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before="15" w:line="12754" w:lineRule="exact"/>
        <w:rPr/>
      </w:pPr>
      <w:r>
        <w:rPr>
          <w:position w:val="-255"/>
        </w:rPr>
        <w:drawing>
          <wp:inline distT="0" distB="0" distL="0" distR="0">
            <wp:extent cx="5751576" cy="8098535"/>
            <wp:effectExtent l="0" t="0" r="0" b="0"/>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5751576" cy="8098535"/>
                    </a:xfrm>
                    <a:prstGeom prst="rect">
                      <a:avLst/>
                    </a:prstGeom>
                  </pic:spPr>
                </pic:pic>
              </a:graphicData>
            </a:graphic>
          </wp:inline>
        </w:drawing>
      </w:r>
    </w:p>
    <w:p>
      <w:pPr>
        <w:spacing w:line="12754" w:lineRule="exact"/>
        <w:sectPr>
          <w:pgSz w:w="11906" w:h="16838"/>
          <w:pgMar w:top="1431" w:right="1431" w:bottom="0" w:left="1416" w:header="0" w:footer="0" w:gutter="0"/>
        </w:sectPr>
        <w:rPr/>
      </w:pPr>
    </w:p>
    <w:p>
      <w:pPr>
        <w:spacing w:before="147" w:line="13131" w:lineRule="exact"/>
        <w:rPr/>
      </w:pPr>
      <w:r>
        <w:rPr>
          <w:position w:val="-262"/>
        </w:rPr>
        <w:drawing>
          <wp:inline distT="0" distB="0" distL="0" distR="0">
            <wp:extent cx="5483352" cy="8337804"/>
            <wp:effectExtent l="0" t="0" r="0" b="0"/>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5483352" cy="8337804"/>
                    </a:xfrm>
                    <a:prstGeom prst="rect">
                      <a:avLst/>
                    </a:prstGeom>
                  </pic:spPr>
                </pic:pic>
              </a:graphicData>
            </a:graphic>
          </wp:inline>
        </w:drawing>
      </w:r>
    </w:p>
    <w:p>
      <w:pPr>
        <w:spacing w:line="13131" w:lineRule="exact"/>
        <w:sectPr>
          <w:pgSz w:w="11906" w:h="16838"/>
          <w:pgMar w:top="1431" w:right="1785" w:bottom="0" w:left="1416" w:header="0" w:footer="0" w:gutter="0"/>
        </w:sectPr>
        <w:rPr/>
      </w:pPr>
    </w:p>
    <w:p>
      <w:pPr>
        <w:spacing w:before="8" w:line="12480" w:lineRule="exact"/>
        <w:rPr/>
      </w:pPr>
      <w:r>
        <w:rPr>
          <w:position w:val="-249"/>
        </w:rPr>
        <w:drawing>
          <wp:inline distT="0" distB="0" distL="0" distR="0">
            <wp:extent cx="5545835" cy="7924800"/>
            <wp:effectExtent l="0" t="0" r="0" b="0"/>
            <wp:docPr id="6" name="IM 6"/>
            <wp:cNvGraphicFramePr/>
            <a:graphic>
              <a:graphicData uri="http://schemas.openxmlformats.org/drawingml/2006/picture">
                <pic:pic>
                  <pic:nvPicPr>
                    <pic:cNvPr id="6" name="IM 6"/>
                    <pic:cNvPicPr/>
                  </pic:nvPicPr>
                  <pic:blipFill>
                    <a:blip r:embed="rId3"/>
                    <a:stretch>
                      <a:fillRect/>
                    </a:stretch>
                  </pic:blipFill>
                  <pic:spPr>
                    <a:xfrm rot="0">
                      <a:off x="0" y="0"/>
                      <a:ext cx="5545835" cy="7924800"/>
                    </a:xfrm>
                    <a:prstGeom prst="rect">
                      <a:avLst/>
                    </a:prstGeom>
                  </pic:spPr>
                </pic:pic>
              </a:graphicData>
            </a:graphic>
          </wp:inline>
        </w:drawing>
      </w:r>
    </w:p>
    <w:p>
      <w:pPr>
        <w:spacing w:line="12480" w:lineRule="exact"/>
        <w:sectPr>
          <w:pgSz w:w="11906" w:h="16838"/>
          <w:pgMar w:top="1431" w:right="1755" w:bottom="0" w:left="1416" w:header="0" w:footer="0" w:gutter="0"/>
        </w:sectPr>
        <w:rPr/>
      </w:pPr>
    </w:p>
    <w:p>
      <w:pPr>
        <w:ind w:left="2901"/>
        <w:spacing w:before="256" w:line="222" w:lineRule="auto"/>
        <w:outlineLvl w:val="0"/>
        <w:rPr>
          <w:rFonts w:ascii="SimHei" w:hAnsi="SimHei" w:eastAsia="SimHei" w:cs="SimHei"/>
          <w:sz w:val="30"/>
          <w:szCs w:val="30"/>
        </w:rPr>
      </w:pPr>
      <w:r>
        <w:rPr>
          <w:rFonts w:ascii="SimHei" w:hAnsi="SimHei" w:eastAsia="SimHei" w:cs="SimHei"/>
          <w:sz w:val="30"/>
          <w:szCs w:val="30"/>
          <w:spacing w:val="-2"/>
        </w:rPr>
        <w:t>一、建设项目基本情况</w:t>
      </w:r>
    </w:p>
    <w:p>
      <w:pPr>
        <w:spacing w:before="140"/>
        <w:rPr/>
      </w:pPr>
      <w:r/>
    </w:p>
    <w:tbl>
      <w:tblPr>
        <w:tblStyle w:val="TableNormal"/>
        <w:tblW w:w="905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21"/>
        <w:gridCol w:w="113"/>
        <w:gridCol w:w="728"/>
        <w:gridCol w:w="1325"/>
        <w:gridCol w:w="1222"/>
        <w:gridCol w:w="120"/>
        <w:gridCol w:w="3201"/>
        <w:gridCol w:w="124"/>
      </w:tblGrid>
      <w:tr>
        <w:trPr>
          <w:trHeight w:val="363" w:hRule="atLeast"/>
        </w:trPr>
        <w:tc>
          <w:tcPr>
            <w:tcW w:w="2221" w:type="dxa"/>
            <w:vAlign w:val="top"/>
            <w:tcBorders>
              <w:left w:val="single" w:color="000000" w:sz="6" w:space="0"/>
              <w:top w:val="single" w:color="000000" w:sz="6" w:space="0"/>
            </w:tcBorders>
          </w:tcPr>
          <w:p>
            <w:pPr>
              <w:pStyle w:val="TableText"/>
              <w:ind w:left="331"/>
              <w:spacing w:before="60" w:line="216" w:lineRule="auto"/>
              <w:rPr/>
            </w:pPr>
            <w:r>
              <w:rPr>
                <w:spacing w:val="7"/>
              </w:rPr>
              <w:t>建设项目名称</w:t>
            </w:r>
          </w:p>
        </w:tc>
        <w:tc>
          <w:tcPr>
            <w:tcW w:w="6833" w:type="dxa"/>
            <w:vAlign w:val="top"/>
            <w:gridSpan w:val="7"/>
            <w:tcBorders>
              <w:right w:val="single" w:color="000000" w:sz="6" w:space="0"/>
              <w:top w:val="single" w:color="000000" w:sz="6" w:space="0"/>
            </w:tcBorders>
          </w:tcPr>
          <w:p>
            <w:pPr>
              <w:pStyle w:val="TableText"/>
              <w:ind w:left="2508"/>
              <w:spacing w:before="60" w:line="216" w:lineRule="auto"/>
              <w:rPr/>
            </w:pPr>
            <w:r>
              <w:rPr>
                <w:spacing w:val="7"/>
              </w:rPr>
              <w:t>玻璃后加工项目</w:t>
            </w:r>
          </w:p>
        </w:tc>
      </w:tr>
      <w:tr>
        <w:trPr>
          <w:trHeight w:val="356" w:hRule="atLeast"/>
        </w:trPr>
        <w:tc>
          <w:tcPr>
            <w:tcW w:w="2221" w:type="dxa"/>
            <w:vAlign w:val="top"/>
            <w:tcBorders>
              <w:left w:val="single" w:color="000000" w:sz="6" w:space="0"/>
            </w:tcBorders>
          </w:tcPr>
          <w:p>
            <w:pPr>
              <w:pStyle w:val="TableText"/>
              <w:ind w:left="596"/>
              <w:spacing w:before="54" w:line="215" w:lineRule="auto"/>
              <w:rPr/>
            </w:pPr>
            <w:r>
              <w:rPr>
                <w:spacing w:val="6"/>
              </w:rPr>
              <w:t>项目代码</w:t>
            </w:r>
          </w:p>
        </w:tc>
        <w:tc>
          <w:tcPr>
            <w:tcW w:w="6833" w:type="dxa"/>
            <w:vAlign w:val="top"/>
            <w:gridSpan w:val="7"/>
            <w:tcBorders>
              <w:right w:val="single" w:color="000000" w:sz="6" w:space="0"/>
            </w:tcBorders>
          </w:tcPr>
          <w:p>
            <w:pPr>
              <w:ind w:left="1948"/>
              <w:spacing w:before="99" w:line="193" w:lineRule="auto"/>
              <w:rPr>
                <w:rFonts w:ascii="Times New Roman" w:hAnsi="Times New Roman" w:eastAsia="Times New Roman" w:cs="Times New Roman"/>
                <w:sz w:val="25"/>
                <w:szCs w:val="25"/>
              </w:rPr>
            </w:pPr>
            <w:r>
              <w:rPr>
                <w:rFonts w:ascii="Times New Roman" w:hAnsi="Times New Roman" w:eastAsia="Times New Roman" w:cs="Times New Roman"/>
                <w:sz w:val="25"/>
                <w:szCs w:val="25"/>
                <w:spacing w:val="4"/>
              </w:rPr>
              <w:t>2409-500117-04-05-461</w:t>
            </w:r>
            <w:r>
              <w:rPr>
                <w:rFonts w:ascii="Times New Roman" w:hAnsi="Times New Roman" w:eastAsia="Times New Roman" w:cs="Times New Roman"/>
                <w:sz w:val="25"/>
                <w:szCs w:val="25"/>
                <w:spacing w:val="3"/>
              </w:rPr>
              <w:t>177</w:t>
            </w:r>
          </w:p>
        </w:tc>
      </w:tr>
      <w:tr>
        <w:trPr>
          <w:trHeight w:val="359" w:hRule="atLeast"/>
        </w:trPr>
        <w:tc>
          <w:tcPr>
            <w:tcW w:w="2221" w:type="dxa"/>
            <w:vAlign w:val="top"/>
            <w:tcBorders>
              <w:left w:val="single" w:color="000000" w:sz="6" w:space="0"/>
            </w:tcBorders>
          </w:tcPr>
          <w:p>
            <w:pPr>
              <w:pStyle w:val="TableText"/>
              <w:ind w:left="204"/>
              <w:spacing w:before="56" w:line="216" w:lineRule="auto"/>
              <w:rPr/>
            </w:pPr>
            <w:r>
              <w:rPr>
                <w:spacing w:val="7"/>
              </w:rPr>
              <w:t>建设单位联系人</w:t>
            </w:r>
          </w:p>
        </w:tc>
        <w:tc>
          <w:tcPr>
            <w:tcW w:w="2166" w:type="dxa"/>
            <w:vAlign w:val="top"/>
            <w:gridSpan w:val="3"/>
          </w:tcPr>
          <w:p>
            <w:pPr>
              <w:rPr>
                <w:rFonts w:ascii="Arial"/>
                <w:sz w:val="21"/>
              </w:rPr>
            </w:pPr>
            <w:r/>
          </w:p>
        </w:tc>
        <w:tc>
          <w:tcPr>
            <w:tcW w:w="1342" w:type="dxa"/>
            <w:vAlign w:val="top"/>
            <w:gridSpan w:val="2"/>
          </w:tcPr>
          <w:p>
            <w:pPr>
              <w:pStyle w:val="TableText"/>
              <w:ind w:left="159"/>
              <w:spacing w:before="56" w:line="216" w:lineRule="auto"/>
              <w:rPr/>
            </w:pPr>
            <w:r>
              <w:rPr>
                <w:spacing w:val="6"/>
              </w:rPr>
              <w:t>联系方式</w:t>
            </w:r>
          </w:p>
        </w:tc>
        <w:tc>
          <w:tcPr>
            <w:tcW w:w="3325" w:type="dxa"/>
            <w:vAlign w:val="top"/>
            <w:gridSpan w:val="2"/>
            <w:tcBorders>
              <w:right w:val="single" w:color="000000" w:sz="6" w:space="0"/>
            </w:tcBorders>
          </w:tcPr>
          <w:p>
            <w:pPr>
              <w:rPr>
                <w:rFonts w:ascii="Arial"/>
                <w:sz w:val="21"/>
              </w:rPr>
            </w:pPr>
            <w:r/>
          </w:p>
        </w:tc>
      </w:tr>
      <w:tr>
        <w:trPr>
          <w:trHeight w:val="314" w:hRule="atLeast"/>
        </w:trPr>
        <w:tc>
          <w:tcPr>
            <w:tcW w:w="2221" w:type="dxa"/>
            <w:vAlign w:val="top"/>
            <w:tcBorders>
              <w:left w:val="single" w:color="000000" w:sz="6" w:space="0"/>
            </w:tcBorders>
          </w:tcPr>
          <w:p>
            <w:pPr>
              <w:pStyle w:val="TableText"/>
              <w:ind w:left="595"/>
              <w:spacing w:before="54" w:line="184" w:lineRule="auto"/>
              <w:rPr/>
            </w:pPr>
            <w:r>
              <w:rPr>
                <w:spacing w:val="6"/>
              </w:rPr>
              <w:t>建设地点</w:t>
            </w:r>
          </w:p>
        </w:tc>
        <w:tc>
          <w:tcPr>
            <w:tcW w:w="6833" w:type="dxa"/>
            <w:vAlign w:val="top"/>
            <w:gridSpan w:val="7"/>
            <w:tcBorders>
              <w:right w:val="single" w:color="000000" w:sz="6" w:space="0"/>
            </w:tcBorders>
          </w:tcPr>
          <w:p>
            <w:pPr>
              <w:pStyle w:val="TableText"/>
              <w:ind w:left="1012"/>
              <w:spacing w:before="54" w:line="184" w:lineRule="auto"/>
              <w:rPr/>
            </w:pPr>
            <w:r>
              <w:rPr>
                <w:spacing w:val="4"/>
              </w:rPr>
              <w:t>重庆 市</w:t>
            </w:r>
            <w:r>
              <w:rPr>
                <w:spacing w:val="22"/>
              </w:rPr>
              <w:t xml:space="preserve"> </w:t>
            </w:r>
            <w:r>
              <w:rPr>
                <w:spacing w:val="4"/>
              </w:rPr>
              <w:t>合川</w:t>
            </w:r>
            <w:r>
              <w:rPr>
                <w:spacing w:val="34"/>
              </w:rPr>
              <w:t xml:space="preserve"> </w:t>
            </w:r>
            <w:r>
              <w:rPr>
                <w:spacing w:val="4"/>
              </w:rPr>
              <w:t>区</w:t>
            </w:r>
            <w:r>
              <w:rPr>
                <w:spacing w:val="18"/>
              </w:rPr>
              <w:t xml:space="preserve"> </w:t>
            </w:r>
            <w:r>
              <w:rPr>
                <w:spacing w:val="4"/>
              </w:rPr>
              <w:t>土场</w:t>
            </w:r>
            <w:r>
              <w:rPr>
                <w:spacing w:val="15"/>
              </w:rPr>
              <w:t xml:space="preserve"> </w:t>
            </w:r>
            <w:r>
              <w:rPr>
                <w:spacing w:val="4"/>
              </w:rPr>
              <w:t>镇</w:t>
            </w:r>
            <w:r>
              <w:rPr>
                <w:spacing w:val="19"/>
              </w:rPr>
              <w:t xml:space="preserve"> </w:t>
            </w:r>
            <w:r>
              <w:rPr>
                <w:spacing w:val="4"/>
              </w:rPr>
              <w:t>杨柳村三、四社</w:t>
            </w:r>
          </w:p>
        </w:tc>
      </w:tr>
      <w:tr>
        <w:trPr>
          <w:trHeight w:val="398" w:hRule="atLeast"/>
        </w:trPr>
        <w:tc>
          <w:tcPr>
            <w:tcW w:w="2221" w:type="dxa"/>
            <w:vAlign w:val="top"/>
            <w:tcBorders>
              <w:left w:val="single" w:color="000000" w:sz="6" w:space="0"/>
            </w:tcBorders>
          </w:tcPr>
          <w:p>
            <w:pPr>
              <w:pStyle w:val="TableText"/>
              <w:ind w:left="592"/>
              <w:spacing w:before="99" w:line="213" w:lineRule="auto"/>
              <w:rPr/>
            </w:pPr>
            <w:r>
              <w:rPr>
                <w:spacing w:val="7"/>
              </w:rPr>
              <w:t>地理坐标</w:t>
            </w:r>
          </w:p>
        </w:tc>
        <w:tc>
          <w:tcPr>
            <w:tcW w:w="6833" w:type="dxa"/>
            <w:vAlign w:val="top"/>
            <w:gridSpan w:val="7"/>
            <w:tcBorders>
              <w:right w:val="single" w:color="000000" w:sz="6" w:space="0"/>
            </w:tcBorders>
          </w:tcPr>
          <w:p>
            <w:pPr>
              <w:rPr>
                <w:rFonts w:ascii="Arial"/>
                <w:sz w:val="21"/>
              </w:rPr>
            </w:pPr>
            <w:r/>
          </w:p>
        </w:tc>
      </w:tr>
      <w:tr>
        <w:trPr>
          <w:trHeight w:val="694" w:hRule="atLeast"/>
        </w:trPr>
        <w:tc>
          <w:tcPr>
            <w:tcW w:w="2221" w:type="dxa"/>
            <w:vAlign w:val="top"/>
            <w:tcBorders>
              <w:left w:val="single" w:color="000000" w:sz="6" w:space="0"/>
            </w:tcBorders>
          </w:tcPr>
          <w:p>
            <w:pPr>
              <w:pStyle w:val="TableText"/>
              <w:ind w:left="618"/>
              <w:spacing w:before="59" w:line="227" w:lineRule="auto"/>
              <w:rPr/>
            </w:pPr>
            <w:r>
              <w:rPr/>
              <w:t>国民经济</w:t>
            </w:r>
          </w:p>
          <w:p>
            <w:pPr>
              <w:pStyle w:val="TableText"/>
              <w:ind w:left="596"/>
              <w:spacing w:before="29" w:line="213" w:lineRule="auto"/>
              <w:rPr/>
            </w:pPr>
            <w:r>
              <w:rPr>
                <w:spacing w:val="6"/>
              </w:rPr>
              <w:t>行业类别</w:t>
            </w:r>
          </w:p>
        </w:tc>
        <w:tc>
          <w:tcPr>
            <w:tcW w:w="2166" w:type="dxa"/>
            <w:vAlign w:val="top"/>
            <w:gridSpan w:val="3"/>
          </w:tcPr>
          <w:p>
            <w:pPr>
              <w:pStyle w:val="TableText"/>
              <w:ind w:left="696" w:right="55" w:hanging="641"/>
              <w:spacing w:before="58" w:line="231" w:lineRule="auto"/>
              <w:rPr/>
            </w:pPr>
            <w:r>
              <w:rPr>
                <w:rFonts w:ascii="Times New Roman" w:hAnsi="Times New Roman" w:eastAsia="Times New Roman" w:cs="Times New Roman"/>
                <w:spacing w:val="5"/>
              </w:rPr>
              <w:t>C3055</w:t>
            </w:r>
            <w:r>
              <w:rPr>
                <w:rFonts w:ascii="Times New Roman" w:hAnsi="Times New Roman" w:eastAsia="Times New Roman" w:cs="Times New Roman"/>
                <w:spacing w:val="19"/>
              </w:rPr>
              <w:t xml:space="preserve"> </w:t>
            </w:r>
            <w:r>
              <w:rPr>
                <w:spacing w:val="5"/>
              </w:rPr>
              <w:t>玻璃包装容</w:t>
            </w:r>
            <w:r>
              <w:rPr/>
              <w:t xml:space="preserve"> </w:t>
            </w:r>
            <w:r>
              <w:rPr>
                <w:spacing w:val="6"/>
              </w:rPr>
              <w:t>器制造</w:t>
            </w:r>
          </w:p>
        </w:tc>
        <w:tc>
          <w:tcPr>
            <w:tcW w:w="1342" w:type="dxa"/>
            <w:vAlign w:val="top"/>
            <w:gridSpan w:val="2"/>
          </w:tcPr>
          <w:p>
            <w:pPr>
              <w:pStyle w:val="TableText"/>
              <w:ind w:left="161"/>
              <w:spacing w:before="59" w:line="227" w:lineRule="auto"/>
              <w:rPr/>
            </w:pPr>
            <w:r>
              <w:rPr>
                <w:spacing w:val="6"/>
              </w:rPr>
              <w:t>建设项目</w:t>
            </w:r>
          </w:p>
          <w:p>
            <w:pPr>
              <w:pStyle w:val="TableText"/>
              <w:ind w:left="162"/>
              <w:spacing w:before="29" w:line="213" w:lineRule="auto"/>
              <w:rPr/>
            </w:pPr>
            <w:r>
              <w:rPr>
                <w:spacing w:val="6"/>
              </w:rPr>
              <w:t>行业类别</w:t>
            </w:r>
          </w:p>
        </w:tc>
        <w:tc>
          <w:tcPr>
            <w:tcW w:w="3325" w:type="dxa"/>
            <w:vAlign w:val="top"/>
            <w:gridSpan w:val="2"/>
            <w:tcBorders>
              <w:right w:val="single" w:color="000000" w:sz="6" w:space="0"/>
            </w:tcBorders>
          </w:tcPr>
          <w:p>
            <w:pPr>
              <w:pStyle w:val="TableText"/>
              <w:ind w:left="14" w:right="6" w:firstLine="3"/>
              <w:spacing w:before="58" w:line="231" w:lineRule="auto"/>
              <w:rPr>
                <w:rFonts w:ascii="Times New Roman" w:hAnsi="Times New Roman" w:eastAsia="Times New Roman" w:cs="Times New Roman"/>
              </w:rPr>
            </w:pPr>
            <w:r>
              <w:rPr>
                <w:spacing w:val="24"/>
              </w:rPr>
              <w:t>二十七、非金属矿物制品业</w:t>
            </w:r>
            <w:r>
              <w:rPr>
                <w:spacing w:val="1"/>
              </w:rPr>
              <w:t xml:space="preserve"> </w:t>
            </w:r>
            <w:r>
              <w:rPr>
                <w:rFonts w:ascii="Times New Roman" w:hAnsi="Times New Roman" w:eastAsia="Times New Roman" w:cs="Times New Roman"/>
                <w:spacing w:val="5"/>
              </w:rPr>
              <w:t>30-57 </w:t>
            </w:r>
            <w:r>
              <w:rPr>
                <w:spacing w:val="5"/>
              </w:rPr>
              <w:t>玻璃制品制造</w:t>
            </w:r>
            <w:r>
              <w:rPr>
                <w:spacing w:val="-50"/>
              </w:rPr>
              <w:t xml:space="preserve"> </w:t>
            </w:r>
            <w:r>
              <w:rPr>
                <w:rFonts w:ascii="Times New Roman" w:hAnsi="Times New Roman" w:eastAsia="Times New Roman" w:cs="Times New Roman"/>
                <w:spacing w:val="5"/>
              </w:rPr>
              <w:t>305</w:t>
            </w:r>
          </w:p>
        </w:tc>
      </w:tr>
      <w:tr>
        <w:trPr>
          <w:trHeight w:val="1366" w:hRule="atLeast"/>
        </w:trPr>
        <w:tc>
          <w:tcPr>
            <w:tcW w:w="2221" w:type="dxa"/>
            <w:vAlign w:val="top"/>
            <w:tcBorders>
              <w:left w:val="single" w:color="000000" w:sz="6" w:space="0"/>
            </w:tcBorders>
          </w:tcPr>
          <w:p>
            <w:pPr>
              <w:rPr>
                <w:rFonts w:ascii="Arial"/>
                <w:sz w:val="21"/>
              </w:rPr>
            </w:pPr>
            <w:r/>
          </w:p>
          <w:p>
            <w:pPr>
              <w:rPr>
                <w:rFonts w:ascii="Arial"/>
                <w:sz w:val="21"/>
              </w:rPr>
            </w:pPr>
            <w:r/>
          </w:p>
          <w:p>
            <w:pPr>
              <w:pStyle w:val="TableText"/>
              <w:ind w:left="595"/>
              <w:spacing w:before="81" w:line="227" w:lineRule="auto"/>
              <w:rPr/>
            </w:pPr>
            <w:r>
              <w:rPr>
                <w:spacing w:val="6"/>
              </w:rPr>
              <w:t>建设性质</w:t>
            </w:r>
          </w:p>
        </w:tc>
        <w:tc>
          <w:tcPr>
            <w:tcW w:w="2166" w:type="dxa"/>
            <w:vAlign w:val="top"/>
            <w:gridSpan w:val="3"/>
          </w:tcPr>
          <w:p>
            <w:pPr>
              <w:pStyle w:val="TableText"/>
              <w:ind w:left="16" w:right="396" w:firstLine="3"/>
              <w:spacing w:before="61" w:line="210" w:lineRule="auto"/>
              <w:rPr/>
            </w:pPr>
            <w:r>
              <w:rPr>
                <w:rFonts w:ascii="Microsoft YaHei" w:hAnsi="Microsoft YaHei" w:eastAsia="Microsoft YaHei" w:cs="Microsoft YaHei"/>
                <w:spacing w:val="13"/>
              </w:rPr>
              <w:t>■</w:t>
            </w:r>
            <w:r>
              <w:rPr>
                <w:spacing w:val="13"/>
              </w:rPr>
              <w:t>新建（迁建）</w:t>
            </w:r>
            <w:r>
              <w:rPr>
                <w:spacing w:val="1"/>
              </w:rPr>
              <w:t xml:space="preserve"> </w:t>
            </w:r>
            <w:r>
              <w:rPr>
                <w:rFonts w:ascii="Times New Roman" w:hAnsi="Times New Roman" w:eastAsia="Times New Roman" w:cs="Times New Roman"/>
                <w:spacing w:val="-5"/>
              </w:rPr>
              <w:t>□</w:t>
            </w:r>
            <w:r>
              <w:rPr>
                <w:rFonts w:ascii="Times New Roman" w:hAnsi="Times New Roman" w:eastAsia="Times New Roman" w:cs="Times New Roman"/>
                <w:spacing w:val="-44"/>
              </w:rPr>
              <w:t xml:space="preserve"> </w:t>
            </w:r>
            <w:r>
              <w:rPr>
                <w:spacing w:val="-5"/>
              </w:rPr>
              <w:t>改建</w:t>
            </w:r>
          </w:p>
          <w:p>
            <w:pPr>
              <w:pStyle w:val="TableText"/>
              <w:ind w:left="16"/>
              <w:spacing w:before="14" w:line="227" w:lineRule="auto"/>
              <w:rPr/>
            </w:pPr>
            <w:r>
              <w:rPr>
                <w:rFonts w:ascii="Times New Roman" w:hAnsi="Times New Roman" w:eastAsia="Times New Roman" w:cs="Times New Roman"/>
                <w:spacing w:val="1"/>
              </w:rPr>
              <w:t>□</w:t>
            </w:r>
            <w:r>
              <w:rPr>
                <w:spacing w:val="1"/>
              </w:rPr>
              <w:t>扩建</w:t>
            </w:r>
          </w:p>
          <w:p>
            <w:pPr>
              <w:pStyle w:val="TableText"/>
              <w:ind w:left="16"/>
              <w:spacing w:before="28" w:line="210" w:lineRule="auto"/>
              <w:rPr/>
            </w:pPr>
            <w:r>
              <w:rPr>
                <w:rFonts w:ascii="Times New Roman" w:hAnsi="Times New Roman" w:eastAsia="Times New Roman" w:cs="Times New Roman"/>
                <w:spacing w:val="5"/>
              </w:rPr>
              <w:t>□</w:t>
            </w:r>
            <w:r>
              <w:rPr>
                <w:spacing w:val="5"/>
              </w:rPr>
              <w:t>技术改造</w:t>
            </w:r>
          </w:p>
        </w:tc>
        <w:tc>
          <w:tcPr>
            <w:tcW w:w="1342" w:type="dxa"/>
            <w:vAlign w:val="top"/>
            <w:gridSpan w:val="2"/>
          </w:tcPr>
          <w:p>
            <w:pPr>
              <w:spacing w:line="313" w:lineRule="auto"/>
              <w:rPr>
                <w:rFonts w:ascii="Arial"/>
                <w:sz w:val="21"/>
              </w:rPr>
            </w:pPr>
            <w:r/>
          </w:p>
          <w:p>
            <w:pPr>
              <w:pStyle w:val="TableText"/>
              <w:ind w:left="161"/>
              <w:spacing w:before="81" w:line="227" w:lineRule="auto"/>
              <w:rPr/>
            </w:pPr>
            <w:r>
              <w:rPr>
                <w:spacing w:val="6"/>
              </w:rPr>
              <w:t>建设项目</w:t>
            </w:r>
          </w:p>
          <w:p>
            <w:pPr>
              <w:pStyle w:val="TableText"/>
              <w:ind w:left="192"/>
              <w:spacing w:before="28" w:line="226" w:lineRule="auto"/>
              <w:rPr/>
            </w:pPr>
            <w:r>
              <w:rPr>
                <w:spacing w:val="-2"/>
              </w:rPr>
              <w:t>申报情形</w:t>
            </w:r>
          </w:p>
        </w:tc>
        <w:tc>
          <w:tcPr>
            <w:tcW w:w="3325" w:type="dxa"/>
            <w:vAlign w:val="top"/>
            <w:gridSpan w:val="2"/>
            <w:tcBorders>
              <w:right w:val="single" w:color="000000" w:sz="6" w:space="0"/>
            </w:tcBorders>
          </w:tcPr>
          <w:p>
            <w:pPr>
              <w:pStyle w:val="TableText"/>
              <w:ind w:left="25"/>
              <w:spacing w:before="61" w:line="188" w:lineRule="auto"/>
              <w:rPr/>
            </w:pPr>
            <w:r>
              <w:rPr>
                <w:rFonts w:ascii="Microsoft YaHei" w:hAnsi="Microsoft YaHei" w:eastAsia="Microsoft YaHei" w:cs="Microsoft YaHei"/>
                <w:spacing w:val="16"/>
              </w:rPr>
              <w:t>■</w:t>
            </w:r>
            <w:r>
              <w:rPr>
                <w:spacing w:val="16"/>
              </w:rPr>
              <w:t>首次申报项目</w:t>
            </w:r>
          </w:p>
          <w:p>
            <w:pPr>
              <w:pStyle w:val="TableText"/>
              <w:ind w:left="22"/>
              <w:spacing w:before="1" w:line="225" w:lineRule="auto"/>
              <w:rPr/>
            </w:pPr>
            <w:r>
              <w:rPr>
                <w:rFonts w:ascii="Times New Roman" w:hAnsi="Times New Roman" w:eastAsia="Times New Roman" w:cs="Times New Roman"/>
                <w:spacing w:val="7"/>
              </w:rPr>
              <w:t>□</w:t>
            </w:r>
            <w:r>
              <w:rPr>
                <w:spacing w:val="7"/>
              </w:rPr>
              <w:t>不予批准后再次申报项目</w:t>
            </w:r>
          </w:p>
          <w:p>
            <w:pPr>
              <w:pStyle w:val="TableText"/>
              <w:ind w:left="25"/>
              <w:spacing w:before="32" w:line="188" w:lineRule="auto"/>
              <w:rPr/>
            </w:pPr>
            <w:r>
              <w:rPr>
                <w:rFonts w:ascii="Microsoft YaHei" w:hAnsi="Microsoft YaHei" w:eastAsia="Microsoft YaHei" w:cs="Microsoft YaHei"/>
                <w:spacing w:val="13"/>
              </w:rPr>
              <w:t>□</w:t>
            </w:r>
            <w:r>
              <w:rPr>
                <w:spacing w:val="13"/>
              </w:rPr>
              <w:t>超五年重新审核项目</w:t>
            </w:r>
          </w:p>
          <w:p>
            <w:pPr>
              <w:pStyle w:val="TableText"/>
              <w:ind w:left="22"/>
              <w:spacing w:before="1" w:line="209" w:lineRule="auto"/>
              <w:rPr/>
            </w:pPr>
            <w:r>
              <w:rPr>
                <w:rFonts w:ascii="Times New Roman" w:hAnsi="Times New Roman" w:eastAsia="Times New Roman" w:cs="Times New Roman"/>
                <w:spacing w:val="7"/>
              </w:rPr>
              <w:t>□</w:t>
            </w:r>
            <w:r>
              <w:rPr>
                <w:spacing w:val="7"/>
              </w:rPr>
              <w:t>重大变动重新报批项目</w:t>
            </w:r>
          </w:p>
        </w:tc>
      </w:tr>
      <w:tr>
        <w:trPr>
          <w:trHeight w:val="1366" w:hRule="atLeast"/>
        </w:trPr>
        <w:tc>
          <w:tcPr>
            <w:tcW w:w="2221" w:type="dxa"/>
            <w:vAlign w:val="top"/>
            <w:tcBorders>
              <w:left w:val="single" w:color="000000" w:sz="6" w:space="0"/>
            </w:tcBorders>
          </w:tcPr>
          <w:p>
            <w:pPr>
              <w:spacing w:line="317" w:lineRule="auto"/>
              <w:rPr>
                <w:rFonts w:ascii="Arial"/>
                <w:sz w:val="21"/>
              </w:rPr>
            </w:pPr>
            <w:r/>
          </w:p>
          <w:p>
            <w:pPr>
              <w:pStyle w:val="TableText"/>
              <w:ind w:left="73" w:right="37" w:hanging="33"/>
              <w:spacing w:before="81" w:line="250" w:lineRule="auto"/>
              <w:rPr/>
            </w:pPr>
            <w:r>
              <w:rPr>
                <w:spacing w:val="7"/>
              </w:rPr>
              <w:t>项目审批（核准</w:t>
            </w:r>
            <w:r>
              <w:rPr>
                <w:rFonts w:ascii="Times New Roman" w:hAnsi="Times New Roman" w:eastAsia="Times New Roman" w:cs="Times New Roman"/>
                <w:spacing w:val="7"/>
              </w:rPr>
              <w:t>/</w:t>
            </w:r>
            <w:r>
              <w:rPr>
                <w:spacing w:val="7"/>
              </w:rPr>
              <w:t>备</w:t>
            </w:r>
            <w:r>
              <w:rPr/>
              <w:t xml:space="preserve"> </w:t>
            </w:r>
            <w:r>
              <w:rPr>
                <w:spacing w:val="7"/>
              </w:rPr>
              <w:t>案）部门（选填）</w:t>
            </w:r>
          </w:p>
        </w:tc>
        <w:tc>
          <w:tcPr>
            <w:tcW w:w="2166" w:type="dxa"/>
            <w:vAlign w:val="top"/>
            <w:gridSpan w:val="3"/>
          </w:tcPr>
          <w:p>
            <w:pPr>
              <w:spacing w:line="319" w:lineRule="auto"/>
              <w:rPr>
                <w:rFonts w:ascii="Arial"/>
                <w:sz w:val="21"/>
              </w:rPr>
            </w:pPr>
            <w:r/>
          </w:p>
          <w:p>
            <w:pPr>
              <w:pStyle w:val="TableText"/>
              <w:ind w:left="308" w:right="48" w:hanging="263"/>
              <w:spacing w:before="81" w:line="249" w:lineRule="auto"/>
              <w:rPr/>
            </w:pPr>
            <w:r>
              <w:rPr>
                <w:spacing w:val="8"/>
              </w:rPr>
              <w:t>重庆市合川区发展</w:t>
            </w:r>
            <w:r>
              <w:rPr>
                <w:spacing w:val="2"/>
              </w:rPr>
              <w:t xml:space="preserve"> </w:t>
            </w:r>
            <w:r>
              <w:rPr>
                <w:spacing w:val="8"/>
              </w:rPr>
              <w:t>和改革委员会</w:t>
            </w:r>
          </w:p>
        </w:tc>
        <w:tc>
          <w:tcPr>
            <w:tcW w:w="1342" w:type="dxa"/>
            <w:vAlign w:val="top"/>
            <w:gridSpan w:val="2"/>
          </w:tcPr>
          <w:p>
            <w:pPr>
              <w:pStyle w:val="TableText"/>
              <w:ind w:left="162"/>
              <w:spacing w:before="65" w:line="227" w:lineRule="auto"/>
              <w:rPr/>
            </w:pPr>
            <w:r>
              <w:rPr>
                <w:spacing w:val="6"/>
              </w:rPr>
              <w:t>项目审批</w:t>
            </w:r>
          </w:p>
          <w:p>
            <w:pPr>
              <w:pStyle w:val="TableText"/>
              <w:ind w:left="14" w:right="5" w:firstLine="119"/>
              <w:spacing w:before="29" w:line="249" w:lineRule="auto"/>
              <w:rPr/>
            </w:pPr>
            <w:r>
              <w:rPr>
                <w:spacing w:val="3"/>
              </w:rPr>
              <w:t>（核准</w:t>
            </w:r>
            <w:r>
              <w:rPr>
                <w:rFonts w:ascii="Times New Roman" w:hAnsi="Times New Roman" w:eastAsia="Times New Roman" w:cs="Times New Roman"/>
                <w:spacing w:val="3"/>
              </w:rPr>
              <w:t>/</w:t>
            </w:r>
            <w:r>
              <w:rPr>
                <w:spacing w:val="3"/>
              </w:rPr>
              <w:t>备</w:t>
            </w:r>
            <w:r>
              <w:rPr>
                <w:spacing w:val="1"/>
              </w:rPr>
              <w:t xml:space="preserve">  </w:t>
            </w:r>
            <w:r>
              <w:rPr>
                <w:spacing w:val="-34"/>
              </w:rPr>
              <w:t>案）文号（</w:t>
            </w:r>
            <w:r>
              <w:rPr>
                <w:spacing w:val="-16"/>
              </w:rPr>
              <w:t>选</w:t>
            </w:r>
          </w:p>
          <w:p>
            <w:pPr>
              <w:pStyle w:val="TableText"/>
              <w:ind w:left="419"/>
              <w:spacing w:before="1" w:line="206" w:lineRule="auto"/>
              <w:rPr/>
            </w:pPr>
            <w:r>
              <w:rPr>
                <w:spacing w:val="-2"/>
              </w:rPr>
              <w:t>填）</w:t>
            </w:r>
          </w:p>
        </w:tc>
        <w:tc>
          <w:tcPr>
            <w:tcW w:w="3325" w:type="dxa"/>
            <w:vAlign w:val="top"/>
            <w:gridSpan w:val="2"/>
            <w:tcBorders>
              <w:right w:val="single" w:color="000000" w:sz="6" w:space="0"/>
            </w:tcBorders>
          </w:tcPr>
          <w:p>
            <w:pPr>
              <w:spacing w:line="269" w:lineRule="auto"/>
              <w:rPr>
                <w:rFonts w:ascii="Arial"/>
                <w:sz w:val="21"/>
              </w:rPr>
            </w:pPr>
            <w:r/>
          </w:p>
          <w:p>
            <w:pPr>
              <w:spacing w:line="270" w:lineRule="auto"/>
              <w:rPr>
                <w:rFonts w:ascii="Arial"/>
                <w:sz w:val="21"/>
              </w:rPr>
            </w:pPr>
            <w:r/>
          </w:p>
          <w:p>
            <w:pPr>
              <w:ind w:left="199"/>
              <w:spacing w:before="72" w:line="193" w:lineRule="auto"/>
              <w:rPr>
                <w:rFonts w:ascii="Times New Roman" w:hAnsi="Times New Roman" w:eastAsia="Times New Roman" w:cs="Times New Roman"/>
                <w:sz w:val="25"/>
                <w:szCs w:val="25"/>
              </w:rPr>
            </w:pPr>
            <w:r>
              <w:rPr>
                <w:rFonts w:ascii="Times New Roman" w:hAnsi="Times New Roman" w:eastAsia="Times New Roman" w:cs="Times New Roman"/>
                <w:sz w:val="25"/>
                <w:szCs w:val="25"/>
                <w:spacing w:val="3"/>
              </w:rPr>
              <w:t>2409-500117-04-05-461177</w:t>
            </w:r>
          </w:p>
        </w:tc>
      </w:tr>
      <w:tr>
        <w:trPr>
          <w:trHeight w:val="691" w:hRule="atLeast"/>
        </w:trPr>
        <w:tc>
          <w:tcPr>
            <w:tcW w:w="2221" w:type="dxa"/>
            <w:vAlign w:val="top"/>
            <w:tcBorders>
              <w:left w:val="single" w:color="000000" w:sz="6" w:space="0"/>
            </w:tcBorders>
          </w:tcPr>
          <w:p>
            <w:pPr>
              <w:pStyle w:val="TableText"/>
              <w:ind w:left="208"/>
              <w:spacing w:before="234" w:line="227" w:lineRule="auto"/>
              <w:rPr/>
            </w:pPr>
            <w:r>
              <w:rPr>
                <w:spacing w:val="6"/>
              </w:rPr>
              <w:t>总投资（万元）</w:t>
            </w:r>
          </w:p>
        </w:tc>
        <w:tc>
          <w:tcPr>
            <w:tcW w:w="2166" w:type="dxa"/>
            <w:vAlign w:val="top"/>
            <w:gridSpan w:val="3"/>
          </w:tcPr>
          <w:p>
            <w:pPr>
              <w:ind w:left="844"/>
              <w:spacing w:before="280" w:line="193" w:lineRule="auto"/>
              <w:rPr>
                <w:rFonts w:ascii="Times New Roman" w:hAnsi="Times New Roman" w:eastAsia="Times New Roman" w:cs="Times New Roman"/>
                <w:sz w:val="25"/>
                <w:szCs w:val="25"/>
              </w:rPr>
            </w:pPr>
            <w:r>
              <w:rPr>
                <w:rFonts w:ascii="Times New Roman" w:hAnsi="Times New Roman" w:eastAsia="Times New Roman" w:cs="Times New Roman"/>
                <w:sz w:val="25"/>
                <w:szCs w:val="25"/>
                <w:spacing w:val="-2"/>
              </w:rPr>
              <w:t>1000</w:t>
            </w:r>
          </w:p>
        </w:tc>
        <w:tc>
          <w:tcPr>
            <w:tcW w:w="1342" w:type="dxa"/>
            <w:vAlign w:val="top"/>
            <w:gridSpan w:val="2"/>
          </w:tcPr>
          <w:p>
            <w:pPr>
              <w:pStyle w:val="TableText"/>
              <w:ind w:left="158"/>
              <w:spacing w:before="66" w:line="227" w:lineRule="auto"/>
              <w:rPr/>
            </w:pPr>
            <w:r>
              <w:rPr>
                <w:spacing w:val="7"/>
              </w:rPr>
              <w:t>环保投资</w:t>
            </w:r>
          </w:p>
          <w:p>
            <w:pPr>
              <w:pStyle w:val="TableText"/>
              <w:ind w:left="170"/>
              <w:spacing w:before="31" w:line="203" w:lineRule="auto"/>
              <w:rPr/>
            </w:pPr>
            <w:r>
              <w:rPr>
                <w:spacing w:val="2"/>
              </w:rPr>
              <w:t>（万元）</w:t>
            </w:r>
          </w:p>
        </w:tc>
        <w:tc>
          <w:tcPr>
            <w:tcW w:w="3325" w:type="dxa"/>
            <w:vAlign w:val="top"/>
            <w:gridSpan w:val="2"/>
            <w:tcBorders>
              <w:right w:val="single" w:color="000000" w:sz="6" w:space="0"/>
            </w:tcBorders>
          </w:tcPr>
          <w:p>
            <w:pPr>
              <w:ind w:left="1488"/>
              <w:spacing w:before="280" w:line="193" w:lineRule="auto"/>
              <w:rPr>
                <w:rFonts w:ascii="Times New Roman" w:hAnsi="Times New Roman" w:eastAsia="Times New Roman" w:cs="Times New Roman"/>
                <w:sz w:val="25"/>
                <w:szCs w:val="25"/>
              </w:rPr>
            </w:pPr>
            <w:r>
              <w:rPr>
                <w:rFonts w:ascii="Times New Roman" w:hAnsi="Times New Roman" w:eastAsia="Times New Roman" w:cs="Times New Roman"/>
                <w:sz w:val="25"/>
                <w:szCs w:val="25"/>
                <w:spacing w:val="-5"/>
              </w:rPr>
              <w:t>100</w:t>
            </w:r>
          </w:p>
        </w:tc>
      </w:tr>
      <w:tr>
        <w:trPr>
          <w:trHeight w:val="516" w:hRule="atLeast"/>
        </w:trPr>
        <w:tc>
          <w:tcPr>
            <w:tcW w:w="2221" w:type="dxa"/>
            <w:vAlign w:val="top"/>
            <w:tcBorders>
              <w:left w:val="single" w:color="000000" w:sz="6" w:space="0"/>
            </w:tcBorders>
          </w:tcPr>
          <w:p>
            <w:pPr>
              <w:pStyle w:val="TableText"/>
              <w:spacing w:before="150" w:line="227" w:lineRule="auto"/>
              <w:jc w:val="right"/>
              <w:rPr/>
            </w:pPr>
            <w:r>
              <w:rPr>
                <w:spacing w:val="-3"/>
              </w:rPr>
              <w:t>环保投资占比（</w:t>
            </w:r>
            <w:r>
              <w:rPr>
                <w:rFonts w:ascii="Times New Roman" w:hAnsi="Times New Roman" w:eastAsia="Times New Roman" w:cs="Times New Roman"/>
                <w:spacing w:val="-3"/>
              </w:rPr>
              <w:t>%</w:t>
            </w:r>
            <w:r>
              <w:rPr>
                <w:spacing w:val="-3"/>
              </w:rPr>
              <w:t>）</w:t>
            </w:r>
          </w:p>
        </w:tc>
        <w:tc>
          <w:tcPr>
            <w:tcW w:w="2166" w:type="dxa"/>
            <w:vAlign w:val="top"/>
            <w:gridSpan w:val="3"/>
          </w:tcPr>
          <w:p>
            <w:pPr>
              <w:ind w:left="868"/>
              <w:spacing w:before="197" w:line="194" w:lineRule="auto"/>
              <w:rPr>
                <w:rFonts w:ascii="Times New Roman" w:hAnsi="Times New Roman" w:eastAsia="Times New Roman" w:cs="Times New Roman"/>
                <w:sz w:val="25"/>
                <w:szCs w:val="25"/>
              </w:rPr>
            </w:pPr>
            <w:r>
              <w:rPr>
                <w:rFonts w:ascii="Times New Roman" w:hAnsi="Times New Roman" w:eastAsia="Times New Roman" w:cs="Times New Roman"/>
                <w:sz w:val="25"/>
                <w:szCs w:val="25"/>
                <w:spacing w:val="-4"/>
              </w:rPr>
              <w:t>10%</w:t>
            </w:r>
          </w:p>
        </w:tc>
        <w:tc>
          <w:tcPr>
            <w:tcW w:w="1342" w:type="dxa"/>
            <w:vAlign w:val="top"/>
            <w:gridSpan w:val="2"/>
          </w:tcPr>
          <w:p>
            <w:pPr>
              <w:pStyle w:val="TableText"/>
              <w:ind w:left="157"/>
              <w:spacing w:before="150" w:line="227" w:lineRule="auto"/>
              <w:rPr/>
            </w:pPr>
            <w:r>
              <w:rPr>
                <w:spacing w:val="7"/>
              </w:rPr>
              <w:t>施工工期</w:t>
            </w:r>
          </w:p>
        </w:tc>
        <w:tc>
          <w:tcPr>
            <w:tcW w:w="3325" w:type="dxa"/>
            <w:vAlign w:val="top"/>
            <w:gridSpan w:val="2"/>
            <w:tcBorders>
              <w:right w:val="single" w:color="000000" w:sz="6" w:space="0"/>
            </w:tcBorders>
          </w:tcPr>
          <w:p>
            <w:pPr>
              <w:pStyle w:val="TableText"/>
              <w:ind w:left="1265"/>
              <w:spacing w:before="151" w:line="226" w:lineRule="auto"/>
              <w:rPr/>
            </w:pPr>
            <w:r>
              <w:rPr>
                <w:rFonts w:ascii="Times New Roman" w:hAnsi="Times New Roman" w:eastAsia="Times New Roman" w:cs="Times New Roman"/>
                <w:spacing w:val="-4"/>
              </w:rPr>
              <w:t>10</w:t>
            </w:r>
            <w:r>
              <w:rPr>
                <w:rFonts w:ascii="Times New Roman" w:hAnsi="Times New Roman" w:eastAsia="Times New Roman" w:cs="Times New Roman"/>
                <w:spacing w:val="14"/>
              </w:rPr>
              <w:t xml:space="preserve"> </w:t>
            </w:r>
            <w:r>
              <w:rPr>
                <w:spacing w:val="-4"/>
              </w:rPr>
              <w:t>个月</w:t>
            </w:r>
          </w:p>
        </w:tc>
      </w:tr>
      <w:tr>
        <w:trPr>
          <w:trHeight w:val="676" w:hRule="atLeast"/>
        </w:trPr>
        <w:tc>
          <w:tcPr>
            <w:tcW w:w="2221" w:type="dxa"/>
            <w:vAlign w:val="top"/>
            <w:tcBorders>
              <w:left w:val="single" w:color="000000" w:sz="6" w:space="0"/>
            </w:tcBorders>
          </w:tcPr>
          <w:p>
            <w:pPr>
              <w:pStyle w:val="TableText"/>
              <w:ind w:left="332"/>
              <w:spacing w:before="241" w:line="227" w:lineRule="auto"/>
              <w:rPr/>
            </w:pPr>
            <w:r>
              <w:rPr>
                <w:spacing w:val="7"/>
              </w:rPr>
              <w:t>是否开工建设</w:t>
            </w:r>
          </w:p>
        </w:tc>
        <w:tc>
          <w:tcPr>
            <w:tcW w:w="2166" w:type="dxa"/>
            <w:vAlign w:val="top"/>
            <w:gridSpan w:val="3"/>
          </w:tcPr>
          <w:p>
            <w:pPr>
              <w:pStyle w:val="TableText"/>
              <w:ind w:left="20" w:right="1480"/>
              <w:spacing w:before="72" w:line="166" w:lineRule="auto"/>
              <w:rPr/>
            </w:pPr>
            <w:r>
              <w:rPr>
                <w:rFonts w:ascii="Microsoft YaHei" w:hAnsi="Microsoft YaHei" w:eastAsia="Microsoft YaHei" w:cs="Microsoft YaHei"/>
                <w:spacing w:val="32"/>
              </w:rPr>
              <w:t>■</w:t>
            </w:r>
            <w:r>
              <w:rPr>
                <w:spacing w:val="32"/>
              </w:rPr>
              <w:t>否</w:t>
            </w:r>
            <w:r>
              <w:rPr/>
              <w:t xml:space="preserve">  </w:t>
            </w:r>
            <w:r>
              <w:rPr>
                <w:rFonts w:ascii="Microsoft YaHei" w:hAnsi="Microsoft YaHei" w:eastAsia="Microsoft YaHei" w:cs="Microsoft YaHei"/>
                <w:spacing w:val="-1"/>
              </w:rPr>
              <w:t>□</w:t>
            </w:r>
            <w:r>
              <w:rPr>
                <w:spacing w:val="-1"/>
              </w:rPr>
              <w:t>是：</w:t>
            </w:r>
          </w:p>
        </w:tc>
        <w:tc>
          <w:tcPr>
            <w:tcW w:w="1342" w:type="dxa"/>
            <w:vAlign w:val="top"/>
            <w:gridSpan w:val="2"/>
          </w:tcPr>
          <w:p>
            <w:pPr>
              <w:pStyle w:val="TableText"/>
              <w:spacing w:before="74" w:line="227" w:lineRule="auto"/>
              <w:jc w:val="right"/>
              <w:rPr/>
            </w:pPr>
            <w:r>
              <w:rPr>
                <w:spacing w:val="-32"/>
              </w:rPr>
              <w:t>用地（用海）</w:t>
            </w:r>
          </w:p>
          <w:p>
            <w:pPr>
              <w:pStyle w:val="TableText"/>
              <w:ind w:left="46"/>
              <w:spacing w:before="30" w:line="187" w:lineRule="auto"/>
              <w:rPr/>
            </w:pPr>
            <w:r>
              <w:rPr>
                <w:spacing w:val="-2"/>
              </w:rPr>
              <w:t>面积（</w:t>
            </w:r>
            <w:r>
              <w:rPr>
                <w:rFonts w:ascii="Times New Roman" w:hAnsi="Times New Roman" w:eastAsia="Times New Roman" w:cs="Times New Roman"/>
                <w:spacing w:val="-2"/>
              </w:rPr>
              <w:t>m</w:t>
            </w:r>
            <w:r>
              <w:rPr>
                <w:rFonts w:ascii="Times New Roman" w:hAnsi="Times New Roman" w:eastAsia="Times New Roman" w:cs="Times New Roman"/>
                <w:sz w:val="16"/>
                <w:szCs w:val="16"/>
                <w:spacing w:val="-2"/>
                <w:position w:val="8"/>
              </w:rPr>
              <w:t>2</w:t>
            </w:r>
            <w:r>
              <w:rPr>
                <w:spacing w:val="-2"/>
              </w:rPr>
              <w:t>）</w:t>
            </w:r>
          </w:p>
        </w:tc>
        <w:tc>
          <w:tcPr>
            <w:tcW w:w="3325" w:type="dxa"/>
            <w:vAlign w:val="top"/>
            <w:gridSpan w:val="2"/>
            <w:tcBorders>
              <w:right w:val="single" w:color="000000" w:sz="6" w:space="0"/>
            </w:tcBorders>
          </w:tcPr>
          <w:p>
            <w:pPr>
              <w:ind w:left="1401"/>
              <w:spacing w:before="287" w:line="193" w:lineRule="auto"/>
              <w:rPr>
                <w:rFonts w:ascii="Times New Roman" w:hAnsi="Times New Roman" w:eastAsia="Times New Roman" w:cs="Times New Roman"/>
                <w:sz w:val="25"/>
                <w:szCs w:val="25"/>
              </w:rPr>
            </w:pPr>
            <w:r>
              <w:rPr>
                <w:rFonts w:ascii="Times New Roman" w:hAnsi="Times New Roman" w:eastAsia="Times New Roman" w:cs="Times New Roman"/>
                <w:sz w:val="25"/>
                <w:szCs w:val="25"/>
                <w:spacing w:val="3"/>
              </w:rPr>
              <w:t>2800</w:t>
            </w:r>
          </w:p>
        </w:tc>
      </w:tr>
      <w:tr>
        <w:trPr>
          <w:trHeight w:val="1062" w:hRule="atLeast"/>
        </w:trPr>
        <w:tc>
          <w:tcPr>
            <w:tcW w:w="2221" w:type="dxa"/>
            <w:vAlign w:val="top"/>
            <w:vMerge w:val="restart"/>
            <w:tcBorders>
              <w:left w:val="single" w:color="000000" w:sz="6" w:space="0"/>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983" w:right="200" w:hanging="781"/>
              <w:spacing w:before="81" w:line="250" w:lineRule="auto"/>
              <w:rPr/>
            </w:pPr>
            <w:r>
              <w:rPr>
                <w:spacing w:val="8"/>
              </w:rPr>
              <w:t>专项评价设置情</w:t>
            </w:r>
            <w:r>
              <w:rPr/>
              <w:t xml:space="preserve"> </w:t>
            </w:r>
            <w:r>
              <w:rPr/>
              <w:t>况</w:t>
            </w:r>
          </w:p>
        </w:tc>
        <w:tc>
          <w:tcPr>
            <w:tcW w:w="6833" w:type="dxa"/>
            <w:vAlign w:val="top"/>
            <w:gridSpan w:val="7"/>
            <w:tcBorders>
              <w:right w:val="single" w:color="000000" w:sz="6" w:space="0"/>
            </w:tcBorders>
          </w:tcPr>
          <w:p>
            <w:pPr>
              <w:pStyle w:val="TableText"/>
              <w:ind w:left="109" w:right="109" w:firstLine="2"/>
              <w:spacing w:before="77"/>
              <w:jc w:val="both"/>
              <w:rPr/>
            </w:pPr>
            <w:r>
              <w:rPr>
                <w:spacing w:val="14"/>
              </w:rPr>
              <w:t>无，根据《建设项目环境影响报告表编制技术指南（污染</w:t>
            </w:r>
            <w:r>
              <w:rPr>
                <w:spacing w:val="1"/>
              </w:rPr>
              <w:t xml:space="preserve"> </w:t>
            </w:r>
            <w:r>
              <w:rPr>
                <w:spacing w:val="15"/>
              </w:rPr>
              <w:t>影响类</w:t>
            </w:r>
            <w:r>
              <w:rPr>
                <w:spacing w:val="-10"/>
              </w:rPr>
              <w:t>）</w:t>
            </w:r>
            <w:r>
              <w:rPr>
                <w:spacing w:val="-97"/>
              </w:rPr>
              <w:t xml:space="preserve"> </w:t>
            </w:r>
            <w:r>
              <w:rPr>
                <w:spacing w:val="-10"/>
              </w:rPr>
              <w:t>（</w:t>
            </w:r>
            <w:r>
              <w:rPr>
                <w:spacing w:val="15"/>
              </w:rPr>
              <w:t>试行）》，本项目不设置专项评价，具体对比</w:t>
            </w:r>
            <w:r>
              <w:rPr/>
              <w:t xml:space="preserve"> </w:t>
            </w:r>
            <w:r>
              <w:rPr>
                <w:spacing w:val="6"/>
              </w:rPr>
              <w:t>情况见下表。</w:t>
            </w:r>
          </w:p>
        </w:tc>
      </w:tr>
      <w:tr>
        <w:trPr>
          <w:trHeight w:val="316" w:hRule="atLeast"/>
        </w:trPr>
        <w:tc>
          <w:tcPr>
            <w:tcW w:w="2221"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728" w:type="dxa"/>
            <w:vAlign w:val="top"/>
          </w:tcPr>
          <w:p>
            <w:pPr>
              <w:pStyle w:val="TableText"/>
              <w:ind w:left="146"/>
              <w:spacing w:before="39" w:line="220" w:lineRule="auto"/>
              <w:rPr>
                <w:sz w:val="22"/>
                <w:szCs w:val="22"/>
              </w:rPr>
            </w:pPr>
            <w:r>
              <w:rPr>
                <w:sz w:val="22"/>
                <w:szCs w:val="22"/>
                <w:spacing w:val="-4"/>
              </w:rPr>
              <w:t>类别</w:t>
            </w:r>
          </w:p>
        </w:tc>
        <w:tc>
          <w:tcPr>
            <w:tcW w:w="2547" w:type="dxa"/>
            <w:vAlign w:val="top"/>
            <w:gridSpan w:val="2"/>
          </w:tcPr>
          <w:p>
            <w:pPr>
              <w:pStyle w:val="TableText"/>
              <w:ind w:left="842"/>
              <w:spacing w:before="38" w:line="221" w:lineRule="auto"/>
              <w:rPr>
                <w:sz w:val="22"/>
                <w:szCs w:val="22"/>
              </w:rPr>
            </w:pPr>
            <w:r>
              <w:rPr>
                <w:sz w:val="22"/>
                <w:szCs w:val="22"/>
                <w:spacing w:val="-3"/>
              </w:rPr>
              <w:t>设置原则</w:t>
            </w:r>
          </w:p>
        </w:tc>
        <w:tc>
          <w:tcPr>
            <w:tcW w:w="3321" w:type="dxa"/>
            <w:vAlign w:val="top"/>
            <w:gridSpan w:val="2"/>
          </w:tcPr>
          <w:p>
            <w:pPr>
              <w:pStyle w:val="TableText"/>
              <w:ind w:left="1235"/>
              <w:spacing w:before="38" w:line="221" w:lineRule="auto"/>
              <w:rPr>
                <w:sz w:val="22"/>
                <w:szCs w:val="22"/>
              </w:rPr>
            </w:pPr>
            <w:r>
              <w:rPr>
                <w:sz w:val="22"/>
                <w:szCs w:val="22"/>
                <w:spacing w:val="-3"/>
              </w:rPr>
              <w:t>项目情况</w:t>
            </w:r>
          </w:p>
        </w:tc>
        <w:tc>
          <w:tcPr>
            <w:tcW w:w="124" w:type="dxa"/>
            <w:vAlign w:val="top"/>
            <w:tcBorders>
              <w:right w:val="single" w:color="000000" w:sz="6" w:space="0"/>
              <w:bottom w:val="nil"/>
              <w:top w:val="nil"/>
            </w:tcBorders>
          </w:tcPr>
          <w:p>
            <w:pPr>
              <w:rPr>
                <w:rFonts w:ascii="Arial"/>
                <w:sz w:val="21"/>
              </w:rPr>
            </w:pPr>
            <w:r/>
          </w:p>
        </w:tc>
      </w:tr>
      <w:tr>
        <w:trPr>
          <w:trHeight w:val="1871" w:hRule="atLeast"/>
        </w:trPr>
        <w:tc>
          <w:tcPr>
            <w:tcW w:w="2221"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728" w:type="dxa"/>
            <w:vAlign w:val="top"/>
          </w:tcPr>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48"/>
              <w:spacing w:before="71" w:line="221" w:lineRule="auto"/>
              <w:rPr>
                <w:sz w:val="22"/>
                <w:szCs w:val="22"/>
              </w:rPr>
            </w:pPr>
            <w:r>
              <w:rPr>
                <w:sz w:val="22"/>
                <w:szCs w:val="22"/>
                <w:spacing w:val="-5"/>
              </w:rPr>
              <w:t>大气</w:t>
            </w:r>
          </w:p>
        </w:tc>
        <w:tc>
          <w:tcPr>
            <w:tcW w:w="2547" w:type="dxa"/>
            <w:vAlign w:val="top"/>
            <w:gridSpan w:val="2"/>
          </w:tcPr>
          <w:p>
            <w:pPr>
              <w:pStyle w:val="TableText"/>
              <w:ind w:left="179"/>
              <w:spacing w:before="39" w:line="220" w:lineRule="auto"/>
              <w:rPr>
                <w:sz w:val="22"/>
                <w:szCs w:val="22"/>
              </w:rPr>
            </w:pPr>
            <w:r>
              <w:rPr>
                <w:sz w:val="22"/>
                <w:szCs w:val="22"/>
                <w:spacing w:val="-1"/>
              </w:rPr>
              <w:t>排放废气含有毒有害污</w:t>
            </w:r>
          </w:p>
          <w:p>
            <w:pPr>
              <w:pStyle w:val="TableText"/>
              <w:ind w:left="115"/>
              <w:spacing w:before="34" w:line="226" w:lineRule="auto"/>
              <w:rPr>
                <w:rFonts w:ascii="Times New Roman" w:hAnsi="Times New Roman" w:eastAsia="Times New Roman" w:cs="Times New Roman"/>
                <w:sz w:val="22"/>
                <w:szCs w:val="22"/>
              </w:rPr>
            </w:pPr>
            <w:r>
              <w:rPr>
                <w:sz w:val="22"/>
                <w:szCs w:val="22"/>
                <w:spacing w:val="-3"/>
              </w:rPr>
              <w:t>染物</w:t>
            </w:r>
            <w:r>
              <w:rPr>
                <w:sz w:val="11"/>
                <w:szCs w:val="11"/>
                <w:spacing w:val="-3"/>
                <w:position w:val="10"/>
              </w:rPr>
              <w:t>①</w:t>
            </w:r>
            <w:r>
              <w:rPr>
                <w:sz w:val="11"/>
                <w:szCs w:val="11"/>
                <w:spacing w:val="-30"/>
                <w:position w:val="10"/>
              </w:rPr>
              <w:t xml:space="preserve"> </w:t>
            </w:r>
            <w:r>
              <w:rPr>
                <w:sz w:val="22"/>
                <w:szCs w:val="22"/>
                <w:spacing w:val="-3"/>
              </w:rPr>
              <w:t>、二噁英、苯并</w:t>
            </w:r>
            <w:r>
              <w:rPr>
                <w:rFonts w:ascii="Times New Roman" w:hAnsi="Times New Roman" w:eastAsia="Times New Roman" w:cs="Times New Roman"/>
                <w:sz w:val="22"/>
                <w:szCs w:val="22"/>
                <w:spacing w:val="-3"/>
              </w:rPr>
              <w:t>[a]</w:t>
            </w:r>
          </w:p>
          <w:p>
            <w:pPr>
              <w:pStyle w:val="TableText"/>
              <w:ind w:left="114"/>
              <w:spacing w:before="58" w:line="220" w:lineRule="auto"/>
              <w:rPr>
                <w:sz w:val="22"/>
                <w:szCs w:val="22"/>
              </w:rPr>
            </w:pPr>
            <w:r>
              <w:rPr>
                <w:sz w:val="22"/>
                <w:szCs w:val="22"/>
                <w:spacing w:val="-9"/>
              </w:rPr>
              <w:t>芘、氰化物、氯气且厂界</w:t>
            </w:r>
          </w:p>
          <w:p>
            <w:pPr>
              <w:pStyle w:val="TableText"/>
              <w:ind w:left="183"/>
              <w:spacing w:before="49" w:line="220" w:lineRule="auto"/>
              <w:rPr>
                <w:sz w:val="22"/>
                <w:szCs w:val="22"/>
              </w:rPr>
            </w:pPr>
            <w:r>
              <w:rPr>
                <w:sz w:val="22"/>
                <w:szCs w:val="22"/>
                <w:spacing w:val="-2"/>
              </w:rPr>
              <w:t>外</w:t>
            </w:r>
            <w:r>
              <w:rPr>
                <w:sz w:val="22"/>
                <w:szCs w:val="22"/>
                <w:spacing w:val="-45"/>
              </w:rPr>
              <w:t xml:space="preserve"> </w:t>
            </w:r>
            <w:r>
              <w:rPr>
                <w:rFonts w:ascii="Times New Roman" w:hAnsi="Times New Roman" w:eastAsia="Times New Roman" w:cs="Times New Roman"/>
                <w:sz w:val="22"/>
                <w:szCs w:val="22"/>
                <w:spacing w:val="-2"/>
              </w:rPr>
              <w:t>500 </w:t>
            </w:r>
            <w:r>
              <w:rPr>
                <w:sz w:val="22"/>
                <w:szCs w:val="22"/>
                <w:spacing w:val="-2"/>
              </w:rPr>
              <w:t>米范围内有环境</w:t>
            </w:r>
          </w:p>
          <w:p>
            <w:pPr>
              <w:pStyle w:val="TableText"/>
              <w:ind w:left="130"/>
              <w:spacing w:before="34" w:line="234" w:lineRule="auto"/>
              <w:rPr>
                <w:sz w:val="22"/>
                <w:szCs w:val="22"/>
              </w:rPr>
            </w:pPr>
            <w:r>
              <w:rPr>
                <w:sz w:val="22"/>
                <w:szCs w:val="22"/>
                <w:spacing w:val="-4"/>
              </w:rPr>
              <w:t>空气保护目标</w:t>
            </w:r>
            <w:r>
              <w:rPr>
                <w:sz w:val="11"/>
                <w:szCs w:val="11"/>
                <w:spacing w:val="-4"/>
                <w:position w:val="10"/>
              </w:rPr>
              <w:t>②</w:t>
            </w:r>
            <w:r>
              <w:rPr>
                <w:sz w:val="11"/>
                <w:szCs w:val="11"/>
                <w:spacing w:val="-27"/>
                <w:position w:val="10"/>
              </w:rPr>
              <w:t xml:space="preserve"> </w:t>
            </w:r>
            <w:r>
              <w:rPr>
                <w:sz w:val="22"/>
                <w:szCs w:val="22"/>
                <w:spacing w:val="-4"/>
              </w:rPr>
              <w:t>的建设项</w:t>
            </w:r>
          </w:p>
          <w:p>
            <w:pPr>
              <w:pStyle w:val="TableText"/>
              <w:ind w:left="1212"/>
              <w:spacing w:before="49" w:line="219" w:lineRule="auto"/>
              <w:rPr>
                <w:sz w:val="22"/>
                <w:szCs w:val="22"/>
              </w:rPr>
            </w:pPr>
            <w:r>
              <w:rPr>
                <w:sz w:val="22"/>
                <w:szCs w:val="22"/>
              </w:rPr>
              <w:t>目</w:t>
            </w:r>
          </w:p>
        </w:tc>
        <w:tc>
          <w:tcPr>
            <w:tcW w:w="3321" w:type="dxa"/>
            <w:vAlign w:val="top"/>
            <w:gridSpan w:val="2"/>
          </w:tcPr>
          <w:p>
            <w:pPr>
              <w:spacing w:line="294" w:lineRule="auto"/>
              <w:rPr>
                <w:rFonts w:ascii="Arial"/>
                <w:sz w:val="21"/>
              </w:rPr>
            </w:pPr>
            <w:r/>
          </w:p>
          <w:p>
            <w:pPr>
              <w:spacing w:line="294" w:lineRule="auto"/>
              <w:rPr>
                <w:rFonts w:ascii="Arial"/>
                <w:sz w:val="21"/>
              </w:rPr>
            </w:pPr>
            <w:r/>
          </w:p>
          <w:p>
            <w:pPr>
              <w:pStyle w:val="TableText"/>
              <w:ind w:left="131"/>
              <w:spacing w:before="72" w:line="219" w:lineRule="auto"/>
              <w:rPr>
                <w:sz w:val="22"/>
                <w:szCs w:val="22"/>
              </w:rPr>
            </w:pPr>
            <w:r>
              <w:rPr>
                <w:sz w:val="22"/>
                <w:szCs w:val="22"/>
                <w:spacing w:val="-1"/>
              </w:rPr>
              <w:t>本项目废气不含有毒有害等污染</w:t>
            </w:r>
          </w:p>
          <w:p>
            <w:pPr>
              <w:pStyle w:val="TableText"/>
              <w:ind w:left="680"/>
              <w:spacing w:before="50" w:line="219" w:lineRule="auto"/>
              <w:rPr>
                <w:sz w:val="22"/>
                <w:szCs w:val="22"/>
              </w:rPr>
            </w:pPr>
            <w:r>
              <w:rPr>
                <w:sz w:val="22"/>
                <w:szCs w:val="22"/>
                <w:spacing w:val="-1"/>
              </w:rPr>
              <w:t>物，不设专项评价。</w:t>
            </w:r>
          </w:p>
        </w:tc>
        <w:tc>
          <w:tcPr>
            <w:tcW w:w="124" w:type="dxa"/>
            <w:vAlign w:val="top"/>
            <w:tcBorders>
              <w:right w:val="single" w:color="000000" w:sz="6" w:space="0"/>
              <w:bottom w:val="nil"/>
              <w:top w:val="nil"/>
            </w:tcBorders>
          </w:tcPr>
          <w:p>
            <w:pPr>
              <w:rPr>
                <w:rFonts w:ascii="Arial"/>
                <w:sz w:val="21"/>
              </w:rPr>
            </w:pPr>
            <w:r/>
          </w:p>
        </w:tc>
      </w:tr>
      <w:tr>
        <w:trPr>
          <w:trHeight w:val="1871" w:hRule="atLeast"/>
        </w:trPr>
        <w:tc>
          <w:tcPr>
            <w:tcW w:w="2221"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728" w:type="dxa"/>
            <w:vAlign w:val="top"/>
          </w:tcPr>
          <w:p>
            <w:pPr>
              <w:spacing w:line="296" w:lineRule="auto"/>
              <w:rPr>
                <w:rFonts w:ascii="Arial"/>
                <w:sz w:val="21"/>
              </w:rPr>
            </w:pPr>
            <w:r/>
          </w:p>
          <w:p>
            <w:pPr>
              <w:spacing w:line="297" w:lineRule="auto"/>
              <w:rPr>
                <w:rFonts w:ascii="Arial"/>
                <w:sz w:val="21"/>
              </w:rPr>
            </w:pPr>
            <w:r/>
          </w:p>
          <w:p>
            <w:pPr>
              <w:pStyle w:val="TableText"/>
              <w:ind w:left="256" w:right="143" w:hanging="110"/>
              <w:spacing w:before="72" w:line="264" w:lineRule="auto"/>
              <w:rPr>
                <w:sz w:val="22"/>
                <w:szCs w:val="22"/>
              </w:rPr>
            </w:pPr>
            <w:r>
              <w:rPr>
                <w:sz w:val="22"/>
                <w:szCs w:val="22"/>
                <w:spacing w:val="-4"/>
              </w:rPr>
              <w:t>地表</w:t>
            </w:r>
            <w:r>
              <w:rPr>
                <w:sz w:val="22"/>
                <w:szCs w:val="22"/>
              </w:rPr>
              <w:t xml:space="preserve"> </w:t>
            </w:r>
            <w:r>
              <w:rPr>
                <w:sz w:val="22"/>
                <w:szCs w:val="22"/>
              </w:rPr>
              <w:t>水</w:t>
            </w:r>
          </w:p>
        </w:tc>
        <w:tc>
          <w:tcPr>
            <w:tcW w:w="2547" w:type="dxa"/>
            <w:vAlign w:val="top"/>
            <w:gridSpan w:val="2"/>
          </w:tcPr>
          <w:p>
            <w:pPr>
              <w:spacing w:line="283" w:lineRule="auto"/>
              <w:rPr>
                <w:rFonts w:ascii="Arial"/>
                <w:sz w:val="21"/>
              </w:rPr>
            </w:pPr>
            <w:r/>
          </w:p>
          <w:p>
            <w:pPr>
              <w:pStyle w:val="TableText"/>
              <w:ind w:left="114" w:right="103" w:firstLine="65"/>
              <w:spacing w:before="71" w:line="263" w:lineRule="auto"/>
              <w:jc w:val="both"/>
              <w:rPr>
                <w:sz w:val="22"/>
                <w:szCs w:val="22"/>
              </w:rPr>
            </w:pPr>
            <w:r>
              <w:rPr>
                <w:sz w:val="22"/>
                <w:szCs w:val="22"/>
                <w:spacing w:val="-1"/>
              </w:rPr>
              <w:t>新增工业废水直排建设</w:t>
            </w:r>
            <w:r>
              <w:rPr>
                <w:sz w:val="22"/>
                <w:szCs w:val="22"/>
              </w:rPr>
              <w:t xml:space="preserve"> </w:t>
            </w:r>
            <w:r>
              <w:rPr>
                <w:sz w:val="22"/>
                <w:szCs w:val="22"/>
                <w:spacing w:val="-9"/>
              </w:rPr>
              <w:t>项目（槽罐车外送污水处</w:t>
            </w:r>
            <w:r>
              <w:rPr>
                <w:sz w:val="22"/>
                <w:szCs w:val="22"/>
                <w:spacing w:val="2"/>
              </w:rPr>
              <w:t xml:space="preserve"> </w:t>
            </w:r>
            <w:r>
              <w:rPr>
                <w:sz w:val="22"/>
                <w:szCs w:val="22"/>
                <w:spacing w:val="-2"/>
              </w:rPr>
              <w:t>理厂的除外</w:t>
            </w:r>
            <w:r>
              <w:rPr>
                <w:sz w:val="22"/>
                <w:szCs w:val="22"/>
                <w:spacing w:val="-39"/>
              </w:rPr>
              <w:t>）﹔</w:t>
            </w:r>
            <w:r>
              <w:rPr>
                <w:sz w:val="22"/>
                <w:szCs w:val="22"/>
                <w:spacing w:val="-2"/>
              </w:rPr>
              <w:t>新增废水</w:t>
            </w:r>
            <w:r>
              <w:rPr>
                <w:sz w:val="22"/>
                <w:szCs w:val="22"/>
              </w:rPr>
              <w:t xml:space="preserve"> </w:t>
            </w:r>
            <w:r>
              <w:rPr>
                <w:sz w:val="22"/>
                <w:szCs w:val="22"/>
                <w:spacing w:val="5"/>
              </w:rPr>
              <w:t>直排的污水集中处理厂</w:t>
            </w:r>
          </w:p>
        </w:tc>
        <w:tc>
          <w:tcPr>
            <w:tcW w:w="3321" w:type="dxa"/>
            <w:vAlign w:val="top"/>
            <w:gridSpan w:val="2"/>
          </w:tcPr>
          <w:p>
            <w:pPr>
              <w:pStyle w:val="TableText"/>
              <w:ind w:left="133"/>
              <w:spacing w:before="45" w:line="219" w:lineRule="auto"/>
              <w:rPr>
                <w:sz w:val="22"/>
                <w:szCs w:val="22"/>
              </w:rPr>
            </w:pPr>
            <w:r>
              <w:rPr>
                <w:sz w:val="22"/>
                <w:szCs w:val="22"/>
                <w:spacing w:val="-1"/>
              </w:rPr>
              <w:t>项目废水经依托的污水处理设施</w:t>
            </w:r>
          </w:p>
          <w:p>
            <w:pPr>
              <w:pStyle w:val="TableText"/>
              <w:ind w:left="245"/>
              <w:spacing w:before="50" w:line="220" w:lineRule="auto"/>
              <w:rPr>
                <w:sz w:val="22"/>
                <w:szCs w:val="22"/>
              </w:rPr>
            </w:pPr>
            <w:r>
              <w:rPr>
                <w:sz w:val="22"/>
                <w:szCs w:val="22"/>
                <w:spacing w:val="-1"/>
              </w:rPr>
              <w:t>处理达《污水综合排放标准》</w:t>
            </w:r>
          </w:p>
          <w:p>
            <w:pPr>
              <w:pStyle w:val="TableText"/>
              <w:ind w:left="165"/>
              <w:spacing w:before="49" w:line="221" w:lineRule="auto"/>
              <w:rPr>
                <w:sz w:val="22"/>
                <w:szCs w:val="22"/>
              </w:rPr>
            </w:pPr>
            <w:r>
              <w:rPr>
                <w:sz w:val="22"/>
                <w:szCs w:val="22"/>
                <w:spacing w:val="-1"/>
              </w:rPr>
              <w:t>（</w:t>
            </w:r>
            <w:r>
              <w:rPr>
                <w:rFonts w:ascii="Times New Roman" w:hAnsi="Times New Roman" w:eastAsia="Times New Roman" w:cs="Times New Roman"/>
                <w:sz w:val="22"/>
                <w:szCs w:val="22"/>
                <w:spacing w:val="-1"/>
              </w:rPr>
              <w:t>GB8978-1996</w:t>
            </w:r>
            <w:r>
              <w:rPr>
                <w:sz w:val="22"/>
                <w:szCs w:val="22"/>
                <w:spacing w:val="-1"/>
              </w:rPr>
              <w:t>）三级标准后通</w:t>
            </w:r>
          </w:p>
          <w:p>
            <w:pPr>
              <w:pStyle w:val="TableText"/>
              <w:ind w:left="131"/>
              <w:spacing w:before="48" w:line="220" w:lineRule="auto"/>
              <w:rPr>
                <w:sz w:val="22"/>
                <w:szCs w:val="22"/>
              </w:rPr>
            </w:pPr>
            <w:r>
              <w:rPr>
                <w:sz w:val="22"/>
                <w:szCs w:val="22"/>
                <w:spacing w:val="-1"/>
              </w:rPr>
              <w:t>过市政污水管网进入园区污水处</w:t>
            </w:r>
          </w:p>
          <w:p>
            <w:pPr>
              <w:pStyle w:val="TableText"/>
              <w:ind w:left="133"/>
              <w:spacing w:before="50" w:line="220" w:lineRule="auto"/>
              <w:rPr>
                <w:sz w:val="22"/>
                <w:szCs w:val="22"/>
              </w:rPr>
            </w:pPr>
            <w:r>
              <w:rPr>
                <w:sz w:val="22"/>
                <w:szCs w:val="22"/>
                <w:spacing w:val="-1"/>
              </w:rPr>
              <w:t>理厂处理。故不设置地表水专项</w:t>
            </w:r>
          </w:p>
          <w:p>
            <w:pPr>
              <w:pStyle w:val="TableText"/>
              <w:ind w:left="1339"/>
              <w:spacing w:before="49" w:line="215" w:lineRule="auto"/>
              <w:rPr>
                <w:sz w:val="22"/>
                <w:szCs w:val="22"/>
              </w:rPr>
            </w:pPr>
            <w:r>
              <w:rPr>
                <w:sz w:val="22"/>
                <w:szCs w:val="22"/>
                <w:spacing w:val="-2"/>
              </w:rPr>
              <w:t>评价。</w:t>
            </w:r>
          </w:p>
        </w:tc>
        <w:tc>
          <w:tcPr>
            <w:tcW w:w="124" w:type="dxa"/>
            <w:vAlign w:val="top"/>
            <w:tcBorders>
              <w:right w:val="single" w:color="000000" w:sz="6" w:space="0"/>
              <w:bottom w:val="nil"/>
              <w:top w:val="nil"/>
            </w:tcBorders>
          </w:tcPr>
          <w:p>
            <w:pPr>
              <w:rPr>
                <w:rFonts w:ascii="Arial"/>
                <w:sz w:val="21"/>
              </w:rPr>
            </w:pPr>
            <w:r/>
          </w:p>
        </w:tc>
      </w:tr>
      <w:tr>
        <w:trPr>
          <w:trHeight w:val="635" w:hRule="atLeast"/>
        </w:trPr>
        <w:tc>
          <w:tcPr>
            <w:tcW w:w="2221" w:type="dxa"/>
            <w:vAlign w:val="top"/>
            <w:vMerge w:val="continue"/>
            <w:tcBorders>
              <w:left w:val="single" w:color="000000" w:sz="6" w:space="0"/>
              <w:bottom w:val="single" w:color="000000" w:sz="6" w:space="0"/>
              <w:top w:val="nil"/>
            </w:tcBorders>
          </w:tcPr>
          <w:p>
            <w:pPr>
              <w:rPr>
                <w:rFonts w:ascii="Arial"/>
                <w:sz w:val="21"/>
              </w:rPr>
            </w:pPr>
            <w:r/>
          </w:p>
        </w:tc>
        <w:tc>
          <w:tcPr>
            <w:tcW w:w="113" w:type="dxa"/>
            <w:vAlign w:val="top"/>
            <w:tcBorders>
              <w:bottom w:val="single" w:color="000000" w:sz="6" w:space="0"/>
              <w:top w:val="nil"/>
            </w:tcBorders>
          </w:tcPr>
          <w:p>
            <w:pPr>
              <w:rPr>
                <w:rFonts w:ascii="Arial"/>
                <w:sz w:val="21"/>
              </w:rPr>
            </w:pPr>
            <w:r/>
          </w:p>
        </w:tc>
        <w:tc>
          <w:tcPr>
            <w:tcW w:w="728" w:type="dxa"/>
            <w:vAlign w:val="top"/>
            <w:tcBorders>
              <w:bottom w:val="single" w:color="000000" w:sz="6" w:space="0"/>
            </w:tcBorders>
          </w:tcPr>
          <w:p>
            <w:pPr>
              <w:pStyle w:val="TableText"/>
              <w:ind w:left="146"/>
              <w:spacing w:before="50" w:line="221" w:lineRule="auto"/>
              <w:rPr>
                <w:sz w:val="22"/>
                <w:szCs w:val="22"/>
              </w:rPr>
            </w:pPr>
            <w:r>
              <w:rPr>
                <w:sz w:val="22"/>
                <w:szCs w:val="22"/>
                <w:spacing w:val="-4"/>
              </w:rPr>
              <w:t>环境</w:t>
            </w:r>
          </w:p>
          <w:p>
            <w:pPr>
              <w:pStyle w:val="TableText"/>
              <w:ind w:left="147"/>
              <w:spacing w:before="48" w:line="220" w:lineRule="auto"/>
              <w:rPr>
                <w:sz w:val="22"/>
                <w:szCs w:val="22"/>
              </w:rPr>
            </w:pPr>
            <w:r>
              <w:rPr>
                <w:sz w:val="22"/>
                <w:szCs w:val="22"/>
                <w:spacing w:val="-4"/>
              </w:rPr>
              <w:t>风险</w:t>
            </w:r>
          </w:p>
        </w:tc>
        <w:tc>
          <w:tcPr>
            <w:tcW w:w="2547" w:type="dxa"/>
            <w:vAlign w:val="top"/>
            <w:gridSpan w:val="2"/>
            <w:tcBorders>
              <w:bottom w:val="single" w:color="000000" w:sz="6" w:space="0"/>
            </w:tcBorders>
          </w:tcPr>
          <w:p>
            <w:pPr>
              <w:pStyle w:val="TableText"/>
              <w:ind w:left="190" w:right="170" w:hanging="11"/>
              <w:spacing w:before="50" w:line="241" w:lineRule="auto"/>
              <w:rPr>
                <w:sz w:val="22"/>
                <w:szCs w:val="22"/>
              </w:rPr>
            </w:pPr>
            <w:r>
              <w:rPr>
                <w:sz w:val="22"/>
                <w:szCs w:val="22"/>
                <w:spacing w:val="-1"/>
              </w:rPr>
              <w:t>有毒有害和易燃易爆危</w:t>
            </w:r>
            <w:r>
              <w:rPr>
                <w:sz w:val="22"/>
                <w:szCs w:val="22"/>
              </w:rPr>
              <w:t xml:space="preserve"> </w:t>
            </w:r>
            <w:r>
              <w:rPr>
                <w:sz w:val="22"/>
                <w:szCs w:val="22"/>
                <w:spacing w:val="-2"/>
              </w:rPr>
              <w:t>险物质存储量超过临界</w:t>
            </w:r>
          </w:p>
        </w:tc>
        <w:tc>
          <w:tcPr>
            <w:tcW w:w="3321" w:type="dxa"/>
            <w:vAlign w:val="top"/>
            <w:gridSpan w:val="2"/>
            <w:tcBorders>
              <w:bottom w:val="single" w:color="000000" w:sz="6" w:space="0"/>
            </w:tcBorders>
          </w:tcPr>
          <w:p>
            <w:pPr>
              <w:pStyle w:val="TableText"/>
              <w:ind w:left="116" w:right="20" w:firstLine="17"/>
              <w:spacing w:before="50" w:line="241" w:lineRule="auto"/>
              <w:rPr>
                <w:sz w:val="22"/>
                <w:szCs w:val="22"/>
              </w:rPr>
            </w:pPr>
            <w:r>
              <w:rPr>
                <w:sz w:val="22"/>
                <w:szCs w:val="22"/>
                <w:spacing w:val="-1"/>
              </w:rPr>
              <w:t>项目危险物质存储量未超过临界</w:t>
            </w:r>
            <w:r>
              <w:rPr>
                <w:sz w:val="22"/>
                <w:szCs w:val="22"/>
                <w:spacing w:val="1"/>
              </w:rPr>
              <w:t xml:space="preserve">  </w:t>
            </w:r>
            <w:r>
              <w:rPr>
                <w:sz w:val="22"/>
                <w:szCs w:val="22"/>
                <w:spacing w:val="-9"/>
              </w:rPr>
              <w:t>量。故不设置环境风险专项评价。</w:t>
            </w:r>
          </w:p>
        </w:tc>
        <w:tc>
          <w:tcPr>
            <w:tcW w:w="124" w:type="dxa"/>
            <w:vAlign w:val="top"/>
            <w:tcBorders>
              <w:bottom w:val="single" w:color="000000" w:sz="6" w:space="0"/>
              <w:right w:val="single" w:color="000000" w:sz="6" w:space="0"/>
              <w:top w:val="nil"/>
            </w:tcBorders>
          </w:tcPr>
          <w:p>
            <w:pPr>
              <w:rPr>
                <w:rFonts w:ascii="Arial"/>
                <w:sz w:val="21"/>
              </w:rPr>
            </w:pPr>
            <w:r/>
          </w:p>
        </w:tc>
      </w:tr>
    </w:tbl>
    <w:p>
      <w:pPr>
        <w:spacing w:line="72" w:lineRule="exact"/>
        <w:rPr>
          <w:rFonts w:ascii="Arial"/>
          <w:sz w:val="6"/>
        </w:rPr>
      </w:pPr>
      <w:r/>
    </w:p>
    <w:p>
      <w:pPr>
        <w:spacing w:line="72" w:lineRule="exact"/>
        <w:sectPr>
          <w:footerReference w:type="default" r:id="rId4"/>
          <w:pgSz w:w="11906" w:h="16838"/>
          <w:pgMar w:top="1431" w:right="1417" w:bottom="1363" w:left="1418" w:header="0" w:footer="1201" w:gutter="0"/>
        </w:sectPr>
        <w:rPr>
          <w:rFonts w:ascii="Arial" w:hAnsi="Arial" w:eastAsia="Arial" w:cs="Arial"/>
          <w:sz w:val="6"/>
          <w:szCs w:val="6"/>
        </w:rPr>
      </w:pPr>
    </w:p>
    <w:tbl>
      <w:tblPr>
        <w:tblStyle w:val="TableNormal"/>
        <w:tblW w:w="905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84"/>
        <w:gridCol w:w="1737"/>
        <w:gridCol w:w="113"/>
        <w:gridCol w:w="728"/>
        <w:gridCol w:w="2547"/>
        <w:gridCol w:w="3321"/>
        <w:gridCol w:w="124"/>
      </w:tblGrid>
      <w:tr>
        <w:trPr>
          <w:trHeight w:val="321" w:hRule="atLeast"/>
        </w:trPr>
        <w:tc>
          <w:tcPr>
            <w:tcW w:w="2221" w:type="dxa"/>
            <w:vAlign w:val="top"/>
            <w:gridSpan w:val="2"/>
            <w:vMerge w:val="restart"/>
            <w:tcBorders>
              <w:left w:val="single" w:color="000000" w:sz="6" w:space="0"/>
              <w:top w:val="single" w:color="000000" w:sz="6" w:space="0"/>
              <w:bottom w:val="nil"/>
            </w:tcBorders>
          </w:tcPr>
          <w:p>
            <w:pPr>
              <w:rPr>
                <w:rFonts w:ascii="Arial"/>
                <w:sz w:val="21"/>
              </w:rPr>
            </w:pPr>
            <w:r/>
          </w:p>
        </w:tc>
        <w:tc>
          <w:tcPr>
            <w:tcW w:w="113" w:type="dxa"/>
            <w:vAlign w:val="top"/>
            <w:tcBorders>
              <w:top w:val="single" w:color="000000" w:sz="6" w:space="0"/>
              <w:bottom w:val="nil"/>
            </w:tcBorders>
          </w:tcPr>
          <w:p>
            <w:pPr>
              <w:rPr>
                <w:rFonts w:ascii="Arial"/>
                <w:sz w:val="21"/>
              </w:rPr>
            </w:pPr>
            <w:r/>
          </w:p>
        </w:tc>
        <w:tc>
          <w:tcPr>
            <w:tcW w:w="728" w:type="dxa"/>
            <w:vAlign w:val="top"/>
            <w:tcBorders>
              <w:top w:val="single" w:color="000000" w:sz="6" w:space="0"/>
            </w:tcBorders>
          </w:tcPr>
          <w:p>
            <w:pPr>
              <w:rPr>
                <w:rFonts w:ascii="Arial"/>
                <w:sz w:val="21"/>
              </w:rPr>
            </w:pPr>
            <w:r/>
          </w:p>
        </w:tc>
        <w:tc>
          <w:tcPr>
            <w:tcW w:w="2547" w:type="dxa"/>
            <w:vAlign w:val="top"/>
            <w:tcBorders>
              <w:top w:val="single" w:color="000000" w:sz="6" w:space="0"/>
            </w:tcBorders>
          </w:tcPr>
          <w:p>
            <w:pPr>
              <w:pStyle w:val="TableText"/>
              <w:ind w:left="563"/>
              <w:spacing w:before="34" w:line="232" w:lineRule="auto"/>
              <w:rPr>
                <w:sz w:val="22"/>
                <w:szCs w:val="22"/>
              </w:rPr>
            </w:pPr>
            <w:r>
              <w:rPr>
                <w:sz w:val="22"/>
                <w:szCs w:val="22"/>
                <w:spacing w:val="-5"/>
              </w:rPr>
              <w:t>量</w:t>
            </w:r>
            <w:r>
              <w:rPr>
                <w:sz w:val="11"/>
                <w:szCs w:val="11"/>
                <w:spacing w:val="-5"/>
                <w:position w:val="10"/>
              </w:rPr>
              <w:t>③</w:t>
            </w:r>
            <w:r>
              <w:rPr>
                <w:sz w:val="11"/>
                <w:szCs w:val="11"/>
                <w:spacing w:val="-27"/>
                <w:position w:val="10"/>
              </w:rPr>
              <w:t xml:space="preserve"> </w:t>
            </w:r>
            <w:r>
              <w:rPr>
                <w:sz w:val="22"/>
                <w:szCs w:val="22"/>
                <w:spacing w:val="-5"/>
              </w:rPr>
              <w:t>的建设项目</w:t>
            </w:r>
          </w:p>
        </w:tc>
        <w:tc>
          <w:tcPr>
            <w:tcW w:w="3321" w:type="dxa"/>
            <w:vAlign w:val="top"/>
            <w:tcBorders>
              <w:top w:val="single" w:color="000000" w:sz="6" w:space="0"/>
            </w:tcBorders>
          </w:tcPr>
          <w:p>
            <w:pPr>
              <w:rPr>
                <w:rFonts w:ascii="Arial"/>
                <w:sz w:val="21"/>
              </w:rPr>
            </w:pPr>
            <w:r/>
          </w:p>
        </w:tc>
        <w:tc>
          <w:tcPr>
            <w:tcW w:w="124" w:type="dxa"/>
            <w:vAlign w:val="top"/>
            <w:vMerge w:val="restart"/>
            <w:tcBorders>
              <w:right w:val="single" w:color="000000" w:sz="6" w:space="0"/>
              <w:top w:val="single" w:color="000000" w:sz="6" w:space="0"/>
              <w:bottom w:val="nil"/>
            </w:tcBorders>
          </w:tcPr>
          <w:p>
            <w:pPr>
              <w:rPr>
                <w:rFonts w:ascii="Arial"/>
                <w:sz w:val="21"/>
              </w:rPr>
            </w:pPr>
            <w:r/>
          </w:p>
        </w:tc>
      </w:tr>
      <w:tr>
        <w:trPr>
          <w:trHeight w:val="1877" w:hRule="atLeast"/>
        </w:trPr>
        <w:tc>
          <w:tcPr>
            <w:tcW w:w="2221" w:type="dxa"/>
            <w:vAlign w:val="top"/>
            <w:gridSpan w:val="2"/>
            <w:vMerge w:val="continue"/>
            <w:tcBorders>
              <w:left w:val="single" w:color="000000" w:sz="6" w:space="0"/>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728" w:type="dxa"/>
            <w:vAlign w:val="top"/>
          </w:tcPr>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47"/>
              <w:spacing w:before="71" w:line="225" w:lineRule="auto"/>
              <w:rPr>
                <w:sz w:val="22"/>
                <w:szCs w:val="22"/>
              </w:rPr>
            </w:pPr>
            <w:r>
              <w:rPr>
                <w:sz w:val="22"/>
                <w:szCs w:val="22"/>
                <w:spacing w:val="-5"/>
              </w:rPr>
              <w:t>生态</w:t>
            </w:r>
          </w:p>
        </w:tc>
        <w:tc>
          <w:tcPr>
            <w:tcW w:w="2547" w:type="dxa"/>
            <w:vAlign w:val="top"/>
          </w:tcPr>
          <w:p>
            <w:pPr>
              <w:pStyle w:val="TableText"/>
              <w:ind w:left="181"/>
              <w:spacing w:before="45" w:line="220" w:lineRule="auto"/>
              <w:rPr>
                <w:sz w:val="22"/>
                <w:szCs w:val="22"/>
              </w:rPr>
            </w:pPr>
            <w:r>
              <w:rPr>
                <w:sz w:val="22"/>
                <w:szCs w:val="22"/>
                <w:spacing w:val="-2"/>
              </w:rPr>
              <w:t>取水口下游</w:t>
            </w:r>
            <w:r>
              <w:rPr>
                <w:sz w:val="22"/>
                <w:szCs w:val="22"/>
                <w:spacing w:val="-41"/>
              </w:rPr>
              <w:t xml:space="preserve"> </w:t>
            </w:r>
            <w:r>
              <w:rPr>
                <w:rFonts w:ascii="Times New Roman" w:hAnsi="Times New Roman" w:eastAsia="Times New Roman" w:cs="Times New Roman"/>
                <w:sz w:val="22"/>
                <w:szCs w:val="22"/>
                <w:spacing w:val="-2"/>
              </w:rPr>
              <w:t>500 </w:t>
            </w:r>
            <w:r>
              <w:rPr>
                <w:sz w:val="22"/>
                <w:szCs w:val="22"/>
                <w:spacing w:val="-2"/>
              </w:rPr>
              <w:t>米范围</w:t>
            </w:r>
          </w:p>
          <w:p>
            <w:pPr>
              <w:pStyle w:val="TableText"/>
              <w:ind w:left="205"/>
              <w:spacing w:before="49" w:line="220" w:lineRule="auto"/>
              <w:rPr>
                <w:sz w:val="22"/>
                <w:szCs w:val="22"/>
              </w:rPr>
            </w:pPr>
            <w:r>
              <w:rPr>
                <w:sz w:val="22"/>
                <w:szCs w:val="22"/>
                <w:spacing w:val="-4"/>
              </w:rPr>
              <w:t>内有重要水生生物的自</w:t>
            </w:r>
          </w:p>
          <w:p>
            <w:pPr>
              <w:pStyle w:val="TableText"/>
              <w:ind w:left="112"/>
              <w:spacing w:before="49" w:line="220" w:lineRule="auto"/>
              <w:rPr>
                <w:sz w:val="22"/>
                <w:szCs w:val="22"/>
              </w:rPr>
            </w:pPr>
            <w:r>
              <w:rPr>
                <w:sz w:val="22"/>
                <w:szCs w:val="22"/>
                <w:spacing w:val="-9"/>
              </w:rPr>
              <w:t>然产卵场、索饵场、越冬</w:t>
            </w:r>
          </w:p>
          <w:p>
            <w:pPr>
              <w:pStyle w:val="TableText"/>
              <w:ind w:left="178"/>
              <w:spacing w:before="49" w:line="221" w:lineRule="auto"/>
              <w:rPr>
                <w:sz w:val="22"/>
                <w:szCs w:val="22"/>
              </w:rPr>
            </w:pPr>
            <w:r>
              <w:rPr>
                <w:sz w:val="22"/>
                <w:szCs w:val="22"/>
                <w:spacing w:val="-1"/>
              </w:rPr>
              <w:t>场和洄游通道的新增河</w:t>
            </w:r>
          </w:p>
          <w:p>
            <w:pPr>
              <w:pStyle w:val="TableText"/>
              <w:ind w:left="178"/>
              <w:spacing w:before="49" w:line="220" w:lineRule="auto"/>
              <w:rPr>
                <w:sz w:val="22"/>
                <w:szCs w:val="22"/>
              </w:rPr>
            </w:pPr>
            <w:r>
              <w:rPr>
                <w:sz w:val="22"/>
                <w:szCs w:val="22"/>
                <w:spacing w:val="-1"/>
              </w:rPr>
              <w:t>道取水的污染类建设项</w:t>
            </w:r>
          </w:p>
          <w:p>
            <w:pPr>
              <w:pStyle w:val="TableText"/>
              <w:ind w:left="1212"/>
              <w:spacing w:before="49" w:line="220" w:lineRule="auto"/>
              <w:rPr>
                <w:sz w:val="22"/>
                <w:szCs w:val="22"/>
              </w:rPr>
            </w:pPr>
            <w:r>
              <w:rPr>
                <w:sz w:val="22"/>
                <w:szCs w:val="22"/>
              </w:rPr>
              <w:t>目</w:t>
            </w:r>
          </w:p>
        </w:tc>
        <w:tc>
          <w:tcPr>
            <w:tcW w:w="3321" w:type="dxa"/>
            <w:vAlign w:val="top"/>
          </w:tcPr>
          <w:p>
            <w:pPr>
              <w:spacing w:line="297" w:lineRule="auto"/>
              <w:rPr>
                <w:rFonts w:ascii="Arial"/>
                <w:sz w:val="21"/>
              </w:rPr>
            </w:pPr>
            <w:r/>
          </w:p>
          <w:p>
            <w:pPr>
              <w:spacing w:line="297" w:lineRule="auto"/>
              <w:rPr>
                <w:rFonts w:ascii="Arial"/>
                <w:sz w:val="21"/>
              </w:rPr>
            </w:pPr>
            <w:r/>
          </w:p>
          <w:p>
            <w:pPr>
              <w:pStyle w:val="TableText"/>
              <w:ind w:left="133"/>
              <w:spacing w:before="71" w:line="220" w:lineRule="auto"/>
              <w:rPr>
                <w:sz w:val="22"/>
                <w:szCs w:val="22"/>
              </w:rPr>
            </w:pPr>
            <w:r>
              <w:rPr>
                <w:sz w:val="22"/>
                <w:szCs w:val="22"/>
                <w:spacing w:val="-1"/>
              </w:rPr>
              <w:t>项目不进行河道取水。故不设置</w:t>
            </w:r>
          </w:p>
          <w:p>
            <w:pPr>
              <w:pStyle w:val="TableText"/>
              <w:ind w:left="902"/>
              <w:spacing w:before="49" w:line="219" w:lineRule="auto"/>
              <w:rPr>
                <w:sz w:val="22"/>
                <w:szCs w:val="22"/>
              </w:rPr>
            </w:pPr>
            <w:r>
              <w:rPr>
                <w:sz w:val="22"/>
                <w:szCs w:val="22"/>
                <w:spacing w:val="-2"/>
              </w:rPr>
              <w:t>生态专项评价。</w:t>
            </w:r>
          </w:p>
        </w:tc>
        <w:tc>
          <w:tcPr>
            <w:tcW w:w="124" w:type="dxa"/>
            <w:vAlign w:val="top"/>
            <w:vMerge w:val="continue"/>
            <w:tcBorders>
              <w:right w:val="single" w:color="000000" w:sz="6" w:space="0"/>
              <w:top w:val="nil"/>
              <w:bottom w:val="nil"/>
            </w:tcBorders>
          </w:tcPr>
          <w:p>
            <w:pPr>
              <w:rPr>
                <w:rFonts w:ascii="Arial"/>
                <w:sz w:val="21"/>
              </w:rPr>
            </w:pPr>
            <w:r/>
          </w:p>
        </w:tc>
      </w:tr>
      <w:tr>
        <w:trPr>
          <w:trHeight w:val="628" w:hRule="atLeast"/>
        </w:trPr>
        <w:tc>
          <w:tcPr>
            <w:tcW w:w="2221" w:type="dxa"/>
            <w:vAlign w:val="top"/>
            <w:gridSpan w:val="2"/>
            <w:vMerge w:val="continue"/>
            <w:tcBorders>
              <w:left w:val="single" w:color="000000" w:sz="6" w:space="0"/>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728" w:type="dxa"/>
            <w:vAlign w:val="top"/>
          </w:tcPr>
          <w:p>
            <w:pPr>
              <w:pStyle w:val="TableText"/>
              <w:ind w:left="145"/>
              <w:spacing w:before="200" w:line="221" w:lineRule="auto"/>
              <w:rPr>
                <w:sz w:val="22"/>
                <w:szCs w:val="22"/>
              </w:rPr>
            </w:pPr>
            <w:r>
              <w:rPr>
                <w:sz w:val="22"/>
                <w:szCs w:val="22"/>
                <w:spacing w:val="-3"/>
              </w:rPr>
              <w:t>海洋</w:t>
            </w:r>
          </w:p>
        </w:tc>
        <w:tc>
          <w:tcPr>
            <w:tcW w:w="2547" w:type="dxa"/>
            <w:vAlign w:val="top"/>
          </w:tcPr>
          <w:p>
            <w:pPr>
              <w:pStyle w:val="TableText"/>
              <w:ind w:left="398" w:right="170" w:hanging="218"/>
              <w:spacing w:before="43" w:line="241" w:lineRule="auto"/>
              <w:rPr>
                <w:sz w:val="22"/>
                <w:szCs w:val="22"/>
              </w:rPr>
            </w:pPr>
            <w:r>
              <w:rPr>
                <w:sz w:val="22"/>
                <w:szCs w:val="22"/>
                <w:spacing w:val="-1"/>
              </w:rPr>
              <w:t>直接向海排放污染物的</w:t>
            </w:r>
            <w:r>
              <w:rPr>
                <w:sz w:val="22"/>
                <w:szCs w:val="22"/>
              </w:rPr>
              <w:t xml:space="preserve"> </w:t>
            </w:r>
            <w:r>
              <w:rPr>
                <w:sz w:val="22"/>
                <w:szCs w:val="22"/>
                <w:spacing w:val="-1"/>
              </w:rPr>
              <w:t>海洋工程建设项目</w:t>
            </w:r>
          </w:p>
        </w:tc>
        <w:tc>
          <w:tcPr>
            <w:tcW w:w="3321" w:type="dxa"/>
            <w:vAlign w:val="top"/>
          </w:tcPr>
          <w:p>
            <w:pPr>
              <w:pStyle w:val="TableText"/>
              <w:ind w:left="1343"/>
              <w:spacing w:before="200" w:line="222" w:lineRule="auto"/>
              <w:rPr>
                <w:sz w:val="22"/>
                <w:szCs w:val="22"/>
              </w:rPr>
            </w:pPr>
            <w:r>
              <w:rPr>
                <w:sz w:val="22"/>
                <w:szCs w:val="22"/>
                <w:spacing w:val="-4"/>
              </w:rPr>
              <w:t>不涉及</w:t>
            </w:r>
          </w:p>
        </w:tc>
        <w:tc>
          <w:tcPr>
            <w:tcW w:w="124" w:type="dxa"/>
            <w:vAlign w:val="top"/>
            <w:vMerge w:val="continue"/>
            <w:tcBorders>
              <w:right w:val="single" w:color="000000" w:sz="6" w:space="0"/>
              <w:top w:val="nil"/>
              <w:bottom w:val="nil"/>
            </w:tcBorders>
          </w:tcPr>
          <w:p>
            <w:pPr>
              <w:rPr>
                <w:rFonts w:ascii="Arial"/>
                <w:sz w:val="21"/>
              </w:rPr>
            </w:pPr>
            <w:r/>
          </w:p>
        </w:tc>
      </w:tr>
      <w:tr>
        <w:trPr>
          <w:trHeight w:val="1874" w:hRule="atLeast"/>
        </w:trPr>
        <w:tc>
          <w:tcPr>
            <w:tcW w:w="2221" w:type="dxa"/>
            <w:vAlign w:val="top"/>
            <w:gridSpan w:val="2"/>
            <w:vMerge w:val="continue"/>
            <w:tcBorders>
              <w:left w:val="single" w:color="000000" w:sz="6" w:space="0"/>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728" w:type="dxa"/>
            <w:vAlign w:val="top"/>
          </w:tcPr>
          <w:p>
            <w:pPr>
              <w:spacing w:line="296" w:lineRule="auto"/>
              <w:rPr>
                <w:rFonts w:ascii="Arial"/>
                <w:sz w:val="21"/>
              </w:rPr>
            </w:pPr>
            <w:r/>
          </w:p>
          <w:p>
            <w:pPr>
              <w:spacing w:line="297" w:lineRule="auto"/>
              <w:rPr>
                <w:rFonts w:ascii="Arial"/>
                <w:sz w:val="21"/>
              </w:rPr>
            </w:pPr>
            <w:r/>
          </w:p>
          <w:p>
            <w:pPr>
              <w:pStyle w:val="TableText"/>
              <w:ind w:left="256" w:right="143" w:hanging="110"/>
              <w:spacing w:before="72" w:line="264" w:lineRule="auto"/>
              <w:rPr>
                <w:sz w:val="22"/>
                <w:szCs w:val="22"/>
              </w:rPr>
            </w:pPr>
            <w:r>
              <w:rPr>
                <w:sz w:val="22"/>
                <w:szCs w:val="22"/>
                <w:spacing w:val="-4"/>
              </w:rPr>
              <w:t>地下</w:t>
            </w:r>
            <w:r>
              <w:rPr>
                <w:sz w:val="22"/>
                <w:szCs w:val="22"/>
              </w:rPr>
              <w:t xml:space="preserve"> </w:t>
            </w:r>
            <w:r>
              <w:rPr>
                <w:sz w:val="22"/>
                <w:szCs w:val="22"/>
              </w:rPr>
              <w:t>水</w:t>
            </w:r>
          </w:p>
        </w:tc>
        <w:tc>
          <w:tcPr>
            <w:tcW w:w="2547" w:type="dxa"/>
            <w:vAlign w:val="top"/>
          </w:tcPr>
          <w:p>
            <w:pPr>
              <w:pStyle w:val="TableText"/>
              <w:ind w:left="179"/>
              <w:spacing w:before="45" w:line="220" w:lineRule="auto"/>
              <w:rPr>
                <w:sz w:val="22"/>
                <w:szCs w:val="22"/>
              </w:rPr>
            </w:pPr>
            <w:r>
              <w:rPr>
                <w:sz w:val="22"/>
                <w:szCs w:val="22"/>
                <w:spacing w:val="-1"/>
              </w:rPr>
              <w:t>地下水原则上不开展专</w:t>
            </w:r>
          </w:p>
          <w:p>
            <w:pPr>
              <w:pStyle w:val="TableText"/>
              <w:ind w:left="115"/>
              <w:spacing w:before="49" w:line="219" w:lineRule="auto"/>
              <w:rPr>
                <w:sz w:val="22"/>
                <w:szCs w:val="22"/>
              </w:rPr>
            </w:pPr>
            <w:r>
              <w:rPr>
                <w:sz w:val="22"/>
                <w:szCs w:val="22"/>
                <w:spacing w:val="-9"/>
              </w:rPr>
              <w:t>项评价，涉及集中式饮用</w:t>
            </w:r>
          </w:p>
          <w:p>
            <w:pPr>
              <w:pStyle w:val="TableText"/>
              <w:ind w:right="17"/>
              <w:spacing w:before="51" w:line="220" w:lineRule="auto"/>
              <w:jc w:val="right"/>
              <w:rPr>
                <w:sz w:val="22"/>
                <w:szCs w:val="22"/>
              </w:rPr>
            </w:pPr>
            <w:r>
              <w:rPr>
                <w:sz w:val="22"/>
                <w:szCs w:val="22"/>
                <w:spacing w:val="-1"/>
              </w:rPr>
              <w:t>水水源和热水、矿泉水、</w:t>
            </w:r>
          </w:p>
          <w:p>
            <w:pPr>
              <w:pStyle w:val="TableText"/>
              <w:ind w:left="180"/>
              <w:spacing w:before="49" w:line="220" w:lineRule="auto"/>
              <w:rPr>
                <w:sz w:val="22"/>
                <w:szCs w:val="22"/>
              </w:rPr>
            </w:pPr>
            <w:r>
              <w:rPr>
                <w:sz w:val="22"/>
                <w:szCs w:val="22"/>
                <w:spacing w:val="-1"/>
              </w:rPr>
              <w:t>温泉等特殊地下水资源</w:t>
            </w:r>
          </w:p>
          <w:p>
            <w:pPr>
              <w:pStyle w:val="TableText"/>
              <w:ind w:left="179"/>
              <w:spacing w:before="50" w:line="220" w:lineRule="auto"/>
              <w:rPr>
                <w:sz w:val="22"/>
                <w:szCs w:val="22"/>
              </w:rPr>
            </w:pPr>
            <w:r>
              <w:rPr>
                <w:sz w:val="22"/>
                <w:szCs w:val="22"/>
                <w:spacing w:val="-1"/>
              </w:rPr>
              <w:t>保护区的开展地下水专</w:t>
            </w:r>
          </w:p>
          <w:p>
            <w:pPr>
              <w:pStyle w:val="TableText"/>
              <w:ind w:left="729"/>
              <w:spacing w:before="49" w:line="217" w:lineRule="auto"/>
              <w:rPr>
                <w:sz w:val="22"/>
                <w:szCs w:val="22"/>
              </w:rPr>
            </w:pPr>
            <w:r>
              <w:rPr>
                <w:sz w:val="22"/>
                <w:szCs w:val="22"/>
                <w:spacing w:val="-3"/>
              </w:rPr>
              <w:t>项评价工作</w:t>
            </w:r>
          </w:p>
        </w:tc>
        <w:tc>
          <w:tcPr>
            <w:tcW w:w="3321" w:type="dxa"/>
            <w:vAlign w:val="top"/>
          </w:tcPr>
          <w:p>
            <w:pPr>
              <w:spacing w:line="284" w:lineRule="auto"/>
              <w:rPr>
                <w:rFonts w:ascii="Arial"/>
                <w:sz w:val="21"/>
              </w:rPr>
            </w:pPr>
            <w:r/>
          </w:p>
          <w:p>
            <w:pPr>
              <w:pStyle w:val="TableText"/>
              <w:ind w:left="133"/>
              <w:spacing w:before="71" w:line="220" w:lineRule="auto"/>
              <w:rPr>
                <w:sz w:val="22"/>
                <w:szCs w:val="22"/>
              </w:rPr>
            </w:pPr>
            <w:r>
              <w:rPr>
                <w:sz w:val="22"/>
                <w:szCs w:val="22"/>
                <w:spacing w:val="-1"/>
              </w:rPr>
              <w:t>项目不涉及集中式饮用水水源和</w:t>
            </w:r>
          </w:p>
          <w:p>
            <w:pPr>
              <w:pStyle w:val="TableText"/>
              <w:ind w:left="134"/>
              <w:spacing w:before="49" w:line="220" w:lineRule="auto"/>
              <w:rPr>
                <w:sz w:val="22"/>
                <w:szCs w:val="22"/>
              </w:rPr>
            </w:pPr>
            <w:r>
              <w:rPr>
                <w:sz w:val="22"/>
                <w:szCs w:val="22"/>
                <w:spacing w:val="-1"/>
              </w:rPr>
              <w:t>热水、矿泉水、温泉等特殊地下</w:t>
            </w:r>
          </w:p>
          <w:p>
            <w:pPr>
              <w:pStyle w:val="TableText"/>
              <w:ind w:left="133"/>
              <w:spacing w:before="49" w:line="220" w:lineRule="auto"/>
              <w:rPr>
                <w:sz w:val="22"/>
                <w:szCs w:val="22"/>
              </w:rPr>
            </w:pPr>
            <w:r>
              <w:rPr>
                <w:sz w:val="22"/>
                <w:szCs w:val="22"/>
                <w:spacing w:val="-1"/>
              </w:rPr>
              <w:t>水资源保护区。故不设置地下水</w:t>
            </w:r>
          </w:p>
          <w:p>
            <w:pPr>
              <w:pStyle w:val="TableText"/>
              <w:ind w:left="1120"/>
              <w:spacing w:before="49" w:line="219" w:lineRule="auto"/>
              <w:rPr>
                <w:sz w:val="22"/>
                <w:szCs w:val="22"/>
              </w:rPr>
            </w:pPr>
            <w:r>
              <w:rPr>
                <w:sz w:val="22"/>
                <w:szCs w:val="22"/>
                <w:spacing w:val="-2"/>
              </w:rPr>
              <w:t>专项评价。</w:t>
            </w:r>
          </w:p>
        </w:tc>
        <w:tc>
          <w:tcPr>
            <w:tcW w:w="124" w:type="dxa"/>
            <w:vAlign w:val="top"/>
            <w:vMerge w:val="continue"/>
            <w:tcBorders>
              <w:right w:val="single" w:color="000000" w:sz="6" w:space="0"/>
              <w:top w:val="nil"/>
              <w:bottom w:val="nil"/>
            </w:tcBorders>
          </w:tcPr>
          <w:p>
            <w:pPr>
              <w:rPr>
                <w:rFonts w:ascii="Arial"/>
                <w:sz w:val="21"/>
              </w:rPr>
            </w:pPr>
            <w:r/>
          </w:p>
        </w:tc>
      </w:tr>
      <w:tr>
        <w:trPr>
          <w:trHeight w:val="1872" w:hRule="atLeast"/>
        </w:trPr>
        <w:tc>
          <w:tcPr>
            <w:tcW w:w="2221" w:type="dxa"/>
            <w:vAlign w:val="top"/>
            <w:gridSpan w:val="2"/>
            <w:vMerge w:val="continue"/>
            <w:tcBorders>
              <w:left w:val="single" w:color="000000" w:sz="6" w:space="0"/>
              <w:top w:val="nil"/>
            </w:tcBorders>
          </w:tcPr>
          <w:p>
            <w:pPr>
              <w:rPr>
                <w:rFonts w:ascii="Arial"/>
                <w:sz w:val="21"/>
              </w:rPr>
            </w:pPr>
            <w:r/>
          </w:p>
        </w:tc>
        <w:tc>
          <w:tcPr>
            <w:tcW w:w="113" w:type="dxa"/>
            <w:vAlign w:val="top"/>
            <w:tcBorders>
              <w:top w:val="nil"/>
            </w:tcBorders>
          </w:tcPr>
          <w:p>
            <w:pPr>
              <w:rPr>
                <w:rFonts w:ascii="Arial"/>
                <w:sz w:val="21"/>
              </w:rPr>
            </w:pPr>
            <w:r/>
          </w:p>
        </w:tc>
        <w:tc>
          <w:tcPr>
            <w:tcW w:w="6596" w:type="dxa"/>
            <w:vAlign w:val="top"/>
            <w:gridSpan w:val="3"/>
          </w:tcPr>
          <w:p>
            <w:pPr>
              <w:pStyle w:val="TableText"/>
              <w:ind w:left="128" w:right="102" w:hanging="18"/>
              <w:spacing w:before="47" w:line="262" w:lineRule="auto"/>
              <w:rPr>
                <w:sz w:val="22"/>
                <w:szCs w:val="22"/>
              </w:rPr>
            </w:pPr>
            <w:r>
              <w:rPr>
                <w:sz w:val="22"/>
                <w:szCs w:val="22"/>
              </w:rPr>
              <w:t>注：①废气中有毒有害污染物指纳入《有毒有害大气污染物</w:t>
            </w:r>
            <w:r>
              <w:rPr>
                <w:sz w:val="22"/>
                <w:szCs w:val="22"/>
                <w:spacing w:val="-1"/>
              </w:rPr>
              <w:t>名录》</w:t>
            </w:r>
            <w:r>
              <w:rPr>
                <w:sz w:val="22"/>
                <w:szCs w:val="22"/>
              </w:rPr>
              <w:t xml:space="preserve"> </w:t>
            </w:r>
            <w:r>
              <w:rPr>
                <w:sz w:val="22"/>
                <w:szCs w:val="22"/>
                <w:spacing w:val="-2"/>
              </w:rPr>
              <w:t>的污染物（不包括无排放标准的污染物）。</w:t>
            </w:r>
          </w:p>
          <w:p>
            <w:pPr>
              <w:pStyle w:val="TableText"/>
              <w:ind w:left="111" w:right="93" w:firstLine="436"/>
              <w:spacing w:before="1"/>
              <w:rPr>
                <w:sz w:val="22"/>
                <w:szCs w:val="22"/>
              </w:rPr>
            </w:pPr>
            <w:r>
              <w:rPr>
                <w:sz w:val="22"/>
                <w:szCs w:val="22"/>
              </w:rPr>
              <w:t>②环境空气保护目标指自然保护区、风景名胜区、居住区、文</w:t>
            </w:r>
            <w:r>
              <w:rPr>
                <w:sz w:val="22"/>
                <w:szCs w:val="22"/>
                <w:spacing w:val="9"/>
              </w:rPr>
              <w:t xml:space="preserve"> </w:t>
            </w:r>
            <w:r>
              <w:rPr>
                <w:sz w:val="22"/>
                <w:szCs w:val="22"/>
                <w:spacing w:val="-1"/>
              </w:rPr>
              <w:t>化区和农村地区中人群较集中的区域。</w:t>
            </w:r>
          </w:p>
          <w:p>
            <w:pPr>
              <w:pStyle w:val="TableText"/>
              <w:ind w:left="114" w:right="93" w:firstLine="433"/>
              <w:spacing w:before="51" w:line="237" w:lineRule="auto"/>
              <w:rPr>
                <w:sz w:val="22"/>
                <w:szCs w:val="22"/>
              </w:rPr>
            </w:pPr>
            <w:r>
              <w:rPr>
                <w:sz w:val="22"/>
                <w:szCs w:val="22"/>
              </w:rPr>
              <w:t>③临界量及其计算方法可参考《建设项目环境风险评价技术导</w:t>
            </w:r>
            <w:r>
              <w:rPr>
                <w:sz w:val="22"/>
                <w:szCs w:val="22"/>
                <w:spacing w:val="9"/>
              </w:rPr>
              <w:t xml:space="preserve"> </w:t>
            </w:r>
            <w:r>
              <w:rPr>
                <w:sz w:val="22"/>
                <w:szCs w:val="22"/>
                <w:spacing w:val="-3"/>
              </w:rPr>
              <w:t>则》（</w:t>
            </w:r>
            <w:r>
              <w:rPr>
                <w:rFonts w:ascii="Times New Roman" w:hAnsi="Times New Roman" w:eastAsia="Times New Roman" w:cs="Times New Roman"/>
                <w:sz w:val="22"/>
                <w:szCs w:val="22"/>
                <w:spacing w:val="-3"/>
              </w:rPr>
              <w:t>HJ169</w:t>
            </w:r>
            <w:r>
              <w:rPr>
                <w:sz w:val="22"/>
                <w:szCs w:val="22"/>
                <w:spacing w:val="-3"/>
              </w:rPr>
              <w:t>）附录</w:t>
            </w:r>
            <w:r>
              <w:rPr>
                <w:sz w:val="22"/>
                <w:szCs w:val="22"/>
                <w:spacing w:val="-52"/>
              </w:rPr>
              <w:t xml:space="preserve"> </w:t>
            </w:r>
            <w:r>
              <w:rPr>
                <w:rFonts w:ascii="Times New Roman" w:hAnsi="Times New Roman" w:eastAsia="Times New Roman" w:cs="Times New Roman"/>
                <w:sz w:val="22"/>
                <w:szCs w:val="22"/>
                <w:spacing w:val="-3"/>
              </w:rPr>
              <w:t>B</w:t>
            </w:r>
            <w:r>
              <w:rPr>
                <w:rFonts w:ascii="Times New Roman" w:hAnsi="Times New Roman" w:eastAsia="Times New Roman" w:cs="Times New Roman"/>
                <w:sz w:val="22"/>
                <w:szCs w:val="22"/>
                <w:spacing w:val="-32"/>
              </w:rPr>
              <w:t xml:space="preserve"> </w:t>
            </w:r>
            <w:r>
              <w:rPr>
                <w:sz w:val="22"/>
                <w:szCs w:val="22"/>
                <w:spacing w:val="-3"/>
              </w:rPr>
              <w:t>、附录</w:t>
            </w:r>
            <w:r>
              <w:rPr>
                <w:sz w:val="22"/>
                <w:szCs w:val="22"/>
                <w:spacing w:val="-47"/>
              </w:rPr>
              <w:t xml:space="preserve"> </w:t>
            </w:r>
            <w:r>
              <w:rPr>
                <w:rFonts w:ascii="Times New Roman" w:hAnsi="Times New Roman" w:eastAsia="Times New Roman" w:cs="Times New Roman"/>
                <w:sz w:val="22"/>
                <w:szCs w:val="22"/>
                <w:spacing w:val="-3"/>
              </w:rPr>
              <w:t>C</w:t>
            </w:r>
            <w:r>
              <w:rPr>
                <w:sz w:val="22"/>
                <w:szCs w:val="22"/>
                <w:spacing w:val="-3"/>
              </w:rPr>
              <w:t>。</w:t>
            </w:r>
          </w:p>
        </w:tc>
        <w:tc>
          <w:tcPr>
            <w:tcW w:w="124" w:type="dxa"/>
            <w:vAlign w:val="top"/>
            <w:vMerge w:val="continue"/>
            <w:tcBorders>
              <w:right w:val="single" w:color="000000" w:sz="6" w:space="0"/>
              <w:top w:val="nil"/>
            </w:tcBorders>
          </w:tcPr>
          <w:p>
            <w:pPr>
              <w:rPr>
                <w:rFonts w:ascii="Arial"/>
                <w:sz w:val="21"/>
              </w:rPr>
            </w:pPr>
            <w:r/>
          </w:p>
        </w:tc>
      </w:tr>
      <w:tr>
        <w:trPr>
          <w:trHeight w:val="2316" w:hRule="atLeast"/>
        </w:trPr>
        <w:tc>
          <w:tcPr>
            <w:tcW w:w="2221" w:type="dxa"/>
            <w:vAlign w:val="top"/>
            <w:gridSpan w:val="2"/>
            <w:tcBorders>
              <w:left w:val="single" w:color="000000" w:sz="6" w:space="0"/>
            </w:tcBorders>
          </w:tcPr>
          <w:p>
            <w:pPr>
              <w:spacing w:line="316" w:lineRule="auto"/>
              <w:rPr>
                <w:rFonts w:ascii="Arial"/>
                <w:sz w:val="21"/>
              </w:rPr>
            </w:pPr>
            <w:r/>
          </w:p>
          <w:p>
            <w:pPr>
              <w:spacing w:line="317" w:lineRule="auto"/>
              <w:rPr>
                <w:rFonts w:ascii="Arial"/>
                <w:sz w:val="21"/>
              </w:rPr>
            </w:pPr>
            <w:r/>
          </w:p>
          <w:p>
            <w:pPr>
              <w:spacing w:line="317" w:lineRule="auto"/>
              <w:rPr>
                <w:rFonts w:ascii="Arial"/>
                <w:sz w:val="21"/>
              </w:rPr>
            </w:pPr>
            <w:r/>
          </w:p>
          <w:p>
            <w:pPr>
              <w:pStyle w:val="TableText"/>
              <w:ind w:left="593"/>
              <w:spacing w:before="81" w:line="227" w:lineRule="auto"/>
              <w:rPr/>
            </w:pPr>
            <w:r>
              <w:rPr>
                <w:spacing w:val="6"/>
              </w:rPr>
              <w:t>规划情况</w:t>
            </w:r>
          </w:p>
        </w:tc>
        <w:tc>
          <w:tcPr>
            <w:tcW w:w="6833" w:type="dxa"/>
            <w:vAlign w:val="top"/>
            <w:gridSpan w:val="5"/>
            <w:tcBorders>
              <w:right w:val="single" w:color="000000" w:sz="6" w:space="0"/>
            </w:tcBorders>
          </w:tcPr>
          <w:p>
            <w:pPr>
              <w:pStyle w:val="TableText"/>
              <w:spacing w:before="163" w:line="226" w:lineRule="auto"/>
              <w:jc w:val="right"/>
              <w:rPr/>
            </w:pPr>
            <w:r>
              <w:rPr>
                <w:spacing w:val="4"/>
              </w:rPr>
              <w:t>规划名称：《重庆市合川区土场镇总体规划（</w:t>
            </w:r>
            <w:r>
              <w:rPr>
                <w:rFonts w:ascii="Times New Roman" w:hAnsi="Times New Roman" w:eastAsia="Times New Roman" w:cs="Times New Roman"/>
                <w:spacing w:val="4"/>
              </w:rPr>
              <w:t>2015-2030</w:t>
            </w:r>
            <w:r>
              <w:rPr>
                <w:spacing w:val="4"/>
              </w:rPr>
              <w:t>）》</w:t>
            </w:r>
          </w:p>
          <w:p>
            <w:pPr>
              <w:pStyle w:val="TableText"/>
              <w:ind w:left="122"/>
              <w:spacing w:before="152" w:line="225" w:lineRule="auto"/>
              <w:rPr/>
            </w:pPr>
            <w:r>
              <w:rPr>
                <w:spacing w:val="8"/>
              </w:rPr>
              <w:t>审批机关：合川区人民政府</w:t>
            </w:r>
          </w:p>
          <w:p>
            <w:pPr>
              <w:pStyle w:val="TableText"/>
              <w:ind w:left="108" w:firstLine="14"/>
              <w:spacing w:before="155" w:line="301" w:lineRule="auto"/>
              <w:rPr/>
            </w:pPr>
            <w:r>
              <w:rPr>
                <w:spacing w:val="12"/>
              </w:rPr>
              <w:t>审批文件：</w:t>
            </w:r>
            <w:r>
              <w:rPr>
                <w:spacing w:val="-98"/>
              </w:rPr>
              <w:t xml:space="preserve"> </w:t>
            </w:r>
            <w:r>
              <w:rPr>
                <w:spacing w:val="12"/>
              </w:rPr>
              <w:t>《重庆市合川区人民政府关于重庆市合川区土</w:t>
            </w:r>
            <w:r>
              <w:rPr/>
              <w:t xml:space="preserve">  </w:t>
            </w:r>
            <w:r>
              <w:rPr>
                <w:spacing w:val="7"/>
              </w:rPr>
              <w:t>场镇总体规划（</w:t>
            </w:r>
            <w:r>
              <w:rPr>
                <w:rFonts w:ascii="Times New Roman" w:hAnsi="Times New Roman" w:eastAsia="Times New Roman" w:cs="Times New Roman"/>
                <w:spacing w:val="7"/>
              </w:rPr>
              <w:t>2015-2030</w:t>
            </w:r>
            <w:r>
              <w:rPr>
                <w:spacing w:val="-33"/>
              </w:rPr>
              <w:t>）（</w:t>
            </w:r>
            <w:r>
              <w:rPr>
                <w:spacing w:val="7"/>
              </w:rPr>
              <w:t>含控制性详</w:t>
            </w:r>
            <w:r>
              <w:rPr>
                <w:spacing w:val="6"/>
              </w:rPr>
              <w:t>细规划）的批复》</w:t>
            </w:r>
            <w:r>
              <w:rPr>
                <w:spacing w:val="1"/>
              </w:rPr>
              <w:t xml:space="preserve"> </w:t>
            </w:r>
            <w:r>
              <w:rPr>
                <w:spacing w:val="4"/>
              </w:rPr>
              <w:t>（合川府〔</w:t>
            </w:r>
            <w:r>
              <w:rPr>
                <w:rFonts w:ascii="Times New Roman" w:hAnsi="Times New Roman" w:eastAsia="Times New Roman" w:cs="Times New Roman"/>
                <w:spacing w:val="4"/>
              </w:rPr>
              <w:t>2015</w:t>
            </w:r>
            <w:r>
              <w:rPr>
                <w:spacing w:val="4"/>
              </w:rPr>
              <w:t>〕</w:t>
            </w:r>
            <w:r>
              <w:rPr>
                <w:rFonts w:ascii="Times New Roman" w:hAnsi="Times New Roman" w:eastAsia="Times New Roman" w:cs="Times New Roman"/>
                <w:spacing w:val="4"/>
              </w:rPr>
              <w:t>180</w:t>
            </w:r>
            <w:r>
              <w:rPr>
                <w:rFonts w:ascii="Times New Roman" w:hAnsi="Times New Roman" w:eastAsia="Times New Roman" w:cs="Times New Roman"/>
                <w:spacing w:val="32"/>
                <w:w w:val="101"/>
              </w:rPr>
              <w:t xml:space="preserve"> </w:t>
            </w:r>
            <w:r>
              <w:rPr>
                <w:spacing w:val="4"/>
              </w:rPr>
              <w:t>号）</w:t>
            </w:r>
          </w:p>
        </w:tc>
      </w:tr>
      <w:tr>
        <w:trPr>
          <w:trHeight w:val="2301" w:hRule="atLeast"/>
        </w:trPr>
        <w:tc>
          <w:tcPr>
            <w:tcW w:w="2221" w:type="dxa"/>
            <w:vAlign w:val="top"/>
            <w:gridSpan w:val="2"/>
            <w:tcBorders>
              <w:left w:val="single" w:color="000000" w:sz="6" w:space="0"/>
            </w:tcBorders>
          </w:tcPr>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722" w:right="200" w:hanging="520"/>
              <w:spacing w:before="81" w:line="251" w:lineRule="auto"/>
              <w:rPr/>
            </w:pPr>
            <w:r>
              <w:rPr>
                <w:spacing w:val="8"/>
              </w:rPr>
              <w:t>规划环境影响评</w:t>
            </w:r>
            <w:r>
              <w:rPr/>
              <w:t xml:space="preserve"> </w:t>
            </w:r>
            <w:r>
              <w:rPr>
                <w:spacing w:val="6"/>
              </w:rPr>
              <w:t>价情况</w:t>
            </w:r>
          </w:p>
        </w:tc>
        <w:tc>
          <w:tcPr>
            <w:tcW w:w="6833" w:type="dxa"/>
            <w:vAlign w:val="top"/>
            <w:gridSpan w:val="5"/>
            <w:tcBorders>
              <w:right w:val="single" w:color="000000" w:sz="6" w:space="0"/>
            </w:tcBorders>
          </w:tcPr>
          <w:p>
            <w:pPr>
              <w:pStyle w:val="TableText"/>
              <w:ind w:left="109" w:right="109" w:firstLine="1"/>
              <w:spacing w:before="152" w:line="340" w:lineRule="auto"/>
              <w:rPr/>
            </w:pPr>
            <w:r>
              <w:rPr>
                <w:spacing w:val="13"/>
              </w:rPr>
              <w:t>规划报告：</w:t>
            </w:r>
            <w:r>
              <w:rPr>
                <w:spacing w:val="-98"/>
              </w:rPr>
              <w:t xml:space="preserve"> </w:t>
            </w:r>
            <w:r>
              <w:rPr>
                <w:spacing w:val="13"/>
              </w:rPr>
              <w:t>《重庆市合川区土场镇、清平镇总体规划环境</w:t>
            </w:r>
            <w:r>
              <w:rPr/>
              <w:t xml:space="preserve"> </w:t>
            </w:r>
            <w:r>
              <w:rPr>
                <w:spacing w:val="9"/>
              </w:rPr>
              <w:t>影响报告书》（重庆渝佳环境影响评价有限公司</w:t>
            </w:r>
            <w:r>
              <w:rPr>
                <w:spacing w:val="4"/>
              </w:rPr>
              <w:t>）；</w:t>
            </w:r>
          </w:p>
          <w:p>
            <w:pPr>
              <w:pStyle w:val="TableText"/>
              <w:ind w:left="122"/>
              <w:spacing w:line="225" w:lineRule="auto"/>
              <w:rPr/>
            </w:pPr>
            <w:r>
              <w:rPr>
                <w:spacing w:val="7"/>
              </w:rPr>
              <w:t>审查机关：重庆市合川区生态环境局；</w:t>
            </w:r>
          </w:p>
          <w:p>
            <w:pPr>
              <w:pStyle w:val="TableText"/>
              <w:ind w:left="109" w:firstLine="13"/>
              <w:spacing w:before="154" w:line="280" w:lineRule="auto"/>
              <w:rPr/>
            </w:pPr>
            <w:r>
              <w:rPr>
                <w:spacing w:val="12"/>
              </w:rPr>
              <w:t>审查意见：</w:t>
            </w:r>
            <w:r>
              <w:rPr>
                <w:spacing w:val="-91"/>
              </w:rPr>
              <w:t xml:space="preserve"> </w:t>
            </w:r>
            <w:r>
              <w:rPr>
                <w:spacing w:val="12"/>
              </w:rPr>
              <w:t>《关于重庆市合川区土场镇、清平镇总体规划</w:t>
            </w:r>
            <w:r>
              <w:rPr/>
              <w:t xml:space="preserve">  </w:t>
            </w:r>
            <w:r>
              <w:rPr>
                <w:spacing w:val="4"/>
              </w:rPr>
              <w:t>环境影响报告书审查意见的函》（合川环函〔</w:t>
            </w:r>
            <w:r>
              <w:rPr>
                <w:rFonts w:ascii="Times New Roman" w:hAnsi="Times New Roman" w:eastAsia="Times New Roman" w:cs="Times New Roman"/>
                <w:spacing w:val="4"/>
              </w:rPr>
              <w:t>2021</w:t>
            </w:r>
            <w:r>
              <w:rPr>
                <w:spacing w:val="4"/>
              </w:rPr>
              <w:t>〕</w:t>
            </w:r>
            <w:r>
              <w:rPr>
                <w:rFonts w:ascii="Times New Roman" w:hAnsi="Times New Roman" w:eastAsia="Times New Roman" w:cs="Times New Roman"/>
                <w:spacing w:val="4"/>
              </w:rPr>
              <w:t>71</w:t>
            </w:r>
            <w:r>
              <w:rPr>
                <w:rFonts w:ascii="Times New Roman" w:hAnsi="Times New Roman" w:eastAsia="Times New Roman" w:cs="Times New Roman"/>
                <w:spacing w:val="33"/>
                <w:w w:val="101"/>
              </w:rPr>
              <w:t xml:space="preserve"> </w:t>
            </w:r>
            <w:r>
              <w:rPr>
                <w:spacing w:val="4"/>
              </w:rPr>
              <w:t>号）</w:t>
            </w:r>
          </w:p>
        </w:tc>
      </w:tr>
      <w:tr>
        <w:trPr>
          <w:trHeight w:val="2776" w:hRule="atLeast"/>
        </w:trPr>
        <w:tc>
          <w:tcPr>
            <w:tcW w:w="484" w:type="dxa"/>
            <w:vAlign w:val="top"/>
            <w:textDirection w:val="tbRlV"/>
            <w:tcBorders>
              <w:left w:val="single" w:color="000000" w:sz="6" w:space="0"/>
              <w:bottom w:val="single" w:color="000000" w:sz="6" w:space="0"/>
            </w:tcBorders>
          </w:tcPr>
          <w:p>
            <w:pPr>
              <w:pStyle w:val="TableText"/>
              <w:ind w:left="82"/>
              <w:spacing w:before="113" w:line="215" w:lineRule="auto"/>
              <w:rPr/>
            </w:pPr>
            <w:r>
              <w:rPr>
                <w:spacing w:val="8"/>
              </w:rPr>
              <w:t>规</w:t>
            </w:r>
            <w:r>
              <w:rPr>
                <w:spacing w:val="-43"/>
              </w:rPr>
              <w:t xml:space="preserve"> </w:t>
            </w:r>
            <w:r>
              <w:rPr>
                <w:spacing w:val="8"/>
              </w:rPr>
              <w:t>划</w:t>
            </w:r>
            <w:r>
              <w:rPr>
                <w:spacing w:val="-48"/>
              </w:rPr>
              <w:t xml:space="preserve"> </w:t>
            </w:r>
            <w:r>
              <w:rPr>
                <w:spacing w:val="8"/>
              </w:rPr>
              <w:t>及</w:t>
            </w:r>
            <w:r>
              <w:rPr>
                <w:spacing w:val="-45"/>
              </w:rPr>
              <w:t xml:space="preserve"> </w:t>
            </w:r>
            <w:r>
              <w:rPr>
                <w:spacing w:val="8"/>
              </w:rPr>
              <w:t>规</w:t>
            </w:r>
            <w:r>
              <w:rPr>
                <w:spacing w:val="-48"/>
              </w:rPr>
              <w:t xml:space="preserve"> </w:t>
            </w:r>
            <w:r>
              <w:rPr>
                <w:spacing w:val="8"/>
              </w:rPr>
              <w:t>划</w:t>
            </w:r>
            <w:r>
              <w:rPr>
                <w:spacing w:val="-45"/>
              </w:rPr>
              <w:t xml:space="preserve"> </w:t>
            </w:r>
            <w:r>
              <w:rPr>
                <w:spacing w:val="8"/>
              </w:rPr>
              <w:t>环</w:t>
            </w:r>
            <w:r>
              <w:rPr>
                <w:spacing w:val="-48"/>
              </w:rPr>
              <w:t xml:space="preserve"> </w:t>
            </w:r>
            <w:r>
              <w:rPr>
                <w:spacing w:val="8"/>
              </w:rPr>
              <w:t>境</w:t>
            </w:r>
            <w:r>
              <w:rPr>
                <w:spacing w:val="-46"/>
              </w:rPr>
              <w:t xml:space="preserve"> </w:t>
            </w:r>
            <w:r>
              <w:rPr>
                <w:spacing w:val="8"/>
              </w:rPr>
              <w:t>影</w:t>
            </w:r>
          </w:p>
        </w:tc>
        <w:tc>
          <w:tcPr>
            <w:tcW w:w="8570" w:type="dxa"/>
            <w:vAlign w:val="top"/>
            <w:gridSpan w:val="6"/>
            <w:tcBorders>
              <w:bottom w:val="single" w:color="000000" w:sz="6" w:space="0"/>
              <w:right w:val="single" w:color="000000" w:sz="6" w:space="0"/>
            </w:tcBorders>
          </w:tcPr>
          <w:p>
            <w:pPr>
              <w:pStyle w:val="TableText"/>
              <w:ind w:left="115"/>
              <w:spacing w:before="156" w:line="225" w:lineRule="auto"/>
              <w:rPr/>
            </w:pPr>
            <w:r>
              <w:rPr>
                <w:rFonts w:ascii="Times New Roman" w:hAnsi="Times New Roman" w:eastAsia="Times New Roman" w:cs="Times New Roman"/>
                <w:b/>
                <w:bCs/>
                <w:spacing w:val="6"/>
              </w:rPr>
              <w:t>1.1</w:t>
            </w:r>
            <w:r>
              <w:rPr>
                <w:b/>
                <w:bCs/>
                <w:spacing w:val="6"/>
              </w:rPr>
              <w:t>规划及规划环境影响评价符合性分析</w:t>
            </w:r>
          </w:p>
          <w:p>
            <w:pPr>
              <w:pStyle w:val="TableText"/>
              <w:ind w:left="115"/>
              <w:spacing w:before="154" w:line="226" w:lineRule="auto"/>
              <w:rPr/>
            </w:pPr>
            <w:r>
              <w:rPr>
                <w:rFonts w:ascii="Times New Roman" w:hAnsi="Times New Roman" w:eastAsia="Times New Roman" w:cs="Times New Roman"/>
                <w:b/>
                <w:bCs/>
                <w:spacing w:val="6"/>
              </w:rPr>
              <w:t>1.1.1</w:t>
            </w:r>
            <w:r>
              <w:rPr>
                <w:b/>
                <w:bCs/>
                <w:spacing w:val="6"/>
              </w:rPr>
              <w:t>与《重庆市合川区土场镇总体规划（</w:t>
            </w:r>
            <w:r>
              <w:rPr>
                <w:rFonts w:ascii="Times New Roman" w:hAnsi="Times New Roman" w:eastAsia="Times New Roman" w:cs="Times New Roman"/>
                <w:b/>
                <w:bCs/>
                <w:spacing w:val="6"/>
              </w:rPr>
              <w:t>2015-2030</w:t>
            </w:r>
            <w:r>
              <w:rPr>
                <w:b/>
                <w:bCs/>
                <w:spacing w:val="6"/>
              </w:rPr>
              <w:t>）》符合性分析</w:t>
            </w:r>
          </w:p>
          <w:p>
            <w:pPr>
              <w:pStyle w:val="TableText"/>
              <w:spacing w:before="154" w:line="226" w:lineRule="auto"/>
              <w:jc w:val="right"/>
              <w:rPr/>
            </w:pPr>
            <w:r>
              <w:rPr>
                <w:spacing w:val="1"/>
              </w:rPr>
              <w:t>根据《重庆市合川区土场镇总体规划（</w:t>
            </w:r>
            <w:r>
              <w:rPr>
                <w:rFonts w:ascii="Times New Roman" w:hAnsi="Times New Roman" w:eastAsia="Times New Roman" w:cs="Times New Roman"/>
                <w:spacing w:val="1"/>
              </w:rPr>
              <w:t>2017-2035</w:t>
            </w:r>
            <w:r>
              <w:rPr>
                <w:spacing w:val="1"/>
              </w:rPr>
              <w:t>）》，相关规划如下：</w:t>
            </w:r>
          </w:p>
          <w:p>
            <w:pPr>
              <w:pStyle w:val="TableText"/>
              <w:ind w:left="641"/>
              <w:spacing w:before="154" w:line="227" w:lineRule="auto"/>
              <w:rPr/>
            </w:pPr>
            <w:r>
              <w:rPr>
                <w:spacing w:val="5"/>
              </w:rPr>
              <w:t>（</w:t>
            </w:r>
            <w:r>
              <w:rPr>
                <w:rFonts w:ascii="Times New Roman" w:hAnsi="Times New Roman" w:eastAsia="Times New Roman" w:cs="Times New Roman"/>
                <w:spacing w:val="5"/>
              </w:rPr>
              <w:t>1</w:t>
            </w:r>
            <w:r>
              <w:rPr>
                <w:spacing w:val="5"/>
              </w:rPr>
              <w:t>）规划范围</w:t>
            </w:r>
          </w:p>
          <w:p>
            <w:pPr>
              <w:pStyle w:val="TableText"/>
              <w:ind w:left="112" w:right="102" w:firstLine="517"/>
              <w:spacing w:before="150" w:line="285" w:lineRule="auto"/>
              <w:rPr/>
            </w:pPr>
            <w:r>
              <w:rPr>
                <w:spacing w:val="10"/>
              </w:rPr>
              <w:t>镇域：即土场镇行政辖区范围，包括全镇</w:t>
            </w:r>
            <w:r>
              <w:rPr>
                <w:spacing w:val="-58"/>
              </w:rPr>
              <w:t xml:space="preserve"> </w:t>
            </w:r>
            <w:r>
              <w:rPr>
                <w:rFonts w:ascii="Times New Roman" w:hAnsi="Times New Roman" w:eastAsia="Times New Roman" w:cs="Times New Roman"/>
                <w:spacing w:val="10"/>
              </w:rPr>
              <w:t>4</w:t>
            </w:r>
            <w:r>
              <w:rPr>
                <w:rFonts w:ascii="Times New Roman" w:hAnsi="Times New Roman" w:eastAsia="Times New Roman" w:cs="Times New Roman"/>
                <w:spacing w:val="9"/>
              </w:rPr>
              <w:t xml:space="preserve"> </w:t>
            </w:r>
            <w:r>
              <w:rPr>
                <w:spacing w:val="9"/>
              </w:rPr>
              <w:t>个村和</w:t>
            </w:r>
            <w:r>
              <w:rPr>
                <w:spacing w:val="-47"/>
              </w:rPr>
              <w:t xml:space="preserve"> </w:t>
            </w:r>
            <w:r>
              <w:rPr>
                <w:rFonts w:ascii="Times New Roman" w:hAnsi="Times New Roman" w:eastAsia="Times New Roman" w:cs="Times New Roman"/>
                <w:spacing w:val="9"/>
              </w:rPr>
              <w:t>3 </w:t>
            </w:r>
            <w:r>
              <w:rPr>
                <w:spacing w:val="9"/>
              </w:rPr>
              <w:t>个社区，总面积</w:t>
            </w:r>
            <w:r>
              <w:rPr/>
              <w:t xml:space="preserve"> </w:t>
            </w:r>
            <w:r>
              <w:rPr>
                <w:spacing w:val="4"/>
              </w:rPr>
              <w:t>为</w:t>
            </w:r>
            <w:r>
              <w:rPr>
                <w:spacing w:val="-47"/>
              </w:rPr>
              <w:t xml:space="preserve"> </w:t>
            </w:r>
            <w:r>
              <w:rPr>
                <w:rFonts w:ascii="Times New Roman" w:hAnsi="Times New Roman" w:eastAsia="Times New Roman" w:cs="Times New Roman"/>
                <w:spacing w:val="4"/>
              </w:rPr>
              <w:t>40.24 </w:t>
            </w:r>
            <w:r>
              <w:rPr>
                <w:spacing w:val="4"/>
              </w:rPr>
              <w:t>平方公里。</w:t>
            </w:r>
          </w:p>
        </w:tc>
      </w:tr>
    </w:tbl>
    <w:p>
      <w:pPr>
        <w:spacing w:line="185" w:lineRule="exact"/>
        <w:rPr>
          <w:rFonts w:ascii="Arial"/>
          <w:sz w:val="16"/>
        </w:rPr>
      </w:pPr>
      <w:r/>
    </w:p>
    <w:p>
      <w:pPr>
        <w:spacing w:line="185" w:lineRule="exact"/>
        <w:sectPr>
          <w:footerReference w:type="default" r:id="rId5"/>
          <w:pgSz w:w="11906" w:h="16838"/>
          <w:pgMar w:top="1247" w:right="1417" w:bottom="1363" w:left="1418" w:header="0" w:footer="1201" w:gutter="0"/>
        </w:sectPr>
        <w:rPr>
          <w:rFonts w:ascii="Arial" w:hAnsi="Arial" w:eastAsia="Arial" w:cs="Arial"/>
          <w:sz w:val="16"/>
          <w:szCs w:val="16"/>
        </w:rPr>
      </w:pPr>
    </w:p>
    <w:tbl>
      <w:tblPr>
        <w:tblStyle w:val="TableNormal"/>
        <w:tblW w:w="905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84"/>
        <w:gridCol w:w="8570"/>
      </w:tblGrid>
      <w:tr>
        <w:trPr>
          <w:trHeight w:val="13796" w:hRule="atLeast"/>
        </w:trPr>
        <w:tc>
          <w:tcPr>
            <w:tcW w:w="484" w:type="dxa"/>
            <w:vAlign w:val="top"/>
            <w:textDirection w:val="tbRlV"/>
            <w:tcBorders>
              <w:right w:val="single" w:color="000000" w:sz="2" w:space="0"/>
            </w:tcBorders>
          </w:tcPr>
          <w:p>
            <w:pPr>
              <w:pStyle w:val="TableText"/>
              <w:ind w:left="31"/>
              <w:spacing w:before="112" w:line="213" w:lineRule="auto"/>
              <w:rPr/>
            </w:pPr>
            <w:r>
              <w:rPr>
                <w:spacing w:val="8"/>
              </w:rPr>
              <w:t>响</w:t>
            </w:r>
            <w:r>
              <w:rPr>
                <w:spacing w:val="-41"/>
              </w:rPr>
              <w:t xml:space="preserve"> </w:t>
            </w:r>
            <w:r>
              <w:rPr>
                <w:spacing w:val="8"/>
              </w:rPr>
              <w:t>评</w:t>
            </w:r>
            <w:r>
              <w:rPr>
                <w:spacing w:val="-48"/>
              </w:rPr>
              <w:t xml:space="preserve"> </w:t>
            </w:r>
            <w:r>
              <w:rPr>
                <w:spacing w:val="8"/>
              </w:rPr>
              <w:t>价</w:t>
            </w:r>
            <w:r>
              <w:rPr>
                <w:spacing w:val="-45"/>
              </w:rPr>
              <w:t xml:space="preserve"> </w:t>
            </w:r>
            <w:r>
              <w:rPr>
                <w:spacing w:val="8"/>
              </w:rPr>
              <w:t>符</w:t>
            </w:r>
            <w:r>
              <w:rPr>
                <w:spacing w:val="-48"/>
              </w:rPr>
              <w:t xml:space="preserve"> </w:t>
            </w:r>
            <w:r>
              <w:rPr>
                <w:spacing w:val="8"/>
              </w:rPr>
              <w:t>合</w:t>
            </w:r>
            <w:r>
              <w:rPr>
                <w:spacing w:val="-45"/>
              </w:rPr>
              <w:t xml:space="preserve"> </w:t>
            </w:r>
            <w:r>
              <w:rPr>
                <w:spacing w:val="8"/>
              </w:rPr>
              <w:t>性</w:t>
            </w:r>
            <w:r>
              <w:rPr>
                <w:spacing w:val="-48"/>
              </w:rPr>
              <w:t xml:space="preserve"> </w:t>
            </w:r>
            <w:r>
              <w:rPr>
                <w:spacing w:val="8"/>
              </w:rPr>
              <w:t>分</w:t>
            </w:r>
            <w:r>
              <w:rPr>
                <w:spacing w:val="-45"/>
              </w:rPr>
              <w:t xml:space="preserve"> </w:t>
            </w:r>
            <w:r>
              <w:rPr>
                <w:spacing w:val="8"/>
              </w:rPr>
              <w:t>析</w:t>
            </w:r>
          </w:p>
        </w:tc>
        <w:tc>
          <w:tcPr>
            <w:tcW w:w="8570" w:type="dxa"/>
            <w:vAlign w:val="top"/>
            <w:tcBorders>
              <w:left w:val="single" w:color="000000" w:sz="2" w:space="0"/>
            </w:tcBorders>
          </w:tcPr>
          <w:p>
            <w:pPr>
              <w:pStyle w:val="TableText"/>
              <w:ind w:left="109" w:right="97" w:firstLine="520"/>
              <w:spacing w:before="138" w:line="340" w:lineRule="auto"/>
              <w:jc w:val="both"/>
              <w:rPr/>
            </w:pPr>
            <w:r>
              <w:rPr>
                <w:spacing w:val="11"/>
              </w:rPr>
              <w:t>镇区：包括老镇区、银翔新城区及杨柳村、中湾村、菜园村、天顶村</w:t>
            </w:r>
            <w:r>
              <w:rPr>
                <w:spacing w:val="1"/>
              </w:rPr>
              <w:t xml:space="preserve"> </w:t>
            </w:r>
            <w:r>
              <w:rPr>
                <w:spacing w:val="12"/>
              </w:rPr>
              <w:t>的部分用地，总面积为</w:t>
            </w:r>
            <w:r>
              <w:rPr>
                <w:spacing w:val="-22"/>
              </w:rPr>
              <w:t xml:space="preserve"> </w:t>
            </w:r>
            <w:r>
              <w:rPr>
                <w:rFonts w:ascii="Times New Roman" w:hAnsi="Times New Roman" w:eastAsia="Times New Roman" w:cs="Times New Roman"/>
                <w:spacing w:val="12"/>
              </w:rPr>
              <w:t>1520.04</w:t>
            </w:r>
            <w:r>
              <w:rPr>
                <w:rFonts w:ascii="Times New Roman" w:hAnsi="Times New Roman" w:eastAsia="Times New Roman" w:cs="Times New Roman"/>
                <w:spacing w:val="32"/>
              </w:rPr>
              <w:t xml:space="preserve"> </w:t>
            </w:r>
            <w:r>
              <w:rPr>
                <w:spacing w:val="12"/>
              </w:rPr>
              <w:t>公顷，其中</w:t>
            </w:r>
            <w:r>
              <w:rPr>
                <w:spacing w:val="-47"/>
              </w:rPr>
              <w:t xml:space="preserve"> </w:t>
            </w:r>
            <w:r>
              <w:rPr>
                <w:rFonts w:ascii="Times New Roman" w:hAnsi="Times New Roman" w:eastAsia="Times New Roman" w:cs="Times New Roman"/>
                <w:spacing w:val="12"/>
              </w:rPr>
              <w:t>2</w:t>
            </w:r>
            <w:r>
              <w:rPr>
                <w:rFonts w:ascii="Times New Roman" w:hAnsi="Times New Roman" w:eastAsia="Times New Roman" w:cs="Times New Roman"/>
                <w:spacing w:val="11"/>
              </w:rPr>
              <w:t>025</w:t>
            </w:r>
            <w:r>
              <w:rPr>
                <w:rFonts w:ascii="Times New Roman" w:hAnsi="Times New Roman" w:eastAsia="Times New Roman" w:cs="Times New Roman"/>
                <w:spacing w:val="25"/>
                <w:w w:val="101"/>
              </w:rPr>
              <w:t xml:space="preserve"> </w:t>
            </w:r>
            <w:r>
              <w:rPr>
                <w:spacing w:val="11"/>
              </w:rPr>
              <w:t>年城市建设用地面积为</w:t>
            </w:r>
            <w:r>
              <w:rPr/>
              <w:t xml:space="preserve"> </w:t>
            </w:r>
            <w:r>
              <w:rPr>
                <w:rFonts w:ascii="Times New Roman" w:hAnsi="Times New Roman" w:eastAsia="Times New Roman" w:cs="Times New Roman"/>
                <w:spacing w:val="4"/>
              </w:rPr>
              <w:t>926.59</w:t>
            </w:r>
            <w:r>
              <w:rPr>
                <w:rFonts w:ascii="Times New Roman" w:hAnsi="Times New Roman" w:eastAsia="Times New Roman" w:cs="Times New Roman"/>
                <w:spacing w:val="28"/>
              </w:rPr>
              <w:t xml:space="preserve"> </w:t>
            </w:r>
            <w:r>
              <w:rPr>
                <w:spacing w:val="4"/>
              </w:rPr>
              <w:t>公顷，城市建设用地面积为</w:t>
            </w:r>
            <w:r>
              <w:rPr>
                <w:spacing w:val="-30"/>
              </w:rPr>
              <w:t xml:space="preserve"> </w:t>
            </w:r>
            <w:r>
              <w:rPr>
                <w:rFonts w:ascii="Times New Roman" w:hAnsi="Times New Roman" w:eastAsia="Times New Roman" w:cs="Times New Roman"/>
                <w:spacing w:val="4"/>
              </w:rPr>
              <w:t>1422.26</w:t>
            </w:r>
            <w:r>
              <w:rPr>
                <w:rFonts w:ascii="Times New Roman" w:hAnsi="Times New Roman" w:eastAsia="Times New Roman" w:cs="Times New Roman"/>
                <w:spacing w:val="23"/>
                <w:w w:val="101"/>
              </w:rPr>
              <w:t xml:space="preserve"> </w:t>
            </w:r>
            <w:r>
              <w:rPr>
                <w:spacing w:val="4"/>
              </w:rPr>
              <w:t>公顷。</w:t>
            </w:r>
          </w:p>
          <w:p>
            <w:pPr>
              <w:pStyle w:val="TableText"/>
              <w:ind w:left="641"/>
              <w:spacing w:line="226" w:lineRule="auto"/>
              <w:rPr/>
            </w:pPr>
            <w:r>
              <w:rPr>
                <w:spacing w:val="5"/>
              </w:rPr>
              <w:t>（</w:t>
            </w:r>
            <w:r>
              <w:rPr>
                <w:rFonts w:ascii="Times New Roman" w:hAnsi="Times New Roman" w:eastAsia="Times New Roman" w:cs="Times New Roman"/>
                <w:spacing w:val="5"/>
              </w:rPr>
              <w:t>2</w:t>
            </w:r>
            <w:r>
              <w:rPr>
                <w:spacing w:val="5"/>
              </w:rPr>
              <w:t>）规划期限</w:t>
            </w:r>
          </w:p>
          <w:p>
            <w:pPr>
              <w:pStyle w:val="TableText"/>
              <w:ind w:left="104" w:right="104" w:firstLine="526"/>
              <w:spacing w:before="152" w:line="340" w:lineRule="auto"/>
              <w:rPr/>
            </w:pPr>
            <w:r>
              <w:rPr>
                <w:spacing w:val="13"/>
              </w:rPr>
              <w:t>本次规划期限为</w:t>
            </w:r>
            <w:r>
              <w:rPr>
                <w:spacing w:val="-35"/>
              </w:rPr>
              <w:t xml:space="preserve"> </w:t>
            </w:r>
            <w:r>
              <w:rPr>
                <w:rFonts w:ascii="Times New Roman" w:hAnsi="Times New Roman" w:eastAsia="Times New Roman" w:cs="Times New Roman"/>
                <w:spacing w:val="13"/>
              </w:rPr>
              <w:t>2017-2035</w:t>
            </w:r>
            <w:r>
              <w:rPr>
                <w:rFonts w:ascii="Times New Roman" w:hAnsi="Times New Roman" w:eastAsia="Times New Roman" w:cs="Times New Roman"/>
                <w:spacing w:val="33"/>
              </w:rPr>
              <w:t xml:space="preserve"> </w:t>
            </w:r>
            <w:r>
              <w:rPr>
                <w:spacing w:val="13"/>
              </w:rPr>
              <w:t>年</w:t>
            </w:r>
            <w:r>
              <w:rPr>
                <w:spacing w:val="-75"/>
              </w:rPr>
              <w:t xml:space="preserve"> </w:t>
            </w:r>
            <w:r>
              <w:rPr>
                <w:spacing w:val="13"/>
              </w:rPr>
              <w:t>，其中近期为</w:t>
            </w:r>
            <w:r>
              <w:rPr>
                <w:spacing w:val="-32"/>
              </w:rPr>
              <w:t xml:space="preserve"> </w:t>
            </w:r>
            <w:r>
              <w:rPr>
                <w:rFonts w:ascii="Times New Roman" w:hAnsi="Times New Roman" w:eastAsia="Times New Roman" w:cs="Times New Roman"/>
                <w:spacing w:val="13"/>
              </w:rPr>
              <w:t>2017-2025</w:t>
            </w:r>
            <w:r>
              <w:rPr>
                <w:rFonts w:ascii="Times New Roman" w:hAnsi="Times New Roman" w:eastAsia="Times New Roman" w:cs="Times New Roman"/>
                <w:spacing w:val="35"/>
              </w:rPr>
              <w:t xml:space="preserve"> </w:t>
            </w:r>
            <w:r>
              <w:rPr>
                <w:spacing w:val="13"/>
              </w:rPr>
              <w:t>年，远期为</w:t>
            </w:r>
            <w:r>
              <w:rPr/>
              <w:t xml:space="preserve"> </w:t>
            </w:r>
            <w:r>
              <w:rPr>
                <w:rFonts w:ascii="Times New Roman" w:hAnsi="Times New Roman" w:eastAsia="Times New Roman" w:cs="Times New Roman"/>
                <w:spacing w:val="4"/>
              </w:rPr>
              <w:t>2026-2035 </w:t>
            </w:r>
            <w:r>
              <w:rPr>
                <w:spacing w:val="4"/>
              </w:rPr>
              <w:t>年。</w:t>
            </w:r>
          </w:p>
          <w:p>
            <w:pPr>
              <w:pStyle w:val="TableText"/>
              <w:ind w:left="641"/>
              <w:spacing w:line="227" w:lineRule="auto"/>
              <w:rPr/>
            </w:pPr>
            <w:r>
              <w:rPr>
                <w:spacing w:val="5"/>
              </w:rPr>
              <w:t>（</w:t>
            </w:r>
            <w:r>
              <w:rPr>
                <w:rFonts w:ascii="Times New Roman" w:hAnsi="Times New Roman" w:eastAsia="Times New Roman" w:cs="Times New Roman"/>
                <w:spacing w:val="5"/>
              </w:rPr>
              <w:t>3</w:t>
            </w:r>
            <w:r>
              <w:rPr>
                <w:spacing w:val="5"/>
              </w:rPr>
              <w:t>）规划功能</w:t>
            </w:r>
          </w:p>
          <w:p>
            <w:pPr>
              <w:pStyle w:val="TableText"/>
              <w:ind w:left="108" w:right="104" w:firstLine="521"/>
              <w:spacing w:before="151" w:line="340" w:lineRule="auto"/>
              <w:rPr/>
            </w:pPr>
            <w:r>
              <w:rPr>
                <w:spacing w:val="6"/>
              </w:rPr>
              <w:t>土场镇是合川区东部经济走廊的核心重镇，以发展汽摩整车制</w:t>
            </w:r>
            <w:r>
              <w:rPr>
                <w:spacing w:val="5"/>
              </w:rPr>
              <w:t>造</w:t>
            </w:r>
            <w:r>
              <w:rPr>
                <w:rFonts w:ascii="Times New Roman" w:hAnsi="Times New Roman" w:eastAsia="Times New Roman" w:cs="Times New Roman"/>
                <w:spacing w:val="5"/>
              </w:rPr>
              <w:t>+</w:t>
            </w:r>
            <w:r>
              <w:rPr>
                <w:spacing w:val="5"/>
              </w:rPr>
              <w:t>装备</w:t>
            </w:r>
            <w:r>
              <w:rPr/>
              <w:t xml:space="preserve"> </w:t>
            </w:r>
            <w:r>
              <w:rPr>
                <w:spacing w:val="9"/>
              </w:rPr>
              <w:t>配套为主导，协同发展商贸业和服务业的重庆汽摩产业新城。</w:t>
            </w:r>
          </w:p>
          <w:p>
            <w:pPr>
              <w:pStyle w:val="TableText"/>
              <w:ind w:left="641"/>
              <w:spacing w:before="1" w:line="225" w:lineRule="auto"/>
              <w:rPr/>
            </w:pPr>
            <w:r>
              <w:rPr>
                <w:spacing w:val="5"/>
              </w:rPr>
              <w:t>（</w:t>
            </w:r>
            <w:r>
              <w:rPr>
                <w:rFonts w:ascii="Times New Roman" w:hAnsi="Times New Roman" w:eastAsia="Times New Roman" w:cs="Times New Roman"/>
                <w:spacing w:val="5"/>
              </w:rPr>
              <w:t>4</w:t>
            </w:r>
            <w:r>
              <w:rPr>
                <w:spacing w:val="5"/>
              </w:rPr>
              <w:t>）镇域规划</w:t>
            </w:r>
          </w:p>
          <w:p>
            <w:pPr>
              <w:pStyle w:val="TableText"/>
              <w:ind w:left="628"/>
              <w:spacing w:before="152" w:line="224" w:lineRule="auto"/>
              <w:rPr/>
            </w:pPr>
            <w:r>
              <w:rPr>
                <w:spacing w:val="8"/>
              </w:rPr>
              <w:t>①镇村体系空间结构</w:t>
            </w:r>
          </w:p>
          <w:p>
            <w:pPr>
              <w:pStyle w:val="TableText"/>
              <w:ind w:left="629"/>
              <w:spacing w:before="158" w:line="225" w:lineRule="auto"/>
              <w:rPr/>
            </w:pPr>
            <w:r>
              <w:rPr>
                <w:spacing w:val="7"/>
              </w:rPr>
              <w:t>镇域内形成“一轴、一带、两区、多点</w:t>
            </w:r>
            <w:r>
              <w:rPr>
                <w:spacing w:val="-70"/>
              </w:rPr>
              <w:t xml:space="preserve"> </w:t>
            </w:r>
            <w:r>
              <w:rPr>
                <w:spacing w:val="7"/>
              </w:rPr>
              <w:t>”的布局结构形式。</w:t>
            </w:r>
          </w:p>
          <w:p>
            <w:pPr>
              <w:pStyle w:val="TableText"/>
              <w:ind w:left="633"/>
              <w:spacing w:before="156" w:line="225" w:lineRule="auto"/>
              <w:rPr/>
            </w:pPr>
            <w:r>
              <w:rPr>
                <w:spacing w:val="9"/>
              </w:rPr>
              <w:t>一轴：沿银翔大道和中微大道串联起整个城镇片区的综合发展轴。</w:t>
            </w:r>
          </w:p>
          <w:p>
            <w:pPr>
              <w:pStyle w:val="TableText"/>
              <w:ind w:left="633"/>
              <w:spacing w:before="153" w:line="226" w:lineRule="auto"/>
              <w:rPr/>
            </w:pPr>
            <w:r>
              <w:rPr>
                <w:spacing w:val="8"/>
              </w:rPr>
              <w:t>一带：沿南北向水系形成的滨水景观带。</w:t>
            </w:r>
          </w:p>
          <w:p>
            <w:pPr>
              <w:pStyle w:val="TableText"/>
              <w:ind w:left="109" w:right="97" w:firstLine="520"/>
              <w:spacing w:before="156" w:line="339" w:lineRule="auto"/>
              <w:rPr/>
            </w:pPr>
            <w:r>
              <w:rPr>
                <w:spacing w:val="11"/>
              </w:rPr>
              <w:t>两区：一是以土主社区为核心的北部综合发展片区，二是以三口社区</w:t>
            </w:r>
            <w:r>
              <w:rPr/>
              <w:t xml:space="preserve"> </w:t>
            </w:r>
            <w:r>
              <w:rPr>
                <w:spacing w:val="8"/>
              </w:rPr>
              <w:t>和坝子社区为核心的汽车新城发展片区。</w:t>
            </w:r>
          </w:p>
          <w:p>
            <w:pPr>
              <w:pStyle w:val="TableText"/>
              <w:ind w:left="641"/>
              <w:spacing w:before="1" w:line="225" w:lineRule="auto"/>
              <w:rPr/>
            </w:pPr>
            <w:r>
              <w:rPr>
                <w:spacing w:val="8"/>
              </w:rPr>
              <w:t>多点：围绕各基层村成组团状发展的村庄片区。</w:t>
            </w:r>
          </w:p>
          <w:p>
            <w:pPr>
              <w:pStyle w:val="TableText"/>
              <w:ind w:left="627"/>
              <w:spacing w:before="155" w:line="224" w:lineRule="auto"/>
              <w:rPr/>
            </w:pPr>
            <w:r>
              <w:rPr>
                <w:spacing w:val="8"/>
              </w:rPr>
              <w:t>②镇村体系等级结构</w:t>
            </w:r>
          </w:p>
          <w:p>
            <w:pPr>
              <w:pStyle w:val="TableText"/>
              <w:spacing w:before="158" w:line="225" w:lineRule="auto"/>
              <w:jc w:val="right"/>
              <w:rPr/>
            </w:pPr>
            <w:r>
              <w:rPr>
                <w:spacing w:val="4"/>
              </w:rPr>
              <w:t>本次规划土场镇形成“中心镇区——基层村</w:t>
            </w:r>
            <w:r>
              <w:rPr>
                <w:spacing w:val="-86"/>
              </w:rPr>
              <w:t xml:space="preserve"> </w:t>
            </w:r>
            <w:r>
              <w:rPr>
                <w:spacing w:val="4"/>
              </w:rPr>
              <w:t>”两级村镇规模等级结构。</w:t>
            </w:r>
          </w:p>
          <w:p>
            <w:pPr>
              <w:pStyle w:val="TableText"/>
              <w:ind w:left="108" w:right="97" w:firstLine="545"/>
              <w:spacing w:before="154" w:line="340" w:lineRule="auto"/>
              <w:rPr/>
            </w:pPr>
            <w:r>
              <w:rPr>
                <w:spacing w:val="8"/>
              </w:rPr>
              <w:t>中心镇区：</w:t>
            </w:r>
            <w:r>
              <w:rPr>
                <w:spacing w:val="-58"/>
              </w:rPr>
              <w:t xml:space="preserve"> </w:t>
            </w:r>
            <w:r>
              <w:rPr>
                <w:spacing w:val="8"/>
              </w:rPr>
              <w:t>由土主社区和三口社区发展起来的城镇建设区，南北向贯</w:t>
            </w:r>
            <w:r>
              <w:rPr/>
              <w:t xml:space="preserve"> </w:t>
            </w:r>
            <w:r>
              <w:rPr>
                <w:spacing w:val="7"/>
              </w:rPr>
              <w:t>通整个土场镇域。</w:t>
            </w:r>
          </w:p>
          <w:p>
            <w:pPr>
              <w:pStyle w:val="TableText"/>
              <w:ind w:left="629"/>
              <w:spacing w:before="1" w:line="225" w:lineRule="auto"/>
              <w:rPr/>
            </w:pPr>
            <w:r>
              <w:rPr>
                <w:spacing w:val="8"/>
              </w:rPr>
              <w:t>基层村（</w:t>
            </w:r>
            <w:r>
              <w:rPr>
                <w:rFonts w:ascii="Times New Roman" w:hAnsi="Times New Roman" w:eastAsia="Times New Roman" w:cs="Times New Roman"/>
                <w:spacing w:val="8"/>
              </w:rPr>
              <w:t>4 </w:t>
            </w:r>
            <w:r>
              <w:rPr>
                <w:spacing w:val="8"/>
              </w:rPr>
              <w:t>个</w:t>
            </w:r>
            <w:r>
              <w:rPr>
                <w:spacing w:val="19"/>
              </w:rPr>
              <w:t>）：</w:t>
            </w:r>
            <w:r>
              <w:rPr>
                <w:spacing w:val="8"/>
              </w:rPr>
              <w:t>分别为杨柳村、中湾村、菜园村、天顶村。</w:t>
            </w:r>
          </w:p>
          <w:p>
            <w:pPr>
              <w:pStyle w:val="TableText"/>
              <w:ind w:left="627"/>
              <w:spacing w:before="153" w:line="224" w:lineRule="auto"/>
              <w:rPr/>
            </w:pPr>
            <w:r>
              <w:rPr>
                <w:spacing w:val="8"/>
              </w:rPr>
              <w:t>③镇村体系职能结构</w:t>
            </w:r>
          </w:p>
          <w:p>
            <w:pPr>
              <w:pStyle w:val="TableText"/>
              <w:ind w:left="112" w:right="97" w:firstLine="517"/>
              <w:spacing w:before="156" w:line="340" w:lineRule="auto"/>
              <w:rPr/>
            </w:pPr>
            <w:r>
              <w:rPr>
                <w:spacing w:val="11"/>
              </w:rPr>
              <w:t>镇区：包括土场镇区（北部）和银翔新城（南部）两个片区，土场镇</w:t>
            </w:r>
            <w:r>
              <w:rPr>
                <w:spacing w:val="1"/>
              </w:rPr>
              <w:t xml:space="preserve"> </w:t>
            </w:r>
            <w:r>
              <w:rPr>
                <w:spacing w:val="11"/>
              </w:rPr>
              <w:t>区以行政、居住、商务以及工业（汽配）、物流为主，银翔新城以</w:t>
            </w:r>
            <w:r>
              <w:rPr>
                <w:spacing w:val="10"/>
              </w:rPr>
              <w:t>居住和</w:t>
            </w:r>
            <w:r>
              <w:rPr/>
              <w:t xml:space="preserve"> </w:t>
            </w:r>
            <w:r>
              <w:rPr>
                <w:spacing w:val="8"/>
              </w:rPr>
              <w:t>工业（汽车整车制造）为主。</w:t>
            </w:r>
          </w:p>
          <w:p>
            <w:pPr>
              <w:pStyle w:val="TableText"/>
              <w:ind w:left="629"/>
              <w:spacing w:before="1" w:line="225" w:lineRule="auto"/>
              <w:rPr/>
            </w:pPr>
            <w:r>
              <w:rPr>
                <w:spacing w:val="9"/>
              </w:rPr>
              <w:t>基层村：是农村中从事农业的家庭副业生产活动的最基本的居民点。</w:t>
            </w:r>
          </w:p>
          <w:p>
            <w:pPr>
              <w:pStyle w:val="TableText"/>
              <w:ind w:left="641"/>
              <w:spacing w:before="155" w:line="226" w:lineRule="auto"/>
              <w:rPr/>
            </w:pPr>
            <w:r>
              <w:rPr>
                <w:spacing w:val="7"/>
              </w:rPr>
              <w:t>（</w:t>
            </w:r>
            <w:r>
              <w:rPr>
                <w:rFonts w:ascii="Times New Roman" w:hAnsi="Times New Roman" w:eastAsia="Times New Roman" w:cs="Times New Roman"/>
                <w:spacing w:val="7"/>
              </w:rPr>
              <w:t>5</w:t>
            </w:r>
            <w:r>
              <w:rPr>
                <w:spacing w:val="7"/>
              </w:rPr>
              <w:t>）镇域产业发展规划</w:t>
            </w:r>
          </w:p>
          <w:p>
            <w:pPr>
              <w:pStyle w:val="TableText"/>
              <w:ind w:left="628"/>
              <w:spacing w:before="153" w:line="224" w:lineRule="auto"/>
              <w:rPr/>
            </w:pPr>
            <w:r>
              <w:rPr>
                <w:spacing w:val="7"/>
              </w:rPr>
              <w:t>①产业结构</w:t>
            </w:r>
          </w:p>
          <w:p>
            <w:pPr>
              <w:pStyle w:val="TableText"/>
              <w:ind w:left="630"/>
              <w:spacing w:before="157" w:line="226" w:lineRule="auto"/>
              <w:rPr/>
            </w:pPr>
            <w:r>
              <w:rPr>
                <w:spacing w:val="11"/>
              </w:rPr>
              <w:t>重点发展镇区经济和工业、商贸业和旅游业三个经济增长极，培育杨</w:t>
            </w:r>
          </w:p>
        </w:tc>
      </w:tr>
    </w:tbl>
    <w:p>
      <w:pPr>
        <w:rPr>
          <w:rFonts w:ascii="Arial"/>
          <w:sz w:val="21"/>
        </w:rPr>
      </w:pPr>
      <w:r/>
    </w:p>
    <w:p>
      <w:pPr>
        <w:sectPr>
          <w:footerReference w:type="default" r:id="rId6"/>
          <w:pgSz w:w="11906" w:h="16838"/>
          <w:pgMar w:top="1247" w:right="1417" w:bottom="1363" w:left="1418" w:header="0" w:footer="1201" w:gutter="0"/>
        </w:sectPr>
        <w:rPr>
          <w:rFonts w:ascii="Arial" w:hAnsi="Arial" w:eastAsia="Arial" w:cs="Arial"/>
          <w:sz w:val="21"/>
          <w:szCs w:val="21"/>
        </w:rPr>
      </w:pPr>
    </w:p>
    <w:tbl>
      <w:tblPr>
        <w:tblStyle w:val="TableNormal"/>
        <w:tblW w:w="905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84"/>
        <w:gridCol w:w="8570"/>
      </w:tblGrid>
      <w:tr>
        <w:trPr>
          <w:trHeight w:val="13796" w:hRule="atLeast"/>
        </w:trPr>
        <w:tc>
          <w:tcPr>
            <w:tcW w:w="484" w:type="dxa"/>
            <w:vAlign w:val="top"/>
            <w:tcBorders>
              <w:right w:val="single" w:color="000000" w:sz="2" w:space="0"/>
            </w:tcBorders>
          </w:tcPr>
          <w:p>
            <w:pPr>
              <w:rPr>
                <w:rFonts w:ascii="Arial"/>
                <w:sz w:val="21"/>
              </w:rPr>
            </w:pPr>
            <w:r/>
          </w:p>
        </w:tc>
        <w:tc>
          <w:tcPr>
            <w:tcW w:w="8570" w:type="dxa"/>
            <w:vAlign w:val="top"/>
            <w:tcBorders>
              <w:left w:val="single" w:color="000000" w:sz="2" w:space="0"/>
            </w:tcBorders>
          </w:tcPr>
          <w:p>
            <w:pPr>
              <w:pStyle w:val="TableText"/>
              <w:ind w:left="110" w:right="97" w:hanging="2"/>
              <w:spacing w:before="140" w:line="339" w:lineRule="auto"/>
              <w:rPr/>
            </w:pPr>
            <w:r>
              <w:rPr>
                <w:spacing w:val="11"/>
              </w:rPr>
              <w:t>柳村生态养身旅游区和银翔温泉度假区成为所在片区新的经济增长点，土</w:t>
            </w:r>
            <w:r>
              <w:rPr/>
              <w:t xml:space="preserve"> </w:t>
            </w:r>
            <w:r>
              <w:rPr>
                <w:spacing w:val="9"/>
              </w:rPr>
              <w:t>主和三口作为全镇经济的核心载体，培养带状产业发展轴线。</w:t>
            </w:r>
          </w:p>
          <w:p>
            <w:pPr>
              <w:pStyle w:val="TableText"/>
              <w:ind w:left="627"/>
              <w:spacing w:before="1" w:line="223" w:lineRule="auto"/>
              <w:rPr/>
            </w:pPr>
            <w:r>
              <w:rPr>
                <w:spacing w:val="8"/>
              </w:rPr>
              <w:t>②空间布局</w:t>
            </w:r>
          </w:p>
          <w:p>
            <w:pPr>
              <w:pStyle w:val="TableText"/>
              <w:ind w:left="110" w:right="34" w:firstLine="518"/>
              <w:spacing w:before="156" w:line="340" w:lineRule="auto"/>
              <w:rPr/>
            </w:pPr>
            <w:r>
              <w:rPr>
                <w:spacing w:val="5"/>
              </w:rPr>
              <w:t>根据土场镇战略发展目标和产业现状，以及气</w:t>
            </w:r>
            <w:r>
              <w:rPr>
                <w:spacing w:val="4"/>
              </w:rPr>
              <w:t>候、地理、交通等条件，</w:t>
            </w:r>
            <w:r>
              <w:rPr/>
              <w:t xml:space="preserve"> </w:t>
            </w:r>
            <w:r>
              <w:rPr>
                <w:spacing w:val="11"/>
              </w:rPr>
              <w:t>形成“一轴、两片区、一带”的空间布局，带动全镇社会经济的</w:t>
            </w:r>
            <w:r>
              <w:rPr>
                <w:spacing w:val="10"/>
              </w:rPr>
              <w:t>可持续发</w:t>
            </w:r>
            <w:r>
              <w:rPr/>
              <w:t xml:space="preserve"> </w:t>
            </w:r>
            <w:r>
              <w:rPr>
                <w:spacing w:val="-2"/>
              </w:rPr>
              <w:t>展。</w:t>
            </w:r>
          </w:p>
          <w:p>
            <w:pPr>
              <w:pStyle w:val="TableText"/>
              <w:ind w:left="633"/>
              <w:spacing w:line="225" w:lineRule="auto"/>
              <w:rPr/>
            </w:pPr>
            <w:r>
              <w:rPr>
                <w:spacing w:val="8"/>
              </w:rPr>
              <w:t>一轴：南北贯通的工业经济发展轴。</w:t>
            </w:r>
          </w:p>
          <w:p>
            <w:pPr>
              <w:pStyle w:val="TableText"/>
              <w:spacing w:before="153" w:line="226" w:lineRule="auto"/>
              <w:jc w:val="right"/>
              <w:rPr/>
            </w:pPr>
            <w:r>
              <w:rPr>
                <w:spacing w:val="5"/>
              </w:rPr>
              <w:t>两片：一是南部汽摩整车制造产业片区，二是北部装备制造产业片区。</w:t>
            </w:r>
          </w:p>
          <w:p>
            <w:pPr>
              <w:pStyle w:val="TableText"/>
              <w:ind w:left="108" w:right="97" w:firstLine="524"/>
              <w:spacing w:before="153" w:line="340" w:lineRule="auto"/>
              <w:rPr/>
            </w:pPr>
            <w:r>
              <w:rPr>
                <w:spacing w:val="11"/>
              </w:rPr>
              <w:t>一带：即西部生态旅游带。在一带内发展起来的多个生态旅游</w:t>
            </w:r>
            <w:r>
              <w:rPr>
                <w:spacing w:val="10"/>
              </w:rPr>
              <w:t>点，包</w:t>
            </w:r>
            <w:r>
              <w:rPr/>
              <w:t xml:space="preserve"> </w:t>
            </w:r>
            <w:r>
              <w:rPr>
                <w:spacing w:val="11"/>
              </w:rPr>
              <w:t>含杨柳村生态养身度假区、银翔温泉度假区、以特色水产养殖为主导的休</w:t>
            </w:r>
            <w:r>
              <w:rPr/>
              <w:t xml:space="preserve"> </w:t>
            </w:r>
            <w:r>
              <w:rPr>
                <w:spacing w:val="8"/>
              </w:rPr>
              <w:t>闲观光农业园区等项目。</w:t>
            </w:r>
          </w:p>
          <w:p>
            <w:pPr>
              <w:pStyle w:val="TableText"/>
              <w:ind w:left="108" w:right="97" w:firstLine="521"/>
              <w:spacing w:before="1" w:line="339" w:lineRule="auto"/>
              <w:rPr/>
            </w:pPr>
            <w:r>
              <w:rPr>
                <w:spacing w:val="11"/>
              </w:rPr>
              <w:t>本项目位于合川土场镇，项目所在地块为工业用地，本项目为玻璃后</w:t>
            </w:r>
            <w:r>
              <w:rPr/>
              <w:t xml:space="preserve"> </w:t>
            </w:r>
            <w:r>
              <w:rPr>
                <w:spacing w:val="9"/>
              </w:rPr>
              <w:t>加工项目，不属于园区禁止或限制入驻类企业，因此，符合园区规划。</w:t>
            </w:r>
          </w:p>
          <w:p>
            <w:pPr>
              <w:pStyle w:val="TableText"/>
              <w:ind w:left="115"/>
              <w:spacing w:line="224" w:lineRule="auto"/>
              <w:rPr/>
            </w:pPr>
            <w:r>
              <w:rPr>
                <w:rFonts w:ascii="Times New Roman" w:hAnsi="Times New Roman" w:eastAsia="Times New Roman" w:cs="Times New Roman"/>
                <w:b/>
                <w:bCs/>
                <w:spacing w:val="7"/>
              </w:rPr>
              <w:t>1.1.2</w:t>
            </w:r>
            <w:r>
              <w:rPr>
                <w:b/>
                <w:bCs/>
                <w:spacing w:val="7"/>
              </w:rPr>
              <w:t>与园区规划环境影响评价及其审查意见的符合性分析</w:t>
            </w:r>
          </w:p>
          <w:p>
            <w:pPr>
              <w:pStyle w:val="TableText"/>
              <w:ind w:left="107" w:right="34" w:firstLine="521"/>
              <w:spacing w:before="153" w:line="340" w:lineRule="auto"/>
              <w:jc w:val="both"/>
              <w:rPr/>
            </w:pPr>
            <w:r>
              <w:rPr>
                <w:spacing w:val="11"/>
              </w:rPr>
              <w:t>根据《重庆市合川区土场镇、清平镇总体规划环境影响报告书》，土</w:t>
            </w:r>
            <w:r>
              <w:rPr>
                <w:spacing w:val="1"/>
              </w:rPr>
              <w:t xml:space="preserve"> </w:t>
            </w:r>
            <w:r>
              <w:rPr>
                <w:spacing w:val="10"/>
              </w:rPr>
              <w:t>场镇镇域范围为土场镇行政辖区范围，包括全镇</w:t>
            </w:r>
            <w:r>
              <w:rPr>
                <w:spacing w:val="-61"/>
              </w:rPr>
              <w:t xml:space="preserve"> </w:t>
            </w:r>
            <w:r>
              <w:rPr>
                <w:rFonts w:ascii="Times New Roman" w:hAnsi="Times New Roman" w:eastAsia="Times New Roman" w:cs="Times New Roman"/>
                <w:spacing w:val="10"/>
              </w:rPr>
              <w:t>4 </w:t>
            </w:r>
            <w:r>
              <w:rPr>
                <w:spacing w:val="10"/>
              </w:rPr>
              <w:t>个村</w:t>
            </w:r>
            <w:r>
              <w:rPr>
                <w:spacing w:val="9"/>
              </w:rPr>
              <w:t>和</w:t>
            </w:r>
            <w:r>
              <w:rPr>
                <w:spacing w:val="-49"/>
              </w:rPr>
              <w:t xml:space="preserve"> </w:t>
            </w:r>
            <w:r>
              <w:rPr>
                <w:rFonts w:ascii="Times New Roman" w:hAnsi="Times New Roman" w:eastAsia="Times New Roman" w:cs="Times New Roman"/>
                <w:spacing w:val="9"/>
              </w:rPr>
              <w:t>3 </w:t>
            </w:r>
            <w:r>
              <w:rPr>
                <w:spacing w:val="9"/>
              </w:rPr>
              <w:t>个社区，镇区</w:t>
            </w:r>
            <w:r>
              <w:rPr/>
              <w:t xml:space="preserve"> </w:t>
            </w:r>
            <w:r>
              <w:rPr>
                <w:spacing w:val="11"/>
              </w:rPr>
              <w:t>范围为北接清平镇边界、南接北碚东阳、东以襄渝铁路为界、西以杨家沟</w:t>
            </w:r>
            <w:r>
              <w:rPr>
                <w:spacing w:val="1"/>
              </w:rPr>
              <w:t xml:space="preserve"> </w:t>
            </w:r>
            <w:r>
              <w:rPr/>
              <w:t>水库沿线水系为界，包含市级合川工业园区天顶组团</w:t>
            </w:r>
            <w:r>
              <w:rPr>
                <w:spacing w:val="-51"/>
              </w:rPr>
              <w:t xml:space="preserve"> </w:t>
            </w:r>
            <w:r>
              <w:rPr>
                <w:rFonts w:ascii="Times New Roman" w:hAnsi="Times New Roman" w:eastAsia="Times New Roman" w:cs="Times New Roman"/>
              </w:rPr>
              <w:t>B</w:t>
            </w:r>
            <w:r>
              <w:rPr>
                <w:rFonts w:ascii="Times New Roman" w:hAnsi="Times New Roman" w:eastAsia="Times New Roman" w:cs="Times New Roman"/>
                <w:spacing w:val="30"/>
              </w:rPr>
              <w:t xml:space="preserve"> </w:t>
            </w:r>
            <w:r>
              <w:rPr/>
              <w:t>区（部分</w:t>
            </w:r>
            <w:r>
              <w:rPr>
                <w:spacing w:val="-1"/>
              </w:rPr>
              <w:t>）及</w:t>
            </w:r>
            <w:r>
              <w:rPr>
                <w:spacing w:val="-49"/>
              </w:rPr>
              <w:t xml:space="preserve"> </w:t>
            </w:r>
            <w:r>
              <w:rPr>
                <w:rFonts w:ascii="Times New Roman" w:hAnsi="Times New Roman" w:eastAsia="Times New Roman" w:cs="Times New Roman"/>
                <w:spacing w:val="-1"/>
              </w:rPr>
              <w:t>C</w:t>
            </w:r>
            <w:r>
              <w:rPr>
                <w:rFonts w:ascii="Times New Roman" w:hAnsi="Times New Roman" w:eastAsia="Times New Roman" w:cs="Times New Roman"/>
                <w:spacing w:val="32"/>
                <w:w w:val="101"/>
              </w:rPr>
              <w:t xml:space="preserve"> </w:t>
            </w:r>
            <w:r>
              <w:rPr>
                <w:spacing w:val="-1"/>
              </w:rPr>
              <w:t>区，</w:t>
            </w:r>
            <w:r>
              <w:rPr/>
              <w:t xml:space="preserve"> </w:t>
            </w:r>
            <w:r>
              <w:rPr>
                <w:spacing w:val="4"/>
              </w:rPr>
              <w:t>镇域总面积</w:t>
            </w:r>
            <w:r>
              <w:rPr>
                <w:spacing w:val="-37"/>
              </w:rPr>
              <w:t xml:space="preserve"> </w:t>
            </w:r>
            <w:r>
              <w:rPr>
                <w:rFonts w:ascii="Times New Roman" w:hAnsi="Times New Roman" w:eastAsia="Times New Roman" w:cs="Times New Roman"/>
                <w:spacing w:val="4"/>
              </w:rPr>
              <w:t>40.24 </w:t>
            </w:r>
            <w:r>
              <w:rPr>
                <w:spacing w:val="4"/>
              </w:rPr>
              <w:t>平方公里，镇区建设用地面积</w:t>
            </w:r>
            <w:r>
              <w:rPr>
                <w:spacing w:val="-27"/>
              </w:rPr>
              <w:t xml:space="preserve"> </w:t>
            </w:r>
            <w:r>
              <w:rPr>
                <w:rFonts w:ascii="Times New Roman" w:hAnsi="Times New Roman" w:eastAsia="Times New Roman" w:cs="Times New Roman"/>
                <w:spacing w:val="4"/>
              </w:rPr>
              <w:t>14.9534 </w:t>
            </w:r>
            <w:r>
              <w:rPr>
                <w:spacing w:val="4"/>
              </w:rPr>
              <w:t>平方公里。土场镇</w:t>
            </w:r>
            <w:r>
              <w:rPr/>
              <w:t xml:space="preserve"> </w:t>
            </w:r>
            <w:r>
              <w:rPr>
                <w:spacing w:val="11"/>
              </w:rPr>
              <w:t>是合川区东部经济走廊的核心重镇，是天顶工业园的重要组成部分，是以</w:t>
            </w:r>
            <w:r>
              <w:rPr>
                <w:spacing w:val="1"/>
              </w:rPr>
              <w:t xml:space="preserve"> </w:t>
            </w:r>
            <w:r>
              <w:rPr>
                <w:spacing w:val="6"/>
              </w:rPr>
              <w:t>发展汽摩整车制造</w:t>
            </w:r>
            <w:r>
              <w:rPr>
                <w:rFonts w:ascii="Times New Roman" w:hAnsi="Times New Roman" w:eastAsia="Times New Roman" w:cs="Times New Roman"/>
                <w:spacing w:val="6"/>
              </w:rPr>
              <w:t>+</w:t>
            </w:r>
            <w:r>
              <w:rPr>
                <w:spacing w:val="6"/>
              </w:rPr>
              <w:t>装备配套为主导，协同发展商贸业和服务业的重庆汽摩</w:t>
            </w:r>
            <w:r>
              <w:rPr>
                <w:spacing w:val="7"/>
              </w:rPr>
              <w:t xml:space="preserve"> </w:t>
            </w:r>
            <w:r>
              <w:rPr>
                <w:spacing w:val="5"/>
              </w:rPr>
              <w:t>产业新城。</w:t>
            </w:r>
          </w:p>
          <w:p>
            <w:pPr>
              <w:pStyle w:val="TableText"/>
              <w:ind w:left="641"/>
              <w:spacing w:before="1" w:line="226" w:lineRule="auto"/>
              <w:rPr/>
            </w:pPr>
            <w:r>
              <w:rPr>
                <w:spacing w:val="7"/>
              </w:rPr>
              <w:t>（一）土地利用性质</w:t>
            </w:r>
          </w:p>
          <w:p>
            <w:pPr>
              <w:pStyle w:val="TableText"/>
              <w:ind w:left="108" w:right="97" w:firstLine="524"/>
              <w:spacing w:before="153" w:line="340" w:lineRule="auto"/>
              <w:jc w:val="both"/>
              <w:rPr/>
            </w:pPr>
            <w:r>
              <w:rPr>
                <w:spacing w:val="11"/>
              </w:rPr>
              <w:t>项目位于重庆市合川区土场镇杨柳村三，四社，根</w:t>
            </w:r>
            <w:r>
              <w:rPr>
                <w:spacing w:val="10"/>
              </w:rPr>
              <w:t>据合川区土场镇土</w:t>
            </w:r>
            <w:r>
              <w:rPr/>
              <w:t xml:space="preserve"> </w:t>
            </w:r>
            <w:r>
              <w:rPr>
                <w:spacing w:val="11"/>
              </w:rPr>
              <w:t>地利用规划，项目区域用地性质为工业用地，拟建项目为工业项目，符合</w:t>
            </w:r>
            <w:r>
              <w:rPr/>
              <w:t xml:space="preserve"> </w:t>
            </w:r>
            <w:r>
              <w:rPr>
                <w:spacing w:val="7"/>
              </w:rPr>
              <w:t>土地利用性质。</w:t>
            </w:r>
          </w:p>
          <w:p>
            <w:pPr>
              <w:pStyle w:val="TableText"/>
              <w:ind w:left="641"/>
              <w:spacing w:before="1" w:line="225" w:lineRule="auto"/>
              <w:rPr/>
            </w:pPr>
            <w:r>
              <w:rPr>
                <w:spacing w:val="7"/>
              </w:rPr>
              <w:t>（二）产业结构符合性</w:t>
            </w:r>
          </w:p>
          <w:p>
            <w:pPr>
              <w:pStyle w:val="TableText"/>
              <w:ind w:left="127" w:right="14" w:firstLine="501"/>
              <w:spacing w:before="156" w:line="339" w:lineRule="auto"/>
              <w:rPr/>
            </w:pPr>
            <w:r>
              <w:rPr>
                <w:spacing w:val="7"/>
              </w:rPr>
              <w:t>对照《产业结构调整指导目录（</w:t>
            </w:r>
            <w:r>
              <w:rPr>
                <w:rFonts w:ascii="Times New Roman" w:hAnsi="Times New Roman" w:eastAsia="Times New Roman" w:cs="Times New Roman"/>
                <w:spacing w:val="7"/>
              </w:rPr>
              <w:t>2024 </w:t>
            </w:r>
            <w:r>
              <w:rPr>
                <w:spacing w:val="7"/>
              </w:rPr>
              <w:t>年版）》，项目不属于</w:t>
            </w:r>
            <w:r>
              <w:rPr>
                <w:rFonts w:ascii="Times New Roman" w:hAnsi="Times New Roman" w:eastAsia="Times New Roman" w:cs="Times New Roman"/>
                <w:spacing w:val="7"/>
              </w:rPr>
              <w:t>“</w:t>
            </w:r>
            <w:r>
              <w:rPr>
                <w:spacing w:val="7"/>
              </w:rPr>
              <w:t>鼓励类、</w:t>
            </w:r>
            <w:r>
              <w:rPr>
                <w:spacing w:val="4"/>
              </w:rPr>
              <w:t xml:space="preserve"> </w:t>
            </w:r>
            <w:r>
              <w:rPr>
                <w:spacing w:val="9"/>
              </w:rPr>
              <w:t>限制类及淘汰类</w:t>
            </w:r>
            <w:r>
              <w:rPr>
                <w:rFonts w:ascii="Times New Roman" w:hAnsi="Times New Roman" w:eastAsia="Times New Roman" w:cs="Times New Roman"/>
                <w:spacing w:val="9"/>
              </w:rPr>
              <w:t>”</w:t>
            </w:r>
            <w:r>
              <w:rPr>
                <w:spacing w:val="9"/>
              </w:rPr>
              <w:t>项目；视为允许类，因此本项目</w:t>
            </w:r>
            <w:r>
              <w:rPr>
                <w:spacing w:val="8"/>
              </w:rPr>
              <w:t>符合国家相关产业政策。</w:t>
            </w:r>
          </w:p>
          <w:p>
            <w:pPr>
              <w:pStyle w:val="TableText"/>
              <w:ind w:left="633"/>
              <w:spacing w:line="225" w:lineRule="auto"/>
              <w:rPr/>
            </w:pPr>
            <w:r>
              <w:rPr>
                <w:spacing w:val="19"/>
              </w:rPr>
              <w:t>项目已取得重庆市合川区发展和改革委员会投资备案证</w:t>
            </w:r>
            <w:r>
              <w:rPr>
                <w:spacing w:val="18"/>
              </w:rPr>
              <w:t>，备案号：</w:t>
            </w:r>
          </w:p>
        </w:tc>
      </w:tr>
    </w:tbl>
    <w:p>
      <w:pPr>
        <w:rPr>
          <w:rFonts w:ascii="Arial"/>
          <w:sz w:val="21"/>
        </w:rPr>
      </w:pPr>
      <w:r/>
    </w:p>
    <w:p>
      <w:pPr>
        <w:sectPr>
          <w:footerReference w:type="default" r:id="rId7"/>
          <w:pgSz w:w="11906" w:h="16838"/>
          <w:pgMar w:top="1247" w:right="1417" w:bottom="1363" w:left="1418" w:header="0" w:footer="1201" w:gutter="0"/>
        </w:sectPr>
        <w:rPr>
          <w:rFonts w:ascii="Arial" w:hAnsi="Arial" w:eastAsia="Arial" w:cs="Arial"/>
          <w:sz w:val="21"/>
          <w:szCs w:val="21"/>
        </w:rPr>
      </w:pPr>
    </w:p>
    <w:tbl>
      <w:tblPr>
        <w:tblStyle w:val="TableNormal"/>
        <w:tblW w:w="905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84"/>
        <w:gridCol w:w="113"/>
        <w:gridCol w:w="522"/>
        <w:gridCol w:w="6110"/>
        <w:gridCol w:w="1701"/>
        <w:gridCol w:w="124"/>
      </w:tblGrid>
      <w:tr>
        <w:trPr>
          <w:trHeight w:val="4595" w:hRule="atLeast"/>
        </w:trPr>
        <w:tc>
          <w:tcPr>
            <w:tcW w:w="484" w:type="dxa"/>
            <w:vAlign w:val="top"/>
            <w:vMerge w:val="restart"/>
            <w:tcBorders>
              <w:left w:val="single" w:color="000000" w:sz="6" w:space="0"/>
              <w:bottom w:val="nil"/>
              <w:top w:val="single" w:color="000000" w:sz="6" w:space="0"/>
            </w:tcBorders>
          </w:tcPr>
          <w:p>
            <w:pPr>
              <w:rPr>
                <w:rFonts w:ascii="Arial"/>
                <w:sz w:val="21"/>
              </w:rPr>
            </w:pPr>
            <w:r/>
          </w:p>
        </w:tc>
        <w:tc>
          <w:tcPr>
            <w:tcW w:w="8570" w:type="dxa"/>
            <w:vAlign w:val="top"/>
            <w:gridSpan w:val="5"/>
            <w:tcBorders>
              <w:right w:val="single" w:color="000000" w:sz="6" w:space="0"/>
              <w:top w:val="single" w:color="000000" w:sz="6" w:space="0"/>
            </w:tcBorders>
          </w:tcPr>
          <w:p>
            <w:pPr>
              <w:pStyle w:val="TableText"/>
              <w:ind w:left="104"/>
              <w:spacing w:before="183" w:line="185" w:lineRule="auto"/>
              <w:rPr/>
            </w:pPr>
            <w:r>
              <w:rPr>
                <w:rFonts w:ascii="Times New Roman" w:hAnsi="Times New Roman" w:eastAsia="Times New Roman" w:cs="Times New Roman"/>
                <w:spacing w:val="3"/>
              </w:rPr>
              <w:t>2409-500117-04-05-461177</w:t>
            </w:r>
            <w:r>
              <w:rPr>
                <w:spacing w:val="3"/>
              </w:rPr>
              <w:t>。</w:t>
            </w:r>
          </w:p>
          <w:p>
            <w:pPr>
              <w:pStyle w:val="TableText"/>
              <w:ind w:left="641"/>
              <w:spacing w:before="163" w:line="226" w:lineRule="auto"/>
              <w:rPr/>
            </w:pPr>
            <w:r>
              <w:rPr>
                <w:spacing w:val="6"/>
              </w:rPr>
              <w:t>（三）产业定位</w:t>
            </w:r>
          </w:p>
          <w:p>
            <w:pPr>
              <w:pStyle w:val="TableText"/>
              <w:ind w:left="107" w:right="97" w:firstLine="525"/>
              <w:spacing w:before="153" w:line="340" w:lineRule="auto"/>
              <w:jc w:val="both"/>
              <w:rPr/>
            </w:pPr>
            <w:r>
              <w:rPr>
                <w:spacing w:val="11"/>
              </w:rPr>
              <w:t>项目位于重庆市合川区土场镇杨柳村三，四社，根</w:t>
            </w:r>
            <w:r>
              <w:rPr>
                <w:spacing w:val="10"/>
              </w:rPr>
              <w:t>据规划环评，土场</w:t>
            </w:r>
            <w:r>
              <w:rPr/>
              <w:t xml:space="preserve"> </w:t>
            </w:r>
            <w:r>
              <w:rPr>
                <w:spacing w:val="6"/>
              </w:rPr>
              <w:t>镇是以发展汽摩整车制造</w:t>
            </w:r>
            <w:r>
              <w:rPr>
                <w:rFonts w:ascii="Times New Roman" w:hAnsi="Times New Roman" w:eastAsia="Times New Roman" w:cs="Times New Roman"/>
                <w:spacing w:val="6"/>
              </w:rPr>
              <w:t>+</w:t>
            </w:r>
            <w:r>
              <w:rPr>
                <w:spacing w:val="6"/>
              </w:rPr>
              <w:t>装备配套为主导，协同发展商贸业和服务业的重</w:t>
            </w:r>
            <w:r>
              <w:rPr>
                <w:spacing w:val="7"/>
              </w:rPr>
              <w:t xml:space="preserve"> </w:t>
            </w:r>
            <w:r>
              <w:rPr>
                <w:spacing w:val="11"/>
              </w:rPr>
              <w:t>庆汽摩产业新城；本项目为玻璃后加工项目，不属于园区禁止或限制入驻</w:t>
            </w:r>
            <w:r>
              <w:rPr>
                <w:spacing w:val="1"/>
              </w:rPr>
              <w:t xml:space="preserve"> </w:t>
            </w:r>
            <w:r>
              <w:rPr>
                <w:spacing w:val="8"/>
              </w:rPr>
              <w:t>类企业，因此，符合园区规划。</w:t>
            </w:r>
          </w:p>
          <w:p>
            <w:pPr>
              <w:pStyle w:val="TableText"/>
              <w:ind w:left="641"/>
              <w:spacing w:before="1" w:line="225" w:lineRule="auto"/>
              <w:rPr/>
            </w:pPr>
            <w:r>
              <w:rPr>
                <w:spacing w:val="7"/>
              </w:rPr>
              <w:t>（四）环境准入负面清单</w:t>
            </w:r>
          </w:p>
          <w:p>
            <w:pPr>
              <w:pStyle w:val="TableText"/>
              <w:ind w:left="112" w:right="97" w:firstLine="517"/>
              <w:spacing w:before="153" w:line="340" w:lineRule="auto"/>
              <w:rPr/>
            </w:pPr>
            <w:r>
              <w:rPr>
                <w:spacing w:val="11"/>
              </w:rPr>
              <w:t>根据《重庆市合川区土场镇、清平镇总体规划环境影响报告书》，拟</w:t>
            </w:r>
            <w:r>
              <w:rPr>
                <w:spacing w:val="1"/>
              </w:rPr>
              <w:t xml:space="preserve"> </w:t>
            </w:r>
            <w:r>
              <w:rPr>
                <w:spacing w:val="8"/>
              </w:rPr>
              <w:t>建项目与规划环评符合性分析如下：</w:t>
            </w:r>
          </w:p>
          <w:p>
            <w:pPr>
              <w:pStyle w:val="TableText"/>
              <w:ind w:left="1418"/>
              <w:spacing w:before="1" w:line="225" w:lineRule="auto"/>
              <w:rPr/>
            </w:pPr>
            <w:r>
              <w:rPr>
                <w:b/>
                <w:bCs/>
                <w:spacing w:val="6"/>
              </w:rPr>
              <w:t>表</w:t>
            </w:r>
            <w:r>
              <w:rPr>
                <w:spacing w:val="-38"/>
              </w:rPr>
              <w:t xml:space="preserve"> </w:t>
            </w:r>
            <w:r>
              <w:rPr>
                <w:rFonts w:ascii="Times New Roman" w:hAnsi="Times New Roman" w:eastAsia="Times New Roman" w:cs="Times New Roman"/>
                <w:b/>
                <w:bCs/>
                <w:spacing w:val="6"/>
              </w:rPr>
              <w:t>1.1-1</w:t>
            </w:r>
            <w:r>
              <w:rPr>
                <w:b/>
                <w:bCs/>
                <w:spacing w:val="6"/>
              </w:rPr>
              <w:t>与土场、清平镇规划环评的符合性分析</w:t>
            </w:r>
          </w:p>
        </w:tc>
      </w:tr>
      <w:tr>
        <w:trPr>
          <w:trHeight w:val="323" w:hRule="atLeast"/>
        </w:trPr>
        <w:tc>
          <w:tcPr>
            <w:tcW w:w="484"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522" w:type="dxa"/>
            <w:vAlign w:val="top"/>
          </w:tcPr>
          <w:p>
            <w:pPr>
              <w:pStyle w:val="TableText"/>
              <w:ind w:left="42"/>
              <w:spacing w:before="69" w:line="204" w:lineRule="auto"/>
              <w:rPr>
                <w:sz w:val="22"/>
                <w:szCs w:val="22"/>
              </w:rPr>
            </w:pPr>
            <w:r>
              <w:rPr>
                <w:sz w:val="22"/>
                <w:szCs w:val="22"/>
                <w:spacing w:val="-5"/>
              </w:rPr>
              <w:t>分类</w:t>
            </w:r>
          </w:p>
        </w:tc>
        <w:tc>
          <w:tcPr>
            <w:tcW w:w="6110" w:type="dxa"/>
            <w:vAlign w:val="top"/>
          </w:tcPr>
          <w:p>
            <w:pPr>
              <w:pStyle w:val="TableText"/>
              <w:ind w:left="2401"/>
              <w:spacing w:before="69" w:line="204" w:lineRule="auto"/>
              <w:rPr>
                <w:sz w:val="22"/>
                <w:szCs w:val="22"/>
              </w:rPr>
            </w:pPr>
            <w:r>
              <w:rPr>
                <w:sz w:val="22"/>
                <w:szCs w:val="22"/>
                <w:spacing w:val="-2"/>
              </w:rPr>
              <w:t>规划环评内容</w:t>
            </w:r>
          </w:p>
        </w:tc>
        <w:tc>
          <w:tcPr>
            <w:tcW w:w="1701" w:type="dxa"/>
            <w:vAlign w:val="top"/>
          </w:tcPr>
          <w:p>
            <w:pPr>
              <w:pStyle w:val="TableText"/>
              <w:ind w:left="120"/>
              <w:spacing w:before="69" w:line="204" w:lineRule="auto"/>
              <w:rPr>
                <w:sz w:val="22"/>
                <w:szCs w:val="22"/>
              </w:rPr>
            </w:pPr>
            <w:r>
              <w:rPr>
                <w:sz w:val="22"/>
                <w:szCs w:val="22"/>
                <w:spacing w:val="-2"/>
              </w:rPr>
              <w:t>符合性分析</w:t>
            </w:r>
          </w:p>
        </w:tc>
        <w:tc>
          <w:tcPr>
            <w:tcW w:w="124" w:type="dxa"/>
            <w:vAlign w:val="top"/>
            <w:vMerge w:val="restart"/>
            <w:tcBorders>
              <w:bottom w:val="nil"/>
              <w:right w:val="single" w:color="000000" w:sz="6" w:space="0"/>
              <w:top w:val="nil"/>
            </w:tcBorders>
          </w:tcPr>
          <w:p>
            <w:pPr>
              <w:rPr>
                <w:rFonts w:ascii="Arial"/>
                <w:sz w:val="21"/>
              </w:rPr>
            </w:pPr>
            <w:r/>
          </w:p>
        </w:tc>
      </w:tr>
      <w:tr>
        <w:trPr>
          <w:trHeight w:val="7039" w:hRule="atLeast"/>
        </w:trPr>
        <w:tc>
          <w:tcPr>
            <w:tcW w:w="484"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522"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4"/>
              <w:spacing w:before="72" w:line="220" w:lineRule="auto"/>
              <w:rPr>
                <w:sz w:val="22"/>
                <w:szCs w:val="22"/>
              </w:rPr>
            </w:pPr>
            <w:r>
              <w:rPr>
                <w:sz w:val="22"/>
                <w:szCs w:val="22"/>
                <w:spacing w:val="-4"/>
              </w:rPr>
              <w:t>产</w:t>
            </w:r>
            <w:r>
              <w:rPr>
                <w:sz w:val="22"/>
                <w:szCs w:val="22"/>
                <w:spacing w:val="-31"/>
              </w:rPr>
              <w:t xml:space="preserve"> </w:t>
            </w:r>
            <w:r>
              <w:rPr>
                <w:sz w:val="22"/>
                <w:szCs w:val="22"/>
                <w:spacing w:val="-4"/>
              </w:rPr>
              <w:t>业</w:t>
            </w:r>
          </w:p>
          <w:p>
            <w:pPr>
              <w:pStyle w:val="TableText"/>
              <w:spacing w:before="57" w:line="220" w:lineRule="auto"/>
              <w:jc w:val="right"/>
              <w:rPr>
                <w:sz w:val="22"/>
                <w:szCs w:val="22"/>
              </w:rPr>
            </w:pPr>
            <w:r>
              <w:rPr>
                <w:sz w:val="22"/>
                <w:szCs w:val="22"/>
                <w:spacing w:val="-9"/>
              </w:rPr>
              <w:t>禁</w:t>
            </w:r>
            <w:r>
              <w:rPr>
                <w:sz w:val="22"/>
                <w:szCs w:val="22"/>
                <w:spacing w:val="-28"/>
              </w:rPr>
              <w:t xml:space="preserve"> </w:t>
            </w:r>
            <w:r>
              <w:rPr>
                <w:sz w:val="22"/>
                <w:szCs w:val="22"/>
                <w:spacing w:val="-9"/>
              </w:rPr>
              <w:t>止</w:t>
            </w:r>
          </w:p>
          <w:p>
            <w:pPr>
              <w:pStyle w:val="TableText"/>
              <w:ind w:left="4" w:right="7" w:firstLine="1"/>
              <w:spacing w:before="56" w:line="272" w:lineRule="auto"/>
              <w:rPr>
                <w:sz w:val="22"/>
                <w:szCs w:val="22"/>
              </w:rPr>
            </w:pPr>
            <w:r>
              <w:rPr>
                <w:sz w:val="22"/>
                <w:szCs w:val="22"/>
                <w:spacing w:val="-9"/>
              </w:rPr>
              <w:t>准</w:t>
            </w:r>
            <w:r>
              <w:rPr>
                <w:sz w:val="22"/>
                <w:szCs w:val="22"/>
                <w:spacing w:val="-30"/>
              </w:rPr>
              <w:t xml:space="preserve"> </w:t>
            </w:r>
            <w:r>
              <w:rPr>
                <w:sz w:val="22"/>
                <w:szCs w:val="22"/>
                <w:spacing w:val="-9"/>
              </w:rPr>
              <w:t>入</w:t>
            </w:r>
            <w:r>
              <w:rPr>
                <w:sz w:val="22"/>
                <w:szCs w:val="22"/>
              </w:rPr>
              <w:t xml:space="preserve"> </w:t>
            </w:r>
            <w:r>
              <w:rPr>
                <w:sz w:val="22"/>
                <w:szCs w:val="22"/>
              </w:rPr>
              <w:t>类</w:t>
            </w:r>
          </w:p>
        </w:tc>
        <w:tc>
          <w:tcPr>
            <w:tcW w:w="6110" w:type="dxa"/>
            <w:vAlign w:val="top"/>
          </w:tcPr>
          <w:p>
            <w:pPr>
              <w:pStyle w:val="TableText"/>
              <w:ind w:left="111" w:right="100" w:firstLine="14"/>
              <w:spacing w:before="72" w:line="244" w:lineRule="auto"/>
              <w:rPr>
                <w:sz w:val="22"/>
                <w:szCs w:val="22"/>
              </w:rPr>
            </w:pPr>
            <w:r>
              <w:rPr>
                <w:rFonts w:ascii="Times New Roman" w:hAnsi="Times New Roman" w:eastAsia="Times New Roman" w:cs="Times New Roman"/>
                <w:sz w:val="22"/>
                <w:szCs w:val="22"/>
                <w:spacing w:val="-1"/>
              </w:rPr>
              <w:t>1</w:t>
            </w:r>
            <w:r>
              <w:rPr>
                <w:rFonts w:ascii="Times New Roman" w:hAnsi="Times New Roman" w:eastAsia="Times New Roman" w:cs="Times New Roman"/>
                <w:sz w:val="22"/>
                <w:szCs w:val="22"/>
                <w:spacing w:val="-31"/>
              </w:rPr>
              <w:t xml:space="preserve"> </w:t>
            </w:r>
            <w:r>
              <w:rPr>
                <w:sz w:val="22"/>
                <w:szCs w:val="22"/>
                <w:spacing w:val="-1"/>
              </w:rPr>
              <w:t>、《产业结构调整指导目录（</w:t>
            </w:r>
            <w:r>
              <w:rPr>
                <w:rFonts w:ascii="Times New Roman" w:hAnsi="Times New Roman" w:eastAsia="Times New Roman" w:cs="Times New Roman"/>
                <w:sz w:val="22"/>
                <w:szCs w:val="22"/>
                <w:spacing w:val="-1"/>
              </w:rPr>
              <w:t>2019 </w:t>
            </w:r>
            <w:r>
              <w:rPr>
                <w:sz w:val="22"/>
                <w:szCs w:val="22"/>
                <w:spacing w:val="-1"/>
              </w:rPr>
              <w:t>年）》淘汰类中落后</w:t>
            </w:r>
            <w:r>
              <w:rPr>
                <w:sz w:val="22"/>
                <w:szCs w:val="22"/>
                <w:spacing w:val="-2"/>
              </w:rPr>
              <w:t>生产</w:t>
            </w:r>
            <w:r>
              <w:rPr>
                <w:sz w:val="22"/>
                <w:szCs w:val="22"/>
              </w:rPr>
              <w:t xml:space="preserve"> </w:t>
            </w:r>
            <w:r>
              <w:rPr>
                <w:sz w:val="22"/>
                <w:szCs w:val="22"/>
                <w:spacing w:val="-2"/>
              </w:rPr>
              <w:t>工艺装备、落后产品。</w:t>
            </w:r>
          </w:p>
          <w:p>
            <w:pPr>
              <w:pStyle w:val="TableText"/>
              <w:ind w:left="104"/>
              <w:spacing w:before="57" w:line="220" w:lineRule="auto"/>
              <w:rPr>
                <w:sz w:val="22"/>
                <w:szCs w:val="22"/>
              </w:rPr>
            </w:pPr>
            <w:r>
              <w:rPr>
                <w:rFonts w:ascii="Times New Roman" w:hAnsi="Times New Roman" w:eastAsia="Times New Roman" w:cs="Times New Roman"/>
                <w:sz w:val="22"/>
                <w:szCs w:val="22"/>
                <w:spacing w:val="-1"/>
              </w:rPr>
              <w:t>2</w:t>
            </w:r>
            <w:r>
              <w:rPr>
                <w:rFonts w:ascii="Times New Roman" w:hAnsi="Times New Roman" w:eastAsia="Times New Roman" w:cs="Times New Roman"/>
                <w:sz w:val="22"/>
                <w:szCs w:val="22"/>
                <w:spacing w:val="-31"/>
              </w:rPr>
              <w:t xml:space="preserve"> </w:t>
            </w:r>
            <w:r>
              <w:rPr>
                <w:sz w:val="22"/>
                <w:szCs w:val="22"/>
                <w:spacing w:val="-1"/>
              </w:rPr>
              <w:t>、《市场准入负面清单（</w:t>
            </w:r>
            <w:r>
              <w:rPr>
                <w:rFonts w:ascii="Times New Roman" w:hAnsi="Times New Roman" w:eastAsia="Times New Roman" w:cs="Times New Roman"/>
                <w:sz w:val="22"/>
                <w:szCs w:val="22"/>
                <w:spacing w:val="-1"/>
              </w:rPr>
              <w:t>2020 </w:t>
            </w:r>
            <w:r>
              <w:rPr>
                <w:sz w:val="22"/>
                <w:szCs w:val="22"/>
                <w:spacing w:val="-1"/>
              </w:rPr>
              <w:t>年版）》中禁止准入类。</w:t>
            </w:r>
          </w:p>
          <w:p>
            <w:pPr>
              <w:pStyle w:val="TableText"/>
              <w:ind w:left="111" w:right="22" w:hanging="3"/>
              <w:spacing w:before="59" w:line="244" w:lineRule="auto"/>
              <w:rPr>
                <w:sz w:val="22"/>
                <w:szCs w:val="22"/>
              </w:rPr>
            </w:pPr>
            <w:r>
              <w:rPr>
                <w:rFonts w:ascii="Times New Roman" w:hAnsi="Times New Roman" w:eastAsia="Times New Roman" w:cs="Times New Roman"/>
                <w:sz w:val="22"/>
                <w:szCs w:val="22"/>
                <w:spacing w:val="-2"/>
              </w:rPr>
              <w:t>3</w:t>
            </w:r>
            <w:r>
              <w:rPr>
                <w:rFonts w:ascii="Times New Roman" w:hAnsi="Times New Roman" w:eastAsia="Times New Roman" w:cs="Times New Roman"/>
                <w:sz w:val="22"/>
                <w:szCs w:val="22"/>
                <w:spacing w:val="-32"/>
              </w:rPr>
              <w:t xml:space="preserve"> </w:t>
            </w:r>
            <w:r>
              <w:rPr>
                <w:sz w:val="22"/>
                <w:szCs w:val="22"/>
                <w:spacing w:val="-2"/>
              </w:rPr>
              <w:t>、《重庆市产业投资准入手册》（渝发改投〔</w:t>
            </w:r>
            <w:r>
              <w:rPr>
                <w:rFonts w:ascii="Times New Roman" w:hAnsi="Times New Roman" w:eastAsia="Times New Roman" w:cs="Times New Roman"/>
                <w:sz w:val="22"/>
                <w:szCs w:val="22"/>
                <w:spacing w:val="-2"/>
              </w:rPr>
              <w:t>2018</w:t>
            </w:r>
            <w:r>
              <w:rPr>
                <w:sz w:val="22"/>
                <w:szCs w:val="22"/>
                <w:spacing w:val="-2"/>
              </w:rPr>
              <w:t>〕</w:t>
            </w:r>
            <w:r>
              <w:rPr>
                <w:rFonts w:ascii="Times New Roman" w:hAnsi="Times New Roman" w:eastAsia="Times New Roman" w:cs="Times New Roman"/>
                <w:sz w:val="22"/>
                <w:szCs w:val="22"/>
                <w:spacing w:val="-2"/>
              </w:rPr>
              <w:t>541</w:t>
            </w:r>
            <w:r>
              <w:rPr>
                <w:rFonts w:ascii="Times New Roman" w:hAnsi="Times New Roman" w:eastAsia="Times New Roman" w:cs="Times New Roman"/>
                <w:sz w:val="22"/>
                <w:szCs w:val="22"/>
                <w:spacing w:val="16"/>
                <w:w w:val="101"/>
              </w:rPr>
              <w:t xml:space="preserve"> </w:t>
            </w:r>
            <w:r>
              <w:rPr>
                <w:sz w:val="22"/>
                <w:szCs w:val="22"/>
                <w:spacing w:val="-2"/>
              </w:rPr>
              <w:t>号）</w:t>
            </w:r>
            <w:r>
              <w:rPr>
                <w:sz w:val="22"/>
                <w:szCs w:val="22"/>
              </w:rPr>
              <w:t xml:space="preserve"> </w:t>
            </w:r>
            <w:r>
              <w:rPr>
                <w:sz w:val="22"/>
                <w:szCs w:val="22"/>
                <w:spacing w:val="-2"/>
              </w:rPr>
              <w:t>不予准入类产业。</w:t>
            </w:r>
          </w:p>
          <w:p>
            <w:pPr>
              <w:pStyle w:val="TableText"/>
              <w:ind w:left="111" w:right="105" w:hanging="8"/>
              <w:spacing w:before="57" w:line="245" w:lineRule="auto"/>
              <w:rPr>
                <w:sz w:val="22"/>
                <w:szCs w:val="22"/>
              </w:rPr>
            </w:pPr>
            <w:r>
              <w:rPr>
                <w:rFonts w:ascii="Times New Roman" w:hAnsi="Times New Roman" w:eastAsia="Times New Roman" w:cs="Times New Roman"/>
                <w:sz w:val="22"/>
                <w:szCs w:val="22"/>
                <w:spacing w:val="1"/>
              </w:rPr>
              <w:t>4</w:t>
            </w:r>
            <w:r>
              <w:rPr>
                <w:rFonts w:ascii="Times New Roman" w:hAnsi="Times New Roman" w:eastAsia="Times New Roman" w:cs="Times New Roman"/>
                <w:sz w:val="22"/>
                <w:szCs w:val="22"/>
                <w:spacing w:val="-18"/>
              </w:rPr>
              <w:t xml:space="preserve"> </w:t>
            </w:r>
            <w:r>
              <w:rPr>
                <w:sz w:val="22"/>
                <w:szCs w:val="22"/>
                <w:spacing w:val="1"/>
              </w:rPr>
              <w:t>、《合川区三江流域环境保护负面清单（修订）》中禁止类</w:t>
            </w:r>
            <w:r>
              <w:rPr>
                <w:sz w:val="22"/>
                <w:szCs w:val="22"/>
              </w:rPr>
              <w:t xml:space="preserve"> </w:t>
            </w:r>
            <w:r>
              <w:rPr>
                <w:sz w:val="22"/>
                <w:szCs w:val="22"/>
                <w:spacing w:val="-4"/>
              </w:rPr>
              <w:t>项目。</w:t>
            </w:r>
          </w:p>
          <w:p>
            <w:pPr>
              <w:pStyle w:val="TableText"/>
              <w:ind w:left="107" w:right="103" w:hanging="4"/>
              <w:spacing w:before="54" w:line="257" w:lineRule="auto"/>
              <w:rPr>
                <w:sz w:val="22"/>
                <w:szCs w:val="22"/>
              </w:rPr>
            </w:pPr>
            <w:r>
              <w:rPr>
                <w:rFonts w:ascii="Times New Roman" w:hAnsi="Times New Roman" w:eastAsia="Times New Roman" w:cs="Times New Roman"/>
                <w:sz w:val="22"/>
                <w:szCs w:val="22"/>
                <w:spacing w:val="-3"/>
              </w:rPr>
              <w:t>4</w:t>
            </w:r>
            <w:r>
              <w:rPr>
                <w:rFonts w:ascii="Times New Roman" w:hAnsi="Times New Roman" w:eastAsia="Times New Roman" w:cs="Times New Roman"/>
                <w:sz w:val="22"/>
                <w:szCs w:val="22"/>
                <w:spacing w:val="-32"/>
              </w:rPr>
              <w:t xml:space="preserve"> </w:t>
            </w:r>
            <w:r>
              <w:rPr>
                <w:sz w:val="22"/>
                <w:szCs w:val="22"/>
                <w:spacing w:val="-3"/>
              </w:rPr>
              <w:t>、嘉陵江及其一级支流汇入口上游</w:t>
            </w:r>
            <w:r>
              <w:rPr>
                <w:sz w:val="22"/>
                <w:szCs w:val="22"/>
                <w:spacing w:val="-53"/>
              </w:rPr>
              <w:t xml:space="preserve"> </w:t>
            </w:r>
            <w:r>
              <w:rPr>
                <w:rFonts w:ascii="Times New Roman" w:hAnsi="Times New Roman" w:eastAsia="Times New Roman" w:cs="Times New Roman"/>
                <w:sz w:val="22"/>
                <w:szCs w:val="22"/>
                <w:spacing w:val="-3"/>
              </w:rPr>
              <w:t>20</w:t>
            </w:r>
            <w:r>
              <w:rPr>
                <w:rFonts w:ascii="Times New Roman" w:hAnsi="Times New Roman" w:eastAsia="Times New Roman" w:cs="Times New Roman"/>
                <w:sz w:val="22"/>
                <w:szCs w:val="22"/>
                <w:spacing w:val="16"/>
              </w:rPr>
              <w:t xml:space="preserve"> </w:t>
            </w:r>
            <w:r>
              <w:rPr>
                <w:sz w:val="22"/>
                <w:szCs w:val="22"/>
                <w:spacing w:val="-3"/>
              </w:rPr>
              <w:t>公里、集中式饮用水水</w:t>
            </w:r>
            <w:r>
              <w:rPr>
                <w:sz w:val="22"/>
                <w:szCs w:val="22"/>
              </w:rPr>
              <w:t xml:space="preserve"> </w:t>
            </w:r>
            <w:r>
              <w:rPr>
                <w:sz w:val="22"/>
                <w:szCs w:val="22"/>
                <w:spacing w:val="1"/>
              </w:rPr>
              <w:t>源取水口上游</w:t>
            </w:r>
            <w:r>
              <w:rPr>
                <w:sz w:val="22"/>
                <w:szCs w:val="22"/>
                <w:spacing w:val="-40"/>
              </w:rPr>
              <w:t xml:space="preserve"> </w:t>
            </w:r>
            <w:r>
              <w:rPr>
                <w:rFonts w:ascii="Times New Roman" w:hAnsi="Times New Roman" w:eastAsia="Times New Roman" w:cs="Times New Roman"/>
                <w:sz w:val="22"/>
                <w:szCs w:val="22"/>
                <w:spacing w:val="1"/>
              </w:rPr>
              <w:t>20</w:t>
            </w:r>
            <w:r>
              <w:rPr>
                <w:rFonts w:ascii="Times New Roman" w:hAnsi="Times New Roman" w:eastAsia="Times New Roman" w:cs="Times New Roman"/>
                <w:sz w:val="22"/>
                <w:szCs w:val="22"/>
                <w:spacing w:val="21"/>
              </w:rPr>
              <w:t xml:space="preserve"> </w:t>
            </w:r>
            <w:r>
              <w:rPr>
                <w:sz w:val="22"/>
                <w:szCs w:val="22"/>
                <w:spacing w:val="1"/>
              </w:rPr>
              <w:t>公里范围内的沿岸地区，禁止新建、扩建排</w:t>
            </w:r>
            <w:r>
              <w:rPr>
                <w:sz w:val="22"/>
                <w:szCs w:val="22"/>
              </w:rPr>
              <w:t xml:space="preserve"> </w:t>
            </w:r>
            <w:r>
              <w:rPr>
                <w:sz w:val="22"/>
                <w:szCs w:val="22"/>
                <w:spacing w:val="-2"/>
              </w:rPr>
              <w:t>放重金属、剧毒物质和持久性有机污染物的工业项目以及存在</w:t>
            </w:r>
            <w:r>
              <w:rPr>
                <w:sz w:val="22"/>
                <w:szCs w:val="22"/>
                <w:spacing w:val="7"/>
              </w:rPr>
              <w:t xml:space="preserve"> </w:t>
            </w:r>
            <w:r>
              <w:rPr>
                <w:sz w:val="22"/>
                <w:szCs w:val="22"/>
                <w:spacing w:val="-1"/>
              </w:rPr>
              <w:t>严重环境安全风险的工业项目。</w:t>
            </w:r>
          </w:p>
          <w:p>
            <w:pPr>
              <w:pStyle w:val="TableText"/>
              <w:ind w:left="108" w:right="103" w:firstLine="1"/>
              <w:spacing w:before="55" w:line="253" w:lineRule="auto"/>
              <w:rPr>
                <w:sz w:val="22"/>
                <w:szCs w:val="22"/>
              </w:rPr>
            </w:pPr>
            <w:r>
              <w:rPr>
                <w:rFonts w:ascii="Times New Roman" w:hAnsi="Times New Roman" w:eastAsia="Times New Roman" w:cs="Times New Roman"/>
                <w:sz w:val="22"/>
                <w:szCs w:val="22"/>
                <w:spacing w:val="1"/>
              </w:rPr>
              <w:t>5</w:t>
            </w:r>
            <w:r>
              <w:rPr>
                <w:rFonts w:ascii="Times New Roman" w:hAnsi="Times New Roman" w:eastAsia="Times New Roman" w:cs="Times New Roman"/>
                <w:sz w:val="22"/>
                <w:szCs w:val="22"/>
                <w:spacing w:val="-25"/>
              </w:rPr>
              <w:t xml:space="preserve"> </w:t>
            </w:r>
            <w:r>
              <w:rPr>
                <w:sz w:val="22"/>
                <w:szCs w:val="22"/>
                <w:spacing w:val="1"/>
              </w:rPr>
              <w:t>、在嘉陵江流域及重要功能湖库周边，工业园区各组团，禁</w:t>
            </w:r>
            <w:r>
              <w:rPr>
                <w:sz w:val="22"/>
                <w:szCs w:val="22"/>
              </w:rPr>
              <w:t xml:space="preserve"> </w:t>
            </w:r>
            <w:r>
              <w:rPr>
                <w:sz w:val="22"/>
                <w:szCs w:val="22"/>
                <w:spacing w:val="-2"/>
              </w:rPr>
              <w:t>止新建、扩建化工、造纸、印染、化学原料药、电镀、铅酸电</w:t>
            </w:r>
            <w:r>
              <w:rPr>
                <w:sz w:val="22"/>
                <w:szCs w:val="22"/>
                <w:spacing w:val="6"/>
              </w:rPr>
              <w:t xml:space="preserve"> </w:t>
            </w:r>
            <w:r>
              <w:rPr>
                <w:sz w:val="22"/>
                <w:szCs w:val="22"/>
                <w:spacing w:val="-1"/>
              </w:rPr>
              <w:t>池、危险废物利用和处置、排放重金属的工业项目。</w:t>
            </w:r>
          </w:p>
          <w:p>
            <w:pPr>
              <w:pStyle w:val="TableText"/>
              <w:ind w:left="109"/>
              <w:spacing w:before="56" w:line="220" w:lineRule="auto"/>
              <w:rPr>
                <w:sz w:val="22"/>
                <w:szCs w:val="22"/>
              </w:rPr>
            </w:pPr>
            <w:r>
              <w:rPr>
                <w:rFonts w:ascii="Times New Roman" w:hAnsi="Times New Roman" w:eastAsia="Times New Roman" w:cs="Times New Roman"/>
                <w:sz w:val="22"/>
                <w:szCs w:val="22"/>
                <w:spacing w:val="-2"/>
              </w:rPr>
              <w:t>6</w:t>
            </w:r>
            <w:r>
              <w:rPr>
                <w:rFonts w:ascii="Times New Roman" w:hAnsi="Times New Roman" w:eastAsia="Times New Roman" w:cs="Times New Roman"/>
                <w:sz w:val="22"/>
                <w:szCs w:val="22"/>
                <w:spacing w:val="-13"/>
              </w:rPr>
              <w:t xml:space="preserve"> </w:t>
            </w:r>
            <w:r>
              <w:rPr>
                <w:sz w:val="22"/>
                <w:szCs w:val="22"/>
                <w:spacing w:val="-2"/>
              </w:rPr>
              <w:t>、禁止新建、扩建、改建燃煤、重油等高污染工业项目。</w:t>
            </w:r>
          </w:p>
          <w:p>
            <w:pPr>
              <w:pStyle w:val="TableText"/>
              <w:ind w:left="107" w:right="135"/>
              <w:spacing w:before="59" w:line="244" w:lineRule="auto"/>
              <w:rPr>
                <w:sz w:val="22"/>
                <w:szCs w:val="22"/>
              </w:rPr>
            </w:pPr>
            <w:r>
              <w:rPr>
                <w:rFonts w:ascii="Times New Roman" w:hAnsi="Times New Roman" w:eastAsia="Times New Roman" w:cs="Times New Roman"/>
                <w:sz w:val="22"/>
                <w:szCs w:val="22"/>
                <w:spacing w:val="1"/>
              </w:rPr>
              <w:t>7</w:t>
            </w:r>
            <w:r>
              <w:rPr>
                <w:rFonts w:ascii="Times New Roman" w:hAnsi="Times New Roman" w:eastAsia="Times New Roman" w:cs="Times New Roman"/>
                <w:sz w:val="22"/>
                <w:szCs w:val="22"/>
                <w:spacing w:val="-29"/>
              </w:rPr>
              <w:t xml:space="preserve"> </w:t>
            </w:r>
            <w:r>
              <w:rPr>
                <w:sz w:val="22"/>
                <w:szCs w:val="22"/>
                <w:spacing w:val="1"/>
              </w:rPr>
              <w:t>、禁止在</w:t>
            </w:r>
            <w:r>
              <w:rPr>
                <w:rFonts w:ascii="Times New Roman" w:hAnsi="Times New Roman" w:eastAsia="Times New Roman" w:cs="Times New Roman"/>
                <w:sz w:val="22"/>
                <w:szCs w:val="22"/>
                <w:spacing w:val="1"/>
              </w:rPr>
              <w:t>“</w:t>
            </w:r>
            <w:r>
              <w:rPr>
                <w:sz w:val="22"/>
                <w:szCs w:val="22"/>
                <w:spacing w:val="1"/>
              </w:rPr>
              <w:t>四山</w:t>
            </w:r>
            <w:r>
              <w:rPr>
                <w:rFonts w:ascii="Times New Roman" w:hAnsi="Times New Roman" w:eastAsia="Times New Roman" w:cs="Times New Roman"/>
                <w:sz w:val="22"/>
                <w:szCs w:val="22"/>
                <w:spacing w:val="1"/>
              </w:rPr>
              <w:t>”</w:t>
            </w:r>
            <w:r>
              <w:rPr>
                <w:sz w:val="22"/>
                <w:szCs w:val="22"/>
                <w:spacing w:val="1"/>
              </w:rPr>
              <w:t>管制区（禁建区、重点控建区）内，新建、</w:t>
            </w:r>
            <w:r>
              <w:rPr>
                <w:sz w:val="22"/>
                <w:szCs w:val="22"/>
              </w:rPr>
              <w:t xml:space="preserve"> </w:t>
            </w:r>
            <w:r>
              <w:rPr>
                <w:sz w:val="22"/>
                <w:szCs w:val="22"/>
                <w:spacing w:val="-1"/>
              </w:rPr>
              <w:t>扩建采石、开矿、地产开发、工业企业等建设项目。</w:t>
            </w:r>
          </w:p>
          <w:p>
            <w:pPr>
              <w:pStyle w:val="TableText"/>
              <w:ind w:left="113"/>
              <w:spacing w:before="58" w:line="220" w:lineRule="auto"/>
              <w:rPr>
                <w:sz w:val="22"/>
                <w:szCs w:val="22"/>
              </w:rPr>
            </w:pPr>
            <w:r>
              <w:rPr>
                <w:rFonts w:ascii="Times New Roman" w:hAnsi="Times New Roman" w:eastAsia="Times New Roman" w:cs="Times New Roman"/>
                <w:sz w:val="22"/>
                <w:szCs w:val="22"/>
                <w:spacing w:val="-2"/>
              </w:rPr>
              <w:t>8</w:t>
            </w:r>
            <w:r>
              <w:rPr>
                <w:rFonts w:ascii="Times New Roman" w:hAnsi="Times New Roman" w:eastAsia="Times New Roman" w:cs="Times New Roman"/>
                <w:sz w:val="22"/>
                <w:szCs w:val="22"/>
                <w:spacing w:val="-18"/>
              </w:rPr>
              <w:t xml:space="preserve"> </w:t>
            </w:r>
            <w:r>
              <w:rPr>
                <w:sz w:val="22"/>
                <w:szCs w:val="22"/>
                <w:spacing w:val="-2"/>
              </w:rPr>
              <w:t>、新建工业项目禁止配套建设自备燃煤热电联产项目。</w:t>
            </w:r>
          </w:p>
          <w:p>
            <w:pPr>
              <w:pStyle w:val="TableText"/>
              <w:ind w:left="108" w:right="138"/>
              <w:spacing w:before="59" w:line="244" w:lineRule="auto"/>
              <w:rPr>
                <w:sz w:val="22"/>
                <w:szCs w:val="22"/>
              </w:rPr>
            </w:pPr>
            <w:r>
              <w:rPr>
                <w:rFonts w:ascii="Times New Roman" w:hAnsi="Times New Roman" w:eastAsia="Times New Roman" w:cs="Times New Roman"/>
                <w:sz w:val="22"/>
                <w:szCs w:val="22"/>
              </w:rPr>
              <w:t>9</w:t>
            </w:r>
            <w:r>
              <w:rPr>
                <w:rFonts w:ascii="Times New Roman" w:hAnsi="Times New Roman" w:eastAsia="Times New Roman" w:cs="Times New Roman"/>
                <w:sz w:val="22"/>
                <w:szCs w:val="22"/>
                <w:spacing w:val="-28"/>
              </w:rPr>
              <w:t xml:space="preserve"> </w:t>
            </w:r>
            <w:r>
              <w:rPr>
                <w:sz w:val="22"/>
                <w:szCs w:val="22"/>
              </w:rPr>
              <w:t>、禁止使用含苯涂料、含苯稀释剂、含苯溶剂和含汞、砷、 </w:t>
            </w:r>
            <w:r>
              <w:rPr>
                <w:sz w:val="22"/>
                <w:szCs w:val="22"/>
                <w:spacing w:val="-1"/>
              </w:rPr>
              <w:t>铅、镉、锑的车间底漆。</w:t>
            </w:r>
          </w:p>
          <w:p>
            <w:pPr>
              <w:pStyle w:val="TableText"/>
              <w:ind w:left="109" w:right="103" w:firstLine="16"/>
              <w:spacing w:before="57" w:line="234" w:lineRule="auto"/>
              <w:rPr>
                <w:sz w:val="22"/>
                <w:szCs w:val="22"/>
              </w:rPr>
            </w:pPr>
            <w:r>
              <w:rPr>
                <w:rFonts w:ascii="Times New Roman" w:hAnsi="Times New Roman" w:eastAsia="Times New Roman" w:cs="Times New Roman"/>
                <w:sz w:val="22"/>
                <w:szCs w:val="22"/>
                <w:spacing w:val="-3"/>
              </w:rPr>
              <w:t>10</w:t>
            </w:r>
            <w:r>
              <w:rPr>
                <w:sz w:val="22"/>
                <w:szCs w:val="22"/>
                <w:spacing w:val="-3"/>
              </w:rPr>
              <w:t>、禁止以三氟三氯乙烷、甲基氯仿和四氯化碳为清洗剂或溶</w:t>
            </w:r>
            <w:r>
              <w:rPr>
                <w:sz w:val="22"/>
                <w:szCs w:val="22"/>
                <w:spacing w:val="18"/>
              </w:rPr>
              <w:t xml:space="preserve"> </w:t>
            </w:r>
            <w:r>
              <w:rPr>
                <w:sz w:val="22"/>
                <w:szCs w:val="22"/>
                <w:spacing w:val="-2"/>
              </w:rPr>
              <w:t>剂的生产工艺。</w:t>
            </w:r>
          </w:p>
        </w:tc>
        <w:tc>
          <w:tcPr>
            <w:tcW w:w="1701"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121" w:right="100" w:hanging="3"/>
              <w:spacing w:before="72" w:line="270" w:lineRule="auto"/>
              <w:jc w:val="both"/>
              <w:rPr>
                <w:sz w:val="22"/>
                <w:szCs w:val="22"/>
              </w:rPr>
            </w:pPr>
            <w:r>
              <w:rPr>
                <w:sz w:val="22"/>
                <w:szCs w:val="22"/>
                <w:spacing w:val="26"/>
              </w:rPr>
              <w:t>拟建项目不属</w:t>
            </w:r>
            <w:r>
              <w:rPr>
                <w:sz w:val="22"/>
                <w:szCs w:val="22"/>
              </w:rPr>
              <w:t xml:space="preserve"> </w:t>
            </w:r>
            <w:r>
              <w:rPr>
                <w:sz w:val="22"/>
                <w:szCs w:val="22"/>
                <w:spacing w:val="25"/>
              </w:rPr>
              <w:t>于上述文件中</w:t>
            </w:r>
            <w:r>
              <w:rPr>
                <w:sz w:val="22"/>
                <w:szCs w:val="22"/>
                <w:spacing w:val="2"/>
              </w:rPr>
              <w:t xml:space="preserve"> </w:t>
            </w:r>
            <w:r>
              <w:rPr>
                <w:sz w:val="22"/>
                <w:szCs w:val="22"/>
                <w:spacing w:val="-3"/>
              </w:rPr>
              <w:t>的禁止项目</w:t>
            </w:r>
          </w:p>
        </w:tc>
        <w:tc>
          <w:tcPr>
            <w:tcW w:w="124" w:type="dxa"/>
            <w:vAlign w:val="top"/>
            <w:vMerge w:val="continue"/>
            <w:tcBorders>
              <w:bottom w:val="nil"/>
              <w:right w:val="single" w:color="000000" w:sz="6" w:space="0"/>
              <w:top w:val="nil"/>
            </w:tcBorders>
          </w:tcPr>
          <w:p>
            <w:pPr>
              <w:rPr>
                <w:rFonts w:ascii="Arial"/>
                <w:sz w:val="21"/>
              </w:rPr>
            </w:pPr>
            <w:r/>
          </w:p>
        </w:tc>
      </w:tr>
      <w:tr>
        <w:trPr>
          <w:trHeight w:val="1934" w:hRule="atLeast"/>
        </w:trPr>
        <w:tc>
          <w:tcPr>
            <w:tcW w:w="484" w:type="dxa"/>
            <w:vAlign w:val="top"/>
            <w:vMerge w:val="continue"/>
            <w:tcBorders>
              <w:left w:val="single" w:color="000000" w:sz="6" w:space="0"/>
              <w:bottom w:val="single" w:color="000000" w:sz="6" w:space="0"/>
              <w:top w:val="nil"/>
            </w:tcBorders>
          </w:tcPr>
          <w:p>
            <w:pPr>
              <w:rPr>
                <w:rFonts w:ascii="Arial"/>
                <w:sz w:val="21"/>
              </w:rPr>
            </w:pPr>
            <w:r/>
          </w:p>
        </w:tc>
        <w:tc>
          <w:tcPr>
            <w:tcW w:w="113" w:type="dxa"/>
            <w:vAlign w:val="top"/>
            <w:tcBorders>
              <w:bottom w:val="single" w:color="000000" w:sz="6" w:space="0"/>
              <w:top w:val="nil"/>
            </w:tcBorders>
          </w:tcPr>
          <w:p>
            <w:pPr>
              <w:rPr>
                <w:rFonts w:ascii="Arial"/>
                <w:sz w:val="21"/>
              </w:rPr>
            </w:pPr>
            <w:r/>
          </w:p>
        </w:tc>
        <w:tc>
          <w:tcPr>
            <w:tcW w:w="522" w:type="dxa"/>
            <w:vAlign w:val="top"/>
            <w:tcBorders>
              <w:bottom w:val="single" w:color="000000" w:sz="6" w:space="0"/>
            </w:tcBorders>
          </w:tcPr>
          <w:p>
            <w:pPr>
              <w:spacing w:line="325" w:lineRule="auto"/>
              <w:rPr>
                <w:rFonts w:ascii="Arial"/>
                <w:sz w:val="21"/>
              </w:rPr>
            </w:pPr>
            <w:r/>
          </w:p>
          <w:p>
            <w:pPr>
              <w:pStyle w:val="TableText"/>
              <w:ind w:left="4"/>
              <w:spacing w:before="72" w:line="220" w:lineRule="auto"/>
              <w:rPr>
                <w:sz w:val="22"/>
                <w:szCs w:val="22"/>
              </w:rPr>
            </w:pPr>
            <w:r>
              <w:rPr>
                <w:sz w:val="22"/>
                <w:szCs w:val="22"/>
                <w:spacing w:val="-4"/>
              </w:rPr>
              <w:t>产</w:t>
            </w:r>
            <w:r>
              <w:rPr>
                <w:sz w:val="22"/>
                <w:szCs w:val="22"/>
                <w:spacing w:val="-31"/>
              </w:rPr>
              <w:t xml:space="preserve"> </w:t>
            </w:r>
            <w:r>
              <w:rPr>
                <w:sz w:val="22"/>
                <w:szCs w:val="22"/>
                <w:spacing w:val="-4"/>
              </w:rPr>
              <w:t>业</w:t>
            </w:r>
          </w:p>
          <w:p>
            <w:pPr>
              <w:pStyle w:val="TableText"/>
              <w:spacing w:before="56" w:line="221" w:lineRule="auto"/>
              <w:jc w:val="right"/>
              <w:rPr>
                <w:sz w:val="22"/>
                <w:szCs w:val="22"/>
              </w:rPr>
            </w:pPr>
            <w:r>
              <w:rPr>
                <w:sz w:val="22"/>
                <w:szCs w:val="22"/>
                <w:spacing w:val="-16"/>
              </w:rPr>
              <w:t>限</w:t>
            </w:r>
            <w:r>
              <w:rPr>
                <w:sz w:val="22"/>
                <w:szCs w:val="22"/>
                <w:spacing w:val="-29"/>
              </w:rPr>
              <w:t xml:space="preserve"> </w:t>
            </w:r>
            <w:r>
              <w:rPr>
                <w:sz w:val="22"/>
                <w:szCs w:val="22"/>
                <w:spacing w:val="-16"/>
              </w:rPr>
              <w:t>制</w:t>
            </w:r>
          </w:p>
          <w:p>
            <w:pPr>
              <w:pStyle w:val="TableText"/>
              <w:ind w:left="4" w:right="7" w:firstLine="1"/>
              <w:spacing w:before="55" w:line="272" w:lineRule="auto"/>
              <w:rPr>
                <w:sz w:val="22"/>
                <w:szCs w:val="22"/>
              </w:rPr>
            </w:pPr>
            <w:r>
              <w:rPr>
                <w:sz w:val="22"/>
                <w:szCs w:val="22"/>
                <w:spacing w:val="-9"/>
              </w:rPr>
              <w:t>准</w:t>
            </w:r>
            <w:r>
              <w:rPr>
                <w:sz w:val="22"/>
                <w:szCs w:val="22"/>
                <w:spacing w:val="-30"/>
              </w:rPr>
              <w:t xml:space="preserve"> </w:t>
            </w:r>
            <w:r>
              <w:rPr>
                <w:sz w:val="22"/>
                <w:szCs w:val="22"/>
                <w:spacing w:val="-9"/>
              </w:rPr>
              <w:t>入</w:t>
            </w:r>
            <w:r>
              <w:rPr>
                <w:sz w:val="22"/>
                <w:szCs w:val="22"/>
              </w:rPr>
              <w:t xml:space="preserve"> </w:t>
            </w:r>
            <w:r>
              <w:rPr>
                <w:sz w:val="22"/>
                <w:szCs w:val="22"/>
              </w:rPr>
              <w:t>类</w:t>
            </w:r>
          </w:p>
        </w:tc>
        <w:tc>
          <w:tcPr>
            <w:tcW w:w="6110" w:type="dxa"/>
            <w:vAlign w:val="top"/>
            <w:tcBorders>
              <w:bottom w:val="single" w:color="000000" w:sz="6" w:space="0"/>
            </w:tcBorders>
          </w:tcPr>
          <w:p>
            <w:pPr>
              <w:pStyle w:val="TableText"/>
              <w:ind w:left="108" w:right="100" w:firstLine="17"/>
              <w:spacing w:before="77" w:line="245" w:lineRule="auto"/>
              <w:rPr>
                <w:sz w:val="22"/>
                <w:szCs w:val="22"/>
              </w:rPr>
            </w:pPr>
            <w:r>
              <w:rPr>
                <w:rFonts w:ascii="Times New Roman" w:hAnsi="Times New Roman" w:eastAsia="Times New Roman" w:cs="Times New Roman"/>
                <w:sz w:val="22"/>
                <w:szCs w:val="22"/>
                <w:spacing w:val="-1"/>
              </w:rPr>
              <w:t>1</w:t>
            </w:r>
            <w:r>
              <w:rPr>
                <w:rFonts w:ascii="Times New Roman" w:hAnsi="Times New Roman" w:eastAsia="Times New Roman" w:cs="Times New Roman"/>
                <w:sz w:val="22"/>
                <w:szCs w:val="22"/>
                <w:spacing w:val="-31"/>
              </w:rPr>
              <w:t xml:space="preserve"> </w:t>
            </w:r>
            <w:r>
              <w:rPr>
                <w:sz w:val="22"/>
                <w:szCs w:val="22"/>
                <w:spacing w:val="-1"/>
              </w:rPr>
              <w:t>、《产业结构调整指导目录（</w:t>
            </w:r>
            <w:r>
              <w:rPr>
                <w:rFonts w:ascii="Times New Roman" w:hAnsi="Times New Roman" w:eastAsia="Times New Roman" w:cs="Times New Roman"/>
                <w:sz w:val="22"/>
                <w:szCs w:val="22"/>
                <w:spacing w:val="-1"/>
              </w:rPr>
              <w:t>2019 </w:t>
            </w:r>
            <w:r>
              <w:rPr>
                <w:sz w:val="22"/>
                <w:szCs w:val="22"/>
                <w:spacing w:val="-1"/>
              </w:rPr>
              <w:t>年）》限制类项目（</w:t>
            </w:r>
            <w:r>
              <w:rPr>
                <w:sz w:val="22"/>
                <w:szCs w:val="22"/>
                <w:spacing w:val="-2"/>
              </w:rPr>
              <w:t>不包</w:t>
            </w:r>
            <w:r>
              <w:rPr>
                <w:sz w:val="22"/>
                <w:szCs w:val="22"/>
              </w:rPr>
              <w:t xml:space="preserve"> </w:t>
            </w:r>
            <w:r>
              <w:rPr>
                <w:sz w:val="22"/>
                <w:szCs w:val="22"/>
                <w:spacing w:val="-1"/>
              </w:rPr>
              <w:t>括现有企业升级改造或异地置换）。</w:t>
            </w:r>
          </w:p>
          <w:p>
            <w:pPr>
              <w:pStyle w:val="TableText"/>
              <w:ind w:left="123" w:right="22" w:hanging="19"/>
              <w:spacing w:before="56" w:line="244" w:lineRule="auto"/>
              <w:rPr>
                <w:sz w:val="22"/>
                <w:szCs w:val="22"/>
              </w:rPr>
            </w:pPr>
            <w:r>
              <w:rPr>
                <w:rFonts w:ascii="Times New Roman" w:hAnsi="Times New Roman" w:eastAsia="Times New Roman" w:cs="Times New Roman"/>
                <w:sz w:val="22"/>
                <w:szCs w:val="22"/>
                <w:spacing w:val="-2"/>
              </w:rPr>
              <w:t>2</w:t>
            </w:r>
            <w:r>
              <w:rPr>
                <w:rFonts w:ascii="Times New Roman" w:hAnsi="Times New Roman" w:eastAsia="Times New Roman" w:cs="Times New Roman"/>
                <w:sz w:val="22"/>
                <w:szCs w:val="22"/>
                <w:spacing w:val="-28"/>
              </w:rPr>
              <w:t xml:space="preserve"> </w:t>
            </w:r>
            <w:r>
              <w:rPr>
                <w:sz w:val="22"/>
                <w:szCs w:val="22"/>
                <w:spacing w:val="-2"/>
              </w:rPr>
              <w:t>、《重庆市产业投资准入手册》（渝发改投〔</w:t>
            </w:r>
            <w:r>
              <w:rPr>
                <w:rFonts w:ascii="Times New Roman" w:hAnsi="Times New Roman" w:eastAsia="Times New Roman" w:cs="Times New Roman"/>
                <w:sz w:val="22"/>
                <w:szCs w:val="22"/>
                <w:spacing w:val="-2"/>
              </w:rPr>
              <w:t>2018</w:t>
            </w:r>
            <w:r>
              <w:rPr>
                <w:sz w:val="22"/>
                <w:szCs w:val="22"/>
                <w:spacing w:val="-2"/>
              </w:rPr>
              <w:t>〕</w:t>
            </w:r>
            <w:r>
              <w:rPr>
                <w:rFonts w:ascii="Times New Roman" w:hAnsi="Times New Roman" w:eastAsia="Times New Roman" w:cs="Times New Roman"/>
                <w:sz w:val="22"/>
                <w:szCs w:val="22"/>
                <w:spacing w:val="-2"/>
              </w:rPr>
              <w:t>541</w:t>
            </w:r>
            <w:r>
              <w:rPr>
                <w:rFonts w:ascii="Times New Roman" w:hAnsi="Times New Roman" w:eastAsia="Times New Roman" w:cs="Times New Roman"/>
                <w:sz w:val="22"/>
                <w:szCs w:val="22"/>
                <w:spacing w:val="17"/>
              </w:rPr>
              <w:t xml:space="preserve"> </w:t>
            </w:r>
            <w:r>
              <w:rPr>
                <w:sz w:val="22"/>
                <w:szCs w:val="22"/>
                <w:spacing w:val="-2"/>
              </w:rPr>
              <w:t>号）</w:t>
            </w:r>
            <w:r>
              <w:rPr>
                <w:sz w:val="22"/>
                <w:szCs w:val="22"/>
              </w:rPr>
              <w:t xml:space="preserve"> </w:t>
            </w:r>
            <w:r>
              <w:rPr>
                <w:sz w:val="22"/>
                <w:szCs w:val="22"/>
                <w:spacing w:val="-3"/>
              </w:rPr>
              <w:t>限制准入类产业。</w:t>
            </w:r>
          </w:p>
          <w:p>
            <w:pPr>
              <w:pStyle w:val="TableText"/>
              <w:ind w:left="111" w:right="105" w:hanging="3"/>
              <w:spacing w:before="59" w:line="237" w:lineRule="auto"/>
              <w:rPr>
                <w:sz w:val="22"/>
                <w:szCs w:val="22"/>
              </w:rPr>
            </w:pPr>
            <w:r>
              <w:rPr>
                <w:rFonts w:ascii="Times New Roman" w:hAnsi="Times New Roman" w:eastAsia="Times New Roman" w:cs="Times New Roman"/>
                <w:sz w:val="22"/>
                <w:szCs w:val="22"/>
                <w:spacing w:val="1"/>
              </w:rPr>
              <w:t>3</w:t>
            </w:r>
            <w:r>
              <w:rPr>
                <w:rFonts w:ascii="Times New Roman" w:hAnsi="Times New Roman" w:eastAsia="Times New Roman" w:cs="Times New Roman"/>
                <w:sz w:val="22"/>
                <w:szCs w:val="22"/>
                <w:spacing w:val="-23"/>
              </w:rPr>
              <w:t xml:space="preserve"> </w:t>
            </w:r>
            <w:r>
              <w:rPr>
                <w:sz w:val="22"/>
                <w:szCs w:val="22"/>
                <w:spacing w:val="1"/>
              </w:rPr>
              <w:t>、《合川区三江流域环境保护负面清单（修订）》中限制类</w:t>
            </w:r>
            <w:r>
              <w:rPr>
                <w:sz w:val="22"/>
                <w:szCs w:val="22"/>
              </w:rPr>
              <w:t xml:space="preserve"> </w:t>
            </w:r>
            <w:r>
              <w:rPr>
                <w:sz w:val="22"/>
                <w:szCs w:val="22"/>
                <w:spacing w:val="-4"/>
              </w:rPr>
              <w:t>项目。</w:t>
            </w:r>
          </w:p>
        </w:tc>
        <w:tc>
          <w:tcPr>
            <w:tcW w:w="1701" w:type="dxa"/>
            <w:vAlign w:val="top"/>
            <w:tcBorders>
              <w:bottom w:val="single" w:color="000000" w:sz="6" w:space="0"/>
            </w:tcBorders>
          </w:tcPr>
          <w:p>
            <w:pPr>
              <w:spacing w:line="241" w:lineRule="auto"/>
              <w:rPr>
                <w:rFonts w:ascii="Arial"/>
                <w:sz w:val="21"/>
              </w:rPr>
            </w:pPr>
            <w:r/>
          </w:p>
          <w:p>
            <w:pPr>
              <w:spacing w:line="242" w:lineRule="auto"/>
              <w:rPr>
                <w:rFonts w:ascii="Arial"/>
                <w:sz w:val="21"/>
              </w:rPr>
            </w:pPr>
            <w:r/>
          </w:p>
          <w:p>
            <w:pPr>
              <w:pStyle w:val="TableText"/>
              <w:ind w:left="121" w:right="100" w:hanging="3"/>
              <w:spacing w:before="72" w:line="270" w:lineRule="auto"/>
              <w:jc w:val="both"/>
              <w:rPr>
                <w:sz w:val="22"/>
                <w:szCs w:val="22"/>
              </w:rPr>
            </w:pPr>
            <w:r>
              <w:rPr>
                <w:sz w:val="22"/>
                <w:szCs w:val="22"/>
                <w:spacing w:val="26"/>
              </w:rPr>
              <w:t>拟建项目不属</w:t>
            </w:r>
            <w:r>
              <w:rPr>
                <w:sz w:val="22"/>
                <w:szCs w:val="22"/>
              </w:rPr>
              <w:t xml:space="preserve"> </w:t>
            </w:r>
            <w:r>
              <w:rPr>
                <w:sz w:val="22"/>
                <w:szCs w:val="22"/>
                <w:spacing w:val="25"/>
              </w:rPr>
              <w:t>于上述文件中</w:t>
            </w:r>
            <w:r>
              <w:rPr>
                <w:sz w:val="22"/>
                <w:szCs w:val="22"/>
                <w:spacing w:val="2"/>
              </w:rPr>
              <w:t xml:space="preserve"> </w:t>
            </w:r>
            <w:r>
              <w:rPr>
                <w:sz w:val="22"/>
                <w:szCs w:val="22"/>
                <w:spacing w:val="-2"/>
              </w:rPr>
              <w:t>的限制类项目</w:t>
            </w:r>
          </w:p>
        </w:tc>
        <w:tc>
          <w:tcPr>
            <w:tcW w:w="124" w:type="dxa"/>
            <w:vAlign w:val="top"/>
            <w:vMerge w:val="continue"/>
            <w:tcBorders>
              <w:bottom w:val="single" w:color="000000" w:sz="6" w:space="0"/>
              <w:right w:val="single" w:color="000000" w:sz="6" w:space="0"/>
              <w:top w:val="nil"/>
            </w:tcBorders>
          </w:tcPr>
          <w:p>
            <w:pPr>
              <w:rPr>
                <w:rFonts w:ascii="Arial"/>
                <w:sz w:val="21"/>
              </w:rPr>
            </w:pPr>
            <w:r/>
          </w:p>
        </w:tc>
      </w:tr>
    </w:tbl>
    <w:p>
      <w:pPr>
        <w:rPr>
          <w:rFonts w:ascii="Arial"/>
          <w:sz w:val="21"/>
        </w:rPr>
      </w:pPr>
      <w:r/>
    </w:p>
    <w:p>
      <w:pPr>
        <w:sectPr>
          <w:footerReference w:type="default" r:id="rId8"/>
          <w:pgSz w:w="11906" w:h="16838"/>
          <w:pgMar w:top="1247" w:right="1417" w:bottom="1361" w:left="1418" w:header="0" w:footer="1201" w:gutter="0"/>
        </w:sectPr>
        <w:rPr>
          <w:rFonts w:ascii="Arial" w:hAnsi="Arial" w:eastAsia="Arial" w:cs="Arial"/>
          <w:sz w:val="21"/>
          <w:szCs w:val="21"/>
        </w:rPr>
      </w:pPr>
    </w:p>
    <w:tbl>
      <w:tblPr>
        <w:tblStyle w:val="TableNormal"/>
        <w:tblW w:w="905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84"/>
        <w:gridCol w:w="113"/>
        <w:gridCol w:w="522"/>
        <w:gridCol w:w="6110"/>
        <w:gridCol w:w="1701"/>
        <w:gridCol w:w="124"/>
      </w:tblGrid>
      <w:tr>
        <w:trPr>
          <w:trHeight w:val="1675" w:hRule="atLeast"/>
        </w:trPr>
        <w:tc>
          <w:tcPr>
            <w:tcW w:w="484" w:type="dxa"/>
            <w:vAlign w:val="top"/>
            <w:vMerge w:val="restart"/>
            <w:tcBorders>
              <w:left w:val="single" w:color="000000" w:sz="6" w:space="0"/>
              <w:bottom w:val="nil"/>
              <w:top w:val="single" w:color="000000" w:sz="6" w:space="0"/>
            </w:tcBorders>
          </w:tcPr>
          <w:p>
            <w:pPr>
              <w:rPr>
                <w:rFonts w:ascii="Arial"/>
                <w:sz w:val="21"/>
              </w:rPr>
            </w:pPr>
            <w:r/>
          </w:p>
        </w:tc>
        <w:tc>
          <w:tcPr>
            <w:tcW w:w="113" w:type="dxa"/>
            <w:vAlign w:val="top"/>
            <w:tcBorders>
              <w:top w:val="single" w:color="000000" w:sz="6" w:space="0"/>
              <w:bottom w:val="nil"/>
            </w:tcBorders>
          </w:tcPr>
          <w:p>
            <w:pPr>
              <w:rPr>
                <w:rFonts w:ascii="Arial"/>
                <w:sz w:val="21"/>
              </w:rPr>
            </w:pPr>
            <w:r/>
          </w:p>
        </w:tc>
        <w:tc>
          <w:tcPr>
            <w:tcW w:w="522" w:type="dxa"/>
            <w:vAlign w:val="top"/>
            <w:tcBorders>
              <w:top w:val="single" w:color="000000" w:sz="6" w:space="0"/>
            </w:tcBorders>
          </w:tcPr>
          <w:p>
            <w:pPr>
              <w:rPr>
                <w:rFonts w:ascii="Arial"/>
                <w:sz w:val="21"/>
              </w:rPr>
            </w:pPr>
            <w:r/>
          </w:p>
        </w:tc>
        <w:tc>
          <w:tcPr>
            <w:tcW w:w="6110" w:type="dxa"/>
            <w:vAlign w:val="top"/>
            <w:tcBorders>
              <w:top w:val="single" w:color="000000" w:sz="6" w:space="0"/>
            </w:tcBorders>
          </w:tcPr>
          <w:p>
            <w:pPr>
              <w:pStyle w:val="TableText"/>
              <w:ind w:left="103"/>
              <w:spacing w:before="71" w:line="220" w:lineRule="auto"/>
              <w:rPr>
                <w:sz w:val="22"/>
                <w:szCs w:val="22"/>
              </w:rPr>
            </w:pPr>
            <w:r>
              <w:rPr>
                <w:rFonts w:ascii="Times New Roman" w:hAnsi="Times New Roman" w:eastAsia="Times New Roman" w:cs="Times New Roman"/>
                <w:sz w:val="22"/>
                <w:szCs w:val="22"/>
                <w:spacing w:val="-1"/>
              </w:rPr>
              <w:t>4</w:t>
            </w:r>
            <w:r>
              <w:rPr>
                <w:rFonts w:ascii="Times New Roman" w:hAnsi="Times New Roman" w:eastAsia="Times New Roman" w:cs="Times New Roman"/>
                <w:sz w:val="22"/>
                <w:szCs w:val="22"/>
                <w:spacing w:val="-31"/>
              </w:rPr>
              <w:t xml:space="preserve"> </w:t>
            </w:r>
            <w:r>
              <w:rPr>
                <w:sz w:val="22"/>
                <w:szCs w:val="22"/>
                <w:spacing w:val="-1"/>
              </w:rPr>
              <w:t>、限制高能耗、高水耗及水污染物排放量大的工业项</w:t>
            </w:r>
            <w:r>
              <w:rPr>
                <w:sz w:val="22"/>
                <w:szCs w:val="22"/>
                <w:spacing w:val="-2"/>
              </w:rPr>
              <w:t>目。</w:t>
            </w:r>
          </w:p>
          <w:p>
            <w:pPr>
              <w:pStyle w:val="TableText"/>
              <w:ind w:left="110" w:right="105"/>
              <w:spacing w:before="57" w:line="244" w:lineRule="auto"/>
              <w:rPr>
                <w:sz w:val="22"/>
                <w:szCs w:val="22"/>
              </w:rPr>
            </w:pPr>
            <w:r>
              <w:rPr>
                <w:rFonts w:ascii="Times New Roman" w:hAnsi="Times New Roman" w:eastAsia="Times New Roman" w:cs="Times New Roman"/>
                <w:sz w:val="22"/>
                <w:szCs w:val="22"/>
                <w:spacing w:val="1"/>
              </w:rPr>
              <w:t>5</w:t>
            </w:r>
            <w:r>
              <w:rPr>
                <w:rFonts w:ascii="Times New Roman" w:hAnsi="Times New Roman" w:eastAsia="Times New Roman" w:cs="Times New Roman"/>
                <w:sz w:val="22"/>
                <w:szCs w:val="22"/>
                <w:spacing w:val="-25"/>
              </w:rPr>
              <w:t xml:space="preserve"> </w:t>
            </w:r>
            <w:r>
              <w:rPr>
                <w:sz w:val="22"/>
                <w:szCs w:val="22"/>
                <w:spacing w:val="1"/>
              </w:rPr>
              <w:t>、限制在长江、嘉陵江主城区段及其上游沿岸新、改、扩建</w:t>
            </w:r>
            <w:r>
              <w:rPr>
                <w:sz w:val="22"/>
                <w:szCs w:val="22"/>
              </w:rPr>
              <w:t xml:space="preserve"> </w:t>
            </w:r>
            <w:r>
              <w:rPr>
                <w:sz w:val="22"/>
                <w:szCs w:val="22"/>
                <w:spacing w:val="-1"/>
              </w:rPr>
              <w:t>涉及重金属污染物排放的项目。</w:t>
            </w:r>
          </w:p>
        </w:tc>
        <w:tc>
          <w:tcPr>
            <w:tcW w:w="1701" w:type="dxa"/>
            <w:vAlign w:val="top"/>
            <w:tcBorders>
              <w:top w:val="single" w:color="000000" w:sz="6" w:space="0"/>
            </w:tcBorders>
          </w:tcPr>
          <w:p>
            <w:pPr>
              <w:rPr>
                <w:rFonts w:ascii="Arial"/>
                <w:sz w:val="21"/>
              </w:rPr>
            </w:pPr>
            <w:r/>
          </w:p>
        </w:tc>
        <w:tc>
          <w:tcPr>
            <w:tcW w:w="124" w:type="dxa"/>
            <w:vAlign w:val="top"/>
            <w:vMerge w:val="restart"/>
            <w:tcBorders>
              <w:bottom w:val="nil"/>
              <w:right w:val="single" w:color="000000" w:sz="6" w:space="0"/>
              <w:top w:val="single" w:color="000000" w:sz="6" w:space="0"/>
            </w:tcBorders>
          </w:tcPr>
          <w:p>
            <w:pPr>
              <w:rPr>
                <w:rFonts w:ascii="Arial"/>
                <w:sz w:val="21"/>
              </w:rPr>
            </w:pPr>
            <w:r/>
          </w:p>
        </w:tc>
      </w:tr>
      <w:tr>
        <w:trPr>
          <w:trHeight w:val="3522" w:hRule="atLeast"/>
        </w:trPr>
        <w:tc>
          <w:tcPr>
            <w:tcW w:w="484"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522" w:type="dxa"/>
            <w:vAlign w:val="top"/>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spacing w:before="72" w:line="223" w:lineRule="auto"/>
              <w:jc w:val="right"/>
              <w:rPr>
                <w:sz w:val="22"/>
                <w:szCs w:val="22"/>
              </w:rPr>
            </w:pPr>
            <w:r>
              <w:rPr>
                <w:sz w:val="22"/>
                <w:szCs w:val="22"/>
                <w:spacing w:val="-20"/>
              </w:rPr>
              <w:t>空</w:t>
            </w:r>
            <w:r>
              <w:rPr>
                <w:sz w:val="22"/>
                <w:szCs w:val="22"/>
                <w:spacing w:val="-13"/>
              </w:rPr>
              <w:t xml:space="preserve"> </w:t>
            </w:r>
            <w:r>
              <w:rPr>
                <w:sz w:val="22"/>
                <w:szCs w:val="22"/>
                <w:spacing w:val="-20"/>
              </w:rPr>
              <w:t>间</w:t>
            </w:r>
          </w:p>
          <w:p>
            <w:pPr>
              <w:pStyle w:val="TableText"/>
              <w:spacing w:before="53" w:line="219" w:lineRule="auto"/>
              <w:jc w:val="right"/>
              <w:rPr>
                <w:sz w:val="22"/>
                <w:szCs w:val="22"/>
              </w:rPr>
            </w:pPr>
            <w:r>
              <w:rPr>
                <w:sz w:val="22"/>
                <w:szCs w:val="22"/>
                <w:spacing w:val="-9"/>
              </w:rPr>
              <w:t>布</w:t>
            </w:r>
            <w:r>
              <w:rPr>
                <w:sz w:val="22"/>
                <w:szCs w:val="22"/>
                <w:spacing w:val="-27"/>
              </w:rPr>
              <w:t xml:space="preserve"> </w:t>
            </w:r>
            <w:r>
              <w:rPr>
                <w:sz w:val="22"/>
                <w:szCs w:val="22"/>
                <w:spacing w:val="-9"/>
              </w:rPr>
              <w:t>局</w:t>
            </w:r>
          </w:p>
          <w:p>
            <w:pPr>
              <w:pStyle w:val="TableText"/>
              <w:ind w:left="9"/>
              <w:spacing w:before="60" w:line="220" w:lineRule="auto"/>
              <w:rPr>
                <w:sz w:val="22"/>
                <w:szCs w:val="22"/>
              </w:rPr>
            </w:pPr>
            <w:r>
              <w:rPr>
                <w:sz w:val="22"/>
                <w:szCs w:val="22"/>
                <w:spacing w:val="-7"/>
              </w:rPr>
              <w:t>约束</w:t>
            </w:r>
          </w:p>
        </w:tc>
        <w:tc>
          <w:tcPr>
            <w:tcW w:w="6110" w:type="dxa"/>
            <w:vAlign w:val="top"/>
          </w:tcPr>
          <w:p>
            <w:pPr>
              <w:pStyle w:val="TableText"/>
              <w:ind w:left="107" w:right="105" w:firstLine="18"/>
              <w:spacing w:before="68" w:line="244" w:lineRule="auto"/>
              <w:rPr>
                <w:sz w:val="22"/>
                <w:szCs w:val="22"/>
              </w:rPr>
            </w:pPr>
            <w:r>
              <w:rPr>
                <w:rFonts w:ascii="Times New Roman" w:hAnsi="Times New Roman" w:eastAsia="Times New Roman" w:cs="Times New Roman"/>
                <w:sz w:val="22"/>
                <w:szCs w:val="22"/>
              </w:rPr>
              <w:t>1</w:t>
            </w:r>
            <w:r>
              <w:rPr>
                <w:rFonts w:ascii="Times New Roman" w:hAnsi="Times New Roman" w:eastAsia="Times New Roman" w:cs="Times New Roman"/>
                <w:sz w:val="22"/>
                <w:szCs w:val="22"/>
                <w:spacing w:val="-13"/>
              </w:rPr>
              <w:t xml:space="preserve"> </w:t>
            </w:r>
            <w:r>
              <w:rPr>
                <w:sz w:val="22"/>
                <w:szCs w:val="22"/>
              </w:rPr>
              <w:t>、优化环境防护距离设置，将环境防护距离优化控制在园区 </w:t>
            </w:r>
            <w:r>
              <w:rPr>
                <w:sz w:val="22"/>
                <w:szCs w:val="22"/>
                <w:spacing w:val="-1"/>
              </w:rPr>
              <w:t>边界或用地红线以内。</w:t>
            </w:r>
          </w:p>
          <w:p>
            <w:pPr>
              <w:pStyle w:val="TableText"/>
              <w:ind w:left="107" w:right="103" w:hanging="3"/>
              <w:spacing w:before="58" w:line="252" w:lineRule="auto"/>
              <w:rPr>
                <w:sz w:val="22"/>
                <w:szCs w:val="22"/>
              </w:rPr>
            </w:pPr>
            <w:r>
              <w:rPr>
                <w:rFonts w:ascii="Times New Roman" w:hAnsi="Times New Roman" w:eastAsia="Times New Roman" w:cs="Times New Roman"/>
                <w:sz w:val="22"/>
                <w:szCs w:val="22"/>
                <w:spacing w:val="1"/>
              </w:rPr>
              <w:t>2</w:t>
            </w:r>
            <w:r>
              <w:rPr>
                <w:rFonts w:ascii="Times New Roman" w:hAnsi="Times New Roman" w:eastAsia="Times New Roman" w:cs="Times New Roman"/>
                <w:sz w:val="22"/>
                <w:szCs w:val="22"/>
                <w:spacing w:val="-19"/>
              </w:rPr>
              <w:t xml:space="preserve"> </w:t>
            </w:r>
            <w:r>
              <w:rPr>
                <w:sz w:val="22"/>
                <w:szCs w:val="22"/>
                <w:spacing w:val="1"/>
              </w:rPr>
              <w:t>、临近居住用地的工业用地不宜布置环境空气影响相对较大</w:t>
            </w:r>
            <w:r>
              <w:rPr>
                <w:sz w:val="22"/>
                <w:szCs w:val="22"/>
              </w:rPr>
              <w:t xml:space="preserve"> </w:t>
            </w:r>
            <w:r>
              <w:rPr>
                <w:sz w:val="22"/>
                <w:szCs w:val="22"/>
                <w:spacing w:val="-2"/>
              </w:rPr>
              <w:t>的企业或生产车间；涉及环境防护距离的工业企业或项目，应</w:t>
            </w:r>
            <w:r>
              <w:rPr>
                <w:sz w:val="22"/>
                <w:szCs w:val="22"/>
                <w:spacing w:val="6"/>
              </w:rPr>
              <w:t xml:space="preserve"> </w:t>
            </w:r>
            <w:r>
              <w:rPr>
                <w:sz w:val="22"/>
                <w:szCs w:val="22"/>
                <w:spacing w:val="-1"/>
              </w:rPr>
              <w:t>通过选址或调整布局严格控制环境防护距离。</w:t>
            </w:r>
          </w:p>
          <w:p>
            <w:pPr>
              <w:pStyle w:val="TableText"/>
              <w:ind w:left="124" w:right="105" w:hanging="16"/>
              <w:spacing w:before="57" w:line="245" w:lineRule="auto"/>
              <w:rPr>
                <w:sz w:val="22"/>
                <w:szCs w:val="22"/>
              </w:rPr>
            </w:pPr>
            <w:r>
              <w:rPr>
                <w:rFonts w:ascii="Times New Roman" w:hAnsi="Times New Roman" w:eastAsia="Times New Roman" w:cs="Times New Roman"/>
                <w:sz w:val="22"/>
                <w:szCs w:val="22"/>
                <w:spacing w:val="1"/>
              </w:rPr>
              <w:t>3</w:t>
            </w:r>
            <w:r>
              <w:rPr>
                <w:rFonts w:ascii="Times New Roman" w:hAnsi="Times New Roman" w:eastAsia="Times New Roman" w:cs="Times New Roman"/>
                <w:sz w:val="22"/>
                <w:szCs w:val="22"/>
                <w:spacing w:val="-23"/>
              </w:rPr>
              <w:t xml:space="preserve"> </w:t>
            </w:r>
            <w:r>
              <w:rPr>
                <w:sz w:val="22"/>
                <w:szCs w:val="22"/>
                <w:spacing w:val="1"/>
              </w:rPr>
              <w:t>、严格控制镇区边界，不得侵占生态保护红线、一般生态空</w:t>
            </w:r>
            <w:r>
              <w:rPr>
                <w:sz w:val="22"/>
                <w:szCs w:val="22"/>
              </w:rPr>
              <w:t xml:space="preserve"> </w:t>
            </w:r>
            <w:r>
              <w:rPr>
                <w:sz w:val="22"/>
                <w:szCs w:val="22"/>
                <w:spacing w:val="-3"/>
              </w:rPr>
              <w:t>间、</w:t>
            </w:r>
            <w:r>
              <w:rPr>
                <w:rFonts w:ascii="Times New Roman" w:hAnsi="Times New Roman" w:eastAsia="Times New Roman" w:cs="Times New Roman"/>
                <w:sz w:val="22"/>
                <w:szCs w:val="22"/>
                <w:spacing w:val="-3"/>
              </w:rPr>
              <w:t>“</w:t>
            </w:r>
            <w:r>
              <w:rPr>
                <w:sz w:val="22"/>
                <w:szCs w:val="22"/>
                <w:spacing w:val="-3"/>
              </w:rPr>
              <w:t>四山</w:t>
            </w:r>
            <w:r>
              <w:rPr>
                <w:rFonts w:ascii="Times New Roman" w:hAnsi="Times New Roman" w:eastAsia="Times New Roman" w:cs="Times New Roman"/>
                <w:sz w:val="22"/>
                <w:szCs w:val="22"/>
                <w:spacing w:val="-3"/>
              </w:rPr>
              <w:t>”</w:t>
            </w:r>
            <w:r>
              <w:rPr>
                <w:sz w:val="22"/>
                <w:szCs w:val="22"/>
                <w:spacing w:val="-3"/>
              </w:rPr>
              <w:t>禁建区。</w:t>
            </w:r>
          </w:p>
          <w:p>
            <w:pPr>
              <w:pStyle w:val="TableText"/>
              <w:ind w:left="108" w:right="98" w:hanging="5"/>
              <w:spacing w:before="54" w:line="253" w:lineRule="auto"/>
              <w:rPr>
                <w:sz w:val="22"/>
                <w:szCs w:val="22"/>
              </w:rPr>
            </w:pPr>
            <w:r>
              <w:rPr>
                <w:rFonts w:ascii="Times New Roman" w:hAnsi="Times New Roman" w:eastAsia="Times New Roman" w:cs="Times New Roman"/>
                <w:sz w:val="22"/>
                <w:szCs w:val="22"/>
                <w:spacing w:val="1"/>
              </w:rPr>
              <w:t>4</w:t>
            </w:r>
            <w:r>
              <w:rPr>
                <w:rFonts w:ascii="Times New Roman" w:hAnsi="Times New Roman" w:eastAsia="Times New Roman" w:cs="Times New Roman"/>
                <w:sz w:val="22"/>
                <w:szCs w:val="22"/>
                <w:spacing w:val="-18"/>
              </w:rPr>
              <w:t xml:space="preserve"> </w:t>
            </w:r>
            <w:r>
              <w:rPr>
                <w:sz w:val="22"/>
                <w:szCs w:val="22"/>
                <w:spacing w:val="1"/>
              </w:rPr>
              <w:t>、生态保护红线内原则上禁止人为活动，其他区域严格禁止</w:t>
            </w:r>
            <w:r>
              <w:rPr>
                <w:sz w:val="22"/>
                <w:szCs w:val="22"/>
              </w:rPr>
              <w:t xml:space="preserve"> </w:t>
            </w:r>
            <w:r>
              <w:rPr>
                <w:sz w:val="22"/>
                <w:szCs w:val="22"/>
                <w:spacing w:val="-2"/>
              </w:rPr>
              <w:t>开发性、生产性建设活动，在符合现行法律法规前提下，除国</w:t>
            </w:r>
            <w:r>
              <w:rPr>
                <w:sz w:val="22"/>
                <w:szCs w:val="22"/>
                <w:spacing w:val="10"/>
              </w:rPr>
              <w:t xml:space="preserve"> </w:t>
            </w:r>
            <w:r>
              <w:rPr>
                <w:sz w:val="22"/>
                <w:szCs w:val="22"/>
                <w:spacing w:val="-2"/>
              </w:rPr>
              <w:t>家重大战略项目外，仅允许对生态功能不造成破坏的有限人为</w:t>
            </w:r>
            <w:r>
              <w:rPr>
                <w:sz w:val="22"/>
                <w:szCs w:val="22"/>
                <w:spacing w:val="5"/>
              </w:rPr>
              <w:t xml:space="preserve"> </w:t>
            </w:r>
            <w:r>
              <w:rPr>
                <w:sz w:val="22"/>
                <w:szCs w:val="22"/>
                <w:spacing w:val="-3"/>
              </w:rPr>
              <w:t>活动。</w:t>
            </w:r>
          </w:p>
        </w:tc>
        <w:tc>
          <w:tcPr>
            <w:tcW w:w="1701" w:type="dxa"/>
            <w:vAlign w:val="top"/>
          </w:tcPr>
          <w:p>
            <w:pPr>
              <w:pStyle w:val="TableText"/>
              <w:ind w:left="116" w:right="97" w:firstLine="2"/>
              <w:spacing w:before="226" w:line="269" w:lineRule="auto"/>
              <w:jc w:val="both"/>
              <w:rPr>
                <w:sz w:val="22"/>
                <w:szCs w:val="22"/>
              </w:rPr>
            </w:pPr>
            <w:r>
              <w:rPr>
                <w:sz w:val="22"/>
                <w:szCs w:val="22"/>
                <w:spacing w:val="26"/>
              </w:rPr>
              <w:t>本项目不需设</w:t>
            </w:r>
            <w:r>
              <w:rPr>
                <w:sz w:val="22"/>
                <w:szCs w:val="22"/>
              </w:rPr>
              <w:t xml:space="preserve"> </w:t>
            </w:r>
            <w:r>
              <w:rPr>
                <w:sz w:val="22"/>
                <w:szCs w:val="22"/>
                <w:spacing w:val="26"/>
              </w:rPr>
              <w:t>置环境防护距</w:t>
            </w:r>
            <w:r>
              <w:rPr>
                <w:sz w:val="22"/>
                <w:szCs w:val="22"/>
                <w:spacing w:val="1"/>
              </w:rPr>
              <w:t xml:space="preserve"> </w:t>
            </w:r>
            <w:r>
              <w:rPr>
                <w:sz w:val="22"/>
                <w:szCs w:val="22"/>
                <w:spacing w:val="-9"/>
              </w:rPr>
              <w:t>离。项目离现有</w:t>
            </w:r>
            <w:r>
              <w:rPr>
                <w:sz w:val="22"/>
                <w:szCs w:val="22"/>
                <w:spacing w:val="3"/>
              </w:rPr>
              <w:t xml:space="preserve"> </w:t>
            </w:r>
            <w:r>
              <w:rPr>
                <w:sz w:val="22"/>
                <w:szCs w:val="22"/>
                <w:spacing w:val="26"/>
              </w:rPr>
              <w:t>居民点最近距</w:t>
            </w:r>
            <w:r>
              <w:rPr>
                <w:sz w:val="22"/>
                <w:szCs w:val="22"/>
                <w:spacing w:val="1"/>
              </w:rPr>
              <w:t xml:space="preserve"> </w:t>
            </w:r>
            <w:r>
              <w:rPr>
                <w:sz w:val="22"/>
                <w:szCs w:val="22"/>
                <w:spacing w:val="-2"/>
              </w:rPr>
              <w:t>离为</w:t>
            </w:r>
            <w:r>
              <w:rPr>
                <w:sz w:val="22"/>
                <w:szCs w:val="22"/>
                <w:spacing w:val="-35"/>
              </w:rPr>
              <w:t xml:space="preserve"> </w:t>
            </w:r>
            <w:r>
              <w:rPr>
                <w:rFonts w:ascii="Times New Roman" w:hAnsi="Times New Roman" w:eastAsia="Times New Roman" w:cs="Times New Roman"/>
                <w:sz w:val="22"/>
                <w:szCs w:val="22"/>
                <w:spacing w:val="-2"/>
              </w:rPr>
              <w:t>208m</w:t>
            </w:r>
            <w:r>
              <w:rPr>
                <w:rFonts w:ascii="Times New Roman" w:hAnsi="Times New Roman" w:eastAsia="Times New Roman" w:cs="Times New Roman"/>
                <w:sz w:val="22"/>
                <w:szCs w:val="22"/>
                <w:spacing w:val="-15"/>
              </w:rPr>
              <w:t xml:space="preserve"> </w:t>
            </w:r>
            <w:r>
              <w:rPr>
                <w:sz w:val="22"/>
                <w:szCs w:val="22"/>
                <w:spacing w:val="-2"/>
              </w:rPr>
              <w:t>，项</w:t>
            </w:r>
            <w:r>
              <w:rPr>
                <w:sz w:val="22"/>
                <w:szCs w:val="22"/>
              </w:rPr>
              <w:t xml:space="preserve"> </w:t>
            </w:r>
            <w:r>
              <w:rPr>
                <w:sz w:val="22"/>
                <w:szCs w:val="22"/>
                <w:spacing w:val="26"/>
              </w:rPr>
              <w:t>目的废气排放</w:t>
            </w:r>
            <w:r>
              <w:rPr>
                <w:sz w:val="22"/>
                <w:szCs w:val="22"/>
                <w:spacing w:val="1"/>
              </w:rPr>
              <w:t xml:space="preserve"> </w:t>
            </w:r>
            <w:r>
              <w:rPr>
                <w:sz w:val="22"/>
                <w:szCs w:val="22"/>
                <w:spacing w:val="26"/>
              </w:rPr>
              <w:t>和噪声均能达</w:t>
            </w:r>
            <w:r>
              <w:rPr>
                <w:sz w:val="22"/>
                <w:szCs w:val="22"/>
                <w:spacing w:val="1"/>
              </w:rPr>
              <w:t xml:space="preserve"> </w:t>
            </w:r>
            <w:r>
              <w:rPr>
                <w:sz w:val="22"/>
                <w:szCs w:val="22"/>
                <w:spacing w:val="-9"/>
              </w:rPr>
              <w:t>标，对居民影响</w:t>
            </w:r>
            <w:r>
              <w:rPr>
                <w:sz w:val="22"/>
                <w:szCs w:val="22"/>
                <w:spacing w:val="3"/>
              </w:rPr>
              <w:t xml:space="preserve"> </w:t>
            </w:r>
            <w:r>
              <w:rPr>
                <w:sz w:val="22"/>
                <w:szCs w:val="22"/>
                <w:spacing w:val="-9"/>
              </w:rPr>
              <w:t>较小，项目不在</w:t>
            </w:r>
            <w:r>
              <w:rPr>
                <w:sz w:val="22"/>
                <w:szCs w:val="22"/>
              </w:rPr>
              <w:t xml:space="preserve"> </w:t>
            </w:r>
            <w:r>
              <w:rPr>
                <w:sz w:val="22"/>
                <w:szCs w:val="22"/>
                <w:spacing w:val="-2"/>
              </w:rPr>
              <w:t>四山管制区</w:t>
            </w:r>
          </w:p>
        </w:tc>
        <w:tc>
          <w:tcPr>
            <w:tcW w:w="124" w:type="dxa"/>
            <w:vAlign w:val="top"/>
            <w:vMerge w:val="continue"/>
            <w:tcBorders>
              <w:bottom w:val="nil"/>
              <w:right w:val="single" w:color="000000" w:sz="6" w:space="0"/>
              <w:top w:val="nil"/>
            </w:tcBorders>
          </w:tcPr>
          <w:p>
            <w:pPr>
              <w:rPr>
                <w:rFonts w:ascii="Arial"/>
                <w:sz w:val="21"/>
              </w:rPr>
            </w:pPr>
            <w:r/>
          </w:p>
        </w:tc>
      </w:tr>
      <w:tr>
        <w:trPr>
          <w:trHeight w:val="7357" w:hRule="atLeast"/>
        </w:trPr>
        <w:tc>
          <w:tcPr>
            <w:tcW w:w="484"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522"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spacing w:before="71" w:line="221" w:lineRule="auto"/>
              <w:jc w:val="right"/>
              <w:rPr>
                <w:sz w:val="22"/>
                <w:szCs w:val="22"/>
              </w:rPr>
            </w:pPr>
            <w:r>
              <w:rPr>
                <w:sz w:val="22"/>
                <w:szCs w:val="22"/>
                <w:spacing w:val="-12"/>
              </w:rPr>
              <w:t>污</w:t>
            </w:r>
            <w:r>
              <w:rPr>
                <w:sz w:val="22"/>
                <w:szCs w:val="22"/>
                <w:spacing w:val="-26"/>
              </w:rPr>
              <w:t xml:space="preserve"> </w:t>
            </w:r>
            <w:r>
              <w:rPr>
                <w:sz w:val="22"/>
                <w:szCs w:val="22"/>
                <w:spacing w:val="-10"/>
              </w:rPr>
              <w:t>染</w:t>
            </w:r>
          </w:p>
          <w:p>
            <w:pPr>
              <w:pStyle w:val="TableText"/>
              <w:spacing w:before="57" w:line="222" w:lineRule="auto"/>
              <w:jc w:val="right"/>
              <w:rPr>
                <w:sz w:val="22"/>
                <w:szCs w:val="22"/>
              </w:rPr>
            </w:pPr>
            <w:r>
              <w:rPr>
                <w:sz w:val="22"/>
                <w:szCs w:val="22"/>
                <w:spacing w:val="-4"/>
              </w:rPr>
              <w:t>物</w:t>
            </w:r>
            <w:r>
              <w:rPr>
                <w:sz w:val="22"/>
                <w:szCs w:val="22"/>
                <w:spacing w:val="-30"/>
              </w:rPr>
              <w:t xml:space="preserve"> </w:t>
            </w:r>
            <w:r>
              <w:rPr>
                <w:sz w:val="22"/>
                <w:szCs w:val="22"/>
                <w:spacing w:val="-4"/>
              </w:rPr>
              <w:t>排</w:t>
            </w:r>
          </w:p>
          <w:p>
            <w:pPr>
              <w:pStyle w:val="TableText"/>
              <w:ind w:left="3" w:right="7"/>
              <w:spacing w:before="55" w:line="270" w:lineRule="auto"/>
              <w:rPr>
                <w:sz w:val="22"/>
                <w:szCs w:val="22"/>
              </w:rPr>
            </w:pPr>
            <w:r>
              <w:rPr>
                <w:sz w:val="22"/>
                <w:szCs w:val="22"/>
                <w:spacing w:val="-11"/>
              </w:rPr>
              <w:t>放</w:t>
            </w:r>
            <w:r>
              <w:rPr>
                <w:sz w:val="22"/>
                <w:szCs w:val="22"/>
                <w:spacing w:val="-24"/>
              </w:rPr>
              <w:t xml:space="preserve"> </w:t>
            </w:r>
            <w:r>
              <w:rPr>
                <w:sz w:val="22"/>
                <w:szCs w:val="22"/>
                <w:spacing w:val="-11"/>
              </w:rPr>
              <w:t>管</w:t>
            </w:r>
            <w:r>
              <w:rPr>
                <w:sz w:val="22"/>
                <w:szCs w:val="22"/>
              </w:rPr>
              <w:t xml:space="preserve"> </w:t>
            </w:r>
            <w:r>
              <w:rPr>
                <w:sz w:val="22"/>
                <w:szCs w:val="22"/>
              </w:rPr>
              <w:t>控</w:t>
            </w:r>
          </w:p>
        </w:tc>
        <w:tc>
          <w:tcPr>
            <w:tcW w:w="6110" w:type="dxa"/>
            <w:vAlign w:val="top"/>
          </w:tcPr>
          <w:p>
            <w:pPr>
              <w:pStyle w:val="TableText"/>
              <w:ind w:left="114" w:right="103" w:firstLine="11"/>
              <w:spacing w:before="72" w:line="252" w:lineRule="auto"/>
              <w:rPr>
                <w:sz w:val="22"/>
                <w:szCs w:val="22"/>
              </w:rPr>
            </w:pPr>
            <w:r>
              <w:rPr>
                <w:rFonts w:ascii="Times New Roman" w:hAnsi="Times New Roman" w:eastAsia="Times New Roman" w:cs="Times New Roman"/>
                <w:sz w:val="22"/>
                <w:szCs w:val="22"/>
              </w:rPr>
              <w:t>1</w:t>
            </w:r>
            <w:r>
              <w:rPr>
                <w:rFonts w:ascii="Times New Roman" w:hAnsi="Times New Roman" w:eastAsia="Times New Roman" w:cs="Times New Roman"/>
                <w:sz w:val="22"/>
                <w:szCs w:val="22"/>
                <w:spacing w:val="-11"/>
              </w:rPr>
              <w:t xml:space="preserve"> </w:t>
            </w:r>
            <w:r>
              <w:rPr>
                <w:sz w:val="22"/>
                <w:szCs w:val="22"/>
              </w:rPr>
              <w:t>、加快建设微车配件产业基地污水处理厂，确保与服务范围 </w:t>
            </w:r>
            <w:r>
              <w:rPr>
                <w:sz w:val="22"/>
                <w:szCs w:val="22"/>
                <w:spacing w:val="-2"/>
              </w:rPr>
              <w:t>的工业项目建设相衔接，确保规划区生活污水和工业废水能得</w:t>
            </w:r>
            <w:r>
              <w:rPr>
                <w:sz w:val="22"/>
                <w:szCs w:val="22"/>
              </w:rPr>
              <w:t xml:space="preserve"> </w:t>
            </w:r>
            <w:r>
              <w:rPr>
                <w:sz w:val="22"/>
                <w:szCs w:val="22"/>
                <w:spacing w:val="-3"/>
              </w:rPr>
              <w:t>到完全接纳。</w:t>
            </w:r>
          </w:p>
          <w:p>
            <w:pPr>
              <w:pStyle w:val="TableText"/>
              <w:ind w:left="108" w:right="98" w:hanging="4"/>
              <w:spacing w:before="59" w:line="252" w:lineRule="auto"/>
              <w:rPr>
                <w:sz w:val="22"/>
                <w:szCs w:val="22"/>
              </w:rPr>
            </w:pPr>
            <w:r>
              <w:rPr>
                <w:rFonts w:ascii="Times New Roman" w:hAnsi="Times New Roman" w:eastAsia="Times New Roman" w:cs="Times New Roman"/>
                <w:sz w:val="22"/>
                <w:szCs w:val="22"/>
                <w:spacing w:val="1"/>
              </w:rPr>
              <w:t>2</w:t>
            </w:r>
            <w:r>
              <w:rPr>
                <w:rFonts w:ascii="Times New Roman" w:hAnsi="Times New Roman" w:eastAsia="Times New Roman" w:cs="Times New Roman"/>
                <w:sz w:val="22"/>
                <w:szCs w:val="22"/>
                <w:spacing w:val="-19"/>
              </w:rPr>
              <w:t xml:space="preserve"> </w:t>
            </w:r>
            <w:r>
              <w:rPr>
                <w:sz w:val="22"/>
                <w:szCs w:val="22"/>
                <w:spacing w:val="1"/>
              </w:rPr>
              <w:t>、适时启动清平生活污水处理厂、微车配件产业基地污水处</w:t>
            </w:r>
            <w:r>
              <w:rPr>
                <w:sz w:val="22"/>
                <w:szCs w:val="22"/>
              </w:rPr>
              <w:t xml:space="preserve"> </w:t>
            </w:r>
            <w:r>
              <w:rPr>
                <w:sz w:val="22"/>
                <w:szCs w:val="22"/>
                <w:spacing w:val="-2"/>
              </w:rPr>
              <w:t>理厂、银翔新城污水处理厂的扩建及提标，确保区域生活污水</w:t>
            </w:r>
            <w:r>
              <w:rPr>
                <w:sz w:val="22"/>
                <w:szCs w:val="22"/>
                <w:spacing w:val="10"/>
              </w:rPr>
              <w:t xml:space="preserve"> </w:t>
            </w:r>
            <w:r>
              <w:rPr>
                <w:sz w:val="22"/>
                <w:szCs w:val="22"/>
                <w:spacing w:val="-3"/>
              </w:rPr>
              <w:t>和工业废水处理率</w:t>
            </w:r>
            <w:r>
              <w:rPr>
                <w:sz w:val="22"/>
                <w:szCs w:val="22"/>
                <w:spacing w:val="-26"/>
              </w:rPr>
              <w:t xml:space="preserve"> </w:t>
            </w:r>
            <w:r>
              <w:rPr>
                <w:rFonts w:ascii="Times New Roman" w:hAnsi="Times New Roman" w:eastAsia="Times New Roman" w:cs="Times New Roman"/>
                <w:sz w:val="22"/>
                <w:szCs w:val="22"/>
                <w:spacing w:val="-3"/>
              </w:rPr>
              <w:t>100%</w:t>
            </w:r>
            <w:r>
              <w:rPr>
                <w:sz w:val="22"/>
                <w:szCs w:val="22"/>
                <w:spacing w:val="-3"/>
              </w:rPr>
              <w:t>。</w:t>
            </w:r>
          </w:p>
          <w:p>
            <w:pPr>
              <w:pStyle w:val="TableText"/>
              <w:ind w:left="107" w:right="23" w:firstLine="1"/>
              <w:spacing w:before="57" w:line="259" w:lineRule="auto"/>
              <w:rPr>
                <w:sz w:val="22"/>
                <w:szCs w:val="22"/>
              </w:rPr>
            </w:pPr>
            <w:r>
              <w:rPr>
                <w:rFonts w:ascii="Times New Roman" w:hAnsi="Times New Roman" w:eastAsia="Times New Roman" w:cs="Times New Roman"/>
                <w:sz w:val="22"/>
                <w:szCs w:val="22"/>
                <w:spacing w:val="1"/>
              </w:rPr>
              <w:t>3</w:t>
            </w:r>
            <w:r>
              <w:rPr>
                <w:rFonts w:ascii="Times New Roman" w:hAnsi="Times New Roman" w:eastAsia="Times New Roman" w:cs="Times New Roman"/>
                <w:sz w:val="22"/>
                <w:szCs w:val="22"/>
                <w:spacing w:val="-21"/>
              </w:rPr>
              <w:t xml:space="preserve"> </w:t>
            </w:r>
            <w:r>
              <w:rPr>
                <w:sz w:val="22"/>
                <w:szCs w:val="22"/>
                <w:spacing w:val="1"/>
              </w:rPr>
              <w:t>、（城乡污水管网配套建设）强化城中村、老旧城区和城乡</w:t>
            </w:r>
            <w:r>
              <w:rPr>
                <w:sz w:val="22"/>
                <w:szCs w:val="22"/>
              </w:rPr>
              <w:t xml:space="preserve"> </w:t>
            </w:r>
            <w:r>
              <w:rPr>
                <w:sz w:val="22"/>
                <w:szCs w:val="22"/>
                <w:spacing w:val="-2"/>
              </w:rPr>
              <w:t>接合部污水的截流、收集。现有合流制排水系统应加快实施雨</w:t>
            </w:r>
            <w:r>
              <w:rPr>
                <w:sz w:val="22"/>
                <w:szCs w:val="22"/>
                <w:spacing w:val="7"/>
              </w:rPr>
              <w:t xml:space="preserve"> </w:t>
            </w:r>
            <w:r>
              <w:rPr>
                <w:sz w:val="22"/>
                <w:szCs w:val="22"/>
                <w:spacing w:val="-2"/>
              </w:rPr>
              <w:t>污分流改造，难以改造的应采取截流、调蓄和治理等措施。新</w:t>
            </w:r>
            <w:r>
              <w:rPr>
                <w:sz w:val="22"/>
                <w:szCs w:val="22"/>
                <w:spacing w:val="7"/>
              </w:rPr>
              <w:t xml:space="preserve"> </w:t>
            </w:r>
            <w:r>
              <w:rPr>
                <w:sz w:val="22"/>
                <w:szCs w:val="22"/>
                <w:spacing w:val="-7"/>
              </w:rPr>
              <w:t>建污水处理设施的配套管网应同步设计、同步建设、同步投运。</w:t>
            </w:r>
            <w:r>
              <w:rPr>
                <w:sz w:val="22"/>
                <w:szCs w:val="22"/>
                <w:spacing w:val="9"/>
              </w:rPr>
              <w:t xml:space="preserve"> </w:t>
            </w:r>
            <w:r>
              <w:rPr>
                <w:sz w:val="22"/>
                <w:szCs w:val="22"/>
                <w:spacing w:val="-1"/>
              </w:rPr>
              <w:t>城镇新区建设均应实行雨污分流。</w:t>
            </w:r>
          </w:p>
          <w:p>
            <w:pPr>
              <w:pStyle w:val="TableText"/>
              <w:ind w:left="108" w:right="105" w:hanging="5"/>
              <w:spacing w:before="56" w:line="245" w:lineRule="auto"/>
              <w:rPr>
                <w:sz w:val="22"/>
                <w:szCs w:val="22"/>
              </w:rPr>
            </w:pPr>
            <w:r>
              <w:rPr>
                <w:rFonts w:ascii="Times New Roman" w:hAnsi="Times New Roman" w:eastAsia="Times New Roman" w:cs="Times New Roman"/>
                <w:sz w:val="22"/>
                <w:szCs w:val="22"/>
                <w:spacing w:val="1"/>
              </w:rPr>
              <w:t>4</w:t>
            </w:r>
            <w:r>
              <w:rPr>
                <w:rFonts w:ascii="Times New Roman" w:hAnsi="Times New Roman" w:eastAsia="Times New Roman" w:cs="Times New Roman"/>
                <w:sz w:val="22"/>
                <w:szCs w:val="22"/>
                <w:spacing w:val="-18"/>
              </w:rPr>
              <w:t xml:space="preserve"> </w:t>
            </w:r>
            <w:r>
              <w:rPr>
                <w:sz w:val="22"/>
                <w:szCs w:val="22"/>
                <w:spacing w:val="1"/>
              </w:rPr>
              <w:t>、完成全部玻璃企业环境专项整治工作，促进氮氧化物等废</w:t>
            </w:r>
            <w:r>
              <w:rPr>
                <w:sz w:val="22"/>
                <w:szCs w:val="22"/>
              </w:rPr>
              <w:t xml:space="preserve"> </w:t>
            </w:r>
            <w:r>
              <w:rPr>
                <w:sz w:val="22"/>
                <w:szCs w:val="22"/>
                <w:spacing w:val="-2"/>
              </w:rPr>
              <w:t>气稳定达标排放。</w:t>
            </w:r>
          </w:p>
          <w:p>
            <w:pPr>
              <w:pStyle w:val="TableText"/>
              <w:ind w:left="110" w:right="103"/>
              <w:spacing w:before="57" w:line="244" w:lineRule="auto"/>
              <w:rPr>
                <w:sz w:val="22"/>
                <w:szCs w:val="22"/>
              </w:rPr>
            </w:pPr>
            <w:r>
              <w:rPr>
                <w:rFonts w:ascii="Times New Roman" w:hAnsi="Times New Roman" w:eastAsia="Times New Roman" w:cs="Times New Roman"/>
                <w:sz w:val="22"/>
                <w:szCs w:val="22"/>
                <w:spacing w:val="-4"/>
              </w:rPr>
              <w:t>5</w:t>
            </w:r>
            <w:r>
              <w:rPr>
                <w:sz w:val="22"/>
                <w:szCs w:val="22"/>
                <w:spacing w:val="-4"/>
              </w:rPr>
              <w:t>、合川区</w:t>
            </w:r>
            <w:r>
              <w:rPr>
                <w:sz w:val="22"/>
                <w:szCs w:val="22"/>
                <w:spacing w:val="-47"/>
              </w:rPr>
              <w:t xml:space="preserve"> </w:t>
            </w:r>
            <w:r>
              <w:rPr>
                <w:rFonts w:ascii="Times New Roman" w:hAnsi="Times New Roman" w:eastAsia="Times New Roman" w:cs="Times New Roman"/>
                <w:sz w:val="22"/>
                <w:szCs w:val="22"/>
                <w:spacing w:val="-4"/>
              </w:rPr>
              <w:t>2018-2020 </w:t>
            </w:r>
            <w:r>
              <w:rPr>
                <w:sz w:val="22"/>
                <w:szCs w:val="22"/>
                <w:spacing w:val="-4"/>
              </w:rPr>
              <w:t>年为环境空气质量不达标，严格控制新增</w:t>
            </w:r>
            <w:r>
              <w:rPr>
                <w:sz w:val="22"/>
                <w:szCs w:val="22"/>
              </w:rPr>
              <w:t xml:space="preserve"> </w:t>
            </w:r>
            <w:r>
              <w:rPr>
                <w:sz w:val="22"/>
                <w:szCs w:val="22"/>
                <w:spacing w:val="-1"/>
              </w:rPr>
              <w:t>大气污染物排放的开发建设活动。</w:t>
            </w:r>
          </w:p>
          <w:p>
            <w:pPr>
              <w:pStyle w:val="TableText"/>
              <w:ind w:left="109" w:right="98"/>
              <w:spacing w:before="60" w:line="256" w:lineRule="auto"/>
              <w:rPr>
                <w:sz w:val="22"/>
                <w:szCs w:val="22"/>
              </w:rPr>
            </w:pPr>
            <w:r>
              <w:rPr>
                <w:rFonts w:ascii="Times New Roman" w:hAnsi="Times New Roman" w:eastAsia="Times New Roman" w:cs="Times New Roman"/>
                <w:sz w:val="22"/>
                <w:szCs w:val="22"/>
                <w:spacing w:val="2"/>
              </w:rPr>
              <w:t>6</w:t>
            </w:r>
            <w:r>
              <w:rPr>
                <w:rFonts w:ascii="Times New Roman" w:hAnsi="Times New Roman" w:eastAsia="Times New Roman" w:cs="Times New Roman"/>
                <w:sz w:val="22"/>
                <w:szCs w:val="22"/>
                <w:spacing w:val="-25"/>
              </w:rPr>
              <w:t xml:space="preserve"> </w:t>
            </w:r>
            <w:r>
              <w:rPr>
                <w:sz w:val="22"/>
                <w:szCs w:val="22"/>
                <w:spacing w:val="2"/>
              </w:rPr>
              <w:t>、新建、改建、扩建</w:t>
            </w:r>
            <w:r>
              <w:rPr>
                <w:rFonts w:ascii="Times New Roman" w:hAnsi="Times New Roman" w:eastAsia="Times New Roman" w:cs="Times New Roman"/>
                <w:sz w:val="22"/>
                <w:szCs w:val="22"/>
                <w:spacing w:val="2"/>
              </w:rPr>
              <w:t>“</w:t>
            </w:r>
            <w:r>
              <w:rPr>
                <w:sz w:val="22"/>
                <w:szCs w:val="22"/>
                <w:spacing w:val="2"/>
              </w:rPr>
              <w:t>两高</w:t>
            </w:r>
            <w:r>
              <w:rPr>
                <w:rFonts w:ascii="Times New Roman" w:hAnsi="Times New Roman" w:eastAsia="Times New Roman" w:cs="Times New Roman"/>
                <w:sz w:val="22"/>
                <w:szCs w:val="22"/>
                <w:spacing w:val="2"/>
              </w:rPr>
              <w:t>”</w:t>
            </w:r>
            <w:r>
              <w:rPr>
                <w:sz w:val="22"/>
                <w:szCs w:val="22"/>
                <w:spacing w:val="2"/>
              </w:rPr>
              <w:t>项目须符合生态环境保护法律法</w:t>
            </w:r>
            <w:r>
              <w:rPr>
                <w:sz w:val="22"/>
                <w:szCs w:val="22"/>
              </w:rPr>
              <w:t xml:space="preserve"> </w:t>
            </w:r>
            <w:r>
              <w:rPr>
                <w:sz w:val="22"/>
                <w:szCs w:val="22"/>
                <w:spacing w:val="-2"/>
              </w:rPr>
              <w:t>规和相关法定规划，满足重点污染物排放总量控制、碳排放达</w:t>
            </w:r>
            <w:r>
              <w:rPr>
                <w:sz w:val="22"/>
                <w:szCs w:val="22"/>
                <w:spacing w:val="5"/>
              </w:rPr>
              <w:t xml:space="preserve"> </w:t>
            </w:r>
            <w:r>
              <w:rPr>
                <w:sz w:val="22"/>
                <w:szCs w:val="22"/>
                <w:spacing w:val="-2"/>
              </w:rPr>
              <w:t>峰目标、生态环境准入清单、相关规划环评和相应行业建设项</w:t>
            </w:r>
            <w:r>
              <w:rPr>
                <w:sz w:val="22"/>
                <w:szCs w:val="22"/>
                <w:spacing w:val="10"/>
              </w:rPr>
              <w:t xml:space="preserve"> </w:t>
            </w:r>
            <w:r>
              <w:rPr>
                <w:sz w:val="22"/>
                <w:szCs w:val="22"/>
                <w:spacing w:val="-1"/>
              </w:rPr>
              <w:t>目环境准入条件、环评文件审批原则要求。</w:t>
            </w:r>
          </w:p>
          <w:p>
            <w:pPr>
              <w:pStyle w:val="TableText"/>
              <w:ind w:left="107" w:right="40"/>
              <w:spacing w:before="56" w:line="251" w:lineRule="auto"/>
              <w:rPr>
                <w:sz w:val="22"/>
                <w:szCs w:val="22"/>
              </w:rPr>
            </w:pPr>
            <w:r>
              <w:rPr>
                <w:rFonts w:ascii="Times New Roman" w:hAnsi="Times New Roman" w:eastAsia="Times New Roman" w:cs="Times New Roman"/>
                <w:sz w:val="22"/>
                <w:szCs w:val="22"/>
                <w:spacing w:val="2"/>
              </w:rPr>
              <w:t>7</w:t>
            </w:r>
            <w:r>
              <w:rPr>
                <w:rFonts w:ascii="Times New Roman" w:hAnsi="Times New Roman" w:eastAsia="Times New Roman" w:cs="Times New Roman"/>
                <w:sz w:val="22"/>
                <w:szCs w:val="22"/>
                <w:spacing w:val="-24"/>
              </w:rPr>
              <w:t xml:space="preserve"> </w:t>
            </w:r>
            <w:r>
              <w:rPr>
                <w:sz w:val="22"/>
                <w:szCs w:val="22"/>
                <w:spacing w:val="2"/>
              </w:rPr>
              <w:t>、新建</w:t>
            </w:r>
            <w:r>
              <w:rPr>
                <w:rFonts w:ascii="Times New Roman" w:hAnsi="Times New Roman" w:eastAsia="Times New Roman" w:cs="Times New Roman"/>
                <w:sz w:val="22"/>
                <w:szCs w:val="22"/>
                <w:spacing w:val="2"/>
              </w:rPr>
              <w:t>“</w:t>
            </w:r>
            <w:r>
              <w:rPr>
                <w:sz w:val="22"/>
                <w:szCs w:val="22"/>
                <w:spacing w:val="2"/>
              </w:rPr>
              <w:t>两高</w:t>
            </w:r>
            <w:r>
              <w:rPr>
                <w:rFonts w:ascii="Times New Roman" w:hAnsi="Times New Roman" w:eastAsia="Times New Roman" w:cs="Times New Roman"/>
                <w:sz w:val="22"/>
                <w:szCs w:val="22"/>
                <w:spacing w:val="2"/>
              </w:rPr>
              <w:t>”</w:t>
            </w:r>
            <w:r>
              <w:rPr>
                <w:sz w:val="22"/>
                <w:szCs w:val="22"/>
                <w:spacing w:val="2"/>
              </w:rPr>
              <w:t>项目应按照《关于加强重点行业建设项目区域</w:t>
            </w:r>
            <w:r>
              <w:rPr>
                <w:sz w:val="22"/>
                <w:szCs w:val="22"/>
              </w:rPr>
              <w:t xml:space="preserve"> </w:t>
            </w:r>
            <w:r>
              <w:rPr>
                <w:sz w:val="22"/>
                <w:szCs w:val="22"/>
                <w:spacing w:val="-7"/>
              </w:rPr>
              <w:t>削减措施监督管理的通知》要求，依据区域环</w:t>
            </w:r>
            <w:r>
              <w:rPr>
                <w:sz w:val="22"/>
                <w:szCs w:val="22"/>
                <w:spacing w:val="-8"/>
              </w:rPr>
              <w:t>境质量改善目标，</w:t>
            </w:r>
            <w:r>
              <w:rPr>
                <w:sz w:val="22"/>
                <w:szCs w:val="22"/>
              </w:rPr>
              <w:t xml:space="preserve"> </w:t>
            </w:r>
            <w:r>
              <w:rPr>
                <w:sz w:val="22"/>
                <w:szCs w:val="22"/>
                <w:spacing w:val="-2"/>
              </w:rPr>
              <w:t>制定配套区域污染物削减方案，采取有效的污染物区域削减措</w:t>
            </w:r>
            <w:r>
              <w:rPr>
                <w:sz w:val="22"/>
                <w:szCs w:val="22"/>
                <w:spacing w:val="7"/>
              </w:rPr>
              <w:t xml:space="preserve"> </w:t>
            </w:r>
            <w:r>
              <w:rPr>
                <w:sz w:val="22"/>
                <w:szCs w:val="22"/>
                <w:spacing w:val="-1"/>
              </w:rPr>
              <w:t>施，腾出足够的环境容量。</w:t>
            </w:r>
          </w:p>
        </w:tc>
        <w:tc>
          <w:tcPr>
            <w:tcW w:w="1701" w:type="dxa"/>
            <w:vAlign w:val="top"/>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117" w:right="100" w:firstLine="1"/>
              <w:spacing w:before="71" w:line="269" w:lineRule="auto"/>
              <w:jc w:val="both"/>
              <w:rPr>
                <w:sz w:val="22"/>
                <w:szCs w:val="22"/>
              </w:rPr>
            </w:pPr>
            <w:r>
              <w:rPr>
                <w:sz w:val="22"/>
                <w:szCs w:val="22"/>
                <w:spacing w:val="26"/>
              </w:rPr>
              <w:t>本项目废水排</w:t>
            </w:r>
            <w:r>
              <w:rPr>
                <w:sz w:val="22"/>
                <w:szCs w:val="22"/>
              </w:rPr>
              <w:t xml:space="preserve"> </w:t>
            </w:r>
            <w:r>
              <w:rPr>
                <w:sz w:val="22"/>
                <w:szCs w:val="22"/>
                <w:spacing w:val="25"/>
              </w:rPr>
              <w:t>入微车配件产</w:t>
            </w:r>
            <w:r>
              <w:rPr>
                <w:sz w:val="22"/>
                <w:szCs w:val="22"/>
                <w:spacing w:val="4"/>
              </w:rPr>
              <w:t xml:space="preserve"> </w:t>
            </w:r>
            <w:r>
              <w:rPr>
                <w:sz w:val="22"/>
                <w:szCs w:val="22"/>
                <w:spacing w:val="26"/>
              </w:rPr>
              <w:t>业基地污水处</w:t>
            </w:r>
            <w:r>
              <w:rPr>
                <w:sz w:val="22"/>
                <w:szCs w:val="22"/>
                <w:spacing w:val="1"/>
              </w:rPr>
              <w:t xml:space="preserve"> </w:t>
            </w:r>
            <w:r>
              <w:rPr>
                <w:sz w:val="22"/>
                <w:szCs w:val="22"/>
                <w:spacing w:val="-9"/>
              </w:rPr>
              <w:t>理厂，满足重点</w:t>
            </w:r>
            <w:r>
              <w:rPr>
                <w:sz w:val="22"/>
                <w:szCs w:val="22"/>
              </w:rPr>
              <w:t xml:space="preserve"> </w:t>
            </w:r>
            <w:r>
              <w:rPr>
                <w:sz w:val="22"/>
                <w:szCs w:val="22"/>
                <w:spacing w:val="26"/>
              </w:rPr>
              <w:t>污染物排放总</w:t>
            </w:r>
            <w:r>
              <w:rPr>
                <w:sz w:val="22"/>
                <w:szCs w:val="22"/>
                <w:spacing w:val="1"/>
              </w:rPr>
              <w:t xml:space="preserve"> </w:t>
            </w:r>
            <w:r>
              <w:rPr>
                <w:sz w:val="22"/>
                <w:szCs w:val="22"/>
                <w:spacing w:val="-9"/>
              </w:rPr>
              <w:t>量控制要求，项</w:t>
            </w:r>
            <w:r>
              <w:rPr>
                <w:sz w:val="22"/>
                <w:szCs w:val="22"/>
              </w:rPr>
              <w:t xml:space="preserve"> </w:t>
            </w:r>
            <w:r>
              <w:rPr>
                <w:sz w:val="22"/>
                <w:szCs w:val="22"/>
                <w:spacing w:val="-8"/>
              </w:rPr>
              <w:t>目</w:t>
            </w:r>
            <w:r>
              <w:rPr>
                <w:sz w:val="22"/>
                <w:szCs w:val="22"/>
                <w:spacing w:val="-43"/>
              </w:rPr>
              <w:t xml:space="preserve"> </w:t>
            </w:r>
            <w:r>
              <w:rPr>
                <w:sz w:val="22"/>
                <w:szCs w:val="22"/>
                <w:spacing w:val="-8"/>
              </w:rPr>
              <w:t>不</w:t>
            </w:r>
            <w:r>
              <w:rPr>
                <w:sz w:val="22"/>
                <w:szCs w:val="22"/>
                <w:spacing w:val="-45"/>
              </w:rPr>
              <w:t xml:space="preserve"> </w:t>
            </w:r>
            <w:r>
              <w:rPr>
                <w:sz w:val="22"/>
                <w:szCs w:val="22"/>
                <w:spacing w:val="-8"/>
              </w:rPr>
              <w:t>属</w:t>
            </w:r>
            <w:r>
              <w:rPr>
                <w:sz w:val="22"/>
                <w:szCs w:val="22"/>
                <w:spacing w:val="-40"/>
              </w:rPr>
              <w:t xml:space="preserve"> </w:t>
            </w:r>
            <w:r>
              <w:rPr>
                <w:sz w:val="22"/>
                <w:szCs w:val="22"/>
                <w:spacing w:val="-8"/>
              </w:rPr>
              <w:t>于</w:t>
            </w:r>
            <w:r>
              <w:rPr>
                <w:sz w:val="22"/>
                <w:szCs w:val="22"/>
                <w:spacing w:val="-53"/>
              </w:rPr>
              <w:t xml:space="preserve"> </w:t>
            </w:r>
            <w:r>
              <w:rPr>
                <w:rFonts w:ascii="Times New Roman" w:hAnsi="Times New Roman" w:eastAsia="Times New Roman" w:cs="Times New Roman"/>
                <w:sz w:val="22"/>
                <w:szCs w:val="22"/>
                <w:spacing w:val="-8"/>
              </w:rPr>
              <w:t>“</w:t>
            </w:r>
            <w:r>
              <w:rPr>
                <w:rFonts w:ascii="Times New Roman" w:hAnsi="Times New Roman" w:eastAsia="Times New Roman" w:cs="Times New Roman"/>
                <w:sz w:val="22"/>
                <w:szCs w:val="22"/>
                <w:spacing w:val="13"/>
              </w:rPr>
              <w:t xml:space="preserve"> </w:t>
            </w:r>
            <w:r>
              <w:rPr>
                <w:sz w:val="22"/>
                <w:szCs w:val="22"/>
                <w:spacing w:val="-8"/>
              </w:rPr>
              <w:t>两</w:t>
            </w:r>
            <w:r>
              <w:rPr>
                <w:sz w:val="22"/>
                <w:szCs w:val="22"/>
              </w:rPr>
              <w:t xml:space="preserve"> </w:t>
            </w:r>
            <w:r>
              <w:rPr>
                <w:sz w:val="22"/>
                <w:szCs w:val="22"/>
                <w:spacing w:val="-2"/>
              </w:rPr>
              <w:t>高</w:t>
            </w:r>
            <w:r>
              <w:rPr>
                <w:rFonts w:ascii="Times New Roman" w:hAnsi="Times New Roman" w:eastAsia="Times New Roman" w:cs="Times New Roman"/>
                <w:sz w:val="22"/>
                <w:szCs w:val="22"/>
                <w:spacing w:val="-2"/>
              </w:rPr>
              <w:t>”</w:t>
            </w:r>
            <w:r>
              <w:rPr>
                <w:sz w:val="22"/>
                <w:szCs w:val="22"/>
                <w:spacing w:val="-2"/>
              </w:rPr>
              <w:t>项目</w:t>
            </w:r>
          </w:p>
        </w:tc>
        <w:tc>
          <w:tcPr>
            <w:tcW w:w="124" w:type="dxa"/>
            <w:vAlign w:val="top"/>
            <w:vMerge w:val="continue"/>
            <w:tcBorders>
              <w:bottom w:val="nil"/>
              <w:right w:val="single" w:color="000000" w:sz="6" w:space="0"/>
              <w:top w:val="nil"/>
            </w:tcBorders>
          </w:tcPr>
          <w:p>
            <w:pPr>
              <w:rPr>
                <w:rFonts w:ascii="Arial"/>
                <w:sz w:val="21"/>
              </w:rPr>
            </w:pPr>
            <w:r/>
          </w:p>
        </w:tc>
      </w:tr>
      <w:tr>
        <w:trPr>
          <w:trHeight w:val="1297" w:hRule="atLeast"/>
        </w:trPr>
        <w:tc>
          <w:tcPr>
            <w:tcW w:w="484" w:type="dxa"/>
            <w:vAlign w:val="top"/>
            <w:vMerge w:val="continue"/>
            <w:tcBorders>
              <w:left w:val="single" w:color="000000" w:sz="6" w:space="0"/>
              <w:bottom w:val="single" w:color="000000" w:sz="6" w:space="0"/>
              <w:top w:val="nil"/>
            </w:tcBorders>
          </w:tcPr>
          <w:p>
            <w:pPr>
              <w:rPr>
                <w:rFonts w:ascii="Arial"/>
                <w:sz w:val="21"/>
              </w:rPr>
            </w:pPr>
            <w:r/>
          </w:p>
        </w:tc>
        <w:tc>
          <w:tcPr>
            <w:tcW w:w="113" w:type="dxa"/>
            <w:vAlign w:val="top"/>
            <w:tcBorders>
              <w:bottom w:val="single" w:color="000000" w:sz="6" w:space="0"/>
              <w:top w:val="nil"/>
            </w:tcBorders>
          </w:tcPr>
          <w:p>
            <w:pPr>
              <w:rPr>
                <w:rFonts w:ascii="Arial"/>
                <w:sz w:val="21"/>
              </w:rPr>
            </w:pPr>
            <w:r/>
          </w:p>
        </w:tc>
        <w:tc>
          <w:tcPr>
            <w:tcW w:w="522" w:type="dxa"/>
            <w:vAlign w:val="top"/>
            <w:tcBorders>
              <w:bottom w:val="single" w:color="000000" w:sz="6" w:space="0"/>
            </w:tcBorders>
          </w:tcPr>
          <w:p>
            <w:pPr>
              <w:pStyle w:val="TableText"/>
              <w:spacing w:before="238" w:line="221" w:lineRule="auto"/>
              <w:jc w:val="right"/>
              <w:rPr>
                <w:sz w:val="22"/>
                <w:szCs w:val="22"/>
              </w:rPr>
            </w:pPr>
            <w:r>
              <w:rPr>
                <w:sz w:val="22"/>
                <w:szCs w:val="22"/>
                <w:spacing w:val="-9"/>
              </w:rPr>
              <w:t>环</w:t>
            </w:r>
            <w:r>
              <w:rPr>
                <w:sz w:val="22"/>
                <w:szCs w:val="22"/>
                <w:spacing w:val="-28"/>
              </w:rPr>
              <w:t xml:space="preserve"> </w:t>
            </w:r>
            <w:r>
              <w:rPr>
                <w:sz w:val="22"/>
                <w:szCs w:val="22"/>
                <w:spacing w:val="-9"/>
              </w:rPr>
              <w:t>境</w:t>
            </w:r>
          </w:p>
          <w:p>
            <w:pPr>
              <w:pStyle w:val="TableText"/>
              <w:spacing w:before="55" w:line="221" w:lineRule="auto"/>
              <w:jc w:val="right"/>
              <w:rPr>
                <w:sz w:val="22"/>
                <w:szCs w:val="22"/>
              </w:rPr>
            </w:pPr>
            <w:r>
              <w:rPr>
                <w:sz w:val="22"/>
                <w:szCs w:val="22"/>
                <w:spacing w:val="-20"/>
              </w:rPr>
              <w:t>风</w:t>
            </w:r>
            <w:r>
              <w:rPr>
                <w:sz w:val="22"/>
                <w:szCs w:val="22"/>
                <w:spacing w:val="-17"/>
              </w:rPr>
              <w:t xml:space="preserve"> </w:t>
            </w:r>
            <w:r>
              <w:rPr>
                <w:sz w:val="22"/>
                <w:szCs w:val="22"/>
                <w:spacing w:val="-10"/>
              </w:rPr>
              <w:t>险</w:t>
            </w:r>
          </w:p>
          <w:p>
            <w:pPr>
              <w:pStyle w:val="TableText"/>
              <w:ind w:left="17"/>
              <w:spacing w:before="58" w:line="221" w:lineRule="auto"/>
              <w:rPr>
                <w:sz w:val="22"/>
                <w:szCs w:val="22"/>
              </w:rPr>
            </w:pPr>
            <w:r>
              <w:rPr>
                <w:sz w:val="22"/>
                <w:szCs w:val="22"/>
                <w:spacing w:val="-11"/>
              </w:rPr>
              <w:t>防控</w:t>
            </w:r>
          </w:p>
        </w:tc>
        <w:tc>
          <w:tcPr>
            <w:tcW w:w="6110" w:type="dxa"/>
            <w:vAlign w:val="top"/>
            <w:tcBorders>
              <w:bottom w:val="single" w:color="000000" w:sz="6" w:space="0"/>
            </w:tcBorders>
          </w:tcPr>
          <w:p>
            <w:pPr>
              <w:pStyle w:val="TableText"/>
              <w:ind w:left="107" w:right="103" w:firstLine="18"/>
              <w:spacing w:before="76" w:line="254" w:lineRule="auto"/>
              <w:rPr>
                <w:sz w:val="22"/>
                <w:szCs w:val="22"/>
              </w:rPr>
            </w:pPr>
            <w:r>
              <w:rPr>
                <w:rFonts w:ascii="Times New Roman" w:hAnsi="Times New Roman" w:eastAsia="Times New Roman" w:cs="Times New Roman"/>
                <w:sz w:val="22"/>
                <w:szCs w:val="22"/>
              </w:rPr>
              <w:t>1</w:t>
            </w:r>
            <w:r>
              <w:rPr>
                <w:rFonts w:ascii="Times New Roman" w:hAnsi="Times New Roman" w:eastAsia="Times New Roman" w:cs="Times New Roman"/>
                <w:sz w:val="22"/>
                <w:szCs w:val="22"/>
                <w:spacing w:val="-11"/>
              </w:rPr>
              <w:t xml:space="preserve"> </w:t>
            </w:r>
            <w:r>
              <w:rPr>
                <w:sz w:val="22"/>
                <w:szCs w:val="22"/>
              </w:rPr>
              <w:t>、天顶组团目前已编制应急预案，应加强对企业环境风险源 </w:t>
            </w:r>
            <w:r>
              <w:rPr>
                <w:sz w:val="22"/>
                <w:szCs w:val="22"/>
                <w:spacing w:val="-2"/>
              </w:rPr>
              <w:t>的监督管理，建立园区级风险防控体系，完善环境风险防范措</w:t>
            </w:r>
            <w:r>
              <w:rPr>
                <w:sz w:val="22"/>
                <w:szCs w:val="22"/>
                <w:spacing w:val="7"/>
              </w:rPr>
              <w:t xml:space="preserve"> </w:t>
            </w:r>
            <w:r>
              <w:rPr>
                <w:sz w:val="22"/>
                <w:szCs w:val="22"/>
                <w:spacing w:val="-4"/>
              </w:rPr>
              <w:t>施。</w:t>
            </w:r>
          </w:p>
          <w:p>
            <w:pPr>
              <w:pStyle w:val="TableText"/>
              <w:spacing w:before="53" w:line="209" w:lineRule="auto"/>
              <w:jc w:val="right"/>
              <w:rPr>
                <w:sz w:val="22"/>
                <w:szCs w:val="22"/>
              </w:rPr>
            </w:pPr>
            <w:r>
              <w:rPr>
                <w:rFonts w:ascii="Times New Roman" w:hAnsi="Times New Roman" w:eastAsia="Times New Roman" w:cs="Times New Roman"/>
                <w:sz w:val="22"/>
                <w:szCs w:val="22"/>
                <w:spacing w:val="-3"/>
              </w:rPr>
              <w:t>2</w:t>
            </w:r>
            <w:r>
              <w:rPr>
                <w:sz w:val="22"/>
                <w:szCs w:val="22"/>
                <w:spacing w:val="-3"/>
              </w:rPr>
              <w:t>、加快布局分散的企业向园区集中，按要求设</w:t>
            </w:r>
            <w:r>
              <w:rPr>
                <w:sz w:val="22"/>
                <w:szCs w:val="22"/>
                <w:spacing w:val="-4"/>
              </w:rPr>
              <w:t>置生态隔离带，</w:t>
            </w:r>
          </w:p>
        </w:tc>
        <w:tc>
          <w:tcPr>
            <w:tcW w:w="1701" w:type="dxa"/>
            <w:vAlign w:val="top"/>
            <w:tcBorders>
              <w:bottom w:val="single" w:color="000000" w:sz="6" w:space="0"/>
            </w:tcBorders>
          </w:tcPr>
          <w:p>
            <w:pPr>
              <w:pStyle w:val="TableText"/>
              <w:ind w:left="117" w:right="97" w:firstLine="4"/>
              <w:spacing w:before="76" w:line="254" w:lineRule="auto"/>
              <w:jc w:val="both"/>
              <w:rPr>
                <w:sz w:val="22"/>
                <w:szCs w:val="22"/>
              </w:rPr>
            </w:pPr>
            <w:r>
              <w:rPr>
                <w:sz w:val="22"/>
                <w:szCs w:val="22"/>
                <w:spacing w:val="25"/>
              </w:rPr>
              <w:t>企业将按照环</w:t>
            </w:r>
            <w:r>
              <w:rPr>
                <w:sz w:val="22"/>
                <w:szCs w:val="22"/>
                <w:spacing w:val="2"/>
              </w:rPr>
              <w:t xml:space="preserve"> </w:t>
            </w:r>
            <w:r>
              <w:rPr>
                <w:sz w:val="22"/>
                <w:szCs w:val="22"/>
                <w:spacing w:val="-9"/>
              </w:rPr>
              <w:t>评相关要求，完</w:t>
            </w:r>
            <w:r>
              <w:rPr>
                <w:sz w:val="22"/>
                <w:szCs w:val="22"/>
              </w:rPr>
              <w:t xml:space="preserve"> </w:t>
            </w:r>
            <w:r>
              <w:rPr>
                <w:sz w:val="22"/>
                <w:szCs w:val="22"/>
                <w:spacing w:val="26"/>
              </w:rPr>
              <w:t>善相应的风险</w:t>
            </w:r>
            <w:r>
              <w:rPr>
                <w:sz w:val="22"/>
                <w:szCs w:val="22"/>
                <w:spacing w:val="1"/>
              </w:rPr>
              <w:t xml:space="preserve"> </w:t>
            </w:r>
            <w:r>
              <w:rPr>
                <w:sz w:val="22"/>
                <w:szCs w:val="22"/>
                <w:spacing w:val="-9"/>
              </w:rPr>
              <w:t>防范措施，本项</w:t>
            </w:r>
          </w:p>
        </w:tc>
        <w:tc>
          <w:tcPr>
            <w:tcW w:w="124" w:type="dxa"/>
            <w:vAlign w:val="top"/>
            <w:vMerge w:val="continue"/>
            <w:tcBorders>
              <w:bottom w:val="single" w:color="000000" w:sz="6" w:space="0"/>
              <w:right w:val="single" w:color="000000" w:sz="6" w:space="0"/>
              <w:top w:val="nil"/>
            </w:tcBorders>
          </w:tcPr>
          <w:p>
            <w:pPr>
              <w:rPr>
                <w:rFonts w:ascii="Arial"/>
                <w:sz w:val="21"/>
              </w:rPr>
            </w:pPr>
            <w:r/>
          </w:p>
        </w:tc>
      </w:tr>
    </w:tbl>
    <w:p>
      <w:pPr>
        <w:rPr>
          <w:rFonts w:ascii="Arial"/>
          <w:sz w:val="21"/>
        </w:rPr>
      </w:pPr>
      <w:r/>
    </w:p>
    <w:p>
      <w:pPr>
        <w:sectPr>
          <w:footerReference w:type="default" r:id="rId9"/>
          <w:pgSz w:w="11906" w:h="16838"/>
          <w:pgMar w:top="1247" w:right="1417" w:bottom="1363" w:left="1418" w:header="0" w:footer="1201" w:gutter="0"/>
        </w:sectPr>
        <w:rPr>
          <w:rFonts w:ascii="Arial" w:hAnsi="Arial" w:eastAsia="Arial" w:cs="Arial"/>
          <w:sz w:val="21"/>
          <w:szCs w:val="21"/>
        </w:rPr>
      </w:pPr>
    </w:p>
    <w:tbl>
      <w:tblPr>
        <w:tblStyle w:val="TableNormal"/>
        <w:tblW w:w="905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84"/>
        <w:gridCol w:w="114"/>
        <w:gridCol w:w="522"/>
        <w:gridCol w:w="613"/>
        <w:gridCol w:w="4905"/>
        <w:gridCol w:w="592"/>
        <w:gridCol w:w="1699"/>
        <w:gridCol w:w="125"/>
      </w:tblGrid>
      <w:tr>
        <w:trPr>
          <w:trHeight w:val="649" w:hRule="atLeast"/>
        </w:trPr>
        <w:tc>
          <w:tcPr>
            <w:tcW w:w="484" w:type="dxa"/>
            <w:vAlign w:val="top"/>
            <w:vMerge w:val="restart"/>
            <w:tcBorders>
              <w:left w:val="single" w:color="000000" w:sz="6" w:space="0"/>
              <w:bottom w:val="nil"/>
              <w:top w:val="single" w:color="000000" w:sz="6" w:space="0"/>
            </w:tcBorders>
          </w:tcPr>
          <w:p>
            <w:pPr>
              <w:rPr>
                <w:rFonts w:ascii="Arial"/>
                <w:sz w:val="21"/>
              </w:rPr>
            </w:pPr>
            <w:r/>
          </w:p>
        </w:tc>
        <w:tc>
          <w:tcPr>
            <w:tcW w:w="114" w:type="dxa"/>
            <w:vAlign w:val="top"/>
            <w:tcBorders>
              <w:top w:val="single" w:color="000000" w:sz="6" w:space="0"/>
              <w:bottom w:val="nil"/>
            </w:tcBorders>
          </w:tcPr>
          <w:p>
            <w:pPr>
              <w:rPr>
                <w:rFonts w:ascii="Arial"/>
                <w:sz w:val="21"/>
              </w:rPr>
            </w:pPr>
            <w:r/>
          </w:p>
        </w:tc>
        <w:tc>
          <w:tcPr>
            <w:tcW w:w="522" w:type="dxa"/>
            <w:vAlign w:val="top"/>
            <w:tcBorders>
              <w:top w:val="single" w:color="000000" w:sz="6" w:space="0"/>
            </w:tcBorders>
          </w:tcPr>
          <w:p>
            <w:pPr>
              <w:rPr>
                <w:rFonts w:ascii="Arial"/>
                <w:sz w:val="21"/>
              </w:rPr>
            </w:pPr>
            <w:r/>
          </w:p>
        </w:tc>
        <w:tc>
          <w:tcPr>
            <w:tcW w:w="6110" w:type="dxa"/>
            <w:vAlign w:val="top"/>
            <w:gridSpan w:val="3"/>
            <w:tcBorders>
              <w:top w:val="single" w:color="000000" w:sz="6" w:space="0"/>
            </w:tcBorders>
          </w:tcPr>
          <w:p>
            <w:pPr>
              <w:pStyle w:val="TableText"/>
              <w:ind w:left="125" w:right="104" w:hanging="15"/>
              <w:spacing w:before="71" w:line="238" w:lineRule="auto"/>
              <w:rPr>
                <w:sz w:val="22"/>
                <w:szCs w:val="22"/>
              </w:rPr>
            </w:pPr>
            <w:r>
              <w:rPr>
                <w:sz w:val="22"/>
                <w:szCs w:val="22"/>
                <w:spacing w:val="-2"/>
              </w:rPr>
              <w:t>建设相应的防护工程。严格新（改、扩）建生产有毒有害化学</w:t>
            </w:r>
            <w:r>
              <w:rPr>
                <w:sz w:val="22"/>
                <w:szCs w:val="22"/>
                <w:spacing w:val="3"/>
              </w:rPr>
              <w:t xml:space="preserve"> </w:t>
            </w:r>
            <w:r>
              <w:rPr>
                <w:sz w:val="22"/>
                <w:szCs w:val="22"/>
                <w:spacing w:val="-5"/>
              </w:rPr>
              <w:t>品项目的审批。</w:t>
            </w:r>
          </w:p>
        </w:tc>
        <w:tc>
          <w:tcPr>
            <w:tcW w:w="1699" w:type="dxa"/>
            <w:vAlign w:val="top"/>
            <w:tcBorders>
              <w:top w:val="single" w:color="000000" w:sz="6" w:space="0"/>
            </w:tcBorders>
          </w:tcPr>
          <w:p>
            <w:pPr>
              <w:pStyle w:val="TableText"/>
              <w:ind w:left="118" w:right="99" w:firstLine="41"/>
              <w:spacing w:before="71" w:line="238" w:lineRule="auto"/>
              <w:rPr>
                <w:sz w:val="22"/>
                <w:szCs w:val="22"/>
              </w:rPr>
            </w:pPr>
            <w:r>
              <w:rPr>
                <w:sz w:val="22"/>
                <w:szCs w:val="22"/>
                <w:spacing w:val="19"/>
              </w:rPr>
              <w:t>目不涉及有毒</w:t>
            </w:r>
            <w:r>
              <w:rPr>
                <w:sz w:val="22"/>
                <w:szCs w:val="22"/>
              </w:rPr>
              <w:t xml:space="preserve"> </w:t>
            </w:r>
            <w:r>
              <w:rPr>
                <w:sz w:val="22"/>
                <w:szCs w:val="22"/>
                <w:spacing w:val="-2"/>
              </w:rPr>
              <w:t>有害化学品</w:t>
            </w:r>
          </w:p>
        </w:tc>
        <w:tc>
          <w:tcPr>
            <w:tcW w:w="125" w:type="dxa"/>
            <w:vAlign w:val="top"/>
            <w:vMerge w:val="restart"/>
            <w:tcBorders>
              <w:right w:val="single" w:color="000000" w:sz="6" w:space="0"/>
              <w:top w:val="single" w:color="000000" w:sz="6" w:space="0"/>
              <w:bottom w:val="nil"/>
            </w:tcBorders>
          </w:tcPr>
          <w:p>
            <w:pPr>
              <w:rPr>
                <w:rFonts w:ascii="Arial"/>
                <w:sz w:val="21"/>
              </w:rPr>
            </w:pPr>
            <w:r/>
          </w:p>
        </w:tc>
      </w:tr>
      <w:tr>
        <w:trPr>
          <w:trHeight w:val="3841" w:hRule="atLeast"/>
        </w:trPr>
        <w:tc>
          <w:tcPr>
            <w:tcW w:w="484" w:type="dxa"/>
            <w:vAlign w:val="top"/>
            <w:vMerge w:val="continue"/>
            <w:tcBorders>
              <w:left w:val="single" w:color="000000" w:sz="6" w:space="0"/>
              <w:bottom w:val="nil"/>
              <w:top w:val="nil"/>
            </w:tcBorders>
          </w:tcPr>
          <w:p>
            <w:pPr>
              <w:rPr>
                <w:rFonts w:ascii="Arial"/>
                <w:sz w:val="21"/>
              </w:rPr>
            </w:pPr>
            <w:r/>
          </w:p>
        </w:tc>
        <w:tc>
          <w:tcPr>
            <w:tcW w:w="114" w:type="dxa"/>
            <w:vAlign w:val="top"/>
            <w:tcBorders>
              <w:bottom w:val="nil"/>
              <w:top w:val="nil"/>
            </w:tcBorders>
          </w:tcPr>
          <w:p>
            <w:pPr>
              <w:rPr>
                <w:rFonts w:ascii="Arial"/>
                <w:sz w:val="21"/>
              </w:rPr>
            </w:pPr>
            <w:r/>
          </w:p>
        </w:tc>
        <w:tc>
          <w:tcPr>
            <w:tcW w:w="522"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pStyle w:val="TableText"/>
              <w:ind w:right="2"/>
              <w:spacing w:before="72" w:line="222" w:lineRule="auto"/>
              <w:jc w:val="right"/>
              <w:rPr>
                <w:sz w:val="22"/>
                <w:szCs w:val="22"/>
              </w:rPr>
            </w:pPr>
            <w:r>
              <w:rPr>
                <w:sz w:val="22"/>
                <w:szCs w:val="22"/>
                <w:spacing w:val="-9"/>
              </w:rPr>
              <w:t>资</w:t>
            </w:r>
            <w:r>
              <w:rPr>
                <w:sz w:val="22"/>
                <w:szCs w:val="22"/>
                <w:spacing w:val="-31"/>
              </w:rPr>
              <w:t xml:space="preserve"> </w:t>
            </w:r>
            <w:r>
              <w:rPr>
                <w:sz w:val="22"/>
                <w:szCs w:val="22"/>
                <w:spacing w:val="-9"/>
              </w:rPr>
              <w:t>源</w:t>
            </w:r>
          </w:p>
          <w:p>
            <w:pPr>
              <w:pStyle w:val="TableText"/>
              <w:spacing w:before="54" w:line="221" w:lineRule="auto"/>
              <w:jc w:val="right"/>
              <w:rPr>
                <w:sz w:val="22"/>
                <w:szCs w:val="22"/>
              </w:rPr>
            </w:pPr>
            <w:r>
              <w:rPr>
                <w:sz w:val="22"/>
                <w:szCs w:val="22"/>
                <w:spacing w:val="-10"/>
              </w:rPr>
              <w:t>开</w:t>
            </w:r>
            <w:r>
              <w:rPr>
                <w:sz w:val="22"/>
                <w:szCs w:val="22"/>
                <w:spacing w:val="-27"/>
              </w:rPr>
              <w:t xml:space="preserve"> </w:t>
            </w:r>
            <w:r>
              <w:rPr>
                <w:sz w:val="22"/>
                <w:szCs w:val="22"/>
                <w:spacing w:val="-10"/>
              </w:rPr>
              <w:t>发</w:t>
            </w:r>
          </w:p>
          <w:p>
            <w:pPr>
              <w:pStyle w:val="TableText"/>
              <w:spacing w:before="55" w:line="222" w:lineRule="auto"/>
              <w:jc w:val="right"/>
              <w:rPr>
                <w:sz w:val="22"/>
                <w:szCs w:val="22"/>
              </w:rPr>
            </w:pPr>
            <w:r>
              <w:rPr>
                <w:sz w:val="22"/>
                <w:szCs w:val="22"/>
                <w:spacing w:val="-9"/>
              </w:rPr>
              <w:t>利</w:t>
            </w:r>
            <w:r>
              <w:rPr>
                <w:sz w:val="22"/>
                <w:szCs w:val="22"/>
                <w:spacing w:val="-28"/>
              </w:rPr>
              <w:t xml:space="preserve"> </w:t>
            </w:r>
            <w:r>
              <w:rPr>
                <w:sz w:val="22"/>
                <w:szCs w:val="22"/>
                <w:spacing w:val="-9"/>
              </w:rPr>
              <w:t>用</w:t>
            </w:r>
          </w:p>
          <w:p>
            <w:pPr>
              <w:pStyle w:val="TableText"/>
              <w:ind w:left="3"/>
              <w:spacing w:before="57" w:line="222" w:lineRule="auto"/>
              <w:rPr>
                <w:sz w:val="22"/>
                <w:szCs w:val="22"/>
              </w:rPr>
            </w:pPr>
            <w:r>
              <w:rPr>
                <w:sz w:val="22"/>
                <w:szCs w:val="22"/>
                <w:spacing w:val="-4"/>
              </w:rPr>
              <w:t>要求</w:t>
            </w:r>
          </w:p>
        </w:tc>
        <w:tc>
          <w:tcPr>
            <w:tcW w:w="6110" w:type="dxa"/>
            <w:vAlign w:val="top"/>
            <w:gridSpan w:val="3"/>
          </w:tcPr>
          <w:p>
            <w:pPr>
              <w:pStyle w:val="TableText"/>
              <w:ind w:left="102" w:firstLine="22"/>
              <w:spacing w:before="67" w:line="259" w:lineRule="auto"/>
              <w:rPr>
                <w:sz w:val="22"/>
                <w:szCs w:val="22"/>
              </w:rPr>
            </w:pPr>
            <w:r>
              <w:rPr>
                <w:rFonts w:ascii="Times New Roman" w:hAnsi="Times New Roman" w:eastAsia="Times New Roman" w:cs="Times New Roman"/>
                <w:sz w:val="22"/>
                <w:szCs w:val="22"/>
                <w:spacing w:val="-4"/>
              </w:rPr>
              <w:t>1</w:t>
            </w:r>
            <w:r>
              <w:rPr>
                <w:rFonts w:ascii="Times New Roman" w:hAnsi="Times New Roman" w:eastAsia="Times New Roman" w:cs="Times New Roman"/>
                <w:sz w:val="22"/>
                <w:szCs w:val="22"/>
                <w:spacing w:val="-15"/>
              </w:rPr>
              <w:t xml:space="preserve"> </w:t>
            </w:r>
            <w:r>
              <w:rPr>
                <w:sz w:val="22"/>
                <w:szCs w:val="22"/>
                <w:spacing w:val="-4"/>
              </w:rPr>
              <w:t>、资源环境绩效水平不超过《重庆市工业项目环境准入规定》</w:t>
            </w:r>
            <w:r>
              <w:rPr>
                <w:sz w:val="22"/>
                <w:szCs w:val="22"/>
              </w:rPr>
              <w:t xml:space="preserve"> </w:t>
            </w:r>
            <w:r>
              <w:rPr>
                <w:sz w:val="22"/>
                <w:szCs w:val="22"/>
                <w:spacing w:val="-1"/>
              </w:rPr>
              <w:t>（渝办发〔</w:t>
            </w:r>
            <w:r>
              <w:rPr>
                <w:rFonts w:ascii="Times New Roman" w:hAnsi="Times New Roman" w:eastAsia="Times New Roman" w:cs="Times New Roman"/>
                <w:sz w:val="22"/>
                <w:szCs w:val="22"/>
                <w:spacing w:val="-1"/>
              </w:rPr>
              <w:t>2012</w:t>
            </w:r>
            <w:r>
              <w:rPr>
                <w:sz w:val="22"/>
                <w:szCs w:val="22"/>
                <w:spacing w:val="-1"/>
              </w:rPr>
              <w:t>〕</w:t>
            </w:r>
            <w:r>
              <w:rPr>
                <w:rFonts w:ascii="Times New Roman" w:hAnsi="Times New Roman" w:eastAsia="Times New Roman" w:cs="Times New Roman"/>
                <w:sz w:val="22"/>
                <w:szCs w:val="22"/>
                <w:spacing w:val="-1"/>
              </w:rPr>
              <w:t>142</w:t>
            </w:r>
            <w:r>
              <w:rPr>
                <w:rFonts w:ascii="Times New Roman" w:hAnsi="Times New Roman" w:eastAsia="Times New Roman" w:cs="Times New Roman"/>
                <w:sz w:val="22"/>
                <w:szCs w:val="22"/>
                <w:spacing w:val="16"/>
                <w:w w:val="101"/>
              </w:rPr>
              <w:t xml:space="preserve"> </w:t>
            </w:r>
            <w:r>
              <w:rPr>
                <w:sz w:val="22"/>
                <w:szCs w:val="22"/>
                <w:spacing w:val="-1"/>
              </w:rPr>
              <w:t>号）限值。汽车制造行业（涂装</w:t>
            </w:r>
            <w:r>
              <w:rPr>
                <w:sz w:val="22"/>
                <w:szCs w:val="22"/>
                <w:spacing w:val="13"/>
              </w:rPr>
              <w:t>）：</w:t>
            </w:r>
            <w:r>
              <w:rPr>
                <w:sz w:val="22"/>
                <w:szCs w:val="22"/>
                <w:spacing w:val="-1"/>
              </w:rPr>
              <w:t>单</w:t>
            </w:r>
            <w:r>
              <w:rPr>
                <w:sz w:val="22"/>
                <w:szCs w:val="22"/>
              </w:rPr>
              <w:t xml:space="preserve">  </w:t>
            </w:r>
            <w:r>
              <w:rPr>
                <w:sz w:val="22"/>
                <w:szCs w:val="22"/>
              </w:rPr>
              <w:t>位产品新鲜用水量不超过</w:t>
            </w:r>
            <w:r>
              <w:rPr>
                <w:sz w:val="22"/>
                <w:szCs w:val="22"/>
                <w:spacing w:val="-42"/>
              </w:rPr>
              <w:t xml:space="preserve"> </w:t>
            </w:r>
            <w:r>
              <w:rPr>
                <w:rFonts w:ascii="Times New Roman" w:hAnsi="Times New Roman" w:eastAsia="Times New Roman" w:cs="Times New Roman"/>
                <w:sz w:val="22"/>
                <w:szCs w:val="22"/>
              </w:rPr>
              <w:t>0.</w:t>
            </w:r>
            <w:r>
              <w:rPr>
                <w:rFonts w:ascii="Times New Roman" w:hAnsi="Times New Roman" w:eastAsia="Times New Roman" w:cs="Times New Roman"/>
                <w:sz w:val="22"/>
                <w:szCs w:val="22"/>
                <w:spacing w:val="-29"/>
              </w:rPr>
              <w:t xml:space="preserve"> </w:t>
            </w:r>
            <w:r>
              <w:rPr>
                <w:rFonts w:ascii="Times New Roman" w:hAnsi="Times New Roman" w:eastAsia="Times New Roman" w:cs="Times New Roman"/>
                <w:sz w:val="22"/>
                <w:szCs w:val="22"/>
              </w:rPr>
              <w:t>1t/m</w:t>
            </w:r>
            <w:r>
              <w:rPr>
                <w:rFonts w:ascii="Times New Roman" w:hAnsi="Times New Roman" w:eastAsia="Times New Roman" w:cs="Times New Roman"/>
                <w:sz w:val="14"/>
                <w:szCs w:val="14"/>
                <w:position w:val="7"/>
              </w:rPr>
              <w:t>2</w:t>
            </w:r>
            <w:r>
              <w:rPr>
                <w:rFonts w:ascii="Times New Roman" w:hAnsi="Times New Roman" w:eastAsia="Times New Roman" w:cs="Times New Roman"/>
                <w:sz w:val="14"/>
                <w:szCs w:val="14"/>
                <w:spacing w:val="-8"/>
                <w:position w:val="7"/>
              </w:rPr>
              <w:t xml:space="preserve"> </w:t>
            </w:r>
            <w:r>
              <w:rPr>
                <w:sz w:val="22"/>
                <w:szCs w:val="22"/>
              </w:rPr>
              <w:t>，单位产品</w:t>
            </w:r>
            <w:r>
              <w:rPr>
                <w:rFonts w:ascii="Times New Roman" w:hAnsi="Times New Roman" w:eastAsia="Times New Roman" w:cs="Times New Roman"/>
                <w:sz w:val="22"/>
                <w:szCs w:val="22"/>
              </w:rPr>
              <w:t>COD </w:t>
            </w:r>
            <w:r>
              <w:rPr>
                <w:sz w:val="22"/>
                <w:szCs w:val="22"/>
              </w:rPr>
              <w:t>排放量不超  </w:t>
            </w:r>
            <w:r>
              <w:rPr>
                <w:sz w:val="22"/>
                <w:szCs w:val="22"/>
                <w:spacing w:val="-2"/>
              </w:rPr>
              <w:t>过</w:t>
            </w:r>
            <w:r>
              <w:rPr>
                <w:sz w:val="22"/>
                <w:szCs w:val="22"/>
                <w:spacing w:val="-41"/>
              </w:rPr>
              <w:t xml:space="preserve"> </w:t>
            </w:r>
            <w:r>
              <w:rPr>
                <w:rFonts w:ascii="Times New Roman" w:hAnsi="Times New Roman" w:eastAsia="Times New Roman" w:cs="Times New Roman"/>
                <w:sz w:val="22"/>
                <w:szCs w:val="22"/>
                <w:spacing w:val="-2"/>
              </w:rPr>
              <w:t>8.5g/m</w:t>
            </w:r>
            <w:r>
              <w:rPr>
                <w:rFonts w:ascii="Times New Roman" w:hAnsi="Times New Roman" w:eastAsia="Times New Roman" w:cs="Times New Roman"/>
                <w:sz w:val="14"/>
                <w:szCs w:val="14"/>
                <w:spacing w:val="-2"/>
                <w:position w:val="7"/>
              </w:rPr>
              <w:t>2</w:t>
            </w:r>
            <w:r>
              <w:rPr>
                <w:sz w:val="22"/>
                <w:szCs w:val="22"/>
                <w:spacing w:val="-2"/>
              </w:rPr>
              <w:t>，单位产品</w:t>
            </w:r>
            <w:r>
              <w:rPr>
                <w:sz w:val="22"/>
                <w:szCs w:val="22"/>
                <w:spacing w:val="-58"/>
              </w:rPr>
              <w:t xml:space="preserve"> </w:t>
            </w:r>
            <w:r>
              <w:rPr>
                <w:rFonts w:ascii="Times New Roman" w:hAnsi="Times New Roman" w:eastAsia="Times New Roman" w:cs="Times New Roman"/>
                <w:sz w:val="22"/>
                <w:szCs w:val="22"/>
                <w:spacing w:val="-2"/>
              </w:rPr>
              <w:t>NH</w:t>
            </w:r>
            <w:r>
              <w:rPr>
                <w:rFonts w:ascii="Times New Roman" w:hAnsi="Times New Roman" w:eastAsia="Times New Roman" w:cs="Times New Roman"/>
                <w:sz w:val="14"/>
                <w:szCs w:val="14"/>
                <w:spacing w:val="-2"/>
              </w:rPr>
              <w:t>3</w:t>
            </w:r>
            <w:r>
              <w:rPr>
                <w:rFonts w:ascii="Times New Roman" w:hAnsi="Times New Roman" w:eastAsia="Times New Roman" w:cs="Times New Roman"/>
                <w:sz w:val="22"/>
                <w:szCs w:val="22"/>
                <w:spacing w:val="-2"/>
              </w:rPr>
              <w:t>-N </w:t>
            </w:r>
            <w:r>
              <w:rPr>
                <w:sz w:val="22"/>
                <w:szCs w:val="22"/>
                <w:spacing w:val="-2"/>
              </w:rPr>
              <w:t>排放量</w:t>
            </w:r>
            <w:r>
              <w:rPr>
                <w:sz w:val="22"/>
                <w:szCs w:val="22"/>
                <w:spacing w:val="-3"/>
              </w:rPr>
              <w:t>不超过</w:t>
            </w:r>
            <w:r>
              <w:rPr>
                <w:sz w:val="22"/>
                <w:szCs w:val="22"/>
                <w:spacing w:val="-27"/>
              </w:rPr>
              <w:t xml:space="preserve"> </w:t>
            </w:r>
            <w:r>
              <w:rPr>
                <w:rFonts w:ascii="Times New Roman" w:hAnsi="Times New Roman" w:eastAsia="Times New Roman" w:cs="Times New Roman"/>
                <w:sz w:val="22"/>
                <w:szCs w:val="22"/>
                <w:spacing w:val="-3"/>
              </w:rPr>
              <w:t>1.275g/m</w:t>
            </w:r>
            <w:r>
              <w:rPr>
                <w:rFonts w:ascii="Times New Roman" w:hAnsi="Times New Roman" w:eastAsia="Times New Roman" w:cs="Times New Roman"/>
                <w:sz w:val="14"/>
                <w:szCs w:val="14"/>
                <w:spacing w:val="-3"/>
                <w:position w:val="7"/>
              </w:rPr>
              <w:t>2</w:t>
            </w:r>
            <w:r>
              <w:rPr>
                <w:sz w:val="22"/>
                <w:szCs w:val="22"/>
                <w:spacing w:val="-3"/>
              </w:rPr>
              <w:t>，单位产</w:t>
            </w:r>
            <w:r>
              <w:rPr>
                <w:sz w:val="22"/>
                <w:szCs w:val="22"/>
              </w:rPr>
              <w:t xml:space="preserve">  </w:t>
            </w:r>
            <w:r>
              <w:rPr>
                <w:sz w:val="22"/>
                <w:szCs w:val="22"/>
                <w:spacing w:val="-3"/>
              </w:rPr>
              <w:t>品有机废气排放量</w:t>
            </w:r>
            <w:r>
              <w:rPr>
                <w:sz w:val="22"/>
                <w:szCs w:val="22"/>
                <w:spacing w:val="-50"/>
              </w:rPr>
              <w:t xml:space="preserve"> </w:t>
            </w:r>
            <w:r>
              <w:rPr>
                <w:rFonts w:ascii="Times New Roman" w:hAnsi="Times New Roman" w:eastAsia="Times New Roman" w:cs="Times New Roman"/>
                <w:sz w:val="22"/>
                <w:szCs w:val="22"/>
                <w:spacing w:val="-3"/>
              </w:rPr>
              <w:t>2C2B </w:t>
            </w:r>
            <w:r>
              <w:rPr>
                <w:sz w:val="22"/>
                <w:szCs w:val="22"/>
                <w:spacing w:val="-3"/>
              </w:rPr>
              <w:t>不超过</w:t>
            </w:r>
            <w:r>
              <w:rPr>
                <w:sz w:val="22"/>
                <w:szCs w:val="22"/>
                <w:spacing w:val="-44"/>
              </w:rPr>
              <w:t xml:space="preserve"> </w:t>
            </w:r>
            <w:r>
              <w:rPr>
                <w:rFonts w:ascii="Times New Roman" w:hAnsi="Times New Roman" w:eastAsia="Times New Roman" w:cs="Times New Roman"/>
                <w:sz w:val="22"/>
                <w:szCs w:val="22"/>
                <w:spacing w:val="-3"/>
              </w:rPr>
              <w:t>30g/m</w:t>
            </w:r>
            <w:r>
              <w:rPr>
                <w:rFonts w:ascii="Times New Roman" w:hAnsi="Times New Roman" w:eastAsia="Times New Roman" w:cs="Times New Roman"/>
                <w:sz w:val="14"/>
                <w:szCs w:val="14"/>
                <w:spacing w:val="-3"/>
                <w:position w:val="7"/>
              </w:rPr>
              <w:t>2</w:t>
            </w:r>
            <w:r>
              <w:rPr>
                <w:sz w:val="22"/>
                <w:szCs w:val="22"/>
                <w:spacing w:val="-3"/>
              </w:rPr>
              <w:t>，</w:t>
            </w:r>
            <w:r>
              <w:rPr>
                <w:rFonts w:ascii="Times New Roman" w:hAnsi="Times New Roman" w:eastAsia="Times New Roman" w:cs="Times New Roman"/>
                <w:sz w:val="22"/>
                <w:szCs w:val="22"/>
                <w:spacing w:val="-3"/>
              </w:rPr>
              <w:t>3C3B</w:t>
            </w:r>
            <w:r>
              <w:rPr>
                <w:rFonts w:ascii="Times New Roman" w:hAnsi="Times New Roman" w:eastAsia="Times New Roman" w:cs="Times New Roman"/>
                <w:sz w:val="22"/>
                <w:szCs w:val="22"/>
                <w:spacing w:val="14"/>
                <w:w w:val="101"/>
              </w:rPr>
              <w:t xml:space="preserve"> </w:t>
            </w:r>
            <w:r>
              <w:rPr>
                <w:sz w:val="22"/>
                <w:szCs w:val="22"/>
                <w:spacing w:val="-3"/>
              </w:rPr>
              <w:t>不</w:t>
            </w:r>
            <w:r>
              <w:rPr>
                <w:sz w:val="22"/>
                <w:szCs w:val="22"/>
                <w:spacing w:val="-4"/>
              </w:rPr>
              <w:t>超过</w:t>
            </w:r>
            <w:r>
              <w:rPr>
                <w:sz w:val="22"/>
                <w:szCs w:val="22"/>
                <w:spacing w:val="-52"/>
              </w:rPr>
              <w:t xml:space="preserve"> </w:t>
            </w:r>
            <w:r>
              <w:rPr>
                <w:rFonts w:ascii="Times New Roman" w:hAnsi="Times New Roman" w:eastAsia="Times New Roman" w:cs="Times New Roman"/>
                <w:sz w:val="22"/>
                <w:szCs w:val="22"/>
                <w:spacing w:val="-4"/>
              </w:rPr>
              <w:t>40g/m</w:t>
            </w:r>
            <w:r>
              <w:rPr>
                <w:rFonts w:ascii="Times New Roman" w:hAnsi="Times New Roman" w:eastAsia="Times New Roman" w:cs="Times New Roman"/>
                <w:sz w:val="14"/>
                <w:szCs w:val="14"/>
                <w:spacing w:val="-4"/>
                <w:position w:val="7"/>
              </w:rPr>
              <w:t>2</w:t>
            </w:r>
            <w:r>
              <w:rPr>
                <w:sz w:val="22"/>
                <w:szCs w:val="22"/>
                <w:spacing w:val="-4"/>
              </w:rPr>
              <w:t>，</w:t>
            </w:r>
            <w:r>
              <w:rPr>
                <w:sz w:val="22"/>
                <w:szCs w:val="22"/>
              </w:rPr>
              <w:t xml:space="preserve"> </w:t>
            </w:r>
            <w:r>
              <w:rPr>
                <w:rFonts w:ascii="Times New Roman" w:hAnsi="Times New Roman" w:eastAsia="Times New Roman" w:cs="Times New Roman"/>
                <w:sz w:val="22"/>
                <w:szCs w:val="22"/>
                <w:spacing w:val="-3"/>
              </w:rPr>
              <w:t>4C4B</w:t>
            </w:r>
            <w:r>
              <w:rPr>
                <w:rFonts w:ascii="Times New Roman" w:hAnsi="Times New Roman" w:eastAsia="Times New Roman" w:cs="Times New Roman"/>
                <w:sz w:val="22"/>
                <w:szCs w:val="22"/>
                <w:spacing w:val="18"/>
                <w:w w:val="101"/>
              </w:rPr>
              <w:t xml:space="preserve"> </w:t>
            </w:r>
            <w:r>
              <w:rPr>
                <w:sz w:val="22"/>
                <w:szCs w:val="22"/>
                <w:spacing w:val="-3"/>
              </w:rPr>
              <w:t>不超过</w:t>
            </w:r>
            <w:r>
              <w:rPr>
                <w:sz w:val="22"/>
                <w:szCs w:val="22"/>
                <w:spacing w:val="-45"/>
              </w:rPr>
              <w:t xml:space="preserve"> </w:t>
            </w:r>
            <w:r>
              <w:rPr>
                <w:rFonts w:ascii="Times New Roman" w:hAnsi="Times New Roman" w:eastAsia="Times New Roman" w:cs="Times New Roman"/>
                <w:sz w:val="22"/>
                <w:szCs w:val="22"/>
                <w:spacing w:val="-3"/>
              </w:rPr>
              <w:t>50g/m</w:t>
            </w:r>
            <w:r>
              <w:rPr>
                <w:rFonts w:ascii="Times New Roman" w:hAnsi="Times New Roman" w:eastAsia="Times New Roman" w:cs="Times New Roman"/>
                <w:sz w:val="14"/>
                <w:szCs w:val="14"/>
                <w:spacing w:val="-3"/>
                <w:position w:val="7"/>
              </w:rPr>
              <w:t>2</w:t>
            </w:r>
            <w:r>
              <w:rPr>
                <w:rFonts w:ascii="Times New Roman" w:hAnsi="Times New Roman" w:eastAsia="Times New Roman" w:cs="Times New Roman"/>
                <w:sz w:val="14"/>
                <w:szCs w:val="14"/>
                <w:spacing w:val="-7"/>
                <w:position w:val="7"/>
              </w:rPr>
              <w:t xml:space="preserve"> </w:t>
            </w:r>
            <w:r>
              <w:rPr>
                <w:sz w:val="22"/>
                <w:szCs w:val="22"/>
                <w:spacing w:val="-3"/>
              </w:rPr>
              <w:t>，</w:t>
            </w:r>
            <w:r>
              <w:rPr>
                <w:rFonts w:ascii="Times New Roman" w:hAnsi="Times New Roman" w:eastAsia="Times New Roman" w:cs="Times New Roman"/>
                <w:sz w:val="22"/>
                <w:szCs w:val="22"/>
                <w:spacing w:val="-3"/>
              </w:rPr>
              <w:t>5C5B</w:t>
            </w:r>
            <w:r>
              <w:rPr>
                <w:rFonts w:ascii="Times New Roman" w:hAnsi="Times New Roman" w:eastAsia="Times New Roman" w:cs="Times New Roman"/>
                <w:sz w:val="22"/>
                <w:szCs w:val="22"/>
                <w:spacing w:val="14"/>
                <w:w w:val="101"/>
              </w:rPr>
              <w:t xml:space="preserve"> </w:t>
            </w:r>
            <w:r>
              <w:rPr>
                <w:sz w:val="22"/>
                <w:szCs w:val="22"/>
                <w:spacing w:val="-3"/>
              </w:rPr>
              <w:t>不超过</w:t>
            </w:r>
            <w:r>
              <w:rPr>
                <w:sz w:val="22"/>
                <w:szCs w:val="22"/>
                <w:spacing w:val="-46"/>
              </w:rPr>
              <w:t xml:space="preserve"> </w:t>
            </w:r>
            <w:r>
              <w:rPr>
                <w:rFonts w:ascii="Times New Roman" w:hAnsi="Times New Roman" w:eastAsia="Times New Roman" w:cs="Times New Roman"/>
                <w:sz w:val="22"/>
                <w:szCs w:val="22"/>
                <w:spacing w:val="-3"/>
              </w:rPr>
              <w:t>60g/m</w:t>
            </w:r>
            <w:r>
              <w:rPr>
                <w:rFonts w:ascii="Times New Roman" w:hAnsi="Times New Roman" w:eastAsia="Times New Roman" w:cs="Times New Roman"/>
                <w:sz w:val="14"/>
                <w:szCs w:val="14"/>
                <w:spacing w:val="-3"/>
                <w:position w:val="7"/>
              </w:rPr>
              <w:t>2</w:t>
            </w:r>
            <w:r>
              <w:rPr>
                <w:sz w:val="22"/>
                <w:szCs w:val="22"/>
                <w:spacing w:val="-3"/>
              </w:rPr>
              <w:t>。</w:t>
            </w:r>
          </w:p>
          <w:p>
            <w:pPr>
              <w:pStyle w:val="TableText"/>
              <w:ind w:left="103"/>
              <w:spacing w:before="65" w:line="219" w:lineRule="auto"/>
              <w:rPr>
                <w:sz w:val="22"/>
                <w:szCs w:val="22"/>
              </w:rPr>
            </w:pPr>
            <w:r>
              <w:rPr>
                <w:rFonts w:ascii="Times New Roman" w:hAnsi="Times New Roman" w:eastAsia="Times New Roman" w:cs="Times New Roman"/>
                <w:sz w:val="22"/>
                <w:szCs w:val="22"/>
                <w:spacing w:val="-1"/>
              </w:rPr>
              <w:t>2</w:t>
            </w:r>
            <w:r>
              <w:rPr>
                <w:rFonts w:ascii="Times New Roman" w:hAnsi="Times New Roman" w:eastAsia="Times New Roman" w:cs="Times New Roman"/>
                <w:sz w:val="22"/>
                <w:szCs w:val="22"/>
                <w:spacing w:val="-31"/>
              </w:rPr>
              <w:t xml:space="preserve"> </w:t>
            </w:r>
            <w:r>
              <w:rPr>
                <w:sz w:val="22"/>
                <w:szCs w:val="22"/>
                <w:spacing w:val="-1"/>
              </w:rPr>
              <w:t>、符合生态建设和环境保护规划区域布局规定的工业项</w:t>
            </w:r>
            <w:r>
              <w:rPr>
                <w:sz w:val="22"/>
                <w:szCs w:val="22"/>
                <w:spacing w:val="-2"/>
              </w:rPr>
              <w:t>目。</w:t>
            </w:r>
          </w:p>
          <w:p>
            <w:pPr>
              <w:pStyle w:val="TableText"/>
              <w:ind w:left="107"/>
              <w:spacing w:before="60" w:line="220" w:lineRule="auto"/>
              <w:rPr>
                <w:sz w:val="22"/>
                <w:szCs w:val="22"/>
              </w:rPr>
            </w:pPr>
            <w:r>
              <w:rPr>
                <w:rFonts w:ascii="Times New Roman" w:hAnsi="Times New Roman" w:eastAsia="Times New Roman" w:cs="Times New Roman"/>
                <w:sz w:val="22"/>
                <w:szCs w:val="22"/>
                <w:spacing w:val="-2"/>
              </w:rPr>
              <w:t>3</w:t>
            </w:r>
            <w:r>
              <w:rPr>
                <w:rFonts w:ascii="Times New Roman" w:hAnsi="Times New Roman" w:eastAsia="Times New Roman" w:cs="Times New Roman"/>
                <w:sz w:val="22"/>
                <w:szCs w:val="22"/>
                <w:spacing w:val="-25"/>
              </w:rPr>
              <w:t xml:space="preserve"> </w:t>
            </w:r>
            <w:r>
              <w:rPr>
                <w:sz w:val="22"/>
                <w:szCs w:val="22"/>
                <w:spacing w:val="-2"/>
              </w:rPr>
              <w:t>、禁止使用煤和重油为燃料的工业项目。</w:t>
            </w:r>
          </w:p>
          <w:p>
            <w:pPr>
              <w:pStyle w:val="TableText"/>
              <w:ind w:left="106" w:right="99" w:hanging="4"/>
              <w:spacing w:before="56" w:line="253" w:lineRule="auto"/>
              <w:rPr>
                <w:sz w:val="22"/>
                <w:szCs w:val="22"/>
              </w:rPr>
            </w:pPr>
            <w:r>
              <w:rPr>
                <w:rFonts w:ascii="Times New Roman" w:hAnsi="Times New Roman" w:eastAsia="Times New Roman" w:cs="Times New Roman"/>
                <w:sz w:val="22"/>
                <w:szCs w:val="22"/>
                <w:spacing w:val="1"/>
              </w:rPr>
              <w:t>4</w:t>
            </w:r>
            <w:r>
              <w:rPr>
                <w:rFonts w:ascii="Times New Roman" w:hAnsi="Times New Roman" w:eastAsia="Times New Roman" w:cs="Times New Roman"/>
                <w:sz w:val="22"/>
                <w:szCs w:val="22"/>
                <w:spacing w:val="-18"/>
              </w:rPr>
              <w:t xml:space="preserve"> </w:t>
            </w:r>
            <w:r>
              <w:rPr>
                <w:sz w:val="22"/>
                <w:szCs w:val="22"/>
                <w:spacing w:val="1"/>
              </w:rPr>
              <w:t>、在划定的高污染燃料禁燃区内，禁止销售和使用原煤、煤</w:t>
            </w:r>
            <w:r>
              <w:rPr>
                <w:sz w:val="22"/>
                <w:szCs w:val="22"/>
              </w:rPr>
              <w:t xml:space="preserve"> </w:t>
            </w:r>
            <w:r>
              <w:rPr>
                <w:sz w:val="22"/>
                <w:szCs w:val="22"/>
                <w:spacing w:val="-2"/>
              </w:rPr>
              <w:t>矸石、重油、渣油、石油焦、木柴、秸秆等国家和本市规定的</w:t>
            </w:r>
            <w:r>
              <w:rPr>
                <w:sz w:val="22"/>
                <w:szCs w:val="22"/>
                <w:spacing w:val="11"/>
              </w:rPr>
              <w:t xml:space="preserve"> </w:t>
            </w:r>
            <w:r>
              <w:rPr>
                <w:sz w:val="22"/>
                <w:szCs w:val="22"/>
                <w:spacing w:val="-2"/>
              </w:rPr>
              <w:t>高污染燃料。现有使用高污染燃料的设施应当限期淘汰或者改</w:t>
            </w:r>
            <w:r>
              <w:rPr>
                <w:sz w:val="22"/>
                <w:szCs w:val="22"/>
                <w:spacing w:val="7"/>
              </w:rPr>
              <w:t xml:space="preserve"> </w:t>
            </w:r>
            <w:r>
              <w:rPr>
                <w:sz w:val="22"/>
                <w:szCs w:val="22"/>
                <w:spacing w:val="-1"/>
              </w:rPr>
              <w:t>用天然气、页岩气、液化石油气、电、风能等清洁能源。</w:t>
            </w:r>
          </w:p>
        </w:tc>
        <w:tc>
          <w:tcPr>
            <w:tcW w:w="1699" w:type="dxa"/>
            <w:vAlign w:val="top"/>
          </w:tcPr>
          <w:p>
            <w:pPr>
              <w:spacing w:line="316" w:lineRule="auto"/>
              <w:rPr>
                <w:rFonts w:ascii="Arial"/>
                <w:sz w:val="21"/>
              </w:rPr>
            </w:pPr>
            <w:r/>
          </w:p>
          <w:p>
            <w:pPr>
              <w:spacing w:line="317" w:lineRule="auto"/>
              <w:rPr>
                <w:rFonts w:ascii="Arial"/>
                <w:sz w:val="21"/>
              </w:rPr>
            </w:pPr>
            <w:r/>
          </w:p>
          <w:p>
            <w:pPr>
              <w:pStyle w:val="TableText"/>
              <w:ind w:left="116" w:right="99" w:firstLine="4"/>
              <w:spacing w:before="71" w:line="269" w:lineRule="auto"/>
              <w:jc w:val="both"/>
              <w:rPr>
                <w:sz w:val="22"/>
                <w:szCs w:val="22"/>
              </w:rPr>
            </w:pPr>
            <w:r>
              <w:rPr>
                <w:sz w:val="22"/>
                <w:szCs w:val="22"/>
                <w:spacing w:val="25"/>
              </w:rPr>
              <w:t>项目不属于汽</w:t>
            </w:r>
            <w:r>
              <w:rPr>
                <w:sz w:val="22"/>
                <w:szCs w:val="22"/>
                <w:spacing w:val="2"/>
              </w:rPr>
              <w:t xml:space="preserve"> </w:t>
            </w:r>
            <w:r>
              <w:rPr>
                <w:sz w:val="22"/>
                <w:szCs w:val="22"/>
                <w:spacing w:val="-9"/>
              </w:rPr>
              <w:t>车制造行业，本</w:t>
            </w:r>
            <w:r>
              <w:rPr>
                <w:sz w:val="22"/>
                <w:szCs w:val="22"/>
              </w:rPr>
              <w:t xml:space="preserve"> </w:t>
            </w:r>
            <w:r>
              <w:rPr>
                <w:sz w:val="22"/>
                <w:szCs w:val="22"/>
                <w:spacing w:val="12"/>
              </w:rPr>
              <w:t>项</w:t>
            </w:r>
            <w:r>
              <w:rPr>
                <w:sz w:val="22"/>
                <w:szCs w:val="22"/>
                <w:spacing w:val="-25"/>
              </w:rPr>
              <w:t xml:space="preserve"> </w:t>
            </w:r>
            <w:r>
              <w:rPr>
                <w:sz w:val="22"/>
                <w:szCs w:val="22"/>
                <w:spacing w:val="12"/>
              </w:rPr>
              <w:t>目不涉及燃</w:t>
            </w:r>
            <w:r>
              <w:rPr>
                <w:sz w:val="22"/>
                <w:szCs w:val="22"/>
              </w:rPr>
              <w:t xml:space="preserve"> </w:t>
            </w:r>
            <w:r>
              <w:rPr>
                <w:sz w:val="22"/>
                <w:szCs w:val="22"/>
                <w:spacing w:val="26"/>
              </w:rPr>
              <w:t>煤和重油类等</w:t>
            </w:r>
            <w:r>
              <w:rPr>
                <w:sz w:val="22"/>
                <w:szCs w:val="22"/>
                <w:spacing w:val="1"/>
              </w:rPr>
              <w:t xml:space="preserve"> </w:t>
            </w:r>
            <w:r>
              <w:rPr>
                <w:sz w:val="22"/>
                <w:szCs w:val="22"/>
                <w:spacing w:val="-9"/>
              </w:rPr>
              <w:t>原辅料，项目所</w:t>
            </w:r>
            <w:r>
              <w:rPr>
                <w:sz w:val="22"/>
                <w:szCs w:val="22"/>
              </w:rPr>
              <w:t xml:space="preserve"> </w:t>
            </w:r>
            <w:r>
              <w:rPr>
                <w:sz w:val="22"/>
                <w:szCs w:val="22"/>
                <w:spacing w:val="26"/>
              </w:rPr>
              <w:t>在区域不属于</w:t>
            </w:r>
            <w:r>
              <w:rPr>
                <w:sz w:val="22"/>
                <w:szCs w:val="22"/>
                <w:spacing w:val="1"/>
              </w:rPr>
              <w:t xml:space="preserve"> </w:t>
            </w:r>
            <w:r>
              <w:rPr>
                <w:sz w:val="22"/>
                <w:szCs w:val="22"/>
                <w:spacing w:val="26"/>
              </w:rPr>
              <w:t>高污染燃料禁</w:t>
            </w:r>
            <w:r>
              <w:rPr>
                <w:sz w:val="22"/>
                <w:szCs w:val="22"/>
                <w:spacing w:val="1"/>
              </w:rPr>
              <w:t xml:space="preserve"> </w:t>
            </w:r>
            <w:r>
              <w:rPr>
                <w:sz w:val="22"/>
                <w:szCs w:val="22"/>
                <w:spacing w:val="-3"/>
              </w:rPr>
              <w:t>燃区</w:t>
            </w:r>
          </w:p>
        </w:tc>
        <w:tc>
          <w:tcPr>
            <w:tcW w:w="125" w:type="dxa"/>
            <w:vAlign w:val="top"/>
            <w:vMerge w:val="continue"/>
            <w:tcBorders>
              <w:right w:val="single" w:color="000000" w:sz="6" w:space="0"/>
              <w:top w:val="nil"/>
              <w:bottom w:val="nil"/>
            </w:tcBorders>
          </w:tcPr>
          <w:p>
            <w:pPr>
              <w:rPr>
                <w:rFonts w:ascii="Arial"/>
                <w:sz w:val="21"/>
              </w:rPr>
            </w:pPr>
            <w:r/>
          </w:p>
        </w:tc>
      </w:tr>
      <w:tr>
        <w:trPr>
          <w:trHeight w:val="1843" w:hRule="atLeast"/>
        </w:trPr>
        <w:tc>
          <w:tcPr>
            <w:tcW w:w="484" w:type="dxa"/>
            <w:vAlign w:val="top"/>
            <w:vMerge w:val="continue"/>
            <w:tcBorders>
              <w:left w:val="single" w:color="000000" w:sz="6" w:space="0"/>
              <w:bottom w:val="nil"/>
              <w:top w:val="nil"/>
            </w:tcBorders>
          </w:tcPr>
          <w:p>
            <w:pPr>
              <w:rPr>
                <w:rFonts w:ascii="Arial"/>
                <w:sz w:val="21"/>
              </w:rPr>
            </w:pPr>
            <w:r/>
          </w:p>
        </w:tc>
        <w:tc>
          <w:tcPr>
            <w:tcW w:w="8570" w:type="dxa"/>
            <w:vAlign w:val="top"/>
            <w:gridSpan w:val="7"/>
            <w:tcBorders>
              <w:right w:val="single" w:color="000000" w:sz="6" w:space="0"/>
            </w:tcBorders>
          </w:tcPr>
          <w:p>
            <w:pPr>
              <w:pStyle w:val="TableText"/>
              <w:ind w:left="641"/>
              <w:spacing w:before="148" w:line="226" w:lineRule="auto"/>
              <w:rPr/>
            </w:pPr>
            <w:r>
              <w:rPr>
                <w:spacing w:val="7"/>
              </w:rPr>
              <w:t>（五）审查意见符合性</w:t>
            </w:r>
          </w:p>
          <w:p>
            <w:pPr>
              <w:pStyle w:val="TableText"/>
              <w:ind w:left="115" w:right="104" w:firstLine="517"/>
              <w:spacing w:before="153" w:line="340" w:lineRule="auto"/>
              <w:rPr/>
            </w:pPr>
            <w:r>
              <w:rPr>
                <w:spacing w:val="2"/>
              </w:rPr>
              <w:t>项目与《重庆市合川区土场镇、清平镇总体规划环境影响报告书》（合</w:t>
            </w:r>
            <w:r>
              <w:rPr>
                <w:spacing w:val="8"/>
              </w:rPr>
              <w:t xml:space="preserve"> </w:t>
            </w:r>
            <w:r>
              <w:rPr>
                <w:spacing w:val="7"/>
              </w:rPr>
              <w:t>川环函〔</w:t>
            </w:r>
            <w:r>
              <w:rPr>
                <w:rFonts w:ascii="Times New Roman" w:hAnsi="Times New Roman" w:eastAsia="Times New Roman" w:cs="Times New Roman"/>
                <w:spacing w:val="7"/>
              </w:rPr>
              <w:t>2021</w:t>
            </w:r>
            <w:r>
              <w:rPr>
                <w:spacing w:val="7"/>
              </w:rPr>
              <w:t>〕</w:t>
            </w:r>
            <w:r>
              <w:rPr>
                <w:rFonts w:ascii="Times New Roman" w:hAnsi="Times New Roman" w:eastAsia="Times New Roman" w:cs="Times New Roman"/>
                <w:spacing w:val="7"/>
              </w:rPr>
              <w:t>71</w:t>
            </w:r>
            <w:r>
              <w:rPr>
                <w:rFonts w:ascii="Times New Roman" w:hAnsi="Times New Roman" w:eastAsia="Times New Roman" w:cs="Times New Roman"/>
                <w:spacing w:val="19"/>
              </w:rPr>
              <w:t xml:space="preserve"> </w:t>
            </w:r>
            <w:r>
              <w:rPr>
                <w:spacing w:val="7"/>
              </w:rPr>
              <w:t>号）审查意见符合性分析如下：</w:t>
            </w:r>
          </w:p>
          <w:p>
            <w:pPr>
              <w:pStyle w:val="TableText"/>
              <w:ind w:left="765"/>
              <w:spacing w:line="224" w:lineRule="auto"/>
              <w:rPr/>
            </w:pPr>
            <w:r>
              <w:rPr>
                <w:b/>
                <w:bCs/>
                <w:spacing w:val="7"/>
              </w:rPr>
              <w:t>表</w:t>
            </w:r>
            <w:r>
              <w:rPr>
                <w:spacing w:val="-40"/>
              </w:rPr>
              <w:t xml:space="preserve"> </w:t>
            </w:r>
            <w:r>
              <w:rPr>
                <w:rFonts w:ascii="Times New Roman" w:hAnsi="Times New Roman" w:eastAsia="Times New Roman" w:cs="Times New Roman"/>
                <w:b/>
                <w:bCs/>
                <w:spacing w:val="7"/>
              </w:rPr>
              <w:t>1.1-2</w:t>
            </w:r>
            <w:r>
              <w:rPr>
                <w:b/>
                <w:bCs/>
                <w:spacing w:val="7"/>
              </w:rPr>
              <w:t>项目与园区规划环境影响评价审</w:t>
            </w:r>
            <w:r>
              <w:rPr>
                <w:b/>
                <w:bCs/>
                <w:spacing w:val="6"/>
              </w:rPr>
              <w:t>查意见符合性分析</w:t>
            </w:r>
          </w:p>
        </w:tc>
      </w:tr>
      <w:tr>
        <w:trPr>
          <w:trHeight w:val="326" w:hRule="atLeast"/>
        </w:trPr>
        <w:tc>
          <w:tcPr>
            <w:tcW w:w="484" w:type="dxa"/>
            <w:vAlign w:val="top"/>
            <w:vMerge w:val="continue"/>
            <w:tcBorders>
              <w:left w:val="single" w:color="000000" w:sz="6" w:space="0"/>
              <w:bottom w:val="nil"/>
              <w:top w:val="nil"/>
            </w:tcBorders>
          </w:tcPr>
          <w:p>
            <w:pPr>
              <w:rPr>
                <w:rFonts w:ascii="Arial"/>
                <w:sz w:val="21"/>
              </w:rPr>
            </w:pPr>
            <w:r/>
          </w:p>
        </w:tc>
        <w:tc>
          <w:tcPr>
            <w:tcW w:w="114" w:type="dxa"/>
            <w:vAlign w:val="top"/>
            <w:tcBorders>
              <w:bottom w:val="nil"/>
              <w:top w:val="nil"/>
            </w:tcBorders>
          </w:tcPr>
          <w:p>
            <w:pPr>
              <w:rPr>
                <w:rFonts w:ascii="Arial"/>
                <w:sz w:val="21"/>
              </w:rPr>
            </w:pPr>
            <w:r/>
          </w:p>
        </w:tc>
        <w:tc>
          <w:tcPr>
            <w:tcW w:w="1135" w:type="dxa"/>
            <w:vAlign w:val="top"/>
            <w:gridSpan w:val="2"/>
          </w:tcPr>
          <w:p>
            <w:pPr>
              <w:pStyle w:val="TableText"/>
              <w:ind w:left="349"/>
              <w:spacing w:before="71" w:line="205" w:lineRule="auto"/>
              <w:rPr>
                <w:sz w:val="22"/>
                <w:szCs w:val="22"/>
              </w:rPr>
            </w:pPr>
            <w:r>
              <w:rPr>
                <w:sz w:val="22"/>
                <w:szCs w:val="22"/>
                <w:spacing w:val="-6"/>
              </w:rPr>
              <w:t>项目</w:t>
            </w:r>
          </w:p>
        </w:tc>
        <w:tc>
          <w:tcPr>
            <w:tcW w:w="4905" w:type="dxa"/>
            <w:vAlign w:val="top"/>
          </w:tcPr>
          <w:p>
            <w:pPr>
              <w:pStyle w:val="TableText"/>
              <w:ind w:left="2024"/>
              <w:spacing w:before="71" w:line="205" w:lineRule="auto"/>
              <w:rPr>
                <w:sz w:val="22"/>
                <w:szCs w:val="22"/>
              </w:rPr>
            </w:pPr>
            <w:r>
              <w:rPr>
                <w:sz w:val="22"/>
                <w:szCs w:val="22"/>
                <w:spacing w:val="-4"/>
              </w:rPr>
              <w:t>管控要求</w:t>
            </w:r>
          </w:p>
        </w:tc>
        <w:tc>
          <w:tcPr>
            <w:tcW w:w="2291" w:type="dxa"/>
            <w:vAlign w:val="top"/>
            <w:gridSpan w:val="2"/>
          </w:tcPr>
          <w:p>
            <w:pPr>
              <w:pStyle w:val="TableText"/>
              <w:ind w:left="607"/>
              <w:spacing w:before="71" w:line="205" w:lineRule="auto"/>
              <w:rPr>
                <w:sz w:val="22"/>
                <w:szCs w:val="22"/>
              </w:rPr>
            </w:pPr>
            <w:r>
              <w:rPr>
                <w:sz w:val="22"/>
                <w:szCs w:val="22"/>
                <w:spacing w:val="-2"/>
              </w:rPr>
              <w:t>符合性分析</w:t>
            </w:r>
          </w:p>
        </w:tc>
        <w:tc>
          <w:tcPr>
            <w:tcW w:w="125" w:type="dxa"/>
            <w:vAlign w:val="top"/>
            <w:vMerge w:val="restart"/>
            <w:tcBorders>
              <w:bottom w:val="nil"/>
              <w:right w:val="single" w:color="000000" w:sz="6" w:space="0"/>
              <w:top w:val="nil"/>
            </w:tcBorders>
          </w:tcPr>
          <w:p>
            <w:pPr>
              <w:rPr>
                <w:rFonts w:ascii="Arial"/>
                <w:sz w:val="21"/>
              </w:rPr>
            </w:pPr>
            <w:r/>
          </w:p>
        </w:tc>
      </w:tr>
      <w:tr>
        <w:trPr>
          <w:trHeight w:val="4799" w:hRule="atLeast"/>
        </w:trPr>
        <w:tc>
          <w:tcPr>
            <w:tcW w:w="484" w:type="dxa"/>
            <w:vAlign w:val="top"/>
            <w:vMerge w:val="continue"/>
            <w:tcBorders>
              <w:left w:val="single" w:color="000000" w:sz="6" w:space="0"/>
              <w:bottom w:val="nil"/>
              <w:top w:val="nil"/>
            </w:tcBorders>
          </w:tcPr>
          <w:p>
            <w:pPr>
              <w:rPr>
                <w:rFonts w:ascii="Arial"/>
                <w:sz w:val="21"/>
              </w:rPr>
            </w:pPr>
            <w:r/>
          </w:p>
        </w:tc>
        <w:tc>
          <w:tcPr>
            <w:tcW w:w="114" w:type="dxa"/>
            <w:vAlign w:val="top"/>
            <w:tcBorders>
              <w:bottom w:val="nil"/>
              <w:top w:val="nil"/>
            </w:tcBorders>
          </w:tcPr>
          <w:p>
            <w:pPr>
              <w:rPr>
                <w:rFonts w:ascii="Arial"/>
                <w:sz w:val="21"/>
              </w:rPr>
            </w:pPr>
            <w:r/>
          </w:p>
        </w:tc>
        <w:tc>
          <w:tcPr>
            <w:tcW w:w="1135" w:type="dxa"/>
            <w:vAlign w:val="top"/>
            <w:gridSpan w:val="2"/>
          </w:tcPr>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34"/>
              <w:spacing w:before="71" w:line="223" w:lineRule="auto"/>
              <w:rPr>
                <w:sz w:val="22"/>
                <w:szCs w:val="22"/>
              </w:rPr>
            </w:pPr>
            <w:r>
              <w:rPr>
                <w:sz w:val="22"/>
                <w:szCs w:val="22"/>
                <w:spacing w:val="-1"/>
              </w:rPr>
              <w:t>（一）强</w:t>
            </w:r>
          </w:p>
          <w:p>
            <w:pPr>
              <w:pStyle w:val="TableText"/>
              <w:ind w:left="128"/>
              <w:spacing w:before="55" w:line="220" w:lineRule="auto"/>
              <w:rPr>
                <w:sz w:val="22"/>
                <w:szCs w:val="22"/>
              </w:rPr>
            </w:pPr>
            <w:r>
              <w:rPr>
                <w:sz w:val="22"/>
                <w:szCs w:val="22"/>
                <w:spacing w:val="-3"/>
              </w:rPr>
              <w:t>化空间管</w:t>
            </w:r>
          </w:p>
          <w:p>
            <w:pPr>
              <w:pStyle w:val="TableText"/>
              <w:ind w:left="345" w:right="129" w:hanging="219"/>
              <w:spacing w:before="55" w:line="270" w:lineRule="auto"/>
              <w:rPr>
                <w:sz w:val="22"/>
                <w:szCs w:val="22"/>
              </w:rPr>
            </w:pPr>
            <w:r>
              <w:rPr>
                <w:sz w:val="22"/>
                <w:szCs w:val="22"/>
                <w:spacing w:val="-2"/>
              </w:rPr>
              <w:t>控，优化</w:t>
            </w:r>
            <w:r>
              <w:rPr>
                <w:sz w:val="22"/>
                <w:szCs w:val="22"/>
              </w:rPr>
              <w:t xml:space="preserve"> </w:t>
            </w:r>
            <w:r>
              <w:rPr>
                <w:sz w:val="22"/>
                <w:szCs w:val="22"/>
                <w:spacing w:val="-4"/>
              </w:rPr>
              <w:t>布局</w:t>
            </w:r>
          </w:p>
        </w:tc>
        <w:tc>
          <w:tcPr>
            <w:tcW w:w="4905" w:type="dxa"/>
            <w:vAlign w:val="top"/>
          </w:tcPr>
          <w:p>
            <w:pPr>
              <w:pStyle w:val="TableText"/>
              <w:ind w:left="110" w:right="177"/>
              <w:spacing w:before="74" w:line="268" w:lineRule="auto"/>
              <w:jc w:val="both"/>
              <w:rPr>
                <w:sz w:val="22"/>
                <w:szCs w:val="22"/>
              </w:rPr>
            </w:pPr>
            <w:r>
              <w:rPr>
                <w:sz w:val="22"/>
                <w:szCs w:val="22"/>
                <w:spacing w:val="-1"/>
              </w:rPr>
              <w:t>优化环境防护距离设置，将环境防护距离优化控</w:t>
            </w:r>
            <w:r>
              <w:rPr>
                <w:sz w:val="22"/>
                <w:szCs w:val="22"/>
                <w:spacing w:val="12"/>
              </w:rPr>
              <w:t xml:space="preserve"> </w:t>
            </w:r>
            <w:r>
              <w:rPr>
                <w:sz w:val="22"/>
                <w:szCs w:val="22"/>
                <w:spacing w:val="-1"/>
              </w:rPr>
              <w:t>制在工业片区边界或用地红线以内。临近居住用</w:t>
            </w:r>
            <w:r>
              <w:rPr>
                <w:sz w:val="22"/>
                <w:szCs w:val="22"/>
                <w:spacing w:val="11"/>
              </w:rPr>
              <w:t xml:space="preserve"> </w:t>
            </w:r>
            <w:r>
              <w:rPr>
                <w:sz w:val="22"/>
                <w:szCs w:val="22"/>
                <w:spacing w:val="-1"/>
              </w:rPr>
              <w:t>地的工业用地不宜布置环境空气影响相对较大的</w:t>
            </w:r>
            <w:r>
              <w:rPr>
                <w:sz w:val="22"/>
                <w:szCs w:val="22"/>
                <w:spacing w:val="11"/>
              </w:rPr>
              <w:t xml:space="preserve"> </w:t>
            </w:r>
            <w:r>
              <w:rPr>
                <w:sz w:val="22"/>
                <w:szCs w:val="22"/>
                <w:spacing w:val="-1"/>
              </w:rPr>
              <w:t>企业或生产车间；涉及环境防护距离的工业企业</w:t>
            </w:r>
            <w:r>
              <w:rPr>
                <w:sz w:val="22"/>
                <w:szCs w:val="22"/>
                <w:spacing w:val="11"/>
              </w:rPr>
              <w:t xml:space="preserve"> </w:t>
            </w:r>
            <w:r>
              <w:rPr>
                <w:sz w:val="22"/>
                <w:szCs w:val="22"/>
                <w:spacing w:val="-1"/>
              </w:rPr>
              <w:t>或项目，应通过选址或调整布局严格控制环境防</w:t>
            </w:r>
            <w:r>
              <w:rPr>
                <w:sz w:val="22"/>
                <w:szCs w:val="22"/>
                <w:spacing w:val="11"/>
              </w:rPr>
              <w:t xml:space="preserve"> </w:t>
            </w:r>
            <w:r>
              <w:rPr>
                <w:sz w:val="22"/>
                <w:szCs w:val="22"/>
                <w:spacing w:val="-1"/>
              </w:rPr>
              <w:t>护距离。严格控制镇区边界，不得侵占生态保护</w:t>
            </w:r>
            <w:r>
              <w:rPr>
                <w:sz w:val="22"/>
                <w:szCs w:val="22"/>
                <w:spacing w:val="11"/>
              </w:rPr>
              <w:t xml:space="preserve"> </w:t>
            </w:r>
            <w:r>
              <w:rPr>
                <w:sz w:val="22"/>
                <w:szCs w:val="22"/>
                <w:spacing w:val="-1"/>
              </w:rPr>
              <w:t>红线、一般生态空间、</w:t>
            </w:r>
            <w:r>
              <w:rPr>
                <w:rFonts w:ascii="Times New Roman" w:hAnsi="Times New Roman" w:eastAsia="Times New Roman" w:cs="Times New Roman"/>
                <w:sz w:val="22"/>
                <w:szCs w:val="22"/>
                <w:spacing w:val="-1"/>
              </w:rPr>
              <w:t>“</w:t>
            </w:r>
            <w:r>
              <w:rPr>
                <w:sz w:val="22"/>
                <w:szCs w:val="22"/>
                <w:spacing w:val="-1"/>
              </w:rPr>
              <w:t>四山</w:t>
            </w:r>
            <w:r>
              <w:rPr>
                <w:rFonts w:ascii="Times New Roman" w:hAnsi="Times New Roman" w:eastAsia="Times New Roman" w:cs="Times New Roman"/>
                <w:sz w:val="22"/>
                <w:szCs w:val="22"/>
                <w:spacing w:val="-1"/>
              </w:rPr>
              <w:t>”</w:t>
            </w:r>
            <w:r>
              <w:rPr>
                <w:sz w:val="22"/>
                <w:szCs w:val="22"/>
                <w:spacing w:val="-1"/>
              </w:rPr>
              <w:t>禁建区。</w:t>
            </w:r>
          </w:p>
          <w:p>
            <w:pPr>
              <w:pStyle w:val="TableText"/>
              <w:ind w:left="110" w:right="100" w:firstLine="330"/>
              <w:spacing w:before="9" w:line="259" w:lineRule="auto"/>
              <w:jc w:val="both"/>
              <w:rPr>
                <w:sz w:val="22"/>
                <w:szCs w:val="22"/>
              </w:rPr>
            </w:pPr>
            <w:r>
              <w:rPr>
                <w:sz w:val="22"/>
                <w:szCs w:val="22"/>
                <w:spacing w:val="-1"/>
              </w:rPr>
              <w:t>土场镇严格控制坝子居住用地</w:t>
            </w:r>
            <w:r>
              <w:rPr>
                <w:sz w:val="22"/>
                <w:szCs w:val="22"/>
                <w:spacing w:val="-30"/>
              </w:rPr>
              <w:t xml:space="preserve"> </w:t>
            </w:r>
            <w:r>
              <w:rPr>
                <w:rFonts w:ascii="Times New Roman" w:hAnsi="Times New Roman" w:eastAsia="Times New Roman" w:cs="Times New Roman"/>
                <w:sz w:val="22"/>
                <w:szCs w:val="22"/>
                <w:spacing w:val="-1"/>
              </w:rPr>
              <w:t>TC-18-01/01</w:t>
            </w:r>
            <w:r>
              <w:rPr>
                <w:rFonts w:ascii="Times New Roman" w:hAnsi="Times New Roman" w:eastAsia="Times New Roman" w:cs="Times New Roman"/>
                <w:sz w:val="22"/>
                <w:szCs w:val="22"/>
                <w:spacing w:val="18"/>
                <w:w w:val="101"/>
              </w:rPr>
              <w:t xml:space="preserve"> </w:t>
            </w:r>
            <w:r>
              <w:rPr>
                <w:sz w:val="22"/>
                <w:szCs w:val="22"/>
                <w:spacing w:val="-1"/>
              </w:rPr>
              <w:t>容</w:t>
            </w:r>
            <w:r>
              <w:rPr>
                <w:sz w:val="22"/>
                <w:szCs w:val="22"/>
              </w:rPr>
              <w:t xml:space="preserve"> </w:t>
            </w:r>
            <w:r>
              <w:rPr>
                <w:sz w:val="22"/>
                <w:szCs w:val="22"/>
                <w:spacing w:val="-4"/>
              </w:rPr>
              <w:t>积率和教育用地</w:t>
            </w:r>
            <w:r>
              <w:rPr>
                <w:sz w:val="22"/>
                <w:szCs w:val="22"/>
                <w:spacing w:val="-34"/>
              </w:rPr>
              <w:t xml:space="preserve"> </w:t>
            </w:r>
            <w:r>
              <w:rPr>
                <w:rFonts w:ascii="Times New Roman" w:hAnsi="Times New Roman" w:eastAsia="Times New Roman" w:cs="Times New Roman"/>
                <w:sz w:val="22"/>
                <w:szCs w:val="22"/>
                <w:spacing w:val="-4"/>
              </w:rPr>
              <w:t>TC-18-02/01 </w:t>
            </w:r>
            <w:r>
              <w:rPr>
                <w:sz w:val="22"/>
                <w:szCs w:val="22"/>
                <w:spacing w:val="-4"/>
              </w:rPr>
              <w:t>规模，周边工业用地</w:t>
            </w:r>
            <w:r>
              <w:rPr>
                <w:sz w:val="22"/>
                <w:szCs w:val="22"/>
              </w:rPr>
              <w:t xml:space="preserve"> </w:t>
            </w:r>
            <w:r>
              <w:rPr>
                <w:sz w:val="22"/>
                <w:szCs w:val="22"/>
                <w:spacing w:val="3"/>
              </w:rPr>
              <w:t>新增产生大气污染的项目时需满足环境防护距离</w:t>
            </w:r>
            <w:r>
              <w:rPr>
                <w:sz w:val="22"/>
                <w:szCs w:val="22"/>
                <w:spacing w:val="5"/>
              </w:rPr>
              <w:t xml:space="preserve"> </w:t>
            </w:r>
            <w:r>
              <w:rPr>
                <w:sz w:val="22"/>
                <w:szCs w:val="22"/>
              </w:rPr>
              <w:t>要求。为减轻</w:t>
            </w:r>
            <w:r>
              <w:rPr>
                <w:sz w:val="22"/>
                <w:szCs w:val="22"/>
                <w:spacing w:val="-46"/>
              </w:rPr>
              <w:t xml:space="preserve"> </w:t>
            </w:r>
            <w:r>
              <w:rPr>
                <w:rFonts w:ascii="Times New Roman" w:hAnsi="Times New Roman" w:eastAsia="Times New Roman" w:cs="Times New Roman"/>
                <w:sz w:val="22"/>
                <w:szCs w:val="22"/>
              </w:rPr>
              <w:t>TD-92-04/01</w:t>
            </w:r>
            <w:r>
              <w:rPr>
                <w:rFonts w:ascii="Times New Roman" w:hAnsi="Times New Roman" w:eastAsia="Times New Roman" w:cs="Times New Roman"/>
                <w:sz w:val="22"/>
                <w:szCs w:val="22"/>
                <w:spacing w:val="-21"/>
              </w:rPr>
              <w:t xml:space="preserve"> </w:t>
            </w:r>
            <w:r>
              <w:rPr>
                <w:sz w:val="22"/>
                <w:szCs w:val="22"/>
              </w:rPr>
              <w:t>、</w:t>
            </w:r>
            <w:r>
              <w:rPr>
                <w:rFonts w:ascii="Times New Roman" w:hAnsi="Times New Roman" w:eastAsia="Times New Roman" w:cs="Times New Roman"/>
                <w:sz w:val="22"/>
                <w:szCs w:val="22"/>
              </w:rPr>
              <w:t>TD-</w:t>
            </w:r>
            <w:r>
              <w:rPr>
                <w:rFonts w:ascii="Times New Roman" w:hAnsi="Times New Roman" w:eastAsia="Times New Roman" w:cs="Times New Roman"/>
                <w:sz w:val="22"/>
                <w:szCs w:val="22"/>
                <w:spacing w:val="-1"/>
              </w:rPr>
              <w:t>92-05/01</w:t>
            </w:r>
            <w:r>
              <w:rPr>
                <w:rFonts w:ascii="Times New Roman" w:hAnsi="Times New Roman" w:eastAsia="Times New Roman" w:cs="Times New Roman"/>
                <w:sz w:val="22"/>
                <w:szCs w:val="22"/>
                <w:spacing w:val="24"/>
              </w:rPr>
              <w:t xml:space="preserve"> </w:t>
            </w:r>
            <w:r>
              <w:rPr>
                <w:sz w:val="22"/>
                <w:szCs w:val="22"/>
                <w:spacing w:val="-1"/>
              </w:rPr>
              <w:t>二类居</w:t>
            </w:r>
            <w:r>
              <w:rPr>
                <w:sz w:val="22"/>
                <w:szCs w:val="22"/>
              </w:rPr>
              <w:t xml:space="preserve"> </w:t>
            </w:r>
            <w:r>
              <w:rPr>
                <w:sz w:val="22"/>
                <w:szCs w:val="22"/>
                <w:spacing w:val="3"/>
              </w:rPr>
              <w:t>住用地所受影响，应将该地块涉及的防护距离范</w:t>
            </w:r>
            <w:r>
              <w:rPr>
                <w:sz w:val="22"/>
                <w:szCs w:val="22"/>
                <w:spacing w:val="5"/>
              </w:rPr>
              <w:t xml:space="preserve"> </w:t>
            </w:r>
            <w:r>
              <w:rPr>
                <w:sz w:val="22"/>
                <w:szCs w:val="22"/>
                <w:spacing w:val="3"/>
              </w:rPr>
              <w:t>围内用地调整为非居住用地。非规划工业用地内</w:t>
            </w:r>
            <w:r>
              <w:rPr>
                <w:sz w:val="22"/>
                <w:szCs w:val="22"/>
                <w:spacing w:val="5"/>
              </w:rPr>
              <w:t xml:space="preserve"> </w:t>
            </w:r>
            <w:r>
              <w:rPr>
                <w:sz w:val="22"/>
                <w:szCs w:val="22"/>
                <w:spacing w:val="3"/>
              </w:rPr>
              <w:t>的现有工业企业应适时搬迁，与居住用地相邻的</w:t>
            </w:r>
            <w:r>
              <w:rPr>
                <w:sz w:val="22"/>
                <w:szCs w:val="22"/>
                <w:spacing w:val="5"/>
              </w:rPr>
              <w:t xml:space="preserve"> </w:t>
            </w:r>
            <w:r>
              <w:rPr>
                <w:sz w:val="22"/>
                <w:szCs w:val="22"/>
                <w:spacing w:val="-1"/>
              </w:rPr>
              <w:t>工业用地宜布局一类工业项目。</w:t>
            </w:r>
          </w:p>
        </w:tc>
        <w:tc>
          <w:tcPr>
            <w:tcW w:w="2291" w:type="dxa"/>
            <w:vAlign w:val="top"/>
            <w:gridSpan w:val="2"/>
          </w:tcPr>
          <w:p>
            <w:pPr>
              <w:spacing w:line="286"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pStyle w:val="TableText"/>
              <w:ind w:left="119" w:right="94" w:firstLine="47"/>
              <w:spacing w:before="71" w:line="269" w:lineRule="auto"/>
              <w:jc w:val="both"/>
              <w:rPr>
                <w:sz w:val="22"/>
                <w:szCs w:val="22"/>
              </w:rPr>
            </w:pPr>
            <w:r>
              <w:rPr>
                <w:sz w:val="22"/>
                <w:szCs w:val="22"/>
                <w:spacing w:val="-1"/>
              </w:rPr>
              <w:t>拟建项目不涉及生态</w:t>
            </w:r>
            <w:r>
              <w:rPr>
                <w:sz w:val="22"/>
                <w:szCs w:val="22"/>
              </w:rPr>
              <w:t xml:space="preserve"> </w:t>
            </w:r>
            <w:r>
              <w:rPr>
                <w:sz w:val="22"/>
                <w:szCs w:val="22"/>
                <w:spacing w:val="4"/>
              </w:rPr>
              <w:t>红线，不涉及环境防</w:t>
            </w:r>
            <w:r>
              <w:rPr>
                <w:sz w:val="22"/>
                <w:szCs w:val="22"/>
                <w:spacing w:val="1"/>
              </w:rPr>
              <w:t xml:space="preserve"> </w:t>
            </w:r>
            <w:r>
              <w:rPr>
                <w:sz w:val="22"/>
                <w:szCs w:val="22"/>
                <w:spacing w:val="4"/>
              </w:rPr>
              <w:t>护距离，</w:t>
            </w:r>
            <w:r>
              <w:rPr>
                <w:shd w:val="clear" w:fill="FFFF00"/>
                <w:sz w:val="22"/>
                <w:szCs w:val="22"/>
                <w:spacing w:val="4"/>
              </w:rPr>
              <w:t>项目距最近</w:t>
            </w:r>
            <w:r>
              <w:rPr>
                <w:sz w:val="22"/>
                <w:szCs w:val="22"/>
                <w:spacing w:val="4"/>
              </w:rPr>
              <w:t xml:space="preserve"> </w:t>
            </w:r>
            <w:r>
              <w:rPr>
                <w:shd w:val="clear" w:fill="FFFF00"/>
                <w:sz w:val="22"/>
                <w:szCs w:val="22"/>
                <w:spacing w:val="-5"/>
              </w:rPr>
              <w:t>敏感点约</w:t>
            </w:r>
            <w:r>
              <w:rPr>
                <w:shd w:val="clear" w:fill="FFFF00"/>
                <w:sz w:val="22"/>
                <w:szCs w:val="22"/>
                <w:spacing w:val="-51"/>
              </w:rPr>
              <w:t xml:space="preserve"> </w:t>
            </w:r>
            <w:r>
              <w:rPr>
                <w:shd w:val="clear" w:fill="FFFF00"/>
                <w:rFonts w:ascii="Times New Roman" w:hAnsi="Times New Roman" w:eastAsia="Times New Roman" w:cs="Times New Roman"/>
                <w:sz w:val="22"/>
                <w:szCs w:val="22"/>
                <w:spacing w:val="-5"/>
              </w:rPr>
              <w:t>208m</w:t>
            </w:r>
            <w:r>
              <w:rPr>
                <w:rFonts w:ascii="Times New Roman" w:hAnsi="Times New Roman" w:eastAsia="Times New Roman" w:cs="Times New Roman"/>
                <w:sz w:val="22"/>
                <w:szCs w:val="22"/>
                <w:spacing w:val="-30"/>
              </w:rPr>
              <w:t xml:space="preserve"> </w:t>
            </w:r>
            <w:r>
              <w:rPr>
                <w:sz w:val="22"/>
                <w:szCs w:val="22"/>
                <w:spacing w:val="-5"/>
              </w:rPr>
              <w:t>，项目</w:t>
            </w:r>
            <w:r>
              <w:rPr>
                <w:sz w:val="22"/>
                <w:szCs w:val="22"/>
              </w:rPr>
              <w:t xml:space="preserve"> </w:t>
            </w:r>
            <w:r>
              <w:rPr>
                <w:sz w:val="22"/>
                <w:szCs w:val="22"/>
                <w:spacing w:val="4"/>
              </w:rPr>
              <w:t>废气经处理后达标排</w:t>
            </w:r>
            <w:r>
              <w:rPr>
                <w:sz w:val="22"/>
                <w:szCs w:val="22"/>
                <w:spacing w:val="1"/>
              </w:rPr>
              <w:t xml:space="preserve"> </w:t>
            </w:r>
            <w:r>
              <w:rPr>
                <w:sz w:val="22"/>
                <w:szCs w:val="22"/>
                <w:spacing w:val="4"/>
              </w:rPr>
              <w:t>放，对环境影响较小</w:t>
            </w:r>
          </w:p>
        </w:tc>
        <w:tc>
          <w:tcPr>
            <w:tcW w:w="125" w:type="dxa"/>
            <w:vAlign w:val="top"/>
            <w:vMerge w:val="continue"/>
            <w:tcBorders>
              <w:bottom w:val="nil"/>
              <w:right w:val="single" w:color="000000" w:sz="6" w:space="0"/>
              <w:top w:val="nil"/>
            </w:tcBorders>
          </w:tcPr>
          <w:p>
            <w:pPr>
              <w:rPr>
                <w:rFonts w:ascii="Arial"/>
                <w:sz w:val="21"/>
              </w:rPr>
            </w:pPr>
            <w:r/>
          </w:p>
        </w:tc>
      </w:tr>
      <w:tr>
        <w:trPr>
          <w:trHeight w:val="2241" w:hRule="atLeast"/>
        </w:trPr>
        <w:tc>
          <w:tcPr>
            <w:tcW w:w="484" w:type="dxa"/>
            <w:vAlign w:val="top"/>
            <w:vMerge w:val="continue"/>
            <w:tcBorders>
              <w:left w:val="single" w:color="000000" w:sz="6" w:space="0"/>
              <w:bottom w:val="nil"/>
              <w:top w:val="nil"/>
            </w:tcBorders>
          </w:tcPr>
          <w:p>
            <w:pPr>
              <w:rPr>
                <w:rFonts w:ascii="Arial"/>
                <w:sz w:val="21"/>
              </w:rPr>
            </w:pPr>
            <w:r/>
          </w:p>
        </w:tc>
        <w:tc>
          <w:tcPr>
            <w:tcW w:w="114" w:type="dxa"/>
            <w:vAlign w:val="top"/>
            <w:tcBorders>
              <w:bottom w:val="nil"/>
              <w:top w:val="nil"/>
            </w:tcBorders>
          </w:tcPr>
          <w:p>
            <w:pPr>
              <w:rPr>
                <w:rFonts w:ascii="Arial"/>
                <w:sz w:val="21"/>
              </w:rPr>
            </w:pPr>
            <w:r/>
          </w:p>
        </w:tc>
        <w:tc>
          <w:tcPr>
            <w:tcW w:w="1135" w:type="dxa"/>
            <w:vAlign w:val="top"/>
            <w:gridSpan w:val="2"/>
          </w:tcPr>
          <w:p>
            <w:pPr>
              <w:spacing w:line="241" w:lineRule="auto"/>
              <w:rPr>
                <w:rFonts w:ascii="Arial"/>
                <w:sz w:val="21"/>
              </w:rPr>
            </w:pPr>
            <w:r/>
          </w:p>
          <w:p>
            <w:pPr>
              <w:spacing w:line="241" w:lineRule="auto"/>
              <w:rPr>
                <w:rFonts w:ascii="Arial"/>
                <w:sz w:val="21"/>
              </w:rPr>
            </w:pPr>
            <w:r/>
          </w:p>
          <w:p>
            <w:pPr>
              <w:pStyle w:val="TableText"/>
              <w:ind w:left="134"/>
              <w:spacing w:before="71" w:line="221" w:lineRule="auto"/>
              <w:rPr>
                <w:sz w:val="22"/>
                <w:szCs w:val="22"/>
              </w:rPr>
            </w:pPr>
            <w:r>
              <w:rPr>
                <w:sz w:val="22"/>
                <w:szCs w:val="22"/>
                <w:spacing w:val="-2"/>
              </w:rPr>
              <w:t>（二）严</w:t>
            </w:r>
          </w:p>
          <w:p>
            <w:pPr>
              <w:pStyle w:val="TableText"/>
              <w:ind w:left="127"/>
              <w:spacing w:before="56" w:line="220" w:lineRule="auto"/>
              <w:rPr>
                <w:sz w:val="22"/>
                <w:szCs w:val="22"/>
              </w:rPr>
            </w:pPr>
            <w:r>
              <w:rPr>
                <w:sz w:val="22"/>
                <w:szCs w:val="22"/>
                <w:spacing w:val="-2"/>
              </w:rPr>
              <w:t>格建设项</w:t>
            </w:r>
          </w:p>
          <w:p>
            <w:pPr>
              <w:pStyle w:val="TableText"/>
              <w:ind w:left="170"/>
              <w:spacing w:before="59" w:line="221" w:lineRule="auto"/>
              <w:rPr>
                <w:sz w:val="22"/>
                <w:szCs w:val="22"/>
              </w:rPr>
            </w:pPr>
            <w:r>
              <w:rPr>
                <w:sz w:val="22"/>
                <w:szCs w:val="22"/>
                <w:spacing w:val="-13"/>
              </w:rPr>
              <w:t>目环境准</w:t>
            </w:r>
          </w:p>
          <w:p>
            <w:pPr>
              <w:pStyle w:val="TableText"/>
              <w:ind w:left="458"/>
              <w:spacing w:before="55" w:line="227" w:lineRule="auto"/>
              <w:rPr>
                <w:sz w:val="22"/>
                <w:szCs w:val="22"/>
              </w:rPr>
            </w:pPr>
            <w:r>
              <w:rPr>
                <w:sz w:val="22"/>
                <w:szCs w:val="22"/>
              </w:rPr>
              <w:t>入</w:t>
            </w:r>
          </w:p>
        </w:tc>
        <w:tc>
          <w:tcPr>
            <w:tcW w:w="4905" w:type="dxa"/>
            <w:vAlign w:val="top"/>
          </w:tcPr>
          <w:p>
            <w:pPr>
              <w:pStyle w:val="TableText"/>
              <w:ind w:left="111" w:right="42" w:firstLine="5"/>
              <w:spacing w:before="78" w:line="258" w:lineRule="auto"/>
              <w:jc w:val="both"/>
              <w:rPr>
                <w:sz w:val="22"/>
                <w:szCs w:val="22"/>
              </w:rPr>
            </w:pPr>
            <w:r>
              <w:rPr>
                <w:sz w:val="22"/>
                <w:szCs w:val="22"/>
                <w:spacing w:val="-1"/>
              </w:rPr>
              <w:t>强化规划环评与合川区</w:t>
            </w:r>
            <w:r>
              <w:rPr>
                <w:rFonts w:ascii="Times New Roman" w:hAnsi="Times New Roman" w:eastAsia="Times New Roman" w:cs="Times New Roman"/>
                <w:sz w:val="22"/>
                <w:szCs w:val="22"/>
                <w:spacing w:val="-1"/>
              </w:rPr>
              <w:t>“</w:t>
            </w:r>
            <w:r>
              <w:rPr>
                <w:sz w:val="22"/>
                <w:szCs w:val="22"/>
                <w:spacing w:val="-1"/>
              </w:rPr>
              <w:t>三线一单</w:t>
            </w:r>
            <w:r>
              <w:rPr>
                <w:rFonts w:ascii="Times New Roman" w:hAnsi="Times New Roman" w:eastAsia="Times New Roman" w:cs="Times New Roman"/>
                <w:sz w:val="22"/>
                <w:szCs w:val="22"/>
                <w:spacing w:val="-1"/>
              </w:rPr>
              <w:t>”</w:t>
            </w:r>
            <w:r>
              <w:rPr>
                <w:sz w:val="22"/>
                <w:szCs w:val="22"/>
                <w:spacing w:val="-1"/>
              </w:rPr>
              <w:t>的联动，规划</w:t>
            </w:r>
            <w:r>
              <w:rPr>
                <w:sz w:val="22"/>
                <w:szCs w:val="22"/>
                <w:spacing w:val="2"/>
              </w:rPr>
              <w:t xml:space="preserve">  </w:t>
            </w:r>
            <w:r>
              <w:rPr>
                <w:sz w:val="22"/>
                <w:szCs w:val="22"/>
                <w:spacing w:val="-1"/>
              </w:rPr>
              <w:t>区应优化产业发展方向，落实环境准入清单，严</w:t>
            </w:r>
            <w:r>
              <w:rPr>
                <w:sz w:val="22"/>
                <w:szCs w:val="22"/>
                <w:spacing w:val="5"/>
              </w:rPr>
              <w:t xml:space="preserve">  </w:t>
            </w:r>
            <w:r>
              <w:rPr>
                <w:sz w:val="22"/>
                <w:szCs w:val="22"/>
                <w:spacing w:val="-1"/>
              </w:rPr>
              <w:t>格建设项目环境准入。坚持源头防控，倡导循环</w:t>
            </w:r>
            <w:r>
              <w:rPr>
                <w:sz w:val="22"/>
                <w:szCs w:val="22"/>
                <w:spacing w:val="5"/>
              </w:rPr>
              <w:t xml:space="preserve">  </w:t>
            </w:r>
            <w:r>
              <w:rPr>
                <w:sz w:val="22"/>
                <w:szCs w:val="22"/>
                <w:spacing w:val="-1"/>
              </w:rPr>
              <w:t>经济，提高清洁生产水平，从源头控制和减少污</w:t>
            </w:r>
            <w:r>
              <w:rPr>
                <w:sz w:val="22"/>
                <w:szCs w:val="22"/>
                <w:spacing w:val="5"/>
              </w:rPr>
              <w:t xml:space="preserve">  </w:t>
            </w:r>
            <w:r>
              <w:rPr>
                <w:sz w:val="22"/>
                <w:szCs w:val="22"/>
                <w:spacing w:val="-5"/>
              </w:rPr>
              <w:t>染物的产生量和排放量，按照清洁生产标准要求，</w:t>
            </w:r>
            <w:r>
              <w:rPr>
                <w:sz w:val="22"/>
                <w:szCs w:val="22"/>
                <w:spacing w:val="15"/>
              </w:rPr>
              <w:t xml:space="preserve"> </w:t>
            </w:r>
            <w:r>
              <w:rPr>
                <w:sz w:val="22"/>
                <w:szCs w:val="22"/>
                <w:spacing w:val="-1"/>
              </w:rPr>
              <w:t>不断提升工业企业的清洁生产水平，新建、改扩</w:t>
            </w:r>
            <w:r>
              <w:rPr>
                <w:sz w:val="22"/>
                <w:szCs w:val="22"/>
                <w:spacing w:val="5"/>
              </w:rPr>
              <w:t xml:space="preserve">  </w:t>
            </w:r>
            <w:r>
              <w:rPr>
                <w:sz w:val="22"/>
                <w:szCs w:val="22"/>
                <w:spacing w:val="-1"/>
              </w:rPr>
              <w:t>建项目清洁生产水平应达到国内先进水平。</w:t>
            </w:r>
          </w:p>
        </w:tc>
        <w:tc>
          <w:tcPr>
            <w:tcW w:w="2291" w:type="dxa"/>
            <w:vAlign w:val="top"/>
            <w:gridSpan w:val="2"/>
          </w:tcPr>
          <w:p>
            <w:pPr>
              <w:spacing w:line="323" w:lineRule="auto"/>
              <w:rPr>
                <w:rFonts w:ascii="Arial"/>
                <w:sz w:val="21"/>
              </w:rPr>
            </w:pPr>
            <w:r/>
          </w:p>
          <w:p>
            <w:pPr>
              <w:pStyle w:val="TableText"/>
              <w:ind w:left="167"/>
              <w:spacing w:before="71" w:line="219" w:lineRule="auto"/>
              <w:rPr>
                <w:sz w:val="22"/>
                <w:szCs w:val="22"/>
              </w:rPr>
            </w:pPr>
            <w:r>
              <w:rPr>
                <w:sz w:val="22"/>
                <w:szCs w:val="22"/>
                <w:spacing w:val="-1"/>
              </w:rPr>
              <w:t>拟建项目符合合川区</w:t>
            </w:r>
          </w:p>
          <w:p>
            <w:pPr>
              <w:pStyle w:val="TableText"/>
              <w:ind w:left="167"/>
              <w:spacing w:before="60" w:line="220" w:lineRule="auto"/>
              <w:rPr>
                <w:sz w:val="22"/>
                <w:szCs w:val="22"/>
              </w:rPr>
            </w:pPr>
            <w:r>
              <w:rPr>
                <w:sz w:val="22"/>
                <w:szCs w:val="22"/>
                <w:spacing w:val="-1"/>
              </w:rPr>
              <w:t>三线一单、符合准入</w:t>
            </w:r>
          </w:p>
          <w:p>
            <w:pPr>
              <w:pStyle w:val="TableText"/>
              <w:ind w:left="168"/>
              <w:spacing w:before="57" w:line="220" w:lineRule="auto"/>
              <w:rPr>
                <w:sz w:val="22"/>
                <w:szCs w:val="22"/>
              </w:rPr>
            </w:pPr>
            <w:r>
              <w:rPr>
                <w:sz w:val="22"/>
                <w:szCs w:val="22"/>
                <w:spacing w:val="-1"/>
              </w:rPr>
              <w:t>条件，清洁生产水平</w:t>
            </w:r>
          </w:p>
          <w:p>
            <w:pPr>
              <w:pStyle w:val="TableText"/>
              <w:ind w:left="166"/>
              <w:spacing w:before="57" w:line="220" w:lineRule="auto"/>
              <w:rPr>
                <w:sz w:val="22"/>
                <w:szCs w:val="22"/>
              </w:rPr>
            </w:pPr>
            <w:r>
              <w:rPr>
                <w:sz w:val="22"/>
                <w:szCs w:val="22"/>
              </w:rPr>
              <w:t>达国内先进水平，符</w:t>
            </w:r>
          </w:p>
          <w:p>
            <w:pPr>
              <w:pStyle w:val="TableText"/>
              <w:ind w:left="1048"/>
              <w:spacing w:before="58" w:line="224" w:lineRule="auto"/>
              <w:rPr>
                <w:sz w:val="22"/>
                <w:szCs w:val="22"/>
              </w:rPr>
            </w:pPr>
            <w:r>
              <w:rPr>
                <w:sz w:val="22"/>
                <w:szCs w:val="22"/>
              </w:rPr>
              <w:t>合</w:t>
            </w:r>
          </w:p>
        </w:tc>
        <w:tc>
          <w:tcPr>
            <w:tcW w:w="125" w:type="dxa"/>
            <w:vAlign w:val="top"/>
            <w:vMerge w:val="continue"/>
            <w:tcBorders>
              <w:bottom w:val="nil"/>
              <w:right w:val="single" w:color="000000" w:sz="6" w:space="0"/>
              <w:top w:val="nil"/>
            </w:tcBorders>
          </w:tcPr>
          <w:p>
            <w:pPr>
              <w:rPr>
                <w:rFonts w:ascii="Arial"/>
                <w:sz w:val="21"/>
              </w:rPr>
            </w:pPr>
            <w:r/>
          </w:p>
        </w:tc>
      </w:tr>
      <w:tr>
        <w:trPr>
          <w:trHeight w:val="338" w:hRule="atLeast"/>
        </w:trPr>
        <w:tc>
          <w:tcPr>
            <w:tcW w:w="484" w:type="dxa"/>
            <w:vAlign w:val="top"/>
            <w:vMerge w:val="continue"/>
            <w:tcBorders>
              <w:left w:val="single" w:color="000000" w:sz="6" w:space="0"/>
              <w:bottom w:val="single" w:color="000000" w:sz="6" w:space="0"/>
              <w:top w:val="nil"/>
            </w:tcBorders>
          </w:tcPr>
          <w:p>
            <w:pPr>
              <w:rPr>
                <w:rFonts w:ascii="Arial"/>
                <w:sz w:val="21"/>
              </w:rPr>
            </w:pPr>
            <w:r/>
          </w:p>
        </w:tc>
        <w:tc>
          <w:tcPr>
            <w:tcW w:w="114" w:type="dxa"/>
            <w:vAlign w:val="top"/>
            <w:tcBorders>
              <w:bottom w:val="single" w:color="000000" w:sz="6" w:space="0"/>
              <w:top w:val="nil"/>
            </w:tcBorders>
          </w:tcPr>
          <w:p>
            <w:pPr>
              <w:rPr>
                <w:rFonts w:ascii="Arial"/>
                <w:sz w:val="21"/>
              </w:rPr>
            </w:pPr>
            <w:r/>
          </w:p>
        </w:tc>
        <w:tc>
          <w:tcPr>
            <w:tcW w:w="1135" w:type="dxa"/>
            <w:vAlign w:val="top"/>
            <w:gridSpan w:val="2"/>
            <w:tcBorders>
              <w:bottom w:val="single" w:color="000000" w:sz="6" w:space="0"/>
            </w:tcBorders>
          </w:tcPr>
          <w:p>
            <w:pPr>
              <w:pStyle w:val="TableText"/>
              <w:ind w:left="134"/>
              <w:spacing w:before="82" w:line="206" w:lineRule="auto"/>
              <w:rPr>
                <w:sz w:val="22"/>
                <w:szCs w:val="22"/>
              </w:rPr>
            </w:pPr>
            <w:r>
              <w:rPr>
                <w:sz w:val="22"/>
                <w:szCs w:val="22"/>
                <w:spacing w:val="-3"/>
              </w:rPr>
              <w:t>（三）加</w:t>
            </w:r>
          </w:p>
        </w:tc>
        <w:tc>
          <w:tcPr>
            <w:tcW w:w="4905" w:type="dxa"/>
            <w:vAlign w:val="top"/>
            <w:tcBorders>
              <w:bottom w:val="single" w:color="000000" w:sz="6" w:space="0"/>
            </w:tcBorders>
          </w:tcPr>
          <w:p>
            <w:pPr>
              <w:pStyle w:val="TableText"/>
              <w:ind w:left="110"/>
              <w:spacing w:before="82" w:line="206" w:lineRule="auto"/>
              <w:rPr>
                <w:sz w:val="22"/>
                <w:szCs w:val="22"/>
              </w:rPr>
            </w:pPr>
            <w:r>
              <w:rPr>
                <w:sz w:val="22"/>
                <w:szCs w:val="22"/>
              </w:rPr>
              <w:t>入区项目严格落实清洁能源计划和源头控制，禁</w:t>
            </w:r>
          </w:p>
        </w:tc>
        <w:tc>
          <w:tcPr>
            <w:tcW w:w="2291" w:type="dxa"/>
            <w:vAlign w:val="top"/>
            <w:gridSpan w:val="2"/>
            <w:tcBorders>
              <w:bottom w:val="single" w:color="000000" w:sz="6" w:space="0"/>
            </w:tcBorders>
          </w:tcPr>
          <w:p>
            <w:pPr>
              <w:pStyle w:val="TableText"/>
              <w:ind w:left="119"/>
              <w:spacing w:before="82" w:line="206" w:lineRule="auto"/>
              <w:rPr>
                <w:sz w:val="22"/>
                <w:szCs w:val="22"/>
              </w:rPr>
            </w:pPr>
            <w:r>
              <w:rPr>
                <w:sz w:val="22"/>
                <w:szCs w:val="22"/>
                <w:spacing w:val="-2"/>
              </w:rPr>
              <w:t>拟建项目使用低</w:t>
            </w:r>
          </w:p>
        </w:tc>
        <w:tc>
          <w:tcPr>
            <w:tcW w:w="125" w:type="dxa"/>
            <w:vAlign w:val="top"/>
            <w:vMerge w:val="continue"/>
            <w:tcBorders>
              <w:bottom w:val="single" w:color="000000" w:sz="6" w:space="0"/>
              <w:right w:val="single" w:color="000000" w:sz="6" w:space="0"/>
              <w:top w:val="nil"/>
            </w:tcBorders>
          </w:tcPr>
          <w:p>
            <w:pPr>
              <w:rPr>
                <w:rFonts w:ascii="Arial"/>
                <w:sz w:val="21"/>
              </w:rPr>
            </w:pPr>
            <w:r/>
          </w:p>
        </w:tc>
      </w:tr>
    </w:tbl>
    <w:p>
      <w:pPr>
        <w:spacing w:line="121" w:lineRule="exact"/>
        <w:rPr>
          <w:rFonts w:ascii="Arial"/>
          <w:sz w:val="10"/>
        </w:rPr>
      </w:pPr>
      <w:r/>
    </w:p>
    <w:p>
      <w:pPr>
        <w:spacing w:line="121" w:lineRule="exact"/>
        <w:sectPr>
          <w:footerReference w:type="default" r:id="rId10"/>
          <w:pgSz w:w="11906" w:h="16838"/>
          <w:pgMar w:top="1247" w:right="1417" w:bottom="1361" w:left="1418" w:header="0" w:footer="1201" w:gutter="0"/>
        </w:sectPr>
        <w:rPr>
          <w:rFonts w:ascii="Arial" w:hAnsi="Arial" w:eastAsia="Arial" w:cs="Arial"/>
          <w:sz w:val="10"/>
          <w:szCs w:val="10"/>
        </w:rPr>
      </w:pPr>
    </w:p>
    <w:tbl>
      <w:tblPr>
        <w:tblStyle w:val="TableNormal"/>
        <w:tblW w:w="905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84"/>
        <w:gridCol w:w="115"/>
        <w:gridCol w:w="1136"/>
        <w:gridCol w:w="4905"/>
        <w:gridCol w:w="2290"/>
        <w:gridCol w:w="124"/>
      </w:tblGrid>
      <w:tr>
        <w:trPr>
          <w:trHeight w:val="2567" w:hRule="atLeast"/>
        </w:trPr>
        <w:tc>
          <w:tcPr>
            <w:tcW w:w="484" w:type="dxa"/>
            <w:vAlign w:val="top"/>
            <w:vMerge w:val="restart"/>
            <w:tcBorders>
              <w:left w:val="single" w:color="000000" w:sz="6" w:space="0"/>
              <w:bottom w:val="nil"/>
              <w:top w:val="single" w:color="000000" w:sz="6" w:space="0"/>
            </w:tcBorders>
          </w:tcPr>
          <w:p>
            <w:pPr>
              <w:rPr>
                <w:rFonts w:ascii="Arial"/>
                <w:sz w:val="21"/>
              </w:rPr>
            </w:pPr>
            <w:r/>
          </w:p>
        </w:tc>
        <w:tc>
          <w:tcPr>
            <w:tcW w:w="115" w:type="dxa"/>
            <w:vAlign w:val="top"/>
            <w:tcBorders>
              <w:top w:val="single" w:color="000000" w:sz="6" w:space="0"/>
              <w:bottom w:val="nil"/>
            </w:tcBorders>
          </w:tcPr>
          <w:p>
            <w:pPr>
              <w:rPr>
                <w:rFonts w:ascii="Arial"/>
                <w:sz w:val="21"/>
              </w:rPr>
            </w:pPr>
            <w:r/>
          </w:p>
        </w:tc>
        <w:tc>
          <w:tcPr>
            <w:tcW w:w="1136" w:type="dxa"/>
            <w:vAlign w:val="top"/>
            <w:tcBorders>
              <w:top w:val="single" w:color="000000" w:sz="6" w:space="0"/>
            </w:tcBorders>
          </w:tcPr>
          <w:p>
            <w:pPr>
              <w:pStyle w:val="TableText"/>
              <w:ind w:left="132"/>
              <w:spacing w:before="71" w:line="221" w:lineRule="auto"/>
              <w:rPr>
                <w:sz w:val="22"/>
                <w:szCs w:val="22"/>
              </w:rPr>
            </w:pPr>
            <w:r>
              <w:rPr>
                <w:sz w:val="22"/>
                <w:szCs w:val="22"/>
                <w:spacing w:val="-4"/>
              </w:rPr>
              <w:t>强大气污</w:t>
            </w:r>
          </w:p>
          <w:p>
            <w:pPr>
              <w:pStyle w:val="TableText"/>
              <w:ind w:left="130"/>
              <w:spacing w:before="55" w:line="221" w:lineRule="auto"/>
              <w:rPr>
                <w:sz w:val="22"/>
                <w:szCs w:val="22"/>
              </w:rPr>
            </w:pPr>
            <w:r>
              <w:rPr>
                <w:sz w:val="22"/>
                <w:szCs w:val="22"/>
                <w:spacing w:val="-3"/>
              </w:rPr>
              <w:t>染防治。</w:t>
            </w:r>
          </w:p>
        </w:tc>
        <w:tc>
          <w:tcPr>
            <w:tcW w:w="4905" w:type="dxa"/>
            <w:vAlign w:val="top"/>
            <w:tcBorders>
              <w:top w:val="single" w:color="000000" w:sz="6" w:space="0"/>
            </w:tcBorders>
          </w:tcPr>
          <w:p>
            <w:pPr>
              <w:pStyle w:val="TableText"/>
              <w:ind w:left="108" w:right="179" w:firstLine="1"/>
              <w:spacing w:before="69" w:line="269" w:lineRule="auto"/>
              <w:rPr>
                <w:sz w:val="22"/>
                <w:szCs w:val="22"/>
              </w:rPr>
            </w:pPr>
            <w:r>
              <w:rPr>
                <w:sz w:val="22"/>
                <w:szCs w:val="22"/>
                <w:spacing w:val="-1"/>
              </w:rPr>
              <w:t>止燃煤，推动燃气锅炉低氮改造。加强垃圾转运</w:t>
            </w:r>
            <w:r>
              <w:rPr>
                <w:sz w:val="22"/>
                <w:szCs w:val="22"/>
                <w:spacing w:val="10"/>
              </w:rPr>
              <w:t xml:space="preserve"> </w:t>
            </w:r>
            <w:r>
              <w:rPr>
                <w:sz w:val="22"/>
                <w:szCs w:val="22"/>
                <w:spacing w:val="-1"/>
              </w:rPr>
              <w:t>站恶臭废气治理，提高垃圾转运频率，减少垃圾</w:t>
            </w:r>
            <w:r>
              <w:rPr>
                <w:sz w:val="22"/>
                <w:szCs w:val="22"/>
                <w:spacing w:val="12"/>
              </w:rPr>
              <w:t xml:space="preserve"> </w:t>
            </w:r>
            <w:r>
              <w:rPr>
                <w:sz w:val="22"/>
                <w:szCs w:val="22"/>
                <w:spacing w:val="-3"/>
              </w:rPr>
              <w:t>滞留时间，开展转运站及垃圾运输车冲洗保洁；</w:t>
            </w:r>
          </w:p>
          <w:p>
            <w:pPr>
              <w:pStyle w:val="TableText"/>
              <w:ind w:left="109"/>
              <w:spacing w:line="220" w:lineRule="auto"/>
              <w:rPr>
                <w:sz w:val="22"/>
                <w:szCs w:val="22"/>
              </w:rPr>
            </w:pPr>
            <w:r>
              <w:rPr>
                <w:sz w:val="22"/>
                <w:szCs w:val="22"/>
                <w:spacing w:val="-1"/>
              </w:rPr>
              <w:t>加强</w:t>
            </w:r>
            <w:r>
              <w:rPr>
                <w:sz w:val="22"/>
                <w:szCs w:val="22"/>
                <w:spacing w:val="-45"/>
              </w:rPr>
              <w:t xml:space="preserve"> </w:t>
            </w:r>
            <w:r>
              <w:rPr>
                <w:rFonts w:ascii="Times New Roman" w:hAnsi="Times New Roman" w:eastAsia="Times New Roman" w:cs="Times New Roman"/>
                <w:sz w:val="22"/>
                <w:szCs w:val="22"/>
                <w:spacing w:val="-1"/>
              </w:rPr>
              <w:t>VOCs </w:t>
            </w:r>
            <w:r>
              <w:rPr>
                <w:sz w:val="22"/>
                <w:szCs w:val="22"/>
                <w:spacing w:val="-1"/>
              </w:rPr>
              <w:t>排放项目的源头控制，使用低（无）</w:t>
            </w:r>
          </w:p>
          <w:p>
            <w:pPr>
              <w:pStyle w:val="TableText"/>
              <w:ind w:left="108" w:right="100" w:hanging="6"/>
              <w:spacing w:before="57" w:line="253" w:lineRule="auto"/>
              <w:rPr>
                <w:sz w:val="22"/>
                <w:szCs w:val="22"/>
              </w:rPr>
            </w:pPr>
            <w:r>
              <w:rPr>
                <w:rFonts w:ascii="Times New Roman" w:hAnsi="Times New Roman" w:eastAsia="Times New Roman" w:cs="Times New Roman"/>
                <w:sz w:val="22"/>
                <w:szCs w:val="22"/>
                <w:spacing w:val="-4"/>
              </w:rPr>
              <w:t>VOCs </w:t>
            </w:r>
            <w:r>
              <w:rPr>
                <w:sz w:val="22"/>
                <w:szCs w:val="22"/>
                <w:spacing w:val="-4"/>
              </w:rPr>
              <w:t>含量的原辅料，加强废气收集，安装高效治</w:t>
            </w:r>
            <w:r>
              <w:rPr>
                <w:sz w:val="22"/>
                <w:szCs w:val="22"/>
                <w:spacing w:val="7"/>
              </w:rPr>
              <w:t xml:space="preserve"> </w:t>
            </w:r>
            <w:r>
              <w:rPr>
                <w:sz w:val="22"/>
                <w:szCs w:val="22"/>
                <w:spacing w:val="-1"/>
              </w:rPr>
              <w:t>理设施；严格落实氟化物等废气治理措施；废气</w:t>
            </w:r>
            <w:r>
              <w:rPr>
                <w:sz w:val="22"/>
                <w:szCs w:val="22"/>
                <w:spacing w:val="11"/>
              </w:rPr>
              <w:t xml:space="preserve"> </w:t>
            </w:r>
            <w:r>
              <w:rPr>
                <w:sz w:val="22"/>
                <w:szCs w:val="22"/>
                <w:spacing w:val="-4"/>
              </w:rPr>
              <w:t>排放达标率</w:t>
            </w:r>
            <w:r>
              <w:rPr>
                <w:sz w:val="22"/>
                <w:szCs w:val="22"/>
                <w:spacing w:val="-24"/>
              </w:rPr>
              <w:t xml:space="preserve"> </w:t>
            </w:r>
            <w:r>
              <w:rPr>
                <w:rFonts w:ascii="Times New Roman" w:hAnsi="Times New Roman" w:eastAsia="Times New Roman" w:cs="Times New Roman"/>
                <w:sz w:val="22"/>
                <w:szCs w:val="22"/>
                <w:spacing w:val="-4"/>
              </w:rPr>
              <w:t>100%</w:t>
            </w:r>
            <w:r>
              <w:rPr>
                <w:sz w:val="22"/>
                <w:szCs w:val="22"/>
                <w:spacing w:val="-4"/>
              </w:rPr>
              <w:t>。严格控制无组织排放，杜绝臭</w:t>
            </w:r>
            <w:r>
              <w:rPr>
                <w:sz w:val="22"/>
                <w:szCs w:val="22"/>
              </w:rPr>
              <w:t xml:space="preserve"> </w:t>
            </w:r>
            <w:r>
              <w:rPr>
                <w:sz w:val="22"/>
                <w:szCs w:val="22"/>
                <w:spacing w:val="-3"/>
              </w:rPr>
              <w:t>气扰民。</w:t>
            </w:r>
          </w:p>
        </w:tc>
        <w:tc>
          <w:tcPr>
            <w:tcW w:w="2290" w:type="dxa"/>
            <w:vAlign w:val="top"/>
            <w:tcBorders>
              <w:top w:val="single" w:color="000000" w:sz="6" w:space="0"/>
            </w:tcBorders>
          </w:tcPr>
          <w:p>
            <w:pPr>
              <w:pStyle w:val="TableText"/>
              <w:ind w:left="116" w:right="100" w:hanging="6"/>
              <w:spacing w:before="72" w:line="269" w:lineRule="auto"/>
              <w:jc w:val="both"/>
              <w:rPr>
                <w:sz w:val="22"/>
                <w:szCs w:val="22"/>
              </w:rPr>
            </w:pPr>
            <w:r>
              <w:rPr>
                <w:rFonts w:ascii="Times New Roman" w:hAnsi="Times New Roman" w:eastAsia="Times New Roman" w:cs="Times New Roman"/>
                <w:sz w:val="22"/>
                <w:szCs w:val="22"/>
                <w:spacing w:val="-8"/>
              </w:rPr>
              <w:t>VOCs</w:t>
            </w:r>
            <w:r>
              <w:rPr>
                <w:rFonts w:ascii="Times New Roman" w:hAnsi="Times New Roman" w:eastAsia="Times New Roman" w:cs="Times New Roman"/>
                <w:sz w:val="22"/>
                <w:szCs w:val="22"/>
                <w:spacing w:val="16"/>
              </w:rPr>
              <w:t xml:space="preserve"> </w:t>
            </w:r>
            <w:r>
              <w:rPr>
                <w:sz w:val="22"/>
                <w:szCs w:val="22"/>
                <w:spacing w:val="-8"/>
              </w:rPr>
              <w:t>原辅料，废气经</w:t>
            </w:r>
            <w:r>
              <w:rPr>
                <w:sz w:val="22"/>
                <w:szCs w:val="22"/>
              </w:rPr>
              <w:t xml:space="preserve"> </w:t>
            </w:r>
            <w:r>
              <w:rPr>
                <w:sz w:val="22"/>
                <w:szCs w:val="22"/>
                <w:spacing w:val="-1"/>
              </w:rPr>
              <w:t>处理设施处理后，达</w:t>
            </w:r>
            <w:r>
              <w:rPr>
                <w:sz w:val="22"/>
                <w:szCs w:val="22"/>
              </w:rPr>
              <w:t xml:space="preserve">  </w:t>
            </w:r>
            <w:r>
              <w:rPr>
                <w:sz w:val="22"/>
                <w:szCs w:val="22"/>
                <w:spacing w:val="-1"/>
              </w:rPr>
              <w:t>标排放，氟化物经酸</w:t>
            </w:r>
            <w:r>
              <w:rPr>
                <w:sz w:val="22"/>
                <w:szCs w:val="22"/>
              </w:rPr>
              <w:t xml:space="preserve">  </w:t>
            </w:r>
            <w:r>
              <w:rPr>
                <w:sz w:val="22"/>
                <w:szCs w:val="22"/>
                <w:spacing w:val="-1"/>
              </w:rPr>
              <w:t>雾吸收塔处理后达标</w:t>
            </w:r>
            <w:r>
              <w:rPr>
                <w:sz w:val="22"/>
                <w:szCs w:val="22"/>
              </w:rPr>
              <w:t xml:space="preserve">  </w:t>
            </w:r>
            <w:r>
              <w:rPr>
                <w:sz w:val="22"/>
                <w:szCs w:val="22"/>
                <w:spacing w:val="-2"/>
              </w:rPr>
              <w:t>排放，符合</w:t>
            </w:r>
          </w:p>
        </w:tc>
        <w:tc>
          <w:tcPr>
            <w:tcW w:w="124" w:type="dxa"/>
            <w:vAlign w:val="top"/>
            <w:vMerge w:val="restart"/>
            <w:tcBorders>
              <w:right w:val="single" w:color="000000" w:sz="6" w:space="0"/>
              <w:top w:val="single" w:color="000000" w:sz="6" w:space="0"/>
              <w:bottom w:val="nil"/>
            </w:tcBorders>
          </w:tcPr>
          <w:p>
            <w:pPr>
              <w:rPr>
                <w:rFonts w:ascii="Arial"/>
                <w:sz w:val="21"/>
              </w:rPr>
            </w:pPr>
            <w:r/>
          </w:p>
        </w:tc>
      </w:tr>
      <w:tr>
        <w:trPr>
          <w:trHeight w:val="4481" w:hRule="atLeast"/>
        </w:trPr>
        <w:tc>
          <w:tcPr>
            <w:tcW w:w="484" w:type="dxa"/>
            <w:vAlign w:val="top"/>
            <w:vMerge w:val="continue"/>
            <w:tcBorders>
              <w:left w:val="single" w:color="000000" w:sz="6" w:space="0"/>
              <w:bottom w:val="nil"/>
              <w:top w:val="nil"/>
            </w:tcBorders>
          </w:tcPr>
          <w:p>
            <w:pPr>
              <w:rPr>
                <w:rFonts w:ascii="Arial"/>
                <w:sz w:val="21"/>
              </w:rPr>
            </w:pPr>
            <w:r/>
          </w:p>
        </w:tc>
        <w:tc>
          <w:tcPr>
            <w:tcW w:w="115" w:type="dxa"/>
            <w:vAlign w:val="top"/>
            <w:tcBorders>
              <w:bottom w:val="nil"/>
              <w:top w:val="nil"/>
            </w:tcBorders>
          </w:tcPr>
          <w:p>
            <w:pPr>
              <w:rPr>
                <w:rFonts w:ascii="Arial"/>
                <w:sz w:val="21"/>
              </w:rPr>
            </w:pPr>
            <w:r/>
          </w:p>
        </w:tc>
        <w:tc>
          <w:tcPr>
            <w:tcW w:w="1136"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33"/>
              <w:spacing w:before="72" w:line="220" w:lineRule="auto"/>
              <w:rPr>
                <w:sz w:val="22"/>
                <w:szCs w:val="22"/>
              </w:rPr>
            </w:pPr>
            <w:r>
              <w:rPr>
                <w:sz w:val="22"/>
                <w:szCs w:val="22"/>
                <w:spacing w:val="-2"/>
              </w:rPr>
              <w:t>（四）抓</w:t>
            </w:r>
          </w:p>
          <w:p>
            <w:pPr>
              <w:pStyle w:val="TableText"/>
              <w:ind w:left="126"/>
              <w:spacing w:before="57" w:line="220" w:lineRule="auto"/>
              <w:rPr>
                <w:sz w:val="22"/>
                <w:szCs w:val="22"/>
              </w:rPr>
            </w:pPr>
            <w:r>
              <w:rPr>
                <w:sz w:val="22"/>
                <w:szCs w:val="22"/>
                <w:spacing w:val="-2"/>
              </w:rPr>
              <w:t>好水污染</w:t>
            </w:r>
          </w:p>
          <w:p>
            <w:pPr>
              <w:pStyle w:val="TableText"/>
              <w:ind w:left="359"/>
              <w:spacing w:before="56" w:line="221" w:lineRule="auto"/>
              <w:rPr>
                <w:sz w:val="22"/>
                <w:szCs w:val="22"/>
              </w:rPr>
            </w:pPr>
            <w:r>
              <w:rPr>
                <w:sz w:val="22"/>
                <w:szCs w:val="22"/>
                <w:spacing w:val="-11"/>
              </w:rPr>
              <w:t>防治</w:t>
            </w:r>
          </w:p>
        </w:tc>
        <w:tc>
          <w:tcPr>
            <w:tcW w:w="4905" w:type="dxa"/>
            <w:vAlign w:val="top"/>
          </w:tcPr>
          <w:p>
            <w:pPr>
              <w:pStyle w:val="TableText"/>
              <w:ind w:left="108" w:right="26"/>
              <w:spacing w:before="66" w:line="264" w:lineRule="auto"/>
              <w:jc w:val="both"/>
              <w:rPr>
                <w:sz w:val="22"/>
                <w:szCs w:val="22"/>
              </w:rPr>
            </w:pPr>
            <w:r>
              <w:rPr>
                <w:sz w:val="22"/>
                <w:szCs w:val="22"/>
                <w:spacing w:val="3"/>
              </w:rPr>
              <w:t>加快实施流域综合整治工程，确保柏水溪满足相</w:t>
            </w:r>
            <w:r>
              <w:rPr>
                <w:sz w:val="22"/>
                <w:szCs w:val="22"/>
                <w:spacing w:val="4"/>
              </w:rPr>
              <w:t xml:space="preserve"> </w:t>
            </w:r>
            <w:r>
              <w:rPr>
                <w:sz w:val="22"/>
                <w:szCs w:val="22"/>
                <w:spacing w:val="3"/>
              </w:rPr>
              <w:t>应标准要求。加快微车配件产业基地污水处理厂</w:t>
            </w:r>
            <w:r>
              <w:rPr>
                <w:sz w:val="22"/>
                <w:szCs w:val="22"/>
                <w:spacing w:val="2"/>
              </w:rPr>
              <w:t xml:space="preserve"> </w:t>
            </w:r>
            <w:r>
              <w:rPr>
                <w:sz w:val="22"/>
                <w:szCs w:val="22"/>
                <w:spacing w:val="3"/>
              </w:rPr>
              <w:t>提标改造工程的建设，争取早日投运；加快微车</w:t>
            </w:r>
            <w:r>
              <w:rPr>
                <w:sz w:val="22"/>
                <w:szCs w:val="22"/>
                <w:spacing w:val="5"/>
              </w:rPr>
              <w:t xml:space="preserve"> </w:t>
            </w:r>
            <w:r>
              <w:rPr>
                <w:sz w:val="22"/>
                <w:szCs w:val="22"/>
                <w:spacing w:val="3"/>
              </w:rPr>
              <w:t>配件产业基地污水处理厂及管网建设，该污水处</w:t>
            </w:r>
            <w:r>
              <w:rPr>
                <w:sz w:val="22"/>
                <w:szCs w:val="22"/>
                <w:spacing w:val="5"/>
              </w:rPr>
              <w:t xml:space="preserve"> </w:t>
            </w:r>
            <w:r>
              <w:rPr>
                <w:sz w:val="22"/>
                <w:szCs w:val="22"/>
                <w:spacing w:val="3"/>
              </w:rPr>
              <w:t>理厂投运前其服务范围内新、改、扩建项目禁止</w:t>
            </w:r>
            <w:r>
              <w:rPr>
                <w:sz w:val="22"/>
                <w:szCs w:val="22"/>
                <w:spacing w:val="5"/>
              </w:rPr>
              <w:t xml:space="preserve"> </w:t>
            </w:r>
            <w:r>
              <w:rPr>
                <w:sz w:val="22"/>
                <w:szCs w:val="22"/>
                <w:spacing w:val="3"/>
              </w:rPr>
              <w:t>投运；视实际开发情况适时启动微车配件产业基</w:t>
            </w:r>
            <w:r>
              <w:rPr>
                <w:sz w:val="22"/>
                <w:szCs w:val="22"/>
                <w:spacing w:val="5"/>
              </w:rPr>
              <w:t xml:space="preserve"> </w:t>
            </w:r>
            <w:r>
              <w:rPr>
                <w:sz w:val="22"/>
                <w:szCs w:val="22"/>
                <w:spacing w:val="3"/>
              </w:rPr>
              <w:t>地污水处理厂、微车配件产业基地污水处理厂的</w:t>
            </w:r>
            <w:r>
              <w:rPr>
                <w:sz w:val="22"/>
                <w:szCs w:val="22"/>
                <w:spacing w:val="5"/>
              </w:rPr>
              <w:t xml:space="preserve"> </w:t>
            </w:r>
            <w:r>
              <w:rPr>
                <w:sz w:val="22"/>
                <w:szCs w:val="22"/>
                <w:spacing w:val="-4"/>
              </w:rPr>
              <w:t>扩建，根据地表水水质实际状况和环境质量底线，</w:t>
            </w:r>
            <w:r>
              <w:rPr>
                <w:sz w:val="22"/>
                <w:szCs w:val="22"/>
                <w:spacing w:val="11"/>
              </w:rPr>
              <w:t xml:space="preserve"> </w:t>
            </w:r>
            <w:r>
              <w:rPr>
                <w:sz w:val="22"/>
                <w:szCs w:val="22"/>
                <w:spacing w:val="3"/>
              </w:rPr>
              <w:t>适时决定微车配件产业基地污水处理厂、微车配</w:t>
            </w:r>
            <w:r>
              <w:rPr>
                <w:sz w:val="22"/>
                <w:szCs w:val="22"/>
                <w:spacing w:val="7"/>
              </w:rPr>
              <w:t xml:space="preserve"> </w:t>
            </w:r>
            <w:r>
              <w:rPr>
                <w:sz w:val="22"/>
                <w:szCs w:val="22"/>
                <w:spacing w:val="3"/>
              </w:rPr>
              <w:t>件产业基地污水处理厂是否按准《地表水环境质</w:t>
            </w:r>
            <w:r>
              <w:rPr>
                <w:sz w:val="22"/>
                <w:szCs w:val="22"/>
                <w:spacing w:val="5"/>
              </w:rPr>
              <w:t xml:space="preserve"> </w:t>
            </w:r>
            <w:r>
              <w:rPr>
                <w:sz w:val="22"/>
                <w:szCs w:val="22"/>
                <w:spacing w:val="-2"/>
              </w:rPr>
              <w:t>量标准》</w:t>
            </w:r>
            <w:r>
              <w:rPr>
                <w:rFonts w:ascii="Times New Roman" w:hAnsi="Times New Roman" w:eastAsia="Times New Roman" w:cs="Times New Roman"/>
                <w:sz w:val="22"/>
                <w:szCs w:val="22"/>
                <w:spacing w:val="-2"/>
              </w:rPr>
              <w:t>(GB3838-2002) )</w:t>
            </w:r>
            <w:r>
              <w:rPr>
                <w:sz w:val="22"/>
                <w:szCs w:val="22"/>
                <w:spacing w:val="-2"/>
              </w:rPr>
              <w:t>Ⅳ</w:t>
            </w:r>
            <w:r>
              <w:rPr>
                <w:sz w:val="22"/>
                <w:szCs w:val="22"/>
                <w:spacing w:val="-3"/>
              </w:rPr>
              <w:t>类标准进行提标改造。</w:t>
            </w:r>
            <w:r>
              <w:rPr>
                <w:sz w:val="22"/>
                <w:szCs w:val="22"/>
              </w:rPr>
              <w:t xml:space="preserve"> </w:t>
            </w:r>
            <w:r>
              <w:rPr>
                <w:sz w:val="22"/>
                <w:szCs w:val="22"/>
                <w:spacing w:val="3"/>
              </w:rPr>
              <w:t>根据实际开发情况、地表水水质实际状况和环境</w:t>
            </w:r>
            <w:r>
              <w:rPr>
                <w:sz w:val="22"/>
                <w:szCs w:val="22"/>
                <w:spacing w:val="5"/>
              </w:rPr>
              <w:t xml:space="preserve"> </w:t>
            </w:r>
            <w:r>
              <w:rPr>
                <w:sz w:val="22"/>
                <w:szCs w:val="22"/>
                <w:spacing w:val="14"/>
              </w:rPr>
              <w:t>质量底线适时启动微车配件产业基地污水处理</w:t>
            </w:r>
            <w:r>
              <w:rPr>
                <w:sz w:val="22"/>
                <w:szCs w:val="22"/>
                <w:spacing w:val="5"/>
              </w:rPr>
              <w:t xml:space="preserve"> </w:t>
            </w:r>
            <w:r>
              <w:rPr>
                <w:sz w:val="22"/>
                <w:szCs w:val="22"/>
                <w:spacing w:val="-4"/>
              </w:rPr>
              <w:t>厂、清平生活污水处理厂的扩建及提标改造工程。</w:t>
            </w:r>
          </w:p>
        </w:tc>
        <w:tc>
          <w:tcPr>
            <w:tcW w:w="2290"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16" w:right="196" w:firstLine="1"/>
              <w:spacing w:before="71" w:line="269" w:lineRule="auto"/>
              <w:jc w:val="both"/>
              <w:rPr>
                <w:sz w:val="22"/>
                <w:szCs w:val="22"/>
              </w:rPr>
            </w:pPr>
            <w:r>
              <w:rPr>
                <w:sz w:val="22"/>
                <w:szCs w:val="22"/>
                <w:spacing w:val="-2"/>
              </w:rPr>
              <w:t>本项目废水排入微车</w:t>
            </w:r>
            <w:r>
              <w:rPr>
                <w:sz w:val="22"/>
                <w:szCs w:val="22"/>
                <w:spacing w:val="7"/>
              </w:rPr>
              <w:t xml:space="preserve"> </w:t>
            </w:r>
            <w:r>
              <w:rPr>
                <w:sz w:val="22"/>
                <w:szCs w:val="22"/>
                <w:spacing w:val="-1"/>
              </w:rPr>
              <w:t>基地污水处理厂处理</w:t>
            </w:r>
            <w:r>
              <w:rPr>
                <w:sz w:val="22"/>
                <w:szCs w:val="22"/>
              </w:rPr>
              <w:t xml:space="preserve"> </w:t>
            </w:r>
            <w:r>
              <w:rPr>
                <w:sz w:val="22"/>
                <w:szCs w:val="22"/>
                <w:spacing w:val="-1"/>
              </w:rPr>
              <w:t>达标后排放。符合</w:t>
            </w:r>
          </w:p>
        </w:tc>
        <w:tc>
          <w:tcPr>
            <w:tcW w:w="124" w:type="dxa"/>
            <w:vAlign w:val="top"/>
            <w:vMerge w:val="continue"/>
            <w:tcBorders>
              <w:right w:val="single" w:color="000000" w:sz="6" w:space="0"/>
              <w:top w:val="nil"/>
              <w:bottom w:val="nil"/>
            </w:tcBorders>
          </w:tcPr>
          <w:p>
            <w:pPr>
              <w:rPr>
                <w:rFonts w:ascii="Arial"/>
                <w:sz w:val="21"/>
              </w:rPr>
            </w:pPr>
            <w:r/>
          </w:p>
        </w:tc>
      </w:tr>
      <w:tr>
        <w:trPr>
          <w:trHeight w:val="2881" w:hRule="atLeast"/>
        </w:trPr>
        <w:tc>
          <w:tcPr>
            <w:tcW w:w="484" w:type="dxa"/>
            <w:vAlign w:val="top"/>
            <w:vMerge w:val="continue"/>
            <w:tcBorders>
              <w:left w:val="single" w:color="000000" w:sz="6" w:space="0"/>
              <w:bottom w:val="nil"/>
              <w:top w:val="nil"/>
            </w:tcBorders>
          </w:tcPr>
          <w:p>
            <w:pPr>
              <w:rPr>
                <w:rFonts w:ascii="Arial"/>
                <w:sz w:val="21"/>
              </w:rPr>
            </w:pPr>
            <w:r/>
          </w:p>
        </w:tc>
        <w:tc>
          <w:tcPr>
            <w:tcW w:w="115" w:type="dxa"/>
            <w:vAlign w:val="top"/>
            <w:tcBorders>
              <w:bottom w:val="nil"/>
              <w:top w:val="nil"/>
            </w:tcBorders>
          </w:tcPr>
          <w:p>
            <w:pPr>
              <w:rPr>
                <w:rFonts w:ascii="Arial"/>
                <w:sz w:val="21"/>
              </w:rPr>
            </w:pPr>
            <w:r/>
          </w:p>
        </w:tc>
        <w:tc>
          <w:tcPr>
            <w:tcW w:w="1136" w:type="dxa"/>
            <w:vAlign w:val="top"/>
          </w:tcPr>
          <w:p>
            <w:pPr>
              <w:spacing w:line="318" w:lineRule="auto"/>
              <w:rPr>
                <w:rFonts w:ascii="Arial"/>
                <w:sz w:val="21"/>
              </w:rPr>
            </w:pPr>
            <w:r/>
          </w:p>
          <w:p>
            <w:pPr>
              <w:spacing w:line="319" w:lineRule="auto"/>
              <w:rPr>
                <w:rFonts w:ascii="Arial"/>
                <w:sz w:val="21"/>
              </w:rPr>
            </w:pPr>
            <w:r/>
          </w:p>
          <w:p>
            <w:pPr>
              <w:pStyle w:val="TableText"/>
              <w:ind w:left="133"/>
              <w:spacing w:before="71" w:line="220" w:lineRule="auto"/>
              <w:rPr>
                <w:sz w:val="22"/>
                <w:szCs w:val="22"/>
              </w:rPr>
            </w:pPr>
            <w:r>
              <w:rPr>
                <w:sz w:val="22"/>
                <w:szCs w:val="22"/>
                <w:spacing w:val="-3"/>
              </w:rPr>
              <w:t>（五）做</w:t>
            </w:r>
          </w:p>
          <w:p>
            <w:pPr>
              <w:pStyle w:val="TableText"/>
              <w:ind w:left="126"/>
              <w:spacing w:before="57" w:line="220" w:lineRule="auto"/>
              <w:rPr>
                <w:sz w:val="22"/>
                <w:szCs w:val="22"/>
              </w:rPr>
            </w:pPr>
            <w:r>
              <w:rPr>
                <w:sz w:val="22"/>
                <w:szCs w:val="22"/>
                <w:spacing w:val="-2"/>
              </w:rPr>
              <w:t>好固体废</w:t>
            </w:r>
          </w:p>
          <w:p>
            <w:pPr>
              <w:pStyle w:val="TableText"/>
              <w:ind w:left="238" w:right="131" w:hanging="112"/>
              <w:spacing w:before="60" w:line="269" w:lineRule="auto"/>
              <w:rPr>
                <w:sz w:val="22"/>
                <w:szCs w:val="22"/>
              </w:rPr>
            </w:pPr>
            <w:r>
              <w:rPr>
                <w:sz w:val="22"/>
                <w:szCs w:val="22"/>
                <w:spacing w:val="-2"/>
              </w:rPr>
              <w:t>物及土壤</w:t>
            </w:r>
            <w:r>
              <w:rPr>
                <w:sz w:val="22"/>
                <w:szCs w:val="22"/>
              </w:rPr>
              <w:t xml:space="preserve"> </w:t>
            </w:r>
            <w:r>
              <w:rPr>
                <w:sz w:val="22"/>
                <w:szCs w:val="22"/>
                <w:spacing w:val="-4"/>
              </w:rPr>
              <w:t>污染防</w:t>
            </w:r>
            <w:r>
              <w:rPr>
                <w:sz w:val="22"/>
                <w:szCs w:val="22"/>
              </w:rPr>
              <w:t xml:space="preserve">  </w:t>
            </w:r>
            <w:r>
              <w:rPr>
                <w:sz w:val="22"/>
                <w:szCs w:val="22"/>
                <w:spacing w:val="49"/>
              </w:rPr>
              <w:t>控。</w:t>
            </w:r>
          </w:p>
        </w:tc>
        <w:tc>
          <w:tcPr>
            <w:tcW w:w="4905" w:type="dxa"/>
            <w:vAlign w:val="top"/>
          </w:tcPr>
          <w:p>
            <w:pPr>
              <w:pStyle w:val="TableText"/>
              <w:ind w:left="107" w:right="44" w:firstLine="5"/>
              <w:spacing w:before="71" w:line="261" w:lineRule="auto"/>
              <w:jc w:val="both"/>
              <w:rPr>
                <w:sz w:val="22"/>
                <w:szCs w:val="22"/>
              </w:rPr>
            </w:pPr>
            <w:r>
              <w:rPr>
                <w:sz w:val="22"/>
                <w:szCs w:val="22"/>
                <w:spacing w:val="-1"/>
              </w:rPr>
              <w:t>一般工业固体废物以综合利用为主。危险废物应</w:t>
            </w:r>
            <w:r>
              <w:rPr>
                <w:sz w:val="22"/>
                <w:szCs w:val="22"/>
                <w:spacing w:val="4"/>
              </w:rPr>
              <w:t xml:space="preserve">  </w:t>
            </w:r>
            <w:r>
              <w:rPr>
                <w:sz w:val="22"/>
                <w:szCs w:val="22"/>
                <w:spacing w:val="-1"/>
              </w:rPr>
              <w:t>当委托具有相应危险废物经营资质的单位进行处</w:t>
            </w:r>
            <w:r>
              <w:rPr>
                <w:sz w:val="22"/>
                <w:szCs w:val="22"/>
                <w:spacing w:val="6"/>
              </w:rPr>
              <w:t xml:space="preserve">  </w:t>
            </w:r>
            <w:r>
              <w:rPr>
                <w:sz w:val="22"/>
                <w:szCs w:val="22"/>
                <w:spacing w:val="-1"/>
              </w:rPr>
              <w:t>置，并严格按照危险废物管理有关规定进行收集</w:t>
            </w:r>
            <w:r>
              <w:rPr>
                <w:sz w:val="22"/>
                <w:szCs w:val="22"/>
                <w:spacing w:val="6"/>
              </w:rPr>
              <w:t xml:space="preserve">  </w:t>
            </w:r>
            <w:r>
              <w:rPr>
                <w:sz w:val="22"/>
                <w:szCs w:val="22"/>
                <w:spacing w:val="-1"/>
              </w:rPr>
              <w:t>和贮存。对可能造成土壤环境影响的企业要严格</w:t>
            </w:r>
            <w:r>
              <w:rPr>
                <w:sz w:val="22"/>
                <w:szCs w:val="22"/>
                <w:spacing w:val="6"/>
              </w:rPr>
              <w:t xml:space="preserve">  </w:t>
            </w:r>
            <w:r>
              <w:rPr>
                <w:sz w:val="22"/>
                <w:szCs w:val="22"/>
                <w:spacing w:val="-1"/>
              </w:rPr>
              <w:t>按照</w:t>
            </w:r>
            <w:r>
              <w:rPr>
                <w:rFonts w:ascii="Times New Roman" w:hAnsi="Times New Roman" w:eastAsia="Times New Roman" w:cs="Times New Roman"/>
                <w:sz w:val="22"/>
                <w:szCs w:val="22"/>
                <w:spacing w:val="-1"/>
              </w:rPr>
              <w:t>“</w:t>
            </w:r>
            <w:r>
              <w:rPr>
                <w:sz w:val="22"/>
                <w:szCs w:val="22"/>
                <w:spacing w:val="-1"/>
              </w:rPr>
              <w:t>土十条</w:t>
            </w:r>
            <w:r>
              <w:rPr>
                <w:rFonts w:ascii="Times New Roman" w:hAnsi="Times New Roman" w:eastAsia="Times New Roman" w:cs="Times New Roman"/>
                <w:sz w:val="22"/>
                <w:szCs w:val="22"/>
                <w:spacing w:val="-1"/>
              </w:rPr>
              <w:t>”</w:t>
            </w:r>
            <w:r>
              <w:rPr>
                <w:sz w:val="22"/>
                <w:szCs w:val="22"/>
                <w:spacing w:val="-1"/>
              </w:rPr>
              <w:t>要求落实污染防治措施，避免对土</w:t>
            </w:r>
            <w:r>
              <w:rPr>
                <w:sz w:val="22"/>
                <w:szCs w:val="22"/>
                <w:spacing w:val="6"/>
              </w:rPr>
              <w:t xml:space="preserve">  </w:t>
            </w:r>
            <w:r>
              <w:rPr>
                <w:sz w:val="22"/>
                <w:szCs w:val="22"/>
                <w:spacing w:val="-1"/>
              </w:rPr>
              <w:t>壤和地下水造成污染。规划区工业企业关闭或搬</w:t>
            </w:r>
            <w:r>
              <w:rPr>
                <w:sz w:val="22"/>
                <w:szCs w:val="22"/>
                <w:spacing w:val="6"/>
              </w:rPr>
              <w:t xml:space="preserve">  </w:t>
            </w:r>
            <w:r>
              <w:rPr>
                <w:sz w:val="22"/>
                <w:szCs w:val="22"/>
                <w:spacing w:val="-1"/>
              </w:rPr>
              <w:t>迁，土地再开发利用前，应按照国家和我市有关</w:t>
            </w:r>
            <w:r>
              <w:rPr>
                <w:sz w:val="22"/>
                <w:szCs w:val="22"/>
                <w:spacing w:val="6"/>
              </w:rPr>
              <w:t xml:space="preserve">  </w:t>
            </w:r>
            <w:r>
              <w:rPr>
                <w:sz w:val="22"/>
                <w:szCs w:val="22"/>
                <w:spacing w:val="-5"/>
              </w:rPr>
              <w:t>规定开展场地环境风险调查评估，并视评估结果，</w:t>
            </w:r>
            <w:r>
              <w:rPr>
                <w:sz w:val="22"/>
                <w:szCs w:val="22"/>
                <w:spacing w:val="17"/>
              </w:rPr>
              <w:t xml:space="preserve"> </w:t>
            </w:r>
            <w:r>
              <w:rPr>
                <w:sz w:val="22"/>
                <w:szCs w:val="22"/>
                <w:spacing w:val="-1"/>
              </w:rPr>
              <w:t>实施污染场地治理修复工作</w:t>
            </w:r>
          </w:p>
        </w:tc>
        <w:tc>
          <w:tcPr>
            <w:tcW w:w="2290" w:type="dxa"/>
            <w:vAlign w:val="top"/>
          </w:tcPr>
          <w:p>
            <w:pPr>
              <w:spacing w:line="476" w:lineRule="auto"/>
              <w:rPr>
                <w:rFonts w:ascii="Arial"/>
                <w:sz w:val="21"/>
              </w:rPr>
            </w:pPr>
            <w:r/>
          </w:p>
          <w:p>
            <w:pPr>
              <w:pStyle w:val="TableText"/>
              <w:ind w:left="116" w:right="196"/>
              <w:spacing w:before="72" w:line="269" w:lineRule="auto"/>
              <w:rPr>
                <w:sz w:val="22"/>
                <w:szCs w:val="22"/>
              </w:rPr>
            </w:pPr>
            <w:r>
              <w:rPr>
                <w:sz w:val="22"/>
                <w:szCs w:val="22"/>
                <w:spacing w:val="-1"/>
              </w:rPr>
              <w:t>拟建项目一般工业固</w:t>
            </w:r>
            <w:r>
              <w:rPr>
                <w:sz w:val="22"/>
                <w:szCs w:val="22"/>
              </w:rPr>
              <w:t xml:space="preserve"> </w:t>
            </w:r>
            <w:r>
              <w:rPr>
                <w:sz w:val="22"/>
                <w:szCs w:val="22"/>
                <w:spacing w:val="-1"/>
              </w:rPr>
              <w:t>废外售物资回收单</w:t>
            </w:r>
          </w:p>
          <w:p>
            <w:pPr>
              <w:pStyle w:val="TableText"/>
              <w:ind w:left="115" w:right="196" w:firstLine="1"/>
              <w:spacing w:before="2" w:line="269" w:lineRule="auto"/>
              <w:rPr>
                <w:sz w:val="22"/>
                <w:szCs w:val="22"/>
              </w:rPr>
            </w:pPr>
            <w:r>
              <w:rPr>
                <w:sz w:val="22"/>
                <w:szCs w:val="22"/>
                <w:spacing w:val="-1"/>
              </w:rPr>
              <w:t>位，危险废物经收集</w:t>
            </w:r>
            <w:r>
              <w:rPr>
                <w:sz w:val="22"/>
                <w:szCs w:val="22"/>
              </w:rPr>
              <w:t xml:space="preserve"> </w:t>
            </w:r>
            <w:r>
              <w:rPr>
                <w:sz w:val="22"/>
                <w:szCs w:val="22"/>
                <w:spacing w:val="-1"/>
              </w:rPr>
              <w:t>后交有资质的单位处</w:t>
            </w:r>
            <w:r>
              <w:rPr>
                <w:sz w:val="22"/>
                <w:szCs w:val="22"/>
                <w:spacing w:val="1"/>
              </w:rPr>
              <w:t xml:space="preserve"> </w:t>
            </w:r>
            <w:r>
              <w:rPr>
                <w:sz w:val="22"/>
                <w:szCs w:val="22"/>
                <w:spacing w:val="-1"/>
              </w:rPr>
              <w:t>置，满足环保管理要</w:t>
            </w:r>
            <w:r>
              <w:rPr>
                <w:sz w:val="22"/>
                <w:szCs w:val="22"/>
                <w:spacing w:val="1"/>
              </w:rPr>
              <w:t xml:space="preserve"> </w:t>
            </w:r>
            <w:r>
              <w:rPr>
                <w:sz w:val="22"/>
                <w:szCs w:val="22"/>
                <w:spacing w:val="-2"/>
              </w:rPr>
              <w:t>求，符合</w:t>
            </w:r>
          </w:p>
        </w:tc>
        <w:tc>
          <w:tcPr>
            <w:tcW w:w="124" w:type="dxa"/>
            <w:vAlign w:val="top"/>
            <w:vMerge w:val="continue"/>
            <w:tcBorders>
              <w:right w:val="single" w:color="000000" w:sz="6" w:space="0"/>
              <w:top w:val="nil"/>
              <w:bottom w:val="nil"/>
            </w:tcBorders>
          </w:tcPr>
          <w:p>
            <w:pPr>
              <w:rPr>
                <w:rFonts w:ascii="Arial"/>
                <w:sz w:val="21"/>
              </w:rPr>
            </w:pPr>
            <w:r/>
          </w:p>
        </w:tc>
      </w:tr>
      <w:tr>
        <w:trPr>
          <w:trHeight w:val="1285" w:hRule="atLeast"/>
        </w:trPr>
        <w:tc>
          <w:tcPr>
            <w:tcW w:w="484" w:type="dxa"/>
            <w:vAlign w:val="top"/>
            <w:vMerge w:val="continue"/>
            <w:tcBorders>
              <w:left w:val="single" w:color="000000" w:sz="6" w:space="0"/>
              <w:bottom w:val="nil"/>
              <w:top w:val="nil"/>
            </w:tcBorders>
          </w:tcPr>
          <w:p>
            <w:pPr>
              <w:rPr>
                <w:rFonts w:ascii="Arial"/>
                <w:sz w:val="21"/>
              </w:rPr>
            </w:pPr>
            <w:r/>
          </w:p>
        </w:tc>
        <w:tc>
          <w:tcPr>
            <w:tcW w:w="115" w:type="dxa"/>
            <w:vAlign w:val="top"/>
            <w:tcBorders>
              <w:bottom w:val="nil"/>
              <w:top w:val="nil"/>
            </w:tcBorders>
          </w:tcPr>
          <w:p>
            <w:pPr>
              <w:rPr>
                <w:rFonts w:ascii="Arial"/>
                <w:sz w:val="21"/>
              </w:rPr>
            </w:pPr>
            <w:r/>
          </w:p>
        </w:tc>
        <w:tc>
          <w:tcPr>
            <w:tcW w:w="1136" w:type="dxa"/>
            <w:vAlign w:val="top"/>
          </w:tcPr>
          <w:p>
            <w:pPr>
              <w:pStyle w:val="TableText"/>
              <w:ind w:left="133"/>
              <w:spacing w:before="236" w:line="223" w:lineRule="auto"/>
              <w:rPr>
                <w:sz w:val="22"/>
                <w:szCs w:val="22"/>
              </w:rPr>
            </w:pPr>
            <w:r>
              <w:rPr>
                <w:sz w:val="22"/>
                <w:szCs w:val="22"/>
                <w:spacing w:val="-1"/>
              </w:rPr>
              <w:t>（六）强</w:t>
            </w:r>
          </w:p>
          <w:p>
            <w:pPr>
              <w:pStyle w:val="TableText"/>
              <w:ind w:left="127"/>
              <w:spacing w:before="53" w:line="221" w:lineRule="auto"/>
              <w:rPr>
                <w:sz w:val="22"/>
                <w:szCs w:val="22"/>
              </w:rPr>
            </w:pPr>
            <w:r>
              <w:rPr>
                <w:sz w:val="22"/>
                <w:szCs w:val="22"/>
                <w:spacing w:val="-3"/>
              </w:rPr>
              <w:t>化噪声污</w:t>
            </w:r>
          </w:p>
          <w:p>
            <w:pPr>
              <w:pStyle w:val="TableText"/>
              <w:ind w:left="130"/>
              <w:spacing w:before="58" w:line="221" w:lineRule="auto"/>
              <w:rPr>
                <w:sz w:val="22"/>
                <w:szCs w:val="22"/>
              </w:rPr>
            </w:pPr>
            <w:r>
              <w:rPr>
                <w:sz w:val="22"/>
                <w:szCs w:val="22"/>
                <w:spacing w:val="-3"/>
              </w:rPr>
              <w:t>染防控。</w:t>
            </w:r>
          </w:p>
        </w:tc>
        <w:tc>
          <w:tcPr>
            <w:tcW w:w="4905" w:type="dxa"/>
            <w:vAlign w:val="top"/>
          </w:tcPr>
          <w:p>
            <w:pPr>
              <w:pStyle w:val="TableText"/>
              <w:ind w:left="110" w:right="179"/>
              <w:spacing w:before="235" w:line="269" w:lineRule="auto"/>
              <w:jc w:val="both"/>
              <w:rPr>
                <w:sz w:val="22"/>
                <w:szCs w:val="22"/>
              </w:rPr>
            </w:pPr>
            <w:r>
              <w:rPr>
                <w:sz w:val="22"/>
                <w:szCs w:val="22"/>
                <w:spacing w:val="-1"/>
              </w:rPr>
              <w:t>合理布局噪声源，加强规划区企业噪声治理，采</w:t>
            </w:r>
            <w:r>
              <w:rPr>
                <w:sz w:val="22"/>
                <w:szCs w:val="22"/>
                <w:spacing w:val="10"/>
              </w:rPr>
              <w:t xml:space="preserve"> </w:t>
            </w:r>
            <w:r>
              <w:rPr>
                <w:sz w:val="22"/>
                <w:szCs w:val="22"/>
                <w:spacing w:val="-3"/>
              </w:rPr>
              <w:t>用低噪声设备，采取消声、隔声、减震等措施，</w:t>
            </w:r>
          </w:p>
          <w:p>
            <w:pPr>
              <w:pStyle w:val="TableText"/>
              <w:spacing w:before="1" w:line="220" w:lineRule="auto"/>
              <w:jc w:val="right"/>
              <w:rPr>
                <w:sz w:val="22"/>
                <w:szCs w:val="22"/>
              </w:rPr>
            </w:pPr>
            <w:r>
              <w:rPr>
                <w:sz w:val="22"/>
                <w:szCs w:val="22"/>
                <w:spacing w:val="-4"/>
              </w:rPr>
              <w:t>确保厂界噪声达标，尽量减少对周边居民的影响。</w:t>
            </w:r>
          </w:p>
        </w:tc>
        <w:tc>
          <w:tcPr>
            <w:tcW w:w="2290" w:type="dxa"/>
            <w:vAlign w:val="top"/>
          </w:tcPr>
          <w:p>
            <w:pPr>
              <w:pStyle w:val="TableText"/>
              <w:ind w:left="117" w:right="228"/>
              <w:spacing w:before="73" w:line="252" w:lineRule="auto"/>
              <w:jc w:val="both"/>
              <w:rPr>
                <w:sz w:val="22"/>
                <w:szCs w:val="22"/>
              </w:rPr>
            </w:pPr>
            <w:r>
              <w:rPr>
                <w:sz w:val="22"/>
                <w:szCs w:val="22"/>
                <w:spacing w:val="-5"/>
              </w:rPr>
              <w:t>拟建项目采取消声、</w:t>
            </w:r>
            <w:r>
              <w:rPr>
                <w:sz w:val="22"/>
                <w:szCs w:val="22"/>
                <w:spacing w:val="3"/>
              </w:rPr>
              <w:t xml:space="preserve"> </w:t>
            </w:r>
            <w:r>
              <w:rPr>
                <w:sz w:val="22"/>
                <w:szCs w:val="22"/>
                <w:spacing w:val="-5"/>
              </w:rPr>
              <w:t>隔声、减振等措施，</w:t>
            </w:r>
            <w:r>
              <w:rPr>
                <w:sz w:val="22"/>
                <w:szCs w:val="22"/>
                <w:spacing w:val="3"/>
              </w:rPr>
              <w:t xml:space="preserve"> </w:t>
            </w:r>
            <w:r>
              <w:rPr>
                <w:sz w:val="22"/>
                <w:szCs w:val="22"/>
                <w:spacing w:val="-5"/>
              </w:rPr>
              <w:t>确保厂界噪声达标，</w:t>
            </w:r>
            <w:r>
              <w:rPr>
                <w:sz w:val="22"/>
                <w:szCs w:val="22"/>
                <w:spacing w:val="3"/>
              </w:rPr>
              <w:t xml:space="preserve"> </w:t>
            </w:r>
            <w:r>
              <w:rPr>
                <w:sz w:val="22"/>
                <w:szCs w:val="22"/>
                <w:spacing w:val="-4"/>
              </w:rPr>
              <w:t>符合</w:t>
            </w:r>
          </w:p>
        </w:tc>
        <w:tc>
          <w:tcPr>
            <w:tcW w:w="124" w:type="dxa"/>
            <w:vAlign w:val="top"/>
            <w:vMerge w:val="continue"/>
            <w:tcBorders>
              <w:right w:val="single" w:color="000000" w:sz="6" w:space="0"/>
              <w:top w:val="nil"/>
              <w:bottom w:val="nil"/>
            </w:tcBorders>
          </w:tcPr>
          <w:p>
            <w:pPr>
              <w:rPr>
                <w:rFonts w:ascii="Arial"/>
                <w:sz w:val="21"/>
              </w:rPr>
            </w:pPr>
            <w:r/>
          </w:p>
        </w:tc>
      </w:tr>
      <w:tr>
        <w:trPr>
          <w:trHeight w:val="1601" w:hRule="atLeast"/>
        </w:trPr>
        <w:tc>
          <w:tcPr>
            <w:tcW w:w="484" w:type="dxa"/>
            <w:vAlign w:val="top"/>
            <w:vMerge w:val="continue"/>
            <w:tcBorders>
              <w:left w:val="single" w:color="000000" w:sz="6" w:space="0"/>
              <w:bottom w:val="nil"/>
              <w:top w:val="nil"/>
            </w:tcBorders>
          </w:tcPr>
          <w:p>
            <w:pPr>
              <w:rPr>
                <w:rFonts w:ascii="Arial"/>
                <w:sz w:val="21"/>
              </w:rPr>
            </w:pPr>
            <w:r/>
          </w:p>
        </w:tc>
        <w:tc>
          <w:tcPr>
            <w:tcW w:w="115" w:type="dxa"/>
            <w:vAlign w:val="top"/>
            <w:tcBorders>
              <w:bottom w:val="nil"/>
              <w:top w:val="nil"/>
            </w:tcBorders>
          </w:tcPr>
          <w:p>
            <w:pPr>
              <w:rPr>
                <w:rFonts w:ascii="Arial"/>
                <w:sz w:val="21"/>
              </w:rPr>
            </w:pPr>
            <w:r/>
          </w:p>
        </w:tc>
        <w:tc>
          <w:tcPr>
            <w:tcW w:w="1136" w:type="dxa"/>
            <w:vAlign w:val="top"/>
          </w:tcPr>
          <w:p>
            <w:pPr>
              <w:spacing w:line="322" w:lineRule="auto"/>
              <w:rPr>
                <w:rFonts w:ascii="Arial"/>
                <w:sz w:val="21"/>
              </w:rPr>
            </w:pPr>
            <w:r/>
          </w:p>
          <w:p>
            <w:pPr>
              <w:pStyle w:val="TableText"/>
              <w:ind w:left="133"/>
              <w:spacing w:before="71" w:line="223" w:lineRule="auto"/>
              <w:rPr>
                <w:sz w:val="22"/>
                <w:szCs w:val="22"/>
              </w:rPr>
            </w:pPr>
            <w:r>
              <w:rPr>
                <w:sz w:val="22"/>
                <w:szCs w:val="22"/>
                <w:spacing w:val="-1"/>
              </w:rPr>
              <w:t>（七）强</w:t>
            </w:r>
          </w:p>
          <w:p>
            <w:pPr>
              <w:pStyle w:val="TableText"/>
              <w:ind w:left="127"/>
              <w:spacing w:before="55" w:line="221" w:lineRule="auto"/>
              <w:rPr>
                <w:sz w:val="22"/>
                <w:szCs w:val="22"/>
              </w:rPr>
            </w:pPr>
            <w:r>
              <w:rPr>
                <w:sz w:val="22"/>
                <w:szCs w:val="22"/>
                <w:spacing w:val="-3"/>
              </w:rPr>
              <w:t>化环境风</w:t>
            </w:r>
          </w:p>
          <w:p>
            <w:pPr>
              <w:pStyle w:val="TableText"/>
              <w:ind w:left="138"/>
              <w:spacing w:before="55" w:line="221" w:lineRule="auto"/>
              <w:rPr>
                <w:sz w:val="22"/>
                <w:szCs w:val="22"/>
              </w:rPr>
            </w:pPr>
            <w:r>
              <w:rPr>
                <w:sz w:val="22"/>
                <w:szCs w:val="22"/>
                <w:spacing w:val="-6"/>
              </w:rPr>
              <w:t>险防控。</w:t>
            </w:r>
          </w:p>
        </w:tc>
        <w:tc>
          <w:tcPr>
            <w:tcW w:w="4905" w:type="dxa"/>
            <w:vAlign w:val="top"/>
          </w:tcPr>
          <w:p>
            <w:pPr>
              <w:pStyle w:val="TableText"/>
              <w:ind w:left="108" w:right="179"/>
              <w:spacing w:before="77" w:line="254" w:lineRule="auto"/>
              <w:jc w:val="both"/>
              <w:rPr>
                <w:sz w:val="22"/>
                <w:szCs w:val="22"/>
              </w:rPr>
            </w:pPr>
            <w:r>
              <w:rPr>
                <w:sz w:val="22"/>
                <w:szCs w:val="22"/>
                <w:spacing w:val="-1"/>
              </w:rPr>
              <w:t>相关企业尤其是涉及危化品的企业应严格落实各</w:t>
            </w:r>
            <w:r>
              <w:rPr>
                <w:sz w:val="22"/>
                <w:szCs w:val="22"/>
                <w:spacing w:val="11"/>
              </w:rPr>
              <w:t xml:space="preserve"> </w:t>
            </w:r>
            <w:r>
              <w:rPr>
                <w:sz w:val="22"/>
                <w:szCs w:val="22"/>
                <w:spacing w:val="-1"/>
              </w:rPr>
              <w:t>项环境风险防范措施，防范突发性环境风险事故</w:t>
            </w:r>
            <w:r>
              <w:rPr>
                <w:sz w:val="22"/>
                <w:szCs w:val="22"/>
                <w:spacing w:val="12"/>
              </w:rPr>
              <w:t xml:space="preserve"> </w:t>
            </w:r>
            <w:r>
              <w:rPr>
                <w:sz w:val="22"/>
                <w:szCs w:val="22"/>
                <w:spacing w:val="-1"/>
              </w:rPr>
              <w:t>发生。园区及其他工业片区应建立环境风险应急</w:t>
            </w:r>
            <w:r>
              <w:rPr>
                <w:sz w:val="22"/>
                <w:szCs w:val="22"/>
                <w:spacing w:val="12"/>
              </w:rPr>
              <w:t xml:space="preserve"> </w:t>
            </w:r>
            <w:r>
              <w:rPr>
                <w:sz w:val="22"/>
                <w:szCs w:val="22"/>
                <w:spacing w:val="-1"/>
              </w:rPr>
              <w:t>机制，制定环境风险应急预案，加强对企业环境</w:t>
            </w:r>
            <w:r>
              <w:rPr>
                <w:sz w:val="22"/>
                <w:szCs w:val="22"/>
                <w:spacing w:val="12"/>
              </w:rPr>
              <w:t xml:space="preserve"> </w:t>
            </w:r>
            <w:r>
              <w:rPr>
                <w:sz w:val="22"/>
                <w:szCs w:val="22"/>
                <w:spacing w:val="-1"/>
              </w:rPr>
              <w:t>风险源的监督管理。</w:t>
            </w:r>
          </w:p>
        </w:tc>
        <w:tc>
          <w:tcPr>
            <w:tcW w:w="2290" w:type="dxa"/>
            <w:vAlign w:val="top"/>
          </w:tcPr>
          <w:p>
            <w:pPr>
              <w:spacing w:line="322" w:lineRule="auto"/>
              <w:rPr>
                <w:rFonts w:ascii="Arial"/>
                <w:sz w:val="21"/>
              </w:rPr>
            </w:pPr>
            <w:r/>
          </w:p>
          <w:p>
            <w:pPr>
              <w:pStyle w:val="TableText"/>
              <w:ind w:left="118" w:right="196" w:hanging="1"/>
              <w:spacing w:before="72" w:line="270" w:lineRule="auto"/>
              <w:jc w:val="both"/>
              <w:rPr>
                <w:sz w:val="22"/>
                <w:szCs w:val="22"/>
              </w:rPr>
            </w:pPr>
            <w:r>
              <w:rPr>
                <w:sz w:val="22"/>
                <w:szCs w:val="22"/>
                <w:spacing w:val="-1"/>
              </w:rPr>
              <w:t>拟建项目按相关要求</w:t>
            </w:r>
            <w:r>
              <w:rPr>
                <w:sz w:val="22"/>
                <w:szCs w:val="22"/>
              </w:rPr>
              <w:t xml:space="preserve"> </w:t>
            </w:r>
            <w:r>
              <w:rPr>
                <w:sz w:val="22"/>
                <w:szCs w:val="22"/>
                <w:spacing w:val="-2"/>
              </w:rPr>
              <w:t>完善风险防范措施，</w:t>
            </w:r>
            <w:r>
              <w:rPr>
                <w:sz w:val="22"/>
                <w:szCs w:val="22"/>
                <w:spacing w:val="6"/>
              </w:rPr>
              <w:t xml:space="preserve"> </w:t>
            </w:r>
            <w:r>
              <w:rPr>
                <w:sz w:val="22"/>
                <w:szCs w:val="22"/>
                <w:spacing w:val="-5"/>
              </w:rPr>
              <w:t>符合</w:t>
            </w:r>
          </w:p>
        </w:tc>
        <w:tc>
          <w:tcPr>
            <w:tcW w:w="124" w:type="dxa"/>
            <w:vAlign w:val="top"/>
            <w:vMerge w:val="continue"/>
            <w:tcBorders>
              <w:right w:val="single" w:color="000000" w:sz="6" w:space="0"/>
              <w:top w:val="nil"/>
              <w:bottom w:val="nil"/>
            </w:tcBorders>
          </w:tcPr>
          <w:p>
            <w:pPr>
              <w:rPr>
                <w:rFonts w:ascii="Arial"/>
                <w:sz w:val="21"/>
              </w:rPr>
            </w:pPr>
            <w:r/>
          </w:p>
        </w:tc>
      </w:tr>
      <w:tr>
        <w:trPr>
          <w:trHeight w:val="937" w:hRule="atLeast"/>
        </w:trPr>
        <w:tc>
          <w:tcPr>
            <w:tcW w:w="484" w:type="dxa"/>
            <w:vAlign w:val="top"/>
            <w:vMerge w:val="continue"/>
            <w:tcBorders>
              <w:left w:val="single" w:color="000000" w:sz="6" w:space="0"/>
              <w:bottom w:val="single" w:color="000000" w:sz="6" w:space="0"/>
              <w:top w:val="nil"/>
            </w:tcBorders>
          </w:tcPr>
          <w:p>
            <w:pPr>
              <w:rPr>
                <w:rFonts w:ascii="Arial"/>
                <w:sz w:val="21"/>
              </w:rPr>
            </w:pPr>
            <w:r/>
          </w:p>
        </w:tc>
        <w:tc>
          <w:tcPr>
            <w:tcW w:w="8570" w:type="dxa"/>
            <w:vAlign w:val="top"/>
            <w:gridSpan w:val="5"/>
            <w:tcBorders>
              <w:bottom w:val="single" w:color="000000" w:sz="6" w:space="0"/>
              <w:right w:val="single" w:color="000000" w:sz="6" w:space="0"/>
            </w:tcBorders>
          </w:tcPr>
          <w:p>
            <w:pPr>
              <w:pStyle w:val="TableText"/>
              <w:ind w:left="108" w:right="97" w:firstLine="520"/>
              <w:spacing w:before="157" w:line="284" w:lineRule="auto"/>
              <w:rPr/>
            </w:pPr>
            <w:r>
              <w:rPr>
                <w:spacing w:val="11"/>
              </w:rPr>
              <w:t>根据以上分析，本项目符合《重庆市合川区土场镇、清平镇总体规划</w:t>
            </w:r>
            <w:r>
              <w:rPr>
                <w:spacing w:val="1"/>
              </w:rPr>
              <w:t xml:space="preserve"> </w:t>
            </w:r>
            <w:r>
              <w:rPr>
                <w:spacing w:val="8"/>
              </w:rPr>
              <w:t>环境影响报告书》审查意见函（合川环函〔</w:t>
            </w:r>
            <w:r>
              <w:rPr>
                <w:rFonts w:ascii="Times New Roman" w:hAnsi="Times New Roman" w:eastAsia="Times New Roman" w:cs="Times New Roman"/>
                <w:spacing w:val="8"/>
              </w:rPr>
              <w:t>2021</w:t>
            </w:r>
            <w:r>
              <w:rPr>
                <w:spacing w:val="8"/>
              </w:rPr>
              <w:t>〕</w:t>
            </w:r>
            <w:r>
              <w:rPr>
                <w:rFonts w:ascii="Times New Roman" w:hAnsi="Times New Roman" w:eastAsia="Times New Roman" w:cs="Times New Roman"/>
                <w:spacing w:val="8"/>
              </w:rPr>
              <w:t>71</w:t>
            </w:r>
            <w:r>
              <w:rPr>
                <w:rFonts w:ascii="Times New Roman" w:hAnsi="Times New Roman" w:eastAsia="Times New Roman" w:cs="Times New Roman"/>
                <w:spacing w:val="19"/>
              </w:rPr>
              <w:t xml:space="preserve"> </w:t>
            </w:r>
            <w:r>
              <w:rPr>
                <w:spacing w:val="8"/>
              </w:rPr>
              <w:t>号）的</w:t>
            </w:r>
            <w:r>
              <w:rPr>
                <w:spacing w:val="7"/>
              </w:rPr>
              <w:t>要求。</w:t>
            </w:r>
          </w:p>
        </w:tc>
      </w:tr>
    </w:tbl>
    <w:p>
      <w:pPr>
        <w:rPr>
          <w:rFonts w:ascii="Arial"/>
          <w:sz w:val="21"/>
        </w:rPr>
      </w:pPr>
      <w:r/>
    </w:p>
    <w:p>
      <w:pPr>
        <w:sectPr>
          <w:footerReference w:type="default" r:id="rId11"/>
          <w:pgSz w:w="11906" w:h="16838"/>
          <w:pgMar w:top="1247" w:right="1417" w:bottom="1363" w:left="1418" w:header="0" w:footer="1201" w:gutter="0"/>
        </w:sectPr>
        <w:rPr>
          <w:rFonts w:ascii="Arial" w:hAnsi="Arial" w:eastAsia="Arial" w:cs="Arial"/>
          <w:sz w:val="21"/>
          <w:szCs w:val="21"/>
        </w:rPr>
      </w:pPr>
    </w:p>
    <w:tbl>
      <w:tblPr>
        <w:tblStyle w:val="TableNormal"/>
        <w:tblW w:w="905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84"/>
        <w:gridCol w:w="8570"/>
      </w:tblGrid>
      <w:tr>
        <w:trPr>
          <w:trHeight w:val="9668" w:hRule="atLeast"/>
        </w:trPr>
        <w:tc>
          <w:tcPr>
            <w:tcW w:w="484" w:type="dxa"/>
            <w:vAlign w:val="top"/>
            <w:textDirection w:val="tbRlV"/>
            <w:tcBorders>
              <w:right w:val="single" w:color="000000" w:sz="2" w:space="0"/>
            </w:tcBorders>
          </w:tcPr>
          <w:p>
            <w:pPr>
              <w:pStyle w:val="TableText"/>
              <w:ind w:left="3691"/>
              <w:spacing w:before="112" w:line="214" w:lineRule="auto"/>
              <w:rPr/>
            </w:pPr>
            <w:r>
              <w:rPr>
                <w:spacing w:val="8"/>
              </w:rPr>
              <w:t>其</w:t>
            </w:r>
            <w:r>
              <w:rPr>
                <w:spacing w:val="-44"/>
              </w:rPr>
              <w:t xml:space="preserve"> </w:t>
            </w:r>
            <w:r>
              <w:rPr>
                <w:spacing w:val="8"/>
              </w:rPr>
              <w:t>他</w:t>
            </w:r>
            <w:r>
              <w:rPr>
                <w:spacing w:val="-45"/>
              </w:rPr>
              <w:t xml:space="preserve"> </w:t>
            </w:r>
            <w:r>
              <w:rPr>
                <w:spacing w:val="8"/>
              </w:rPr>
              <w:t>符</w:t>
            </w:r>
            <w:r>
              <w:rPr>
                <w:spacing w:val="-48"/>
              </w:rPr>
              <w:t xml:space="preserve"> </w:t>
            </w:r>
            <w:r>
              <w:rPr>
                <w:spacing w:val="8"/>
              </w:rPr>
              <w:t>合</w:t>
            </w:r>
            <w:r>
              <w:rPr>
                <w:spacing w:val="-45"/>
              </w:rPr>
              <w:t xml:space="preserve"> </w:t>
            </w:r>
            <w:r>
              <w:rPr>
                <w:spacing w:val="8"/>
              </w:rPr>
              <w:t>性</w:t>
            </w:r>
            <w:r>
              <w:rPr>
                <w:spacing w:val="-48"/>
              </w:rPr>
              <w:t xml:space="preserve"> </w:t>
            </w:r>
            <w:r>
              <w:rPr>
                <w:spacing w:val="8"/>
              </w:rPr>
              <w:t>分</w:t>
            </w:r>
            <w:r>
              <w:rPr>
                <w:spacing w:val="-46"/>
              </w:rPr>
              <w:t xml:space="preserve"> </w:t>
            </w:r>
            <w:r>
              <w:rPr>
                <w:spacing w:val="8"/>
              </w:rPr>
              <w:t>析</w:t>
            </w:r>
          </w:p>
        </w:tc>
        <w:tc>
          <w:tcPr>
            <w:tcW w:w="8570" w:type="dxa"/>
            <w:vAlign w:val="top"/>
            <w:tcBorders>
              <w:left w:val="single" w:color="000000" w:sz="2" w:space="0"/>
            </w:tcBorders>
          </w:tcPr>
          <w:p>
            <w:pPr>
              <w:pStyle w:val="TableText"/>
              <w:ind w:left="115"/>
              <w:spacing w:before="148" w:line="226" w:lineRule="auto"/>
              <w:rPr/>
            </w:pPr>
            <w:r>
              <w:rPr>
                <w:rFonts w:ascii="Times New Roman" w:hAnsi="Times New Roman" w:eastAsia="Times New Roman" w:cs="Times New Roman"/>
                <w:b/>
                <w:bCs/>
                <w:spacing w:val="5"/>
              </w:rPr>
              <w:t>1.2</w:t>
            </w:r>
            <w:r>
              <w:rPr>
                <w:b/>
                <w:bCs/>
                <w:spacing w:val="5"/>
              </w:rPr>
              <w:t>其他符合性分析</w:t>
            </w:r>
          </w:p>
          <w:p>
            <w:pPr>
              <w:pStyle w:val="TableText"/>
              <w:ind w:left="115"/>
              <w:spacing w:before="151" w:line="227" w:lineRule="auto"/>
              <w:rPr/>
            </w:pPr>
            <w:r>
              <w:rPr>
                <w:rFonts w:ascii="Times New Roman" w:hAnsi="Times New Roman" w:eastAsia="Times New Roman" w:cs="Times New Roman"/>
                <w:b/>
                <w:bCs/>
                <w:spacing w:val="5"/>
              </w:rPr>
              <w:t>1.2.1</w:t>
            </w:r>
            <w:r>
              <w:rPr>
                <w:b/>
                <w:bCs/>
                <w:spacing w:val="5"/>
              </w:rPr>
              <w:t>选址合理性分析</w:t>
            </w:r>
          </w:p>
          <w:p>
            <w:pPr>
              <w:pStyle w:val="TableText"/>
              <w:ind w:left="107" w:right="34" w:firstLine="525"/>
              <w:spacing w:before="150" w:line="340" w:lineRule="auto"/>
              <w:jc w:val="both"/>
              <w:rPr/>
            </w:pPr>
            <w:r>
              <w:rPr>
                <w:spacing w:val="4"/>
              </w:rPr>
              <w:t>项目位于重庆市合川区土场镇杨柳村三，四社，项目用地为工业用地，</w:t>
            </w:r>
            <w:r>
              <w:rPr>
                <w:spacing w:val="16"/>
              </w:rPr>
              <w:t xml:space="preserve"> </w:t>
            </w:r>
            <w:r>
              <w:rPr>
                <w:spacing w:val="5"/>
              </w:rPr>
              <w:t>项目所在地不涉及自然保护区、风景名胜区、文物保护单位等环境敏感区，</w:t>
            </w:r>
            <w:r>
              <w:rPr>
                <w:spacing w:val="1"/>
              </w:rPr>
              <w:t xml:space="preserve"> </w:t>
            </w:r>
            <w:r>
              <w:rPr>
                <w:spacing w:val="12"/>
              </w:rPr>
              <w:t>项目周边主要为工业企业，无明显制约因素，项目周边</w:t>
            </w:r>
            <w:r>
              <w:rPr>
                <w:spacing w:val="11"/>
              </w:rPr>
              <w:t>已接通园区道路，</w:t>
            </w:r>
            <w:r>
              <w:rPr/>
              <w:t xml:space="preserve"> </w:t>
            </w:r>
            <w:r>
              <w:rPr>
                <w:spacing w:val="11"/>
              </w:rPr>
              <w:t>交通运输方便。此外，项目运营期产生的废气、废水及噪声经处理后能够</w:t>
            </w:r>
            <w:r>
              <w:rPr>
                <w:spacing w:val="1"/>
              </w:rPr>
              <w:t xml:space="preserve"> </w:t>
            </w:r>
            <w:r>
              <w:rPr>
                <w:spacing w:val="9"/>
              </w:rPr>
              <w:t>达标排放，产生的固废得到合理处置，对周边环境影响小。</w:t>
            </w:r>
          </w:p>
          <w:p>
            <w:pPr>
              <w:pStyle w:val="TableText"/>
              <w:ind w:left="632"/>
              <w:spacing w:before="1" w:line="225" w:lineRule="auto"/>
              <w:rPr/>
            </w:pPr>
            <w:r>
              <w:rPr>
                <w:spacing w:val="7"/>
              </w:rPr>
              <w:t>综上，本项目选址合理。</w:t>
            </w:r>
          </w:p>
          <w:p>
            <w:pPr>
              <w:pStyle w:val="TableText"/>
              <w:ind w:left="115"/>
              <w:spacing w:before="155" w:line="226" w:lineRule="auto"/>
              <w:rPr/>
            </w:pPr>
            <w:r>
              <w:rPr>
                <w:rFonts w:ascii="Times New Roman" w:hAnsi="Times New Roman" w:eastAsia="Times New Roman" w:cs="Times New Roman"/>
                <w:b/>
                <w:bCs/>
                <w:spacing w:val="5"/>
              </w:rPr>
              <w:t>1.2.2</w:t>
            </w:r>
            <w:r>
              <w:rPr>
                <w:b/>
                <w:bCs/>
                <w:spacing w:val="5"/>
              </w:rPr>
              <w:t>产业政策符合性分析</w:t>
            </w:r>
          </w:p>
          <w:p>
            <w:pPr>
              <w:pStyle w:val="TableText"/>
              <w:ind w:left="629"/>
              <w:spacing w:before="156" w:line="225" w:lineRule="auto"/>
              <w:rPr/>
            </w:pPr>
            <w:r>
              <w:rPr>
                <w:spacing w:val="8"/>
              </w:rPr>
              <w:t>根据《产业结构调整指导目录（</w:t>
            </w:r>
            <w:r>
              <w:rPr>
                <w:rFonts w:ascii="Times New Roman" w:hAnsi="Times New Roman" w:eastAsia="Times New Roman" w:cs="Times New Roman"/>
                <w:spacing w:val="8"/>
              </w:rPr>
              <w:t>2024 </w:t>
            </w:r>
            <w:r>
              <w:rPr>
                <w:spacing w:val="8"/>
              </w:rPr>
              <w:t>年本）》，本项目属于允许类。</w:t>
            </w:r>
          </w:p>
          <w:p>
            <w:pPr>
              <w:pStyle w:val="TableText"/>
              <w:ind w:left="107" w:right="97" w:firstLine="547"/>
              <w:spacing w:before="152" w:line="340" w:lineRule="auto"/>
              <w:rPr/>
            </w:pPr>
            <w:r>
              <w:rPr>
                <w:spacing w:val="10"/>
              </w:rPr>
              <w:t>同时本项目无国家禁止使用的落后、淘汰类设备、工艺、材料，本项</w:t>
            </w:r>
            <w:r>
              <w:rPr>
                <w:spacing w:val="6"/>
              </w:rPr>
              <w:t xml:space="preserve"> </w:t>
            </w:r>
            <w:r>
              <w:rPr>
                <w:spacing w:val="5"/>
              </w:rPr>
              <w:t>目已于</w:t>
            </w:r>
            <w:r>
              <w:rPr>
                <w:spacing w:val="-38"/>
              </w:rPr>
              <w:t xml:space="preserve"> </w:t>
            </w:r>
            <w:r>
              <w:rPr>
                <w:rFonts w:ascii="Times New Roman" w:hAnsi="Times New Roman" w:eastAsia="Times New Roman" w:cs="Times New Roman"/>
                <w:spacing w:val="5"/>
              </w:rPr>
              <w:t>2024 </w:t>
            </w:r>
            <w:r>
              <w:rPr>
                <w:spacing w:val="5"/>
              </w:rPr>
              <w:t>年</w:t>
            </w:r>
            <w:r>
              <w:rPr>
                <w:spacing w:val="-45"/>
              </w:rPr>
              <w:t xml:space="preserve"> </w:t>
            </w:r>
            <w:r>
              <w:rPr>
                <w:rFonts w:ascii="Times New Roman" w:hAnsi="Times New Roman" w:eastAsia="Times New Roman" w:cs="Times New Roman"/>
                <w:spacing w:val="5"/>
              </w:rPr>
              <w:t>9</w:t>
            </w:r>
            <w:r>
              <w:rPr>
                <w:rFonts w:ascii="Times New Roman" w:hAnsi="Times New Roman" w:eastAsia="Times New Roman" w:cs="Times New Roman"/>
                <w:spacing w:val="21"/>
                <w:w w:val="101"/>
              </w:rPr>
              <w:t xml:space="preserve"> </w:t>
            </w:r>
            <w:r>
              <w:rPr>
                <w:spacing w:val="5"/>
              </w:rPr>
              <w:t>月</w:t>
            </w:r>
            <w:r>
              <w:rPr>
                <w:spacing w:val="-28"/>
              </w:rPr>
              <w:t xml:space="preserve"> </w:t>
            </w:r>
            <w:r>
              <w:rPr>
                <w:rFonts w:ascii="Times New Roman" w:hAnsi="Times New Roman" w:eastAsia="Times New Roman" w:cs="Times New Roman"/>
                <w:spacing w:val="5"/>
              </w:rPr>
              <w:t>14  </w:t>
            </w:r>
            <w:r>
              <w:rPr>
                <w:spacing w:val="5"/>
              </w:rPr>
              <w:t>日经重庆市合川区发展和改革委员会备案，项目代</w:t>
            </w:r>
            <w:r>
              <w:rPr/>
              <w:t xml:space="preserve"> </w:t>
            </w:r>
            <w:r>
              <w:rPr>
                <w:spacing w:val="4"/>
              </w:rPr>
              <w:t>码为：</w:t>
            </w:r>
            <w:r>
              <w:rPr>
                <w:rFonts w:ascii="Times New Roman" w:hAnsi="Times New Roman" w:eastAsia="Times New Roman" w:cs="Times New Roman"/>
                <w:spacing w:val="4"/>
              </w:rPr>
              <w:t>2409-500117-04-05-461177</w:t>
            </w:r>
            <w:r>
              <w:rPr>
                <w:spacing w:val="4"/>
              </w:rPr>
              <w:t>。</w:t>
            </w:r>
          </w:p>
          <w:p>
            <w:pPr>
              <w:pStyle w:val="TableText"/>
              <w:ind w:left="649"/>
              <w:spacing w:line="225" w:lineRule="auto"/>
              <w:rPr/>
            </w:pPr>
            <w:r>
              <w:rPr>
                <w:spacing w:val="7"/>
              </w:rPr>
              <w:t>因此，本项目符合国家现行相关产业政策。</w:t>
            </w:r>
          </w:p>
          <w:p>
            <w:pPr>
              <w:pStyle w:val="TableText"/>
              <w:ind w:left="115"/>
              <w:spacing w:before="156" w:line="226" w:lineRule="auto"/>
              <w:rPr/>
            </w:pPr>
            <w:r>
              <w:rPr>
                <w:rFonts w:ascii="Times New Roman" w:hAnsi="Times New Roman" w:eastAsia="Times New Roman" w:cs="Times New Roman"/>
                <w:b/>
                <w:bCs/>
                <w:spacing w:val="5"/>
              </w:rPr>
              <w:t>1.2.3“</w:t>
            </w:r>
            <w:r>
              <w:rPr>
                <w:b/>
                <w:bCs/>
                <w:spacing w:val="5"/>
              </w:rPr>
              <w:t>三线一单</w:t>
            </w:r>
            <w:r>
              <w:rPr>
                <w:rFonts w:ascii="Times New Roman" w:hAnsi="Times New Roman" w:eastAsia="Times New Roman" w:cs="Times New Roman"/>
                <w:b/>
                <w:bCs/>
                <w:spacing w:val="5"/>
              </w:rPr>
              <w:t>”</w:t>
            </w:r>
            <w:r>
              <w:rPr>
                <w:b/>
                <w:bCs/>
                <w:spacing w:val="5"/>
              </w:rPr>
              <w:t>符合性分析</w:t>
            </w:r>
          </w:p>
          <w:p>
            <w:pPr>
              <w:pStyle w:val="TableText"/>
              <w:ind w:left="108" w:right="49" w:firstLine="521"/>
              <w:spacing w:before="157" w:line="340" w:lineRule="auto"/>
              <w:jc w:val="both"/>
              <w:rPr/>
            </w:pPr>
            <w:r>
              <w:rPr>
                <w:spacing w:val="7"/>
              </w:rPr>
              <w:t>本项目位于重庆市合川区土场镇杨柳村三，四社，根据重庆</w:t>
            </w:r>
            <w:r>
              <w:rPr>
                <w:spacing w:val="6"/>
              </w:rPr>
              <w:t>市</w:t>
            </w:r>
            <w:r>
              <w:rPr>
                <w:rFonts w:ascii="Times New Roman" w:hAnsi="Times New Roman" w:eastAsia="Times New Roman" w:cs="Times New Roman"/>
                <w:spacing w:val="6"/>
              </w:rPr>
              <w:t>“</w:t>
            </w:r>
            <w:r>
              <w:rPr>
                <w:spacing w:val="6"/>
              </w:rPr>
              <w:t>三线一</w:t>
            </w:r>
            <w:r>
              <w:rPr/>
              <w:t xml:space="preserve"> </w:t>
            </w:r>
            <w:r>
              <w:rPr>
                <w:spacing w:val="7"/>
              </w:rPr>
              <w:t>单</w:t>
            </w:r>
            <w:r>
              <w:rPr>
                <w:rFonts w:ascii="Times New Roman" w:hAnsi="Times New Roman" w:eastAsia="Times New Roman" w:cs="Times New Roman"/>
                <w:spacing w:val="7"/>
              </w:rPr>
              <w:t>”</w:t>
            </w:r>
            <w:r>
              <w:rPr>
                <w:spacing w:val="7"/>
              </w:rPr>
              <w:t>智检服务平台导出的项目三线一单检测分析报告，项目位于合川区工业</w:t>
            </w:r>
            <w:r>
              <w:rPr>
                <w:spacing w:val="3"/>
              </w:rPr>
              <w:t xml:space="preserve"> </w:t>
            </w:r>
            <w:r>
              <w:rPr>
                <w:spacing w:val="6"/>
              </w:rPr>
              <w:t>城镇重点管控单元</w:t>
            </w:r>
            <w:r>
              <w:rPr>
                <w:rFonts w:ascii="Times New Roman" w:hAnsi="Times New Roman" w:eastAsia="Times New Roman" w:cs="Times New Roman"/>
                <w:spacing w:val="6"/>
              </w:rPr>
              <w:t>-</w:t>
            </w:r>
            <w:r>
              <w:rPr>
                <w:spacing w:val="6"/>
              </w:rPr>
              <w:t>天顶片区（编码：</w:t>
            </w:r>
            <w:r>
              <w:rPr>
                <w:rFonts w:ascii="Times New Roman" w:hAnsi="Times New Roman" w:eastAsia="Times New Roman" w:cs="Times New Roman"/>
              </w:rPr>
              <w:t>ZH</w:t>
            </w:r>
            <w:r>
              <w:rPr>
                <w:rFonts w:ascii="Times New Roman" w:hAnsi="Times New Roman" w:eastAsia="Times New Roman" w:cs="Times New Roman"/>
                <w:spacing w:val="6"/>
              </w:rPr>
              <w:t>50011720006</w:t>
            </w:r>
            <w:r>
              <w:rPr>
                <w:spacing w:val="-40"/>
              </w:rPr>
              <w:t>），</w:t>
            </w:r>
            <w:r>
              <w:rPr>
                <w:spacing w:val="6"/>
              </w:rPr>
              <w:t>项目与</w:t>
            </w:r>
            <w:r>
              <w:rPr>
                <w:rFonts w:ascii="Times New Roman" w:hAnsi="Times New Roman" w:eastAsia="Times New Roman" w:cs="Times New Roman"/>
                <w:spacing w:val="6"/>
              </w:rPr>
              <w:t>“</w:t>
            </w:r>
            <w:r>
              <w:rPr>
                <w:spacing w:val="5"/>
              </w:rPr>
              <w:t>三线一单</w:t>
            </w:r>
            <w:r>
              <w:rPr>
                <w:rFonts w:ascii="Times New Roman" w:hAnsi="Times New Roman" w:eastAsia="Times New Roman" w:cs="Times New Roman"/>
                <w:spacing w:val="5"/>
              </w:rPr>
              <w:t>”</w:t>
            </w:r>
            <w:r>
              <w:rPr>
                <w:rFonts w:ascii="Times New Roman" w:hAnsi="Times New Roman" w:eastAsia="Times New Roman" w:cs="Times New Roman"/>
              </w:rPr>
              <w:t xml:space="preserve"> </w:t>
            </w:r>
            <w:r>
              <w:rPr>
                <w:spacing w:val="8"/>
              </w:rPr>
              <w:t>成果符合性分析见下表。</w:t>
            </w:r>
          </w:p>
        </w:tc>
      </w:tr>
    </w:tbl>
    <w:p>
      <w:pPr>
        <w:rPr>
          <w:rFonts w:ascii="Arial"/>
          <w:sz w:val="21"/>
        </w:rPr>
      </w:pPr>
      <w:r/>
    </w:p>
    <w:p>
      <w:pPr>
        <w:sectPr>
          <w:footerReference w:type="default" r:id="rId12"/>
          <w:pgSz w:w="11906" w:h="16838"/>
          <w:pgMar w:top="1247" w:right="1417" w:bottom="1363" w:left="1418" w:header="0" w:footer="1201" w:gutter="0"/>
        </w:sectPr>
        <w:rPr>
          <w:rFonts w:ascii="Arial" w:hAnsi="Arial" w:eastAsia="Arial" w:cs="Arial"/>
          <w:sz w:val="21"/>
          <w:szCs w:val="21"/>
        </w:rPr>
      </w:pPr>
    </w:p>
    <w:p>
      <w:pPr>
        <w:spacing w:before="164"/>
        <w:rPr/>
      </w:pPr>
      <w:r/>
    </w:p>
    <w:tbl>
      <w:tblPr>
        <w:tblStyle w:val="TableNormal"/>
        <w:tblW w:w="145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4"/>
        <w:gridCol w:w="110"/>
        <w:gridCol w:w="1200"/>
        <w:gridCol w:w="1687"/>
        <w:gridCol w:w="7730"/>
        <w:gridCol w:w="2579"/>
        <w:gridCol w:w="708"/>
        <w:gridCol w:w="117"/>
      </w:tblGrid>
      <w:tr>
        <w:trPr>
          <w:trHeight w:val="468" w:hRule="atLeast"/>
        </w:trPr>
        <w:tc>
          <w:tcPr>
            <w:tcW w:w="434" w:type="dxa"/>
            <w:vAlign w:val="top"/>
            <w:vMerge w:val="restart"/>
            <w:tcBorders>
              <w:bottom w:val="nil"/>
            </w:tcBorders>
          </w:tcPr>
          <w:p>
            <w:pPr>
              <w:rPr>
                <w:rFonts w:ascii="Arial"/>
                <w:sz w:val="21"/>
              </w:rPr>
            </w:pPr>
            <w:r/>
          </w:p>
        </w:tc>
        <w:tc>
          <w:tcPr>
            <w:tcW w:w="14131" w:type="dxa"/>
            <w:vAlign w:val="top"/>
            <w:gridSpan w:val="7"/>
          </w:tcPr>
          <w:p>
            <w:pPr>
              <w:pStyle w:val="TableText"/>
              <w:ind w:left="4329"/>
              <w:spacing w:before="149" w:line="226" w:lineRule="auto"/>
              <w:rPr/>
            </w:pPr>
            <w:r>
              <w:rPr>
                <w:b/>
                <w:bCs/>
                <w:spacing w:val="4"/>
              </w:rPr>
              <w:t>表</w:t>
            </w:r>
            <w:r>
              <w:rPr>
                <w:spacing w:val="-29"/>
              </w:rPr>
              <w:t xml:space="preserve"> </w:t>
            </w:r>
            <w:r>
              <w:rPr>
                <w:rFonts w:ascii="Times New Roman" w:hAnsi="Times New Roman" w:eastAsia="Times New Roman" w:cs="Times New Roman"/>
                <w:b/>
                <w:bCs/>
                <w:spacing w:val="4"/>
              </w:rPr>
              <w:t>1.2-1</w:t>
            </w:r>
            <w:r>
              <w:rPr>
                <w:b/>
                <w:bCs/>
                <w:spacing w:val="4"/>
              </w:rPr>
              <w:t>项目与“三线一单</w:t>
            </w:r>
            <w:r>
              <w:rPr>
                <w:spacing w:val="-90"/>
              </w:rPr>
              <w:t xml:space="preserve"> </w:t>
            </w:r>
            <w:r>
              <w:rPr>
                <w:b/>
                <w:bCs/>
                <w:spacing w:val="4"/>
              </w:rPr>
              <w:t>”成果符合性分析</w:t>
            </w:r>
          </w:p>
        </w:tc>
      </w:tr>
      <w:tr>
        <w:trPr>
          <w:trHeight w:val="242" w:hRule="atLeast"/>
        </w:trPr>
        <w:tc>
          <w:tcPr>
            <w:tcW w:w="434" w:type="dxa"/>
            <w:vAlign w:val="top"/>
            <w:vMerge w:val="continue"/>
            <w:tcBorders>
              <w:top w:val="nil"/>
              <w:bottom w:val="nil"/>
            </w:tcBorders>
          </w:tcPr>
          <w:p>
            <w:pPr>
              <w:rPr>
                <w:rFonts w:ascii="Arial"/>
                <w:sz w:val="21"/>
              </w:rPr>
            </w:pPr>
            <w:r/>
          </w:p>
        </w:tc>
        <w:tc>
          <w:tcPr>
            <w:tcW w:w="110" w:type="dxa"/>
            <w:vAlign w:val="top"/>
            <w:tcBorders>
              <w:bottom w:val="nil"/>
              <w:top w:val="nil"/>
            </w:tcBorders>
          </w:tcPr>
          <w:p>
            <w:pPr>
              <w:spacing w:line="232" w:lineRule="exact"/>
              <w:rPr>
                <w:rFonts w:ascii="Arial"/>
                <w:sz w:val="20"/>
              </w:rPr>
            </w:pPr>
            <w:r/>
          </w:p>
        </w:tc>
        <w:tc>
          <w:tcPr>
            <w:tcW w:w="2887" w:type="dxa"/>
            <w:vAlign w:val="top"/>
            <w:gridSpan w:val="2"/>
          </w:tcPr>
          <w:p>
            <w:pPr>
              <w:pStyle w:val="TableText"/>
              <w:ind w:left="563"/>
              <w:spacing w:line="194" w:lineRule="auto"/>
              <w:rPr>
                <w:sz w:val="22"/>
                <w:szCs w:val="22"/>
              </w:rPr>
            </w:pPr>
            <w:r>
              <w:rPr>
                <w:sz w:val="22"/>
                <w:szCs w:val="22"/>
                <w:b/>
                <w:bCs/>
                <w:spacing w:val="-3"/>
              </w:rPr>
              <w:t>环境管控单元编码</w:t>
            </w:r>
          </w:p>
        </w:tc>
        <w:tc>
          <w:tcPr>
            <w:tcW w:w="7730" w:type="dxa"/>
            <w:vAlign w:val="top"/>
          </w:tcPr>
          <w:p>
            <w:pPr>
              <w:pStyle w:val="TableText"/>
              <w:ind w:left="2985"/>
              <w:spacing w:line="194" w:lineRule="auto"/>
              <w:rPr>
                <w:sz w:val="22"/>
                <w:szCs w:val="22"/>
              </w:rPr>
            </w:pPr>
            <w:r>
              <w:rPr>
                <w:sz w:val="22"/>
                <w:szCs w:val="22"/>
                <w:b/>
                <w:bCs/>
                <w:spacing w:val="-3"/>
              </w:rPr>
              <w:t>环境管控单元名称</w:t>
            </w:r>
          </w:p>
        </w:tc>
        <w:tc>
          <w:tcPr>
            <w:tcW w:w="3287" w:type="dxa"/>
            <w:vAlign w:val="top"/>
            <w:gridSpan w:val="2"/>
          </w:tcPr>
          <w:p>
            <w:pPr>
              <w:pStyle w:val="TableText"/>
              <w:ind w:left="765"/>
              <w:spacing w:line="194" w:lineRule="auto"/>
              <w:rPr>
                <w:sz w:val="22"/>
                <w:szCs w:val="22"/>
              </w:rPr>
            </w:pPr>
            <w:r>
              <w:rPr>
                <w:sz w:val="22"/>
                <w:szCs w:val="22"/>
                <w:b/>
                <w:bCs/>
                <w:spacing w:val="-3"/>
              </w:rPr>
              <w:t>环境管控单元类型</w:t>
            </w:r>
          </w:p>
        </w:tc>
        <w:tc>
          <w:tcPr>
            <w:tcW w:w="117" w:type="dxa"/>
            <w:vAlign w:val="top"/>
            <w:tcBorders>
              <w:bottom w:val="nil"/>
              <w:top w:val="nil"/>
            </w:tcBorders>
          </w:tcPr>
          <w:p>
            <w:pPr>
              <w:spacing w:line="232" w:lineRule="exact"/>
              <w:rPr>
                <w:rFonts w:ascii="Arial"/>
                <w:sz w:val="20"/>
              </w:rPr>
            </w:pPr>
            <w:r/>
          </w:p>
        </w:tc>
      </w:tr>
      <w:tr>
        <w:trPr>
          <w:trHeight w:val="245" w:hRule="atLeast"/>
        </w:trPr>
        <w:tc>
          <w:tcPr>
            <w:tcW w:w="434" w:type="dxa"/>
            <w:vAlign w:val="top"/>
            <w:vMerge w:val="continue"/>
            <w:tcBorders>
              <w:top w:val="nil"/>
              <w:bottom w:val="nil"/>
            </w:tcBorders>
          </w:tcPr>
          <w:p>
            <w:pPr>
              <w:rPr>
                <w:rFonts w:ascii="Arial"/>
                <w:sz w:val="21"/>
              </w:rPr>
            </w:pPr>
            <w:r/>
          </w:p>
        </w:tc>
        <w:tc>
          <w:tcPr>
            <w:tcW w:w="110" w:type="dxa"/>
            <w:vAlign w:val="top"/>
            <w:tcBorders>
              <w:bottom w:val="nil"/>
              <w:top w:val="nil"/>
            </w:tcBorders>
          </w:tcPr>
          <w:p>
            <w:pPr>
              <w:spacing w:line="235" w:lineRule="exact"/>
              <w:rPr>
                <w:rFonts w:ascii="Arial"/>
                <w:sz w:val="20"/>
              </w:rPr>
            </w:pPr>
            <w:r/>
          </w:p>
        </w:tc>
        <w:tc>
          <w:tcPr>
            <w:tcW w:w="2887" w:type="dxa"/>
            <w:vAlign w:val="top"/>
            <w:gridSpan w:val="2"/>
          </w:tcPr>
          <w:p>
            <w:pPr>
              <w:ind w:left="694"/>
              <w:spacing w:before="37" w:line="187"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ZH50011720006</w:t>
            </w:r>
          </w:p>
        </w:tc>
        <w:tc>
          <w:tcPr>
            <w:tcW w:w="7730" w:type="dxa"/>
            <w:vAlign w:val="top"/>
          </w:tcPr>
          <w:p>
            <w:pPr>
              <w:pStyle w:val="TableText"/>
              <w:ind w:left="1963"/>
              <w:spacing w:before="1" w:line="196" w:lineRule="auto"/>
              <w:rPr>
                <w:sz w:val="22"/>
                <w:szCs w:val="22"/>
              </w:rPr>
            </w:pPr>
            <w:r>
              <w:rPr>
                <w:sz w:val="22"/>
                <w:szCs w:val="22"/>
                <w:spacing w:val="-1"/>
              </w:rPr>
              <w:t>合川区工业城镇重点管控单元</w:t>
            </w:r>
            <w:r>
              <w:rPr>
                <w:rFonts w:ascii="Times New Roman" w:hAnsi="Times New Roman" w:eastAsia="Times New Roman" w:cs="Times New Roman"/>
                <w:sz w:val="22"/>
                <w:szCs w:val="22"/>
                <w:spacing w:val="-1"/>
              </w:rPr>
              <w:t>-</w:t>
            </w:r>
            <w:r>
              <w:rPr>
                <w:sz w:val="22"/>
                <w:szCs w:val="22"/>
                <w:spacing w:val="-1"/>
              </w:rPr>
              <w:t>南溪片区</w:t>
            </w:r>
          </w:p>
        </w:tc>
        <w:tc>
          <w:tcPr>
            <w:tcW w:w="3287" w:type="dxa"/>
            <w:vAlign w:val="top"/>
            <w:gridSpan w:val="2"/>
          </w:tcPr>
          <w:p>
            <w:pPr>
              <w:pStyle w:val="TableText"/>
              <w:ind w:left="937"/>
              <w:spacing w:before="1" w:line="196" w:lineRule="auto"/>
              <w:rPr>
                <w:rFonts w:ascii="Times New Roman" w:hAnsi="Times New Roman" w:eastAsia="Times New Roman" w:cs="Times New Roman"/>
                <w:sz w:val="22"/>
                <w:szCs w:val="22"/>
              </w:rPr>
            </w:pPr>
            <w:r>
              <w:rPr>
                <w:sz w:val="22"/>
                <w:szCs w:val="22"/>
                <w:spacing w:val="-2"/>
              </w:rPr>
              <w:t>重点管控单元</w:t>
            </w:r>
            <w:r>
              <w:rPr>
                <w:rFonts w:ascii="Times New Roman" w:hAnsi="Times New Roman" w:eastAsia="Times New Roman" w:cs="Times New Roman"/>
                <w:sz w:val="22"/>
                <w:szCs w:val="22"/>
                <w:spacing w:val="-2"/>
              </w:rPr>
              <w:t>2</w:t>
            </w:r>
          </w:p>
        </w:tc>
        <w:tc>
          <w:tcPr>
            <w:tcW w:w="117" w:type="dxa"/>
            <w:vAlign w:val="top"/>
            <w:tcBorders>
              <w:bottom w:val="nil"/>
              <w:top w:val="nil"/>
            </w:tcBorders>
          </w:tcPr>
          <w:p>
            <w:pPr>
              <w:spacing w:line="235" w:lineRule="exact"/>
              <w:rPr>
                <w:rFonts w:ascii="Arial"/>
                <w:sz w:val="20"/>
              </w:rPr>
            </w:pPr>
            <w:r/>
          </w:p>
        </w:tc>
      </w:tr>
      <w:tr>
        <w:trPr>
          <w:trHeight w:val="484" w:hRule="atLeast"/>
        </w:trPr>
        <w:tc>
          <w:tcPr>
            <w:tcW w:w="434" w:type="dxa"/>
            <w:vAlign w:val="top"/>
            <w:vMerge w:val="continue"/>
            <w:tcBorders>
              <w:top w:val="nil"/>
              <w:bottom w:val="nil"/>
            </w:tcBorders>
          </w:tcPr>
          <w:p>
            <w:pPr>
              <w:rPr>
                <w:rFonts w:ascii="Arial"/>
                <w:sz w:val="21"/>
              </w:rPr>
            </w:pPr>
            <w:r/>
          </w:p>
        </w:tc>
        <w:tc>
          <w:tcPr>
            <w:tcW w:w="110" w:type="dxa"/>
            <w:vAlign w:val="top"/>
            <w:tcBorders>
              <w:bottom w:val="nil"/>
              <w:top w:val="nil"/>
            </w:tcBorders>
          </w:tcPr>
          <w:p>
            <w:pPr>
              <w:rPr>
                <w:rFonts w:ascii="Arial"/>
                <w:sz w:val="21"/>
              </w:rPr>
            </w:pPr>
            <w:r/>
          </w:p>
        </w:tc>
        <w:tc>
          <w:tcPr>
            <w:tcW w:w="1200" w:type="dxa"/>
            <w:vAlign w:val="top"/>
          </w:tcPr>
          <w:p>
            <w:pPr>
              <w:pStyle w:val="TableText"/>
              <w:ind w:left="165"/>
              <w:spacing w:before="2" w:line="201" w:lineRule="auto"/>
              <w:rPr>
                <w:sz w:val="22"/>
                <w:szCs w:val="22"/>
              </w:rPr>
            </w:pPr>
            <w:r>
              <w:rPr>
                <w:sz w:val="22"/>
                <w:szCs w:val="22"/>
                <w:b/>
                <w:bCs/>
                <w:spacing w:val="-5"/>
              </w:rPr>
              <w:t>管控要求</w:t>
            </w:r>
          </w:p>
          <w:p>
            <w:pPr>
              <w:pStyle w:val="TableText"/>
              <w:ind w:left="381"/>
              <w:spacing w:line="195" w:lineRule="auto"/>
              <w:rPr>
                <w:sz w:val="22"/>
                <w:szCs w:val="22"/>
              </w:rPr>
            </w:pPr>
            <w:r>
              <w:rPr>
                <w:sz w:val="22"/>
                <w:szCs w:val="22"/>
                <w:b/>
                <w:bCs/>
                <w:spacing w:val="-6"/>
              </w:rPr>
              <w:t>层级</w:t>
            </w:r>
          </w:p>
        </w:tc>
        <w:tc>
          <w:tcPr>
            <w:tcW w:w="1687" w:type="dxa"/>
            <w:vAlign w:val="top"/>
          </w:tcPr>
          <w:p>
            <w:pPr>
              <w:pStyle w:val="TableText"/>
              <w:ind w:left="410"/>
              <w:spacing w:before="121" w:line="220" w:lineRule="auto"/>
              <w:rPr>
                <w:sz w:val="22"/>
                <w:szCs w:val="22"/>
              </w:rPr>
            </w:pPr>
            <w:r>
              <w:rPr>
                <w:sz w:val="22"/>
                <w:szCs w:val="22"/>
                <w:b/>
                <w:bCs/>
                <w:spacing w:val="-5"/>
              </w:rPr>
              <w:t>管控类型</w:t>
            </w:r>
          </w:p>
        </w:tc>
        <w:tc>
          <w:tcPr>
            <w:tcW w:w="7730" w:type="dxa"/>
            <w:vAlign w:val="top"/>
          </w:tcPr>
          <w:p>
            <w:pPr>
              <w:pStyle w:val="TableText"/>
              <w:ind w:left="3434"/>
              <w:spacing w:before="121" w:line="220" w:lineRule="auto"/>
              <w:rPr>
                <w:sz w:val="22"/>
                <w:szCs w:val="22"/>
              </w:rPr>
            </w:pPr>
            <w:r>
              <w:rPr>
                <w:sz w:val="22"/>
                <w:szCs w:val="22"/>
                <w:b/>
                <w:bCs/>
                <w:spacing w:val="-5"/>
              </w:rPr>
              <w:t>管控要求</w:t>
            </w:r>
          </w:p>
        </w:tc>
        <w:tc>
          <w:tcPr>
            <w:tcW w:w="2579" w:type="dxa"/>
            <w:vAlign w:val="top"/>
          </w:tcPr>
          <w:p>
            <w:pPr>
              <w:pStyle w:val="TableText"/>
              <w:ind w:left="633"/>
              <w:spacing w:before="122" w:line="219" w:lineRule="auto"/>
              <w:rPr>
                <w:sz w:val="22"/>
                <w:szCs w:val="22"/>
              </w:rPr>
            </w:pPr>
            <w:r>
              <w:rPr>
                <w:sz w:val="22"/>
                <w:szCs w:val="22"/>
                <w:b/>
                <w:bCs/>
                <w:spacing w:val="-3"/>
              </w:rPr>
              <w:t>拟建项目情况</w:t>
            </w:r>
          </w:p>
        </w:tc>
        <w:tc>
          <w:tcPr>
            <w:tcW w:w="708" w:type="dxa"/>
            <w:vAlign w:val="top"/>
          </w:tcPr>
          <w:p>
            <w:pPr>
              <w:pStyle w:val="TableText"/>
              <w:ind w:left="253" w:right="129" w:hanging="111"/>
              <w:spacing w:before="2" w:line="198" w:lineRule="auto"/>
              <w:rPr>
                <w:sz w:val="22"/>
                <w:szCs w:val="22"/>
              </w:rPr>
            </w:pPr>
            <w:r>
              <w:rPr>
                <w:sz w:val="22"/>
                <w:szCs w:val="22"/>
                <w:b/>
                <w:bCs/>
                <w:spacing w:val="-7"/>
              </w:rPr>
              <w:t>符合</w:t>
            </w:r>
            <w:r>
              <w:rPr>
                <w:sz w:val="22"/>
                <w:szCs w:val="22"/>
              </w:rPr>
              <w:t xml:space="preserve"> </w:t>
            </w:r>
            <w:r>
              <w:rPr>
                <w:sz w:val="22"/>
                <w:szCs w:val="22"/>
                <w:b/>
                <w:bCs/>
                <w:spacing w:val="-3"/>
              </w:rPr>
              <w:t>性</w:t>
            </w:r>
          </w:p>
        </w:tc>
        <w:tc>
          <w:tcPr>
            <w:tcW w:w="117" w:type="dxa"/>
            <w:vAlign w:val="top"/>
            <w:tcBorders>
              <w:bottom w:val="nil"/>
              <w:top w:val="nil"/>
            </w:tcBorders>
          </w:tcPr>
          <w:p>
            <w:pPr>
              <w:rPr>
                <w:rFonts w:ascii="Arial"/>
                <w:sz w:val="21"/>
              </w:rPr>
            </w:pPr>
            <w:r/>
          </w:p>
        </w:tc>
      </w:tr>
      <w:tr>
        <w:trPr>
          <w:trHeight w:val="778" w:hRule="atLeast"/>
        </w:trPr>
        <w:tc>
          <w:tcPr>
            <w:tcW w:w="434" w:type="dxa"/>
            <w:vAlign w:val="top"/>
            <w:vMerge w:val="continue"/>
            <w:tcBorders>
              <w:top w:val="nil"/>
              <w:bottom w:val="nil"/>
            </w:tcBorders>
          </w:tcPr>
          <w:p>
            <w:pPr>
              <w:rPr>
                <w:rFonts w:ascii="Arial"/>
                <w:sz w:val="21"/>
              </w:rPr>
            </w:pPr>
            <w:r/>
          </w:p>
        </w:tc>
        <w:tc>
          <w:tcPr>
            <w:tcW w:w="110" w:type="dxa"/>
            <w:vAlign w:val="top"/>
            <w:tcBorders>
              <w:bottom w:val="nil"/>
              <w:top w:val="nil"/>
            </w:tcBorders>
          </w:tcPr>
          <w:p>
            <w:pPr>
              <w:rPr>
                <w:rFonts w:ascii="Arial"/>
                <w:sz w:val="21"/>
              </w:rPr>
            </w:pPr>
            <w:r/>
          </w:p>
        </w:tc>
        <w:tc>
          <w:tcPr>
            <w:tcW w:w="1200" w:type="dxa"/>
            <w:vAlign w:val="top"/>
            <w:vMerge w:val="restart"/>
            <w:tcBorders>
              <w:bottom w:val="nil"/>
            </w:tcBorders>
          </w:tcPr>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62"/>
              <w:spacing w:before="71" w:line="201" w:lineRule="auto"/>
              <w:rPr>
                <w:sz w:val="22"/>
                <w:szCs w:val="22"/>
              </w:rPr>
            </w:pPr>
            <w:r>
              <w:rPr>
                <w:sz w:val="22"/>
                <w:szCs w:val="22"/>
                <w:spacing w:val="-2"/>
              </w:rPr>
              <w:t>全市总体</w:t>
            </w:r>
          </w:p>
          <w:p>
            <w:pPr>
              <w:pStyle w:val="TableText"/>
              <w:ind w:left="168"/>
              <w:spacing w:line="220" w:lineRule="auto"/>
              <w:rPr>
                <w:sz w:val="22"/>
                <w:szCs w:val="22"/>
              </w:rPr>
            </w:pPr>
            <w:r>
              <w:rPr>
                <w:sz w:val="22"/>
                <w:szCs w:val="22"/>
                <w:spacing w:val="-4"/>
              </w:rPr>
              <w:t>管控要求</w:t>
            </w:r>
          </w:p>
        </w:tc>
        <w:tc>
          <w:tcPr>
            <w:tcW w:w="1687"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TableText"/>
              <w:ind w:left="193"/>
              <w:spacing w:before="71" w:line="219" w:lineRule="auto"/>
              <w:rPr>
                <w:sz w:val="22"/>
                <w:szCs w:val="22"/>
              </w:rPr>
            </w:pPr>
            <w:r>
              <w:rPr>
                <w:sz w:val="22"/>
                <w:szCs w:val="22"/>
                <w:spacing w:val="-3"/>
              </w:rPr>
              <w:t>空间布局约束</w:t>
            </w:r>
          </w:p>
        </w:tc>
        <w:tc>
          <w:tcPr>
            <w:tcW w:w="7730" w:type="dxa"/>
            <w:vAlign w:val="top"/>
          </w:tcPr>
          <w:p>
            <w:pPr>
              <w:pStyle w:val="TableText"/>
              <w:ind w:left="110"/>
              <w:spacing w:before="35" w:line="220" w:lineRule="auto"/>
              <w:rPr>
                <w:sz w:val="22"/>
                <w:szCs w:val="22"/>
              </w:rPr>
            </w:pPr>
            <w:r>
              <w:rPr>
                <w:sz w:val="22"/>
                <w:szCs w:val="22"/>
                <w:spacing w:val="-1"/>
              </w:rPr>
              <w:t>第一条</w:t>
            </w:r>
            <w:r>
              <w:rPr>
                <w:sz w:val="22"/>
                <w:szCs w:val="22"/>
                <w:spacing w:val="-47"/>
              </w:rPr>
              <w:t xml:space="preserve"> </w:t>
            </w:r>
            <w:r>
              <w:rPr>
                <w:sz w:val="22"/>
                <w:szCs w:val="22"/>
                <w:spacing w:val="-1"/>
              </w:rPr>
              <w:t>深入贯彻习近平生态文明思想，筑牢长江上游重要生态屏障，推动优势</w:t>
            </w:r>
          </w:p>
          <w:p>
            <w:pPr>
              <w:pStyle w:val="TableText"/>
              <w:ind w:left="145"/>
              <w:spacing w:before="13" w:line="220" w:lineRule="auto"/>
              <w:rPr>
                <w:sz w:val="22"/>
                <w:szCs w:val="22"/>
              </w:rPr>
            </w:pPr>
            <w:r>
              <w:rPr>
                <w:sz w:val="22"/>
                <w:szCs w:val="22"/>
                <w:spacing w:val="-1"/>
              </w:rPr>
              <w:t>区域重点发展、生态功能区重点保护、城乡融合发展，优化重点区域、流域、</w:t>
            </w:r>
          </w:p>
          <w:p>
            <w:pPr>
              <w:pStyle w:val="TableText"/>
              <w:ind w:left="2990"/>
              <w:spacing w:before="20" w:line="173" w:lineRule="exact"/>
              <w:rPr>
                <w:sz w:val="22"/>
                <w:szCs w:val="22"/>
              </w:rPr>
            </w:pPr>
            <w:r>
              <w:rPr>
                <w:sz w:val="22"/>
                <w:szCs w:val="22"/>
                <w:spacing w:val="-1"/>
                <w:position w:val="-4"/>
              </w:rPr>
              <w:t>产业的空间布局。</w:t>
            </w:r>
          </w:p>
        </w:tc>
        <w:tc>
          <w:tcPr>
            <w:tcW w:w="2579" w:type="dxa"/>
            <w:vAlign w:val="top"/>
            <w:vMerge w:val="restart"/>
            <w:tcBorders>
              <w:bottom w:val="nil"/>
            </w:tcBorders>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133" w:right="124" w:firstLine="4"/>
              <w:spacing w:before="72" w:line="203" w:lineRule="auto"/>
              <w:jc w:val="both"/>
              <w:rPr>
                <w:sz w:val="22"/>
                <w:szCs w:val="22"/>
              </w:rPr>
            </w:pPr>
            <w:r>
              <w:rPr>
                <w:sz w:val="22"/>
                <w:szCs w:val="22"/>
                <w:spacing w:val="11"/>
              </w:rPr>
              <w:t>项目选址位于重庆市合</w:t>
            </w:r>
            <w:r>
              <w:rPr>
                <w:sz w:val="22"/>
                <w:szCs w:val="22"/>
              </w:rPr>
              <w:t xml:space="preserve"> </w:t>
            </w:r>
            <w:r>
              <w:rPr>
                <w:sz w:val="22"/>
                <w:szCs w:val="22"/>
                <w:spacing w:val="-10"/>
              </w:rPr>
              <w:t>川土场镇，不属于所列沿</w:t>
            </w:r>
            <w:r>
              <w:rPr>
                <w:sz w:val="22"/>
                <w:szCs w:val="22"/>
                <w:spacing w:val="2"/>
              </w:rPr>
              <w:t xml:space="preserve"> </w:t>
            </w:r>
            <w:r>
              <w:rPr>
                <w:sz w:val="22"/>
                <w:szCs w:val="22"/>
                <w:spacing w:val="-10"/>
              </w:rPr>
              <w:t>岸地区；不属于长江及主</w:t>
            </w:r>
            <w:r>
              <w:rPr>
                <w:sz w:val="22"/>
                <w:szCs w:val="22"/>
                <w:spacing w:val="4"/>
              </w:rPr>
              <w:t xml:space="preserve"> </w:t>
            </w:r>
            <w:r>
              <w:rPr>
                <w:sz w:val="22"/>
                <w:szCs w:val="22"/>
                <w:spacing w:val="-1"/>
              </w:rPr>
              <w:t>要支流</w:t>
            </w:r>
            <w:r>
              <w:rPr>
                <w:sz w:val="22"/>
                <w:szCs w:val="22"/>
                <w:spacing w:val="-16"/>
              </w:rPr>
              <w:t xml:space="preserve"> </w:t>
            </w:r>
            <w:r>
              <w:rPr>
                <w:rFonts w:ascii="Times New Roman" w:hAnsi="Times New Roman" w:eastAsia="Times New Roman" w:cs="Times New Roman"/>
                <w:sz w:val="22"/>
                <w:szCs w:val="22"/>
                <w:spacing w:val="-1"/>
              </w:rPr>
              <w:t>1km</w:t>
            </w:r>
            <w:r>
              <w:rPr>
                <w:rFonts w:ascii="Times New Roman" w:hAnsi="Times New Roman" w:eastAsia="Times New Roman" w:cs="Times New Roman"/>
                <w:sz w:val="22"/>
                <w:szCs w:val="22"/>
                <w:spacing w:val="25"/>
              </w:rPr>
              <w:t xml:space="preserve"> </w:t>
            </w:r>
            <w:r>
              <w:rPr>
                <w:sz w:val="22"/>
                <w:szCs w:val="22"/>
                <w:spacing w:val="-1"/>
              </w:rPr>
              <w:t>范围，不属</w:t>
            </w:r>
            <w:r>
              <w:rPr>
                <w:sz w:val="22"/>
                <w:szCs w:val="22"/>
              </w:rPr>
              <w:t xml:space="preserve"> </w:t>
            </w:r>
            <w:r>
              <w:rPr>
                <w:sz w:val="22"/>
                <w:szCs w:val="22"/>
                <w:spacing w:val="-10"/>
              </w:rPr>
              <w:t>于钢铁、石化、化工、焦</w:t>
            </w:r>
            <w:r>
              <w:rPr>
                <w:sz w:val="22"/>
                <w:szCs w:val="22"/>
                <w:spacing w:val="4"/>
              </w:rPr>
              <w:t xml:space="preserve"> </w:t>
            </w:r>
            <w:r>
              <w:rPr>
                <w:sz w:val="22"/>
                <w:szCs w:val="22"/>
                <w:spacing w:val="-10"/>
              </w:rPr>
              <w:t>化、建材、有色、制浆造</w:t>
            </w:r>
            <w:r>
              <w:rPr>
                <w:sz w:val="22"/>
                <w:szCs w:val="22"/>
                <w:spacing w:val="2"/>
              </w:rPr>
              <w:t xml:space="preserve"> </w:t>
            </w:r>
            <w:r>
              <w:rPr>
                <w:sz w:val="22"/>
                <w:szCs w:val="22"/>
                <w:spacing w:val="-10"/>
              </w:rPr>
              <w:t>纸等高污染项目；项目不</w:t>
            </w:r>
            <w:r>
              <w:rPr>
                <w:sz w:val="22"/>
                <w:szCs w:val="22"/>
                <w:spacing w:val="2"/>
              </w:rPr>
              <w:t xml:space="preserve"> </w:t>
            </w:r>
            <w:r>
              <w:rPr>
                <w:sz w:val="22"/>
                <w:szCs w:val="22"/>
                <w:spacing w:val="11"/>
              </w:rPr>
              <w:t>属于负面清单及不予准</w:t>
            </w:r>
            <w:r>
              <w:rPr>
                <w:sz w:val="22"/>
                <w:szCs w:val="22"/>
                <w:spacing w:val="4"/>
              </w:rPr>
              <w:t xml:space="preserve"> </w:t>
            </w:r>
            <w:r>
              <w:rPr>
                <w:sz w:val="22"/>
                <w:szCs w:val="22"/>
                <w:spacing w:val="-10"/>
              </w:rPr>
              <w:t>入类项目；项目不涉及环</w:t>
            </w:r>
            <w:r>
              <w:rPr>
                <w:sz w:val="22"/>
                <w:szCs w:val="22"/>
                <w:spacing w:val="2"/>
              </w:rPr>
              <w:t xml:space="preserve"> </w:t>
            </w:r>
            <w:r>
              <w:rPr>
                <w:sz w:val="22"/>
                <w:szCs w:val="22"/>
                <w:spacing w:val="-2"/>
              </w:rPr>
              <w:t>境防护距离</w:t>
            </w:r>
          </w:p>
        </w:tc>
        <w:tc>
          <w:tcPr>
            <w:tcW w:w="708"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TableText"/>
              <w:ind w:left="142"/>
              <w:spacing w:before="71" w:line="220" w:lineRule="auto"/>
              <w:rPr>
                <w:sz w:val="22"/>
                <w:szCs w:val="22"/>
              </w:rPr>
            </w:pPr>
            <w:r>
              <w:rPr>
                <w:sz w:val="22"/>
                <w:szCs w:val="22"/>
                <w:spacing w:val="-5"/>
              </w:rPr>
              <w:t>符合</w:t>
            </w:r>
          </w:p>
        </w:tc>
        <w:tc>
          <w:tcPr>
            <w:tcW w:w="117" w:type="dxa"/>
            <w:vAlign w:val="top"/>
            <w:tcBorders>
              <w:bottom w:val="nil"/>
              <w:top w:val="nil"/>
            </w:tcBorders>
          </w:tcPr>
          <w:p>
            <w:pPr>
              <w:rPr>
                <w:rFonts w:ascii="Arial"/>
                <w:sz w:val="21"/>
              </w:rPr>
            </w:pPr>
            <w:r/>
          </w:p>
        </w:tc>
      </w:tr>
      <w:tr>
        <w:trPr>
          <w:trHeight w:val="1422" w:hRule="atLeast"/>
        </w:trPr>
        <w:tc>
          <w:tcPr>
            <w:tcW w:w="434" w:type="dxa"/>
            <w:vAlign w:val="top"/>
            <w:vMerge w:val="continue"/>
            <w:tcBorders>
              <w:top w:val="nil"/>
              <w:bottom w:val="nil"/>
            </w:tcBorders>
          </w:tcPr>
          <w:p>
            <w:pPr>
              <w:rPr>
                <w:rFonts w:ascii="Arial"/>
                <w:sz w:val="21"/>
              </w:rPr>
            </w:pPr>
            <w:r/>
          </w:p>
        </w:tc>
        <w:tc>
          <w:tcPr>
            <w:tcW w:w="110" w:type="dxa"/>
            <w:vAlign w:val="top"/>
            <w:tcBorders>
              <w:bottom w:val="nil"/>
              <w:top w:val="nil"/>
            </w:tcBorders>
          </w:tcPr>
          <w:p>
            <w:pPr>
              <w:rPr>
                <w:rFonts w:ascii="Arial"/>
                <w:sz w:val="21"/>
              </w:rPr>
            </w:pPr>
            <w:r/>
          </w:p>
        </w:tc>
        <w:tc>
          <w:tcPr>
            <w:tcW w:w="1200" w:type="dxa"/>
            <w:vAlign w:val="top"/>
            <w:vMerge w:val="continue"/>
            <w:tcBorders>
              <w:top w:val="nil"/>
              <w:bottom w:val="nil"/>
            </w:tcBorders>
          </w:tcPr>
          <w:p>
            <w:pPr>
              <w:rPr>
                <w:rFonts w:ascii="Arial"/>
                <w:sz w:val="21"/>
              </w:rPr>
            </w:pPr>
            <w:r/>
          </w:p>
        </w:tc>
        <w:tc>
          <w:tcPr>
            <w:tcW w:w="1687" w:type="dxa"/>
            <w:vAlign w:val="top"/>
            <w:vMerge w:val="continue"/>
            <w:tcBorders>
              <w:top w:val="nil"/>
              <w:bottom w:val="nil"/>
            </w:tcBorders>
          </w:tcPr>
          <w:p>
            <w:pPr>
              <w:rPr>
                <w:rFonts w:ascii="Arial"/>
                <w:sz w:val="21"/>
              </w:rPr>
            </w:pPr>
            <w:r/>
          </w:p>
        </w:tc>
        <w:tc>
          <w:tcPr>
            <w:tcW w:w="7730" w:type="dxa"/>
            <w:vAlign w:val="top"/>
          </w:tcPr>
          <w:p>
            <w:pPr>
              <w:pStyle w:val="TableText"/>
              <w:ind w:left="110"/>
              <w:spacing w:before="102" w:line="219" w:lineRule="auto"/>
              <w:rPr>
                <w:sz w:val="22"/>
                <w:szCs w:val="22"/>
              </w:rPr>
            </w:pPr>
            <w:r>
              <w:rPr>
                <w:sz w:val="22"/>
                <w:szCs w:val="22"/>
                <w:spacing w:val="-1"/>
              </w:rPr>
              <w:t>第二条</w:t>
            </w:r>
            <w:r>
              <w:rPr>
                <w:sz w:val="22"/>
                <w:szCs w:val="22"/>
                <w:spacing w:val="-47"/>
              </w:rPr>
              <w:t xml:space="preserve"> </w:t>
            </w:r>
            <w:r>
              <w:rPr>
                <w:sz w:val="22"/>
                <w:szCs w:val="22"/>
                <w:spacing w:val="-1"/>
              </w:rPr>
              <w:t>禁止在长江干支流、重要湖泊岸线一公里范围内新建、扩建化工园区和</w:t>
            </w:r>
          </w:p>
          <w:p>
            <w:pPr>
              <w:pStyle w:val="TableText"/>
              <w:ind w:left="130"/>
              <w:spacing w:before="17" w:line="219" w:lineRule="auto"/>
              <w:rPr>
                <w:sz w:val="22"/>
                <w:szCs w:val="22"/>
              </w:rPr>
            </w:pPr>
            <w:r>
              <w:rPr>
                <w:sz w:val="22"/>
                <w:szCs w:val="22"/>
              </w:rPr>
              <w:t>化工项目。禁止在长江干流岸线三公里范围内和重要支</w:t>
            </w:r>
            <w:r>
              <w:rPr>
                <w:sz w:val="22"/>
                <w:szCs w:val="22"/>
                <w:spacing w:val="-1"/>
              </w:rPr>
              <w:t>流岸线一公里范围内新</w:t>
            </w:r>
          </w:p>
          <w:p>
            <w:pPr>
              <w:pStyle w:val="TableText"/>
              <w:ind w:left="132"/>
              <w:spacing w:before="19" w:line="219" w:lineRule="auto"/>
              <w:rPr>
                <w:sz w:val="22"/>
                <w:szCs w:val="22"/>
              </w:rPr>
            </w:pPr>
            <w:r>
              <w:rPr>
                <w:sz w:val="22"/>
                <w:szCs w:val="22"/>
              </w:rPr>
              <w:t>建、改建、扩建尾矿库、冶炼渣库、磷石膏库，以</w:t>
            </w:r>
            <w:r>
              <w:rPr>
                <w:sz w:val="22"/>
                <w:szCs w:val="22"/>
                <w:spacing w:val="-1"/>
              </w:rPr>
              <w:t>提升安全、生态环境保护水</w:t>
            </w:r>
          </w:p>
          <w:p>
            <w:pPr>
              <w:pStyle w:val="TableText"/>
              <w:ind w:left="128"/>
              <w:spacing w:before="19" w:line="219" w:lineRule="auto"/>
              <w:rPr>
                <w:sz w:val="22"/>
                <w:szCs w:val="22"/>
              </w:rPr>
            </w:pPr>
            <w:r>
              <w:rPr>
                <w:sz w:val="22"/>
                <w:szCs w:val="22"/>
              </w:rPr>
              <w:t>平为目的的改建除外。禁止在长江、嘉陵江、乌江岸线一公</w:t>
            </w:r>
            <w:r>
              <w:rPr>
                <w:sz w:val="22"/>
                <w:szCs w:val="22"/>
                <w:spacing w:val="-1"/>
              </w:rPr>
              <w:t>里范围内布局新建</w:t>
            </w:r>
          </w:p>
          <w:p>
            <w:pPr>
              <w:pStyle w:val="TableText"/>
              <w:ind w:left="1450"/>
              <w:spacing w:before="18" w:line="160" w:lineRule="auto"/>
              <w:rPr>
                <w:sz w:val="22"/>
                <w:szCs w:val="22"/>
              </w:rPr>
            </w:pPr>
            <w:r>
              <w:rPr>
                <w:sz w:val="22"/>
                <w:szCs w:val="22"/>
                <w:spacing w:val="-1"/>
              </w:rPr>
              <w:t>重化工、纸浆制造、印染等存在环境风险的项目。</w:t>
            </w:r>
          </w:p>
        </w:tc>
        <w:tc>
          <w:tcPr>
            <w:tcW w:w="2579" w:type="dxa"/>
            <w:vAlign w:val="top"/>
            <w:vMerge w:val="continue"/>
            <w:tcBorders>
              <w:top w:val="nil"/>
              <w:bottom w:val="nil"/>
            </w:tcBorders>
          </w:tcPr>
          <w:p>
            <w:pPr>
              <w:rPr>
                <w:rFonts w:ascii="Arial"/>
                <w:sz w:val="21"/>
              </w:rPr>
            </w:pPr>
            <w:r/>
          </w:p>
        </w:tc>
        <w:tc>
          <w:tcPr>
            <w:tcW w:w="708" w:type="dxa"/>
            <w:vAlign w:val="top"/>
            <w:vMerge w:val="continue"/>
            <w:tcBorders>
              <w:top w:val="nil"/>
              <w:bottom w:val="nil"/>
            </w:tcBorders>
          </w:tcPr>
          <w:p>
            <w:pPr>
              <w:rPr>
                <w:rFonts w:ascii="Arial"/>
                <w:sz w:val="21"/>
              </w:rPr>
            </w:pPr>
            <w:r/>
          </w:p>
        </w:tc>
        <w:tc>
          <w:tcPr>
            <w:tcW w:w="117" w:type="dxa"/>
            <w:vAlign w:val="top"/>
            <w:tcBorders>
              <w:bottom w:val="nil"/>
              <w:top w:val="nil"/>
            </w:tcBorders>
          </w:tcPr>
          <w:p>
            <w:pPr>
              <w:rPr>
                <w:rFonts w:ascii="Arial"/>
                <w:sz w:val="21"/>
              </w:rPr>
            </w:pPr>
            <w:r/>
          </w:p>
        </w:tc>
      </w:tr>
      <w:tr>
        <w:trPr>
          <w:trHeight w:val="1977" w:hRule="atLeast"/>
        </w:trPr>
        <w:tc>
          <w:tcPr>
            <w:tcW w:w="434" w:type="dxa"/>
            <w:vAlign w:val="top"/>
            <w:vMerge w:val="continue"/>
            <w:tcBorders>
              <w:top w:val="nil"/>
              <w:bottom w:val="nil"/>
            </w:tcBorders>
          </w:tcPr>
          <w:p>
            <w:pPr>
              <w:rPr>
                <w:rFonts w:ascii="Arial"/>
                <w:sz w:val="21"/>
              </w:rPr>
            </w:pPr>
            <w:r/>
          </w:p>
        </w:tc>
        <w:tc>
          <w:tcPr>
            <w:tcW w:w="110" w:type="dxa"/>
            <w:vAlign w:val="top"/>
            <w:tcBorders>
              <w:bottom w:val="nil"/>
              <w:top w:val="nil"/>
            </w:tcBorders>
          </w:tcPr>
          <w:p>
            <w:pPr>
              <w:rPr>
                <w:rFonts w:ascii="Arial"/>
                <w:sz w:val="21"/>
              </w:rPr>
            </w:pPr>
            <w:r/>
          </w:p>
        </w:tc>
        <w:tc>
          <w:tcPr>
            <w:tcW w:w="1200" w:type="dxa"/>
            <w:vAlign w:val="top"/>
            <w:vMerge w:val="continue"/>
            <w:tcBorders>
              <w:top w:val="nil"/>
              <w:bottom w:val="nil"/>
            </w:tcBorders>
          </w:tcPr>
          <w:p>
            <w:pPr>
              <w:rPr>
                <w:rFonts w:ascii="Arial"/>
                <w:sz w:val="21"/>
              </w:rPr>
            </w:pPr>
            <w:r/>
          </w:p>
        </w:tc>
        <w:tc>
          <w:tcPr>
            <w:tcW w:w="1687" w:type="dxa"/>
            <w:vAlign w:val="top"/>
            <w:vMerge w:val="continue"/>
            <w:tcBorders>
              <w:top w:val="nil"/>
              <w:bottom w:val="nil"/>
            </w:tcBorders>
          </w:tcPr>
          <w:p>
            <w:pPr>
              <w:rPr>
                <w:rFonts w:ascii="Arial"/>
                <w:sz w:val="21"/>
              </w:rPr>
            </w:pPr>
            <w:r/>
          </w:p>
        </w:tc>
        <w:tc>
          <w:tcPr>
            <w:tcW w:w="7730" w:type="dxa"/>
            <w:vAlign w:val="top"/>
          </w:tcPr>
          <w:p>
            <w:pPr>
              <w:pStyle w:val="TableText"/>
              <w:ind w:left="110"/>
              <w:spacing w:before="82" w:line="219" w:lineRule="auto"/>
              <w:rPr>
                <w:sz w:val="22"/>
                <w:szCs w:val="22"/>
              </w:rPr>
            </w:pPr>
            <w:r>
              <w:rPr>
                <w:sz w:val="22"/>
                <w:szCs w:val="22"/>
                <w:spacing w:val="-1"/>
              </w:rPr>
              <w:t>第三条</w:t>
            </w:r>
            <w:r>
              <w:rPr>
                <w:sz w:val="22"/>
                <w:szCs w:val="22"/>
                <w:spacing w:val="-31"/>
              </w:rPr>
              <w:t xml:space="preserve"> </w:t>
            </w:r>
            <w:r>
              <w:rPr>
                <w:sz w:val="22"/>
                <w:szCs w:val="22"/>
                <w:spacing w:val="-1"/>
              </w:rPr>
              <w:t>禁止在合规园区外新建、扩建钢铁、石化、化工、焦化、建材、有色、</w:t>
            </w:r>
          </w:p>
          <w:p>
            <w:pPr>
              <w:pStyle w:val="TableText"/>
              <w:spacing w:before="21" w:line="220" w:lineRule="auto"/>
              <w:jc w:val="right"/>
              <w:rPr>
                <w:sz w:val="22"/>
                <w:szCs w:val="22"/>
              </w:rPr>
            </w:pPr>
            <w:r>
              <w:rPr>
                <w:sz w:val="22"/>
                <w:szCs w:val="22"/>
                <w:spacing w:val="-3"/>
              </w:rPr>
              <w:t>制浆造纸等高污染项目（高污染项目严格按照《环境保</w:t>
            </w:r>
            <w:r>
              <w:rPr>
                <w:sz w:val="22"/>
                <w:szCs w:val="22"/>
                <w:spacing w:val="-4"/>
              </w:rPr>
              <w:t>护综合名录》“高污染</w:t>
            </w:r>
            <w:r>
              <w:rPr>
                <w:sz w:val="22"/>
                <w:szCs w:val="22"/>
                <w:spacing w:val="-82"/>
              </w:rPr>
              <w:t xml:space="preserve"> </w:t>
            </w:r>
            <w:r>
              <w:rPr>
                <w:sz w:val="22"/>
                <w:szCs w:val="22"/>
                <w:spacing w:val="-4"/>
              </w:rPr>
              <w:t>”</w:t>
            </w:r>
          </w:p>
          <w:p>
            <w:pPr>
              <w:pStyle w:val="TableText"/>
              <w:ind w:left="129"/>
              <w:spacing w:before="18" w:line="219" w:lineRule="auto"/>
              <w:rPr>
                <w:sz w:val="22"/>
                <w:szCs w:val="22"/>
              </w:rPr>
            </w:pPr>
            <w:r>
              <w:rPr>
                <w:sz w:val="22"/>
                <w:szCs w:val="22"/>
              </w:rPr>
              <w:t>产品名录执行）。禁止新建、扩建不符合国家石化、现代</w:t>
            </w:r>
            <w:r>
              <w:rPr>
                <w:sz w:val="22"/>
                <w:szCs w:val="22"/>
                <w:spacing w:val="-1"/>
              </w:rPr>
              <w:t>煤化工等产业布局规</w:t>
            </w:r>
          </w:p>
          <w:p>
            <w:pPr>
              <w:pStyle w:val="TableText"/>
              <w:ind w:left="128"/>
              <w:spacing w:before="14" w:line="220" w:lineRule="auto"/>
              <w:rPr>
                <w:sz w:val="22"/>
                <w:szCs w:val="22"/>
              </w:rPr>
            </w:pPr>
            <w:r>
              <w:rPr>
                <w:sz w:val="22"/>
                <w:szCs w:val="22"/>
                <w:spacing w:val="-1"/>
              </w:rPr>
              <w:t>划的项目。新建、改建、扩建“两高</w:t>
            </w:r>
            <w:r>
              <w:rPr>
                <w:sz w:val="22"/>
                <w:szCs w:val="22"/>
                <w:spacing w:val="-81"/>
              </w:rPr>
              <w:t xml:space="preserve"> </w:t>
            </w:r>
            <w:r>
              <w:rPr>
                <w:sz w:val="22"/>
                <w:szCs w:val="22"/>
                <w:spacing w:val="-1"/>
              </w:rPr>
              <w:t>”项目须符合生态环境保护法律法</w:t>
            </w:r>
            <w:r>
              <w:rPr>
                <w:sz w:val="22"/>
                <w:szCs w:val="22"/>
                <w:spacing w:val="-2"/>
              </w:rPr>
              <w:t>规和相</w:t>
            </w:r>
          </w:p>
          <w:p>
            <w:pPr>
              <w:pStyle w:val="TableText"/>
              <w:ind w:left="132"/>
              <w:spacing w:before="21" w:line="220" w:lineRule="auto"/>
              <w:rPr>
                <w:sz w:val="22"/>
                <w:szCs w:val="22"/>
              </w:rPr>
            </w:pPr>
            <w:r>
              <w:rPr>
                <w:sz w:val="22"/>
                <w:szCs w:val="22"/>
              </w:rPr>
              <w:t>关法定规划，满足重点污染物排放总量控制、碳</w:t>
            </w:r>
            <w:r>
              <w:rPr>
                <w:sz w:val="22"/>
                <w:szCs w:val="22"/>
                <w:spacing w:val="-1"/>
              </w:rPr>
              <w:t>排放达峰目标、生态环境准入</w:t>
            </w:r>
          </w:p>
          <w:p>
            <w:pPr>
              <w:pStyle w:val="TableText"/>
              <w:ind w:left="129"/>
              <w:spacing w:before="19" w:line="220" w:lineRule="auto"/>
              <w:rPr>
                <w:sz w:val="22"/>
                <w:szCs w:val="22"/>
              </w:rPr>
            </w:pPr>
            <w:r>
              <w:rPr>
                <w:sz w:val="22"/>
                <w:szCs w:val="22"/>
              </w:rPr>
              <w:t>清单、相关规划环评和相应行业建设项目环境准入条件、</w:t>
            </w:r>
            <w:r>
              <w:rPr>
                <w:sz w:val="22"/>
                <w:szCs w:val="22"/>
                <w:spacing w:val="-1"/>
              </w:rPr>
              <w:t>环评文件审批原则要</w:t>
            </w:r>
          </w:p>
          <w:p>
            <w:pPr>
              <w:pStyle w:val="TableText"/>
              <w:ind w:left="3651"/>
              <w:spacing w:before="14" w:line="172" w:lineRule="auto"/>
              <w:rPr>
                <w:sz w:val="22"/>
                <w:szCs w:val="22"/>
              </w:rPr>
            </w:pPr>
            <w:r>
              <w:rPr>
                <w:sz w:val="22"/>
                <w:szCs w:val="22"/>
                <w:spacing w:val="-5"/>
              </w:rPr>
              <w:t>求。</w:t>
            </w:r>
          </w:p>
        </w:tc>
        <w:tc>
          <w:tcPr>
            <w:tcW w:w="2579" w:type="dxa"/>
            <w:vAlign w:val="top"/>
            <w:vMerge w:val="continue"/>
            <w:tcBorders>
              <w:top w:val="nil"/>
              <w:bottom w:val="nil"/>
            </w:tcBorders>
          </w:tcPr>
          <w:p>
            <w:pPr>
              <w:rPr>
                <w:rFonts w:ascii="Arial"/>
                <w:sz w:val="21"/>
              </w:rPr>
            </w:pPr>
            <w:r/>
          </w:p>
        </w:tc>
        <w:tc>
          <w:tcPr>
            <w:tcW w:w="708" w:type="dxa"/>
            <w:vAlign w:val="top"/>
            <w:vMerge w:val="continue"/>
            <w:tcBorders>
              <w:top w:val="nil"/>
              <w:bottom w:val="nil"/>
            </w:tcBorders>
          </w:tcPr>
          <w:p>
            <w:pPr>
              <w:rPr>
                <w:rFonts w:ascii="Arial"/>
                <w:sz w:val="21"/>
              </w:rPr>
            </w:pPr>
            <w:r/>
          </w:p>
        </w:tc>
        <w:tc>
          <w:tcPr>
            <w:tcW w:w="117" w:type="dxa"/>
            <w:vAlign w:val="top"/>
            <w:tcBorders>
              <w:bottom w:val="nil"/>
              <w:top w:val="nil"/>
            </w:tcBorders>
          </w:tcPr>
          <w:p>
            <w:pPr>
              <w:rPr>
                <w:rFonts w:ascii="Arial"/>
                <w:sz w:val="21"/>
              </w:rPr>
            </w:pPr>
            <w:r/>
          </w:p>
        </w:tc>
      </w:tr>
      <w:tr>
        <w:trPr>
          <w:trHeight w:val="1421" w:hRule="atLeast"/>
        </w:trPr>
        <w:tc>
          <w:tcPr>
            <w:tcW w:w="434" w:type="dxa"/>
            <w:vAlign w:val="top"/>
            <w:vMerge w:val="continue"/>
            <w:tcBorders>
              <w:top w:val="nil"/>
              <w:bottom w:val="nil"/>
            </w:tcBorders>
          </w:tcPr>
          <w:p>
            <w:pPr>
              <w:rPr>
                <w:rFonts w:ascii="Arial"/>
                <w:sz w:val="21"/>
              </w:rPr>
            </w:pPr>
            <w:r/>
          </w:p>
        </w:tc>
        <w:tc>
          <w:tcPr>
            <w:tcW w:w="110" w:type="dxa"/>
            <w:vAlign w:val="top"/>
            <w:tcBorders>
              <w:bottom w:val="nil"/>
              <w:top w:val="nil"/>
            </w:tcBorders>
          </w:tcPr>
          <w:p>
            <w:pPr>
              <w:rPr>
                <w:rFonts w:ascii="Arial"/>
                <w:sz w:val="21"/>
              </w:rPr>
            </w:pPr>
            <w:r/>
          </w:p>
        </w:tc>
        <w:tc>
          <w:tcPr>
            <w:tcW w:w="1200" w:type="dxa"/>
            <w:vAlign w:val="top"/>
            <w:vMerge w:val="continue"/>
            <w:tcBorders>
              <w:top w:val="nil"/>
              <w:bottom w:val="nil"/>
            </w:tcBorders>
          </w:tcPr>
          <w:p>
            <w:pPr>
              <w:rPr>
                <w:rFonts w:ascii="Arial"/>
                <w:sz w:val="21"/>
              </w:rPr>
            </w:pPr>
            <w:r/>
          </w:p>
        </w:tc>
        <w:tc>
          <w:tcPr>
            <w:tcW w:w="1687" w:type="dxa"/>
            <w:vAlign w:val="top"/>
            <w:vMerge w:val="continue"/>
            <w:tcBorders>
              <w:top w:val="nil"/>
              <w:bottom w:val="nil"/>
            </w:tcBorders>
          </w:tcPr>
          <w:p>
            <w:pPr>
              <w:rPr>
                <w:rFonts w:ascii="Arial"/>
                <w:sz w:val="21"/>
              </w:rPr>
            </w:pPr>
            <w:r/>
          </w:p>
        </w:tc>
        <w:tc>
          <w:tcPr>
            <w:tcW w:w="7730" w:type="dxa"/>
            <w:vAlign w:val="top"/>
          </w:tcPr>
          <w:p>
            <w:pPr>
              <w:pStyle w:val="TableText"/>
              <w:ind w:left="110"/>
              <w:spacing w:before="72" w:line="220" w:lineRule="auto"/>
              <w:rPr>
                <w:sz w:val="22"/>
                <w:szCs w:val="22"/>
              </w:rPr>
            </w:pPr>
            <w:r>
              <w:rPr>
                <w:sz w:val="22"/>
                <w:szCs w:val="22"/>
                <w:spacing w:val="-1"/>
              </w:rPr>
              <w:t>第四条</w:t>
            </w:r>
            <w:r>
              <w:rPr>
                <w:sz w:val="22"/>
                <w:szCs w:val="22"/>
                <w:spacing w:val="-46"/>
              </w:rPr>
              <w:t xml:space="preserve"> </w:t>
            </w:r>
            <w:r>
              <w:rPr>
                <w:sz w:val="22"/>
                <w:szCs w:val="22"/>
                <w:spacing w:val="-1"/>
              </w:rPr>
              <w:t>严把项目准入关口，对不符合要求的高耗能、高排放、低水平项目坚决</w:t>
            </w:r>
          </w:p>
          <w:p>
            <w:pPr>
              <w:pStyle w:val="TableText"/>
              <w:ind w:left="132"/>
              <w:spacing w:before="18" w:line="219" w:lineRule="auto"/>
              <w:rPr>
                <w:sz w:val="22"/>
                <w:szCs w:val="22"/>
              </w:rPr>
            </w:pPr>
            <w:r>
              <w:rPr>
                <w:sz w:val="22"/>
                <w:szCs w:val="22"/>
              </w:rPr>
              <w:t>不予准入。除在安全或者产业布局等方面有特殊</w:t>
            </w:r>
            <w:r>
              <w:rPr>
                <w:sz w:val="22"/>
                <w:szCs w:val="22"/>
                <w:spacing w:val="-1"/>
              </w:rPr>
              <w:t>要求的项目外，新建有污染物</w:t>
            </w:r>
          </w:p>
          <w:p>
            <w:pPr>
              <w:pStyle w:val="TableText"/>
              <w:ind w:left="129"/>
              <w:spacing w:before="17" w:line="219" w:lineRule="auto"/>
              <w:rPr>
                <w:sz w:val="22"/>
                <w:szCs w:val="22"/>
              </w:rPr>
            </w:pPr>
            <w:r>
              <w:rPr>
                <w:sz w:val="22"/>
                <w:szCs w:val="22"/>
              </w:rPr>
              <w:t>排放的工业项目应当进入工业集聚区。新建化工项目应当</w:t>
            </w:r>
            <w:r>
              <w:rPr>
                <w:sz w:val="22"/>
                <w:szCs w:val="22"/>
                <w:spacing w:val="-1"/>
              </w:rPr>
              <w:t>进入全市统一布局的</w:t>
            </w:r>
          </w:p>
          <w:p>
            <w:pPr>
              <w:pStyle w:val="TableText"/>
              <w:ind w:left="130"/>
              <w:spacing w:before="19" w:line="220" w:lineRule="auto"/>
              <w:rPr>
                <w:sz w:val="22"/>
                <w:szCs w:val="22"/>
              </w:rPr>
            </w:pPr>
            <w:r>
              <w:rPr>
                <w:sz w:val="22"/>
                <w:szCs w:val="22"/>
              </w:rPr>
              <w:t>化工产业集聚区。鼓励现有工业项目、化工项目分别搬</w:t>
            </w:r>
            <w:r>
              <w:rPr>
                <w:sz w:val="22"/>
                <w:szCs w:val="22"/>
                <w:spacing w:val="-1"/>
              </w:rPr>
              <w:t>入工业集聚区、化工产</w:t>
            </w:r>
          </w:p>
          <w:p>
            <w:pPr>
              <w:pStyle w:val="TableText"/>
              <w:ind w:left="3318"/>
              <w:spacing w:before="18" w:line="183" w:lineRule="auto"/>
              <w:rPr>
                <w:sz w:val="22"/>
                <w:szCs w:val="22"/>
              </w:rPr>
            </w:pPr>
            <w:r>
              <w:rPr>
                <w:sz w:val="22"/>
                <w:szCs w:val="22"/>
                <w:spacing w:val="-2"/>
              </w:rPr>
              <w:t>业集聚区。</w:t>
            </w:r>
          </w:p>
        </w:tc>
        <w:tc>
          <w:tcPr>
            <w:tcW w:w="2579" w:type="dxa"/>
            <w:vAlign w:val="top"/>
            <w:vMerge w:val="continue"/>
            <w:tcBorders>
              <w:top w:val="nil"/>
              <w:bottom w:val="nil"/>
            </w:tcBorders>
          </w:tcPr>
          <w:p>
            <w:pPr>
              <w:rPr>
                <w:rFonts w:ascii="Arial"/>
                <w:sz w:val="21"/>
              </w:rPr>
            </w:pPr>
            <w:r/>
          </w:p>
        </w:tc>
        <w:tc>
          <w:tcPr>
            <w:tcW w:w="708" w:type="dxa"/>
            <w:vAlign w:val="top"/>
            <w:vMerge w:val="continue"/>
            <w:tcBorders>
              <w:top w:val="nil"/>
              <w:bottom w:val="nil"/>
            </w:tcBorders>
          </w:tcPr>
          <w:p>
            <w:pPr>
              <w:rPr>
                <w:rFonts w:ascii="Arial"/>
                <w:sz w:val="21"/>
              </w:rPr>
            </w:pPr>
            <w:r/>
          </w:p>
        </w:tc>
        <w:tc>
          <w:tcPr>
            <w:tcW w:w="117" w:type="dxa"/>
            <w:vAlign w:val="top"/>
            <w:tcBorders>
              <w:bottom w:val="nil"/>
              <w:top w:val="nil"/>
            </w:tcBorders>
          </w:tcPr>
          <w:p>
            <w:pPr>
              <w:rPr>
                <w:rFonts w:ascii="Arial"/>
                <w:sz w:val="21"/>
              </w:rPr>
            </w:pPr>
            <w:r/>
          </w:p>
        </w:tc>
      </w:tr>
      <w:tr>
        <w:trPr>
          <w:trHeight w:val="553" w:hRule="atLeast"/>
        </w:trPr>
        <w:tc>
          <w:tcPr>
            <w:tcW w:w="434" w:type="dxa"/>
            <w:vAlign w:val="top"/>
            <w:vMerge w:val="continue"/>
            <w:tcBorders>
              <w:top w:val="nil"/>
              <w:bottom w:val="nil"/>
            </w:tcBorders>
          </w:tcPr>
          <w:p>
            <w:pPr>
              <w:rPr>
                <w:rFonts w:ascii="Arial"/>
                <w:sz w:val="21"/>
              </w:rPr>
            </w:pPr>
            <w:r/>
          </w:p>
        </w:tc>
        <w:tc>
          <w:tcPr>
            <w:tcW w:w="110" w:type="dxa"/>
            <w:vAlign w:val="top"/>
            <w:tcBorders>
              <w:bottom w:val="nil"/>
              <w:top w:val="nil"/>
            </w:tcBorders>
          </w:tcPr>
          <w:p>
            <w:pPr>
              <w:rPr>
                <w:rFonts w:ascii="Arial"/>
                <w:sz w:val="21"/>
              </w:rPr>
            </w:pPr>
            <w:r/>
          </w:p>
        </w:tc>
        <w:tc>
          <w:tcPr>
            <w:tcW w:w="1200" w:type="dxa"/>
            <w:vAlign w:val="top"/>
            <w:vMerge w:val="continue"/>
            <w:tcBorders>
              <w:top w:val="nil"/>
              <w:bottom w:val="nil"/>
            </w:tcBorders>
          </w:tcPr>
          <w:p>
            <w:pPr>
              <w:rPr>
                <w:rFonts w:ascii="Arial"/>
                <w:sz w:val="21"/>
              </w:rPr>
            </w:pPr>
            <w:r/>
          </w:p>
        </w:tc>
        <w:tc>
          <w:tcPr>
            <w:tcW w:w="1687" w:type="dxa"/>
            <w:vAlign w:val="top"/>
            <w:vMerge w:val="continue"/>
            <w:tcBorders>
              <w:top w:val="nil"/>
              <w:bottom w:val="nil"/>
            </w:tcBorders>
          </w:tcPr>
          <w:p>
            <w:pPr>
              <w:rPr>
                <w:rFonts w:ascii="Arial"/>
                <w:sz w:val="21"/>
              </w:rPr>
            </w:pPr>
            <w:r/>
          </w:p>
        </w:tc>
        <w:tc>
          <w:tcPr>
            <w:tcW w:w="7730" w:type="dxa"/>
            <w:vAlign w:val="top"/>
          </w:tcPr>
          <w:p>
            <w:pPr>
              <w:pStyle w:val="TableText"/>
              <w:ind w:left="110"/>
              <w:spacing w:before="58" w:line="219" w:lineRule="auto"/>
              <w:rPr>
                <w:sz w:val="22"/>
                <w:szCs w:val="22"/>
              </w:rPr>
            </w:pPr>
            <w:r>
              <w:rPr>
                <w:sz w:val="22"/>
                <w:szCs w:val="22"/>
                <w:spacing w:val="-1"/>
              </w:rPr>
              <w:t>第五条</w:t>
            </w:r>
            <w:r>
              <w:rPr>
                <w:sz w:val="22"/>
                <w:szCs w:val="22"/>
                <w:spacing w:val="-46"/>
              </w:rPr>
              <w:t xml:space="preserve"> </w:t>
            </w:r>
            <w:r>
              <w:rPr>
                <w:sz w:val="22"/>
                <w:szCs w:val="22"/>
                <w:spacing w:val="-1"/>
              </w:rPr>
              <w:t>新建、扩建有色金属冶炼、电镀、铅蓄电池等企业应布设在依法合规设</w:t>
            </w:r>
          </w:p>
          <w:p>
            <w:pPr>
              <w:pStyle w:val="TableText"/>
              <w:ind w:left="2330"/>
              <w:spacing w:before="13" w:line="176" w:lineRule="auto"/>
              <w:rPr>
                <w:sz w:val="22"/>
                <w:szCs w:val="22"/>
              </w:rPr>
            </w:pPr>
            <w:r>
              <w:rPr>
                <w:sz w:val="22"/>
                <w:szCs w:val="22"/>
                <w:spacing w:val="-1"/>
              </w:rPr>
              <w:t>立并经过规划环评的产业园区。</w:t>
            </w:r>
          </w:p>
        </w:tc>
        <w:tc>
          <w:tcPr>
            <w:tcW w:w="2579" w:type="dxa"/>
            <w:vAlign w:val="top"/>
            <w:vMerge w:val="continue"/>
            <w:tcBorders>
              <w:top w:val="nil"/>
              <w:bottom w:val="nil"/>
            </w:tcBorders>
          </w:tcPr>
          <w:p>
            <w:pPr>
              <w:rPr>
                <w:rFonts w:ascii="Arial"/>
                <w:sz w:val="21"/>
              </w:rPr>
            </w:pPr>
            <w:r/>
          </w:p>
        </w:tc>
        <w:tc>
          <w:tcPr>
            <w:tcW w:w="708" w:type="dxa"/>
            <w:vAlign w:val="top"/>
            <w:vMerge w:val="continue"/>
            <w:tcBorders>
              <w:top w:val="nil"/>
              <w:bottom w:val="nil"/>
            </w:tcBorders>
          </w:tcPr>
          <w:p>
            <w:pPr>
              <w:rPr>
                <w:rFonts w:ascii="Arial"/>
                <w:sz w:val="21"/>
              </w:rPr>
            </w:pPr>
            <w:r/>
          </w:p>
        </w:tc>
        <w:tc>
          <w:tcPr>
            <w:tcW w:w="117" w:type="dxa"/>
            <w:vAlign w:val="top"/>
            <w:tcBorders>
              <w:bottom w:val="nil"/>
              <w:top w:val="nil"/>
            </w:tcBorders>
          </w:tcPr>
          <w:p>
            <w:pPr>
              <w:rPr>
                <w:rFonts w:ascii="Arial"/>
                <w:sz w:val="21"/>
              </w:rPr>
            </w:pPr>
            <w:r/>
          </w:p>
        </w:tc>
      </w:tr>
      <w:tr>
        <w:trPr>
          <w:trHeight w:val="867" w:hRule="atLeast"/>
        </w:trPr>
        <w:tc>
          <w:tcPr>
            <w:tcW w:w="434" w:type="dxa"/>
            <w:vAlign w:val="top"/>
            <w:vMerge w:val="continue"/>
            <w:tcBorders>
              <w:top w:val="nil"/>
              <w:bottom w:val="nil"/>
            </w:tcBorders>
          </w:tcPr>
          <w:p>
            <w:pPr>
              <w:rPr>
                <w:rFonts w:ascii="Arial"/>
                <w:sz w:val="21"/>
              </w:rPr>
            </w:pPr>
            <w:r/>
          </w:p>
        </w:tc>
        <w:tc>
          <w:tcPr>
            <w:tcW w:w="110" w:type="dxa"/>
            <w:vAlign w:val="top"/>
            <w:tcBorders>
              <w:bottom w:val="nil"/>
              <w:top w:val="nil"/>
            </w:tcBorders>
          </w:tcPr>
          <w:p>
            <w:pPr>
              <w:rPr>
                <w:rFonts w:ascii="Arial"/>
                <w:sz w:val="21"/>
              </w:rPr>
            </w:pPr>
            <w:r/>
          </w:p>
        </w:tc>
        <w:tc>
          <w:tcPr>
            <w:tcW w:w="1200" w:type="dxa"/>
            <w:vAlign w:val="top"/>
            <w:vMerge w:val="continue"/>
            <w:tcBorders>
              <w:top w:val="nil"/>
              <w:bottom w:val="nil"/>
            </w:tcBorders>
          </w:tcPr>
          <w:p>
            <w:pPr>
              <w:rPr>
                <w:rFonts w:ascii="Arial"/>
                <w:sz w:val="21"/>
              </w:rPr>
            </w:pPr>
            <w:r/>
          </w:p>
        </w:tc>
        <w:tc>
          <w:tcPr>
            <w:tcW w:w="1687" w:type="dxa"/>
            <w:vAlign w:val="top"/>
            <w:vMerge w:val="continue"/>
            <w:tcBorders>
              <w:top w:val="nil"/>
              <w:bottom w:val="nil"/>
            </w:tcBorders>
          </w:tcPr>
          <w:p>
            <w:pPr>
              <w:rPr>
                <w:rFonts w:ascii="Arial"/>
                <w:sz w:val="21"/>
              </w:rPr>
            </w:pPr>
            <w:r/>
          </w:p>
        </w:tc>
        <w:tc>
          <w:tcPr>
            <w:tcW w:w="7730" w:type="dxa"/>
            <w:vAlign w:val="top"/>
          </w:tcPr>
          <w:p>
            <w:pPr>
              <w:pStyle w:val="TableText"/>
              <w:ind w:left="213"/>
              <w:spacing w:before="69" w:line="219" w:lineRule="auto"/>
              <w:rPr>
                <w:sz w:val="22"/>
                <w:szCs w:val="22"/>
              </w:rPr>
            </w:pPr>
            <w:r>
              <w:rPr>
                <w:sz w:val="22"/>
                <w:szCs w:val="22"/>
                <w:spacing w:val="-1"/>
              </w:rPr>
              <w:t>第六条</w:t>
            </w:r>
            <w:r>
              <w:rPr>
                <w:sz w:val="22"/>
                <w:szCs w:val="22"/>
                <w:spacing w:val="-33"/>
              </w:rPr>
              <w:t xml:space="preserve"> </w:t>
            </w:r>
            <w:r>
              <w:rPr>
                <w:sz w:val="22"/>
                <w:szCs w:val="22"/>
                <w:spacing w:val="-1"/>
              </w:rPr>
              <w:t>涉及环境防护距离的工业企业或项目应通过选址或调整布局原则上将</w:t>
            </w:r>
          </w:p>
          <w:p>
            <w:pPr>
              <w:pStyle w:val="TableText"/>
              <w:ind w:left="129"/>
              <w:spacing w:before="19" w:line="219" w:lineRule="auto"/>
              <w:rPr>
                <w:sz w:val="22"/>
                <w:szCs w:val="22"/>
              </w:rPr>
            </w:pPr>
            <w:r>
              <w:rPr>
                <w:sz w:val="22"/>
                <w:szCs w:val="22"/>
              </w:rPr>
              <w:t>环境防护距离控制在园区边界或用地红线内，提前合理规划项目地块布置、预</w:t>
            </w:r>
          </w:p>
          <w:p>
            <w:pPr>
              <w:pStyle w:val="TableText"/>
              <w:ind w:left="3222"/>
              <w:spacing w:before="17" w:line="192" w:lineRule="auto"/>
              <w:rPr>
                <w:sz w:val="22"/>
                <w:szCs w:val="22"/>
              </w:rPr>
            </w:pPr>
            <w:r>
              <w:rPr>
                <w:sz w:val="22"/>
                <w:szCs w:val="22"/>
                <w:spacing w:val="-4"/>
              </w:rPr>
              <w:t>防环境风险。</w:t>
            </w:r>
          </w:p>
        </w:tc>
        <w:tc>
          <w:tcPr>
            <w:tcW w:w="2579" w:type="dxa"/>
            <w:vAlign w:val="top"/>
            <w:vMerge w:val="continue"/>
            <w:tcBorders>
              <w:top w:val="nil"/>
              <w:bottom w:val="nil"/>
            </w:tcBorders>
          </w:tcPr>
          <w:p>
            <w:pPr>
              <w:rPr>
                <w:rFonts w:ascii="Arial"/>
                <w:sz w:val="21"/>
              </w:rPr>
            </w:pPr>
            <w:r/>
          </w:p>
        </w:tc>
        <w:tc>
          <w:tcPr>
            <w:tcW w:w="708" w:type="dxa"/>
            <w:vAlign w:val="top"/>
            <w:vMerge w:val="continue"/>
            <w:tcBorders>
              <w:top w:val="nil"/>
              <w:bottom w:val="nil"/>
            </w:tcBorders>
          </w:tcPr>
          <w:p>
            <w:pPr>
              <w:rPr>
                <w:rFonts w:ascii="Arial"/>
                <w:sz w:val="21"/>
              </w:rPr>
            </w:pPr>
            <w:r/>
          </w:p>
        </w:tc>
        <w:tc>
          <w:tcPr>
            <w:tcW w:w="117" w:type="dxa"/>
            <w:vAlign w:val="top"/>
            <w:tcBorders>
              <w:bottom w:val="nil"/>
              <w:top w:val="nil"/>
            </w:tcBorders>
          </w:tcPr>
          <w:p>
            <w:pPr>
              <w:rPr>
                <w:rFonts w:ascii="Arial"/>
                <w:sz w:val="21"/>
              </w:rPr>
            </w:pPr>
            <w:r/>
          </w:p>
        </w:tc>
      </w:tr>
      <w:tr>
        <w:trPr>
          <w:trHeight w:val="305" w:hRule="atLeast"/>
        </w:trPr>
        <w:tc>
          <w:tcPr>
            <w:tcW w:w="434" w:type="dxa"/>
            <w:vAlign w:val="top"/>
            <w:vMerge w:val="continue"/>
            <w:tcBorders>
              <w:top w:val="nil"/>
            </w:tcBorders>
          </w:tcPr>
          <w:p>
            <w:pPr>
              <w:rPr>
                <w:rFonts w:ascii="Arial"/>
                <w:sz w:val="21"/>
              </w:rPr>
            </w:pPr>
            <w:r/>
          </w:p>
        </w:tc>
        <w:tc>
          <w:tcPr>
            <w:tcW w:w="110" w:type="dxa"/>
            <w:vAlign w:val="top"/>
            <w:tcBorders>
              <w:top w:val="nil"/>
            </w:tcBorders>
          </w:tcPr>
          <w:p>
            <w:pPr>
              <w:rPr>
                <w:rFonts w:ascii="Arial"/>
                <w:sz w:val="21"/>
              </w:rPr>
            </w:pPr>
            <w:r/>
          </w:p>
        </w:tc>
        <w:tc>
          <w:tcPr>
            <w:tcW w:w="1200" w:type="dxa"/>
            <w:vAlign w:val="top"/>
            <w:vMerge w:val="continue"/>
            <w:tcBorders>
              <w:top w:val="nil"/>
            </w:tcBorders>
          </w:tcPr>
          <w:p>
            <w:pPr>
              <w:rPr>
                <w:rFonts w:ascii="Arial"/>
                <w:sz w:val="21"/>
              </w:rPr>
            </w:pPr>
            <w:r/>
          </w:p>
        </w:tc>
        <w:tc>
          <w:tcPr>
            <w:tcW w:w="1687" w:type="dxa"/>
            <w:vAlign w:val="top"/>
            <w:vMerge w:val="continue"/>
            <w:tcBorders>
              <w:top w:val="nil"/>
            </w:tcBorders>
          </w:tcPr>
          <w:p>
            <w:pPr>
              <w:rPr>
                <w:rFonts w:ascii="Arial"/>
                <w:sz w:val="21"/>
              </w:rPr>
            </w:pPr>
            <w:r/>
          </w:p>
        </w:tc>
        <w:tc>
          <w:tcPr>
            <w:tcW w:w="7730" w:type="dxa"/>
            <w:vAlign w:val="top"/>
          </w:tcPr>
          <w:p>
            <w:pPr>
              <w:pStyle w:val="TableText"/>
              <w:ind w:left="110"/>
              <w:spacing w:before="43" w:line="211" w:lineRule="auto"/>
              <w:rPr>
                <w:sz w:val="22"/>
                <w:szCs w:val="22"/>
              </w:rPr>
            </w:pPr>
            <w:r>
              <w:rPr>
                <w:sz w:val="22"/>
                <w:szCs w:val="22"/>
                <w:spacing w:val="-1"/>
              </w:rPr>
              <w:t>第七条</w:t>
            </w:r>
            <w:r>
              <w:rPr>
                <w:sz w:val="22"/>
                <w:szCs w:val="22"/>
                <w:spacing w:val="-45"/>
              </w:rPr>
              <w:t xml:space="preserve"> </w:t>
            </w:r>
            <w:r>
              <w:rPr>
                <w:sz w:val="22"/>
                <w:szCs w:val="22"/>
                <w:spacing w:val="-1"/>
              </w:rPr>
              <w:t>有效规范空间开发秩序，合理控制空间开发强度，切实将各类开发活动</w:t>
            </w:r>
          </w:p>
        </w:tc>
        <w:tc>
          <w:tcPr>
            <w:tcW w:w="2579" w:type="dxa"/>
            <w:vAlign w:val="top"/>
            <w:vMerge w:val="continue"/>
            <w:tcBorders>
              <w:top w:val="nil"/>
            </w:tcBorders>
          </w:tcPr>
          <w:p>
            <w:pPr>
              <w:rPr>
                <w:rFonts w:ascii="Arial"/>
                <w:sz w:val="21"/>
              </w:rPr>
            </w:pPr>
            <w:r/>
          </w:p>
        </w:tc>
        <w:tc>
          <w:tcPr>
            <w:tcW w:w="708" w:type="dxa"/>
            <w:vAlign w:val="top"/>
            <w:vMerge w:val="continue"/>
            <w:tcBorders>
              <w:top w:val="nil"/>
            </w:tcBorders>
          </w:tcPr>
          <w:p>
            <w:pPr>
              <w:rPr>
                <w:rFonts w:ascii="Arial"/>
                <w:sz w:val="21"/>
              </w:rPr>
            </w:pPr>
            <w:r/>
          </w:p>
        </w:tc>
        <w:tc>
          <w:tcPr>
            <w:tcW w:w="117" w:type="dxa"/>
            <w:vAlign w:val="top"/>
            <w:tcBorders>
              <w:top w:val="nil"/>
            </w:tcBorders>
          </w:tcPr>
          <w:p>
            <w:pPr>
              <w:rPr>
                <w:rFonts w:ascii="Arial"/>
                <w:sz w:val="21"/>
              </w:rPr>
            </w:pPr>
            <w:r/>
          </w:p>
        </w:tc>
      </w:tr>
    </w:tbl>
    <w:p>
      <w:pPr>
        <w:rPr>
          <w:rFonts w:ascii="Arial"/>
          <w:sz w:val="21"/>
        </w:rPr>
      </w:pPr>
      <w:r/>
    </w:p>
    <w:p>
      <w:pPr>
        <w:sectPr>
          <w:footerReference w:type="default" r:id="rId13"/>
          <w:pgSz w:w="16838" w:h="11906"/>
          <w:pgMar w:top="1011" w:right="1134" w:bottom="1363" w:left="1132" w:header="0" w:footer="1201" w:gutter="0"/>
        </w:sectPr>
        <w:rPr>
          <w:rFonts w:ascii="Arial" w:hAnsi="Arial" w:eastAsia="Arial" w:cs="Arial"/>
          <w:sz w:val="21"/>
          <w:szCs w:val="21"/>
        </w:rPr>
      </w:pPr>
    </w:p>
    <w:p>
      <w:pPr>
        <w:spacing w:before="164"/>
        <w:rPr/>
      </w:pPr>
      <w:r/>
    </w:p>
    <w:tbl>
      <w:tblPr>
        <w:tblStyle w:val="TableNormal"/>
        <w:tblW w:w="145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4"/>
        <w:gridCol w:w="110"/>
        <w:gridCol w:w="1200"/>
        <w:gridCol w:w="1687"/>
        <w:gridCol w:w="7730"/>
        <w:gridCol w:w="2579"/>
        <w:gridCol w:w="708"/>
        <w:gridCol w:w="117"/>
      </w:tblGrid>
      <w:tr>
        <w:trPr>
          <w:trHeight w:val="575" w:hRule="atLeast"/>
        </w:trPr>
        <w:tc>
          <w:tcPr>
            <w:tcW w:w="434" w:type="dxa"/>
            <w:vAlign w:val="top"/>
            <w:vMerge w:val="restart"/>
            <w:tcBorders>
              <w:bottom w:val="nil"/>
            </w:tcBorders>
          </w:tcPr>
          <w:p>
            <w:pPr>
              <w:rPr>
                <w:rFonts w:ascii="Arial"/>
                <w:sz w:val="21"/>
              </w:rPr>
            </w:pPr>
            <w:r/>
          </w:p>
        </w:tc>
        <w:tc>
          <w:tcPr>
            <w:tcW w:w="110" w:type="dxa"/>
            <w:vAlign w:val="top"/>
            <w:tcBorders>
              <w:bottom w:val="nil"/>
            </w:tcBorders>
          </w:tcPr>
          <w:p>
            <w:pPr>
              <w:rPr>
                <w:rFonts w:ascii="Arial"/>
                <w:sz w:val="21"/>
              </w:rPr>
            </w:pPr>
            <w:r/>
          </w:p>
        </w:tc>
        <w:tc>
          <w:tcPr>
            <w:tcW w:w="1200" w:type="dxa"/>
            <w:vAlign w:val="top"/>
            <w:vMerge w:val="restart"/>
            <w:tcBorders>
              <w:bottom w:val="nil"/>
            </w:tcBorders>
          </w:tcPr>
          <w:p>
            <w:pPr>
              <w:rPr>
                <w:rFonts w:ascii="Arial"/>
                <w:sz w:val="21"/>
              </w:rPr>
            </w:pPr>
            <w:r/>
          </w:p>
        </w:tc>
        <w:tc>
          <w:tcPr>
            <w:tcW w:w="1687" w:type="dxa"/>
            <w:vAlign w:val="top"/>
          </w:tcPr>
          <w:p>
            <w:pPr>
              <w:rPr>
                <w:rFonts w:ascii="Arial"/>
                <w:sz w:val="21"/>
              </w:rPr>
            </w:pPr>
            <w:r/>
          </w:p>
        </w:tc>
        <w:tc>
          <w:tcPr>
            <w:tcW w:w="7730" w:type="dxa"/>
            <w:vAlign w:val="top"/>
          </w:tcPr>
          <w:p>
            <w:pPr>
              <w:pStyle w:val="TableText"/>
              <w:ind w:left="144"/>
              <w:spacing w:before="47" w:line="220" w:lineRule="auto"/>
              <w:rPr>
                <w:sz w:val="22"/>
                <w:szCs w:val="22"/>
              </w:rPr>
            </w:pPr>
            <w:r>
              <w:rPr>
                <w:sz w:val="22"/>
                <w:szCs w:val="22"/>
                <w:spacing w:val="-1"/>
              </w:rPr>
              <w:t>限制在资源环境承载能力之内，为构建高效协调可持续的国土空间开发格局奠</w:t>
            </w:r>
          </w:p>
          <w:p>
            <w:pPr>
              <w:pStyle w:val="TableText"/>
              <w:ind w:left="3213"/>
              <w:spacing w:before="17" w:line="199" w:lineRule="auto"/>
              <w:rPr>
                <w:sz w:val="22"/>
                <w:szCs w:val="22"/>
              </w:rPr>
            </w:pPr>
            <w:r>
              <w:rPr>
                <w:sz w:val="22"/>
                <w:szCs w:val="22"/>
                <w:spacing w:val="-3"/>
              </w:rPr>
              <w:t>定坚实基础。</w:t>
            </w:r>
          </w:p>
        </w:tc>
        <w:tc>
          <w:tcPr>
            <w:tcW w:w="2579" w:type="dxa"/>
            <w:vAlign w:val="top"/>
          </w:tcPr>
          <w:p>
            <w:pPr>
              <w:rPr>
                <w:rFonts w:ascii="Arial"/>
                <w:sz w:val="21"/>
              </w:rPr>
            </w:pPr>
            <w:r/>
          </w:p>
        </w:tc>
        <w:tc>
          <w:tcPr>
            <w:tcW w:w="708" w:type="dxa"/>
            <w:vAlign w:val="top"/>
          </w:tcPr>
          <w:p>
            <w:pPr>
              <w:rPr>
                <w:rFonts w:ascii="Arial"/>
                <w:sz w:val="21"/>
              </w:rPr>
            </w:pPr>
            <w:r/>
          </w:p>
        </w:tc>
        <w:tc>
          <w:tcPr>
            <w:tcW w:w="117" w:type="dxa"/>
            <w:vAlign w:val="top"/>
            <w:tcBorders>
              <w:bottom w:val="nil"/>
            </w:tcBorders>
          </w:tcPr>
          <w:p>
            <w:pPr>
              <w:rPr>
                <w:rFonts w:ascii="Arial"/>
                <w:sz w:val="21"/>
              </w:rPr>
            </w:pPr>
            <w:r/>
          </w:p>
        </w:tc>
      </w:tr>
      <w:tr>
        <w:trPr>
          <w:trHeight w:val="1965" w:hRule="atLeast"/>
        </w:trPr>
        <w:tc>
          <w:tcPr>
            <w:tcW w:w="434" w:type="dxa"/>
            <w:vAlign w:val="top"/>
            <w:vMerge w:val="continue"/>
            <w:tcBorders>
              <w:top w:val="nil"/>
              <w:bottom w:val="nil"/>
            </w:tcBorders>
          </w:tcPr>
          <w:p>
            <w:pPr>
              <w:rPr>
                <w:rFonts w:ascii="Arial"/>
                <w:sz w:val="21"/>
              </w:rPr>
            </w:pPr>
            <w:r/>
          </w:p>
        </w:tc>
        <w:tc>
          <w:tcPr>
            <w:tcW w:w="110" w:type="dxa"/>
            <w:vAlign w:val="top"/>
            <w:tcBorders>
              <w:bottom w:val="nil"/>
              <w:top w:val="nil"/>
            </w:tcBorders>
          </w:tcPr>
          <w:p>
            <w:pPr>
              <w:rPr>
                <w:rFonts w:ascii="Arial"/>
                <w:sz w:val="21"/>
              </w:rPr>
            </w:pPr>
            <w:r/>
          </w:p>
        </w:tc>
        <w:tc>
          <w:tcPr>
            <w:tcW w:w="1200" w:type="dxa"/>
            <w:vAlign w:val="top"/>
            <w:vMerge w:val="continue"/>
            <w:tcBorders>
              <w:top w:val="nil"/>
              <w:bottom w:val="nil"/>
            </w:tcBorders>
          </w:tcPr>
          <w:p>
            <w:pPr>
              <w:rPr>
                <w:rFonts w:ascii="Arial"/>
                <w:sz w:val="21"/>
              </w:rPr>
            </w:pPr>
            <w:r/>
          </w:p>
        </w:tc>
        <w:tc>
          <w:tcPr>
            <w:tcW w:w="1687"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88"/>
              <w:spacing w:before="72" w:line="201" w:lineRule="auto"/>
              <w:rPr>
                <w:sz w:val="22"/>
                <w:szCs w:val="22"/>
              </w:rPr>
            </w:pPr>
            <w:r>
              <w:rPr>
                <w:sz w:val="22"/>
                <w:szCs w:val="22"/>
                <w:spacing w:val="-2"/>
              </w:rPr>
              <w:t>污染物排放管</w:t>
            </w:r>
          </w:p>
          <w:p>
            <w:pPr>
              <w:pStyle w:val="TableText"/>
              <w:ind w:left="735"/>
              <w:spacing w:before="1" w:line="220" w:lineRule="auto"/>
              <w:rPr>
                <w:sz w:val="22"/>
                <w:szCs w:val="22"/>
              </w:rPr>
            </w:pPr>
            <w:r>
              <w:rPr>
                <w:sz w:val="22"/>
                <w:szCs w:val="22"/>
              </w:rPr>
              <w:t>控</w:t>
            </w:r>
          </w:p>
        </w:tc>
        <w:tc>
          <w:tcPr>
            <w:tcW w:w="7730" w:type="dxa"/>
            <w:vAlign w:val="top"/>
          </w:tcPr>
          <w:p>
            <w:pPr>
              <w:pStyle w:val="TableText"/>
              <w:ind w:left="110"/>
              <w:spacing w:before="38" w:line="220" w:lineRule="auto"/>
              <w:rPr>
                <w:sz w:val="22"/>
                <w:szCs w:val="22"/>
              </w:rPr>
            </w:pPr>
            <w:r>
              <w:rPr>
                <w:sz w:val="22"/>
                <w:szCs w:val="22"/>
                <w:spacing w:val="-1"/>
              </w:rPr>
              <w:t>第八条</w:t>
            </w:r>
            <w:r>
              <w:rPr>
                <w:sz w:val="22"/>
                <w:szCs w:val="22"/>
                <w:spacing w:val="-46"/>
              </w:rPr>
              <w:t xml:space="preserve"> </w:t>
            </w:r>
            <w:r>
              <w:rPr>
                <w:sz w:val="22"/>
                <w:szCs w:val="22"/>
                <w:spacing w:val="-1"/>
              </w:rPr>
              <w:t>新建石化、煤化工、燃煤发电（含热电）、钢铁、有色金属冶炼、制浆</w:t>
            </w:r>
          </w:p>
          <w:p>
            <w:pPr>
              <w:pStyle w:val="TableText"/>
              <w:ind w:left="128"/>
              <w:spacing w:before="18" w:line="219" w:lineRule="auto"/>
              <w:rPr>
                <w:sz w:val="22"/>
                <w:szCs w:val="22"/>
              </w:rPr>
            </w:pPr>
            <w:r>
              <w:rPr>
                <w:sz w:val="22"/>
                <w:szCs w:val="22"/>
              </w:rPr>
              <w:t>造纸行业依据区域环境质量改善目标，制定配套区域污染物</w:t>
            </w:r>
            <w:r>
              <w:rPr>
                <w:sz w:val="22"/>
                <w:szCs w:val="22"/>
                <w:spacing w:val="-1"/>
              </w:rPr>
              <w:t>削减方案，采取有</w:t>
            </w:r>
          </w:p>
          <w:p>
            <w:pPr>
              <w:pStyle w:val="TableText"/>
              <w:ind w:left="134"/>
              <w:spacing w:before="17" w:line="220" w:lineRule="auto"/>
              <w:rPr>
                <w:sz w:val="22"/>
                <w:szCs w:val="22"/>
              </w:rPr>
            </w:pPr>
            <w:r>
              <w:rPr>
                <w:sz w:val="22"/>
                <w:szCs w:val="22"/>
              </w:rPr>
              <w:t>效的污染物区域削减措施，腾出足够的环境容</w:t>
            </w:r>
            <w:r>
              <w:rPr>
                <w:sz w:val="22"/>
                <w:szCs w:val="22"/>
                <w:spacing w:val="-1"/>
              </w:rPr>
              <w:t>量。严格按照国家及我市有关规</w:t>
            </w:r>
          </w:p>
          <w:p>
            <w:pPr>
              <w:pStyle w:val="TableText"/>
              <w:ind w:left="134"/>
              <w:spacing w:before="18" w:line="219" w:lineRule="auto"/>
              <w:rPr>
                <w:sz w:val="22"/>
                <w:szCs w:val="22"/>
              </w:rPr>
            </w:pPr>
            <w:r>
              <w:rPr>
                <w:sz w:val="22"/>
                <w:szCs w:val="22"/>
              </w:rPr>
              <w:t>定，对钢铁、水泥熟料、平板玻璃、电解铝等</w:t>
            </w:r>
            <w:r>
              <w:rPr>
                <w:sz w:val="22"/>
                <w:szCs w:val="22"/>
                <w:spacing w:val="-1"/>
              </w:rPr>
              <w:t>行业新建、扩建项目实行产能等</w:t>
            </w:r>
          </w:p>
          <w:p>
            <w:pPr>
              <w:pStyle w:val="TableText"/>
              <w:ind w:left="129"/>
              <w:spacing w:before="20" w:line="220" w:lineRule="auto"/>
              <w:rPr>
                <w:sz w:val="22"/>
                <w:szCs w:val="22"/>
              </w:rPr>
            </w:pPr>
            <w:r>
              <w:rPr>
                <w:sz w:val="22"/>
                <w:szCs w:val="22"/>
                <w:spacing w:val="-1"/>
              </w:rPr>
              <w:t>量或减量置换。国家或地方已出台超低排放要求的“两高</w:t>
            </w:r>
            <w:r>
              <w:rPr>
                <w:sz w:val="22"/>
                <w:szCs w:val="22"/>
                <w:spacing w:val="-81"/>
              </w:rPr>
              <w:t xml:space="preserve"> </w:t>
            </w:r>
            <w:r>
              <w:rPr>
                <w:sz w:val="22"/>
                <w:szCs w:val="22"/>
                <w:spacing w:val="-1"/>
              </w:rPr>
              <w:t>”行业建设</w:t>
            </w:r>
            <w:r>
              <w:rPr>
                <w:sz w:val="22"/>
                <w:szCs w:val="22"/>
                <w:spacing w:val="-2"/>
              </w:rPr>
              <w:t>项目应满</w:t>
            </w:r>
          </w:p>
          <w:p>
            <w:pPr>
              <w:pStyle w:val="TableText"/>
              <w:ind w:left="132"/>
              <w:spacing w:before="17" w:line="219" w:lineRule="auto"/>
              <w:rPr>
                <w:sz w:val="22"/>
                <w:szCs w:val="22"/>
              </w:rPr>
            </w:pPr>
            <w:r>
              <w:rPr>
                <w:sz w:val="22"/>
                <w:szCs w:val="22"/>
              </w:rPr>
              <w:t>足超低排放要求。加强水泥和平板玻璃行业差别</w:t>
            </w:r>
            <w:r>
              <w:rPr>
                <w:sz w:val="22"/>
                <w:szCs w:val="22"/>
                <w:spacing w:val="-1"/>
              </w:rPr>
              <w:t>化管理，新改扩建项目严格落</w:t>
            </w:r>
          </w:p>
          <w:p>
            <w:pPr>
              <w:pStyle w:val="TableText"/>
              <w:ind w:left="605"/>
              <w:spacing w:before="19" w:line="198" w:lineRule="auto"/>
              <w:rPr>
                <w:sz w:val="22"/>
                <w:szCs w:val="22"/>
              </w:rPr>
            </w:pPr>
            <w:r>
              <w:rPr>
                <w:sz w:val="22"/>
                <w:szCs w:val="22"/>
                <w:spacing w:val="-1"/>
              </w:rPr>
              <w:t>实相关产业政策要求，满足能效标杆水平、环保绩效</w:t>
            </w:r>
            <w:r>
              <w:rPr>
                <w:rFonts w:ascii="Times New Roman" w:hAnsi="Times New Roman" w:eastAsia="Times New Roman" w:cs="Times New Roman"/>
                <w:sz w:val="22"/>
                <w:szCs w:val="22"/>
                <w:spacing w:val="-1"/>
              </w:rPr>
              <w:t>A</w:t>
            </w:r>
            <w:r>
              <w:rPr>
                <w:sz w:val="22"/>
                <w:szCs w:val="22"/>
                <w:spacing w:val="-1"/>
              </w:rPr>
              <w:t>级指标要求。</w:t>
            </w:r>
          </w:p>
        </w:tc>
        <w:tc>
          <w:tcPr>
            <w:tcW w:w="2579" w:type="dxa"/>
            <w:vAlign w:val="top"/>
            <w:vMerge w:val="restart"/>
            <w:tcBorders>
              <w:bottom w:val="nil"/>
            </w:tcBorders>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198"/>
              <w:spacing w:before="72" w:line="201" w:lineRule="auto"/>
              <w:rPr>
                <w:sz w:val="22"/>
                <w:szCs w:val="22"/>
              </w:rPr>
            </w:pPr>
            <w:r>
              <w:rPr>
                <w:sz w:val="22"/>
                <w:szCs w:val="22"/>
                <w:spacing w:val="-2"/>
              </w:rPr>
              <w:t>项目不属于石化、煤化</w:t>
            </w:r>
          </w:p>
          <w:p>
            <w:pPr>
              <w:pStyle w:val="TableText"/>
              <w:spacing w:line="201" w:lineRule="auto"/>
              <w:jc w:val="right"/>
              <w:rPr>
                <w:sz w:val="22"/>
                <w:szCs w:val="22"/>
              </w:rPr>
            </w:pPr>
            <w:r>
              <w:rPr>
                <w:sz w:val="22"/>
                <w:szCs w:val="22"/>
                <w:spacing w:val="-17"/>
              </w:rPr>
              <w:t>工、燃煤发电（含热电）、</w:t>
            </w:r>
          </w:p>
          <w:p>
            <w:pPr>
              <w:pStyle w:val="TableText"/>
              <w:ind w:left="132"/>
              <w:spacing w:line="201" w:lineRule="auto"/>
              <w:rPr>
                <w:sz w:val="22"/>
                <w:szCs w:val="22"/>
              </w:rPr>
            </w:pPr>
            <w:r>
              <w:rPr>
                <w:sz w:val="22"/>
                <w:szCs w:val="22"/>
                <w:spacing w:val="-9"/>
              </w:rPr>
              <w:t>钢铁、有色金属冶炼、制</w:t>
            </w:r>
          </w:p>
          <w:p>
            <w:pPr>
              <w:pStyle w:val="TableText"/>
              <w:ind w:right="15"/>
              <w:spacing w:line="201" w:lineRule="auto"/>
              <w:jc w:val="right"/>
              <w:rPr>
                <w:sz w:val="22"/>
                <w:szCs w:val="22"/>
              </w:rPr>
            </w:pPr>
            <w:r>
              <w:rPr>
                <w:sz w:val="22"/>
                <w:szCs w:val="22"/>
                <w:spacing w:val="-18"/>
              </w:rPr>
              <w:t>浆造纸、钢铁、水泥熟料、</w:t>
            </w:r>
          </w:p>
          <w:p>
            <w:pPr>
              <w:pStyle w:val="TableText"/>
              <w:ind w:left="133"/>
              <w:spacing w:line="201" w:lineRule="auto"/>
              <w:rPr>
                <w:sz w:val="22"/>
                <w:szCs w:val="22"/>
              </w:rPr>
            </w:pPr>
            <w:r>
              <w:rPr>
                <w:sz w:val="22"/>
                <w:szCs w:val="22"/>
                <w:spacing w:val="-10"/>
              </w:rPr>
              <w:t>平板玻璃、电解铝等行业</w:t>
            </w:r>
          </w:p>
          <w:p>
            <w:pPr>
              <w:pStyle w:val="TableText"/>
              <w:ind w:left="136"/>
              <w:spacing w:line="201" w:lineRule="auto"/>
              <w:rPr>
                <w:sz w:val="22"/>
                <w:szCs w:val="22"/>
              </w:rPr>
            </w:pPr>
            <w:r>
              <w:rPr>
                <w:sz w:val="22"/>
                <w:szCs w:val="22"/>
                <w:spacing w:val="-10"/>
              </w:rPr>
              <w:t>等行业；项目所在合川区</w:t>
            </w:r>
          </w:p>
          <w:p>
            <w:pPr>
              <w:pStyle w:val="TableText"/>
              <w:ind w:left="194"/>
              <w:spacing w:line="201" w:lineRule="auto"/>
              <w:rPr>
                <w:sz w:val="22"/>
                <w:szCs w:val="22"/>
              </w:rPr>
            </w:pPr>
            <w:r>
              <w:rPr>
                <w:sz w:val="22"/>
                <w:szCs w:val="22"/>
                <w:spacing w:val="-1"/>
              </w:rPr>
              <w:t>环境空气质量属于不达</w:t>
            </w:r>
          </w:p>
          <w:p>
            <w:pPr>
              <w:pStyle w:val="TableText"/>
              <w:ind w:left="135"/>
              <w:spacing w:before="1" w:line="201" w:lineRule="auto"/>
              <w:rPr>
                <w:sz w:val="22"/>
                <w:szCs w:val="22"/>
              </w:rPr>
            </w:pPr>
            <w:r>
              <w:rPr>
                <w:sz w:val="22"/>
                <w:szCs w:val="22"/>
                <w:spacing w:val="-10"/>
              </w:rPr>
              <w:t>标区，已制定相关达标规</w:t>
            </w:r>
          </w:p>
          <w:p>
            <w:pPr>
              <w:pStyle w:val="TableText"/>
              <w:ind w:left="133"/>
              <w:spacing w:line="201" w:lineRule="auto"/>
              <w:rPr>
                <w:sz w:val="22"/>
                <w:szCs w:val="22"/>
              </w:rPr>
            </w:pPr>
            <w:r>
              <w:rPr>
                <w:sz w:val="22"/>
                <w:szCs w:val="22"/>
                <w:spacing w:val="-10"/>
              </w:rPr>
              <w:t>划，本项目实施排放总量</w:t>
            </w:r>
          </w:p>
          <w:p>
            <w:pPr>
              <w:pStyle w:val="TableText"/>
              <w:ind w:left="133"/>
              <w:spacing w:before="1" w:line="201" w:lineRule="auto"/>
              <w:rPr>
                <w:sz w:val="22"/>
                <w:szCs w:val="22"/>
              </w:rPr>
            </w:pPr>
            <w:r>
              <w:rPr>
                <w:sz w:val="22"/>
                <w:szCs w:val="22"/>
                <w:spacing w:val="-10"/>
              </w:rPr>
              <w:t>控制要求；项目废气污染</w:t>
            </w:r>
          </w:p>
          <w:p>
            <w:pPr>
              <w:pStyle w:val="TableText"/>
              <w:ind w:left="194"/>
              <w:spacing w:line="201" w:lineRule="auto"/>
              <w:rPr>
                <w:sz w:val="22"/>
                <w:szCs w:val="22"/>
              </w:rPr>
            </w:pPr>
            <w:r>
              <w:rPr>
                <w:sz w:val="22"/>
                <w:szCs w:val="22"/>
                <w:spacing w:val="-1"/>
              </w:rPr>
              <w:t>物经收集处理后达标排</w:t>
            </w:r>
          </w:p>
          <w:p>
            <w:pPr>
              <w:pStyle w:val="TableText"/>
              <w:ind w:left="194"/>
              <w:spacing w:before="1" w:line="201" w:lineRule="auto"/>
              <w:rPr>
                <w:sz w:val="22"/>
                <w:szCs w:val="22"/>
              </w:rPr>
            </w:pPr>
            <w:r>
              <w:rPr>
                <w:sz w:val="22"/>
                <w:szCs w:val="22"/>
                <w:spacing w:val="-1"/>
              </w:rPr>
              <w:t>放；项目不属于重点行</w:t>
            </w:r>
          </w:p>
          <w:p>
            <w:pPr>
              <w:pStyle w:val="TableText"/>
              <w:ind w:left="133"/>
              <w:spacing w:line="201" w:lineRule="auto"/>
              <w:rPr>
                <w:sz w:val="22"/>
                <w:szCs w:val="22"/>
              </w:rPr>
            </w:pPr>
            <w:r>
              <w:rPr>
                <w:sz w:val="22"/>
                <w:szCs w:val="22"/>
                <w:spacing w:val="-10"/>
              </w:rPr>
              <w:t>业，不涉及重金属污染物</w:t>
            </w:r>
          </w:p>
          <w:p>
            <w:pPr>
              <w:pStyle w:val="TableText"/>
              <w:ind w:left="134"/>
              <w:spacing w:before="1" w:line="201" w:lineRule="auto"/>
              <w:rPr>
                <w:sz w:val="22"/>
                <w:szCs w:val="22"/>
              </w:rPr>
            </w:pPr>
            <w:r>
              <w:rPr>
                <w:sz w:val="22"/>
                <w:szCs w:val="22"/>
                <w:spacing w:val="-10"/>
              </w:rPr>
              <w:t>排放；本项目固废分类收</w:t>
            </w:r>
          </w:p>
          <w:p>
            <w:pPr>
              <w:pStyle w:val="TableText"/>
              <w:ind w:left="194"/>
              <w:spacing w:line="201" w:lineRule="auto"/>
              <w:rPr>
                <w:sz w:val="22"/>
                <w:szCs w:val="22"/>
              </w:rPr>
            </w:pPr>
            <w:r>
              <w:rPr>
                <w:sz w:val="22"/>
                <w:szCs w:val="22"/>
                <w:spacing w:val="-1"/>
              </w:rPr>
              <w:t>集后交资源回收单位回</w:t>
            </w:r>
          </w:p>
          <w:p>
            <w:pPr>
              <w:pStyle w:val="TableText"/>
              <w:ind w:left="142"/>
              <w:spacing w:before="1" w:line="201" w:lineRule="auto"/>
              <w:rPr>
                <w:sz w:val="22"/>
                <w:szCs w:val="22"/>
              </w:rPr>
            </w:pPr>
            <w:r>
              <w:rPr>
                <w:sz w:val="22"/>
                <w:szCs w:val="22"/>
                <w:spacing w:val="-11"/>
              </w:rPr>
              <w:t>收处理，并建立固废管理</w:t>
            </w:r>
          </w:p>
          <w:p>
            <w:pPr>
              <w:pStyle w:val="TableText"/>
              <w:ind w:left="982"/>
              <w:spacing w:line="221" w:lineRule="auto"/>
              <w:rPr>
                <w:sz w:val="22"/>
                <w:szCs w:val="22"/>
              </w:rPr>
            </w:pPr>
            <w:r>
              <w:rPr>
                <w:sz w:val="22"/>
                <w:szCs w:val="22"/>
                <w:spacing w:val="-9"/>
              </w:rPr>
              <w:t>台账。</w:t>
            </w:r>
          </w:p>
        </w:tc>
        <w:tc>
          <w:tcPr>
            <w:tcW w:w="708" w:type="dxa"/>
            <w:vAlign w:val="top"/>
            <w:vMerge w:val="restart"/>
            <w:tcBorders>
              <w:bottom w:val="nil"/>
            </w:tcBorders>
          </w:tcPr>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42"/>
              <w:spacing w:before="72" w:line="220" w:lineRule="auto"/>
              <w:rPr>
                <w:sz w:val="22"/>
                <w:szCs w:val="22"/>
              </w:rPr>
            </w:pPr>
            <w:r>
              <w:rPr>
                <w:sz w:val="22"/>
                <w:szCs w:val="22"/>
                <w:spacing w:val="-5"/>
              </w:rPr>
              <w:t>符合</w:t>
            </w:r>
          </w:p>
        </w:tc>
        <w:tc>
          <w:tcPr>
            <w:tcW w:w="117" w:type="dxa"/>
            <w:vAlign w:val="top"/>
            <w:tcBorders>
              <w:bottom w:val="nil"/>
              <w:top w:val="nil"/>
            </w:tcBorders>
          </w:tcPr>
          <w:p>
            <w:pPr>
              <w:rPr>
                <w:rFonts w:ascii="Arial"/>
                <w:sz w:val="21"/>
              </w:rPr>
            </w:pPr>
            <w:r/>
          </w:p>
        </w:tc>
      </w:tr>
      <w:tr>
        <w:trPr>
          <w:trHeight w:val="1108" w:hRule="atLeast"/>
        </w:trPr>
        <w:tc>
          <w:tcPr>
            <w:tcW w:w="434" w:type="dxa"/>
            <w:vAlign w:val="top"/>
            <w:vMerge w:val="continue"/>
            <w:tcBorders>
              <w:top w:val="nil"/>
              <w:bottom w:val="nil"/>
            </w:tcBorders>
          </w:tcPr>
          <w:p>
            <w:pPr>
              <w:rPr>
                <w:rFonts w:ascii="Arial"/>
                <w:sz w:val="21"/>
              </w:rPr>
            </w:pPr>
            <w:r/>
          </w:p>
        </w:tc>
        <w:tc>
          <w:tcPr>
            <w:tcW w:w="110" w:type="dxa"/>
            <w:vAlign w:val="top"/>
            <w:tcBorders>
              <w:bottom w:val="nil"/>
              <w:top w:val="nil"/>
            </w:tcBorders>
          </w:tcPr>
          <w:p>
            <w:pPr>
              <w:rPr>
                <w:rFonts w:ascii="Arial"/>
                <w:sz w:val="21"/>
              </w:rPr>
            </w:pPr>
            <w:r/>
          </w:p>
        </w:tc>
        <w:tc>
          <w:tcPr>
            <w:tcW w:w="1200" w:type="dxa"/>
            <w:vAlign w:val="top"/>
            <w:vMerge w:val="continue"/>
            <w:tcBorders>
              <w:top w:val="nil"/>
              <w:bottom w:val="nil"/>
            </w:tcBorders>
          </w:tcPr>
          <w:p>
            <w:pPr>
              <w:rPr>
                <w:rFonts w:ascii="Arial"/>
                <w:sz w:val="21"/>
              </w:rPr>
            </w:pPr>
            <w:r/>
          </w:p>
        </w:tc>
        <w:tc>
          <w:tcPr>
            <w:tcW w:w="1687" w:type="dxa"/>
            <w:vAlign w:val="top"/>
            <w:vMerge w:val="continue"/>
            <w:tcBorders>
              <w:top w:val="nil"/>
              <w:bottom w:val="nil"/>
            </w:tcBorders>
          </w:tcPr>
          <w:p>
            <w:pPr>
              <w:rPr>
                <w:rFonts w:ascii="Arial"/>
                <w:sz w:val="21"/>
              </w:rPr>
            </w:pPr>
            <w:r/>
          </w:p>
        </w:tc>
        <w:tc>
          <w:tcPr>
            <w:tcW w:w="7730" w:type="dxa"/>
            <w:vAlign w:val="top"/>
          </w:tcPr>
          <w:p>
            <w:pPr>
              <w:pStyle w:val="TableText"/>
              <w:ind w:left="130" w:right="104" w:hanging="20"/>
              <w:spacing w:before="35" w:line="223" w:lineRule="auto"/>
              <w:jc w:val="both"/>
              <w:rPr>
                <w:sz w:val="22"/>
                <w:szCs w:val="22"/>
              </w:rPr>
            </w:pPr>
            <w:r>
              <w:rPr>
                <w:sz w:val="22"/>
                <w:szCs w:val="22"/>
                <w:spacing w:val="-1"/>
              </w:rPr>
              <w:t>第九条</w:t>
            </w:r>
            <w:r>
              <w:rPr>
                <w:sz w:val="22"/>
                <w:szCs w:val="22"/>
                <w:spacing w:val="-46"/>
              </w:rPr>
              <w:t xml:space="preserve"> </w:t>
            </w:r>
            <w:r>
              <w:rPr>
                <w:sz w:val="22"/>
                <w:szCs w:val="22"/>
                <w:spacing w:val="-1"/>
              </w:rPr>
              <w:t>严格落实国家及我市大气污染防控相关要求，对大气环境质量未达标地</w:t>
            </w:r>
            <w:r>
              <w:rPr>
                <w:sz w:val="22"/>
                <w:szCs w:val="22"/>
              </w:rPr>
              <w:t xml:space="preserve"> </w:t>
            </w:r>
            <w:r>
              <w:rPr>
                <w:sz w:val="22"/>
                <w:szCs w:val="22"/>
              </w:rPr>
              <w:t>区，新建、改扩建项目实施更严格的污染物排放总量</w:t>
            </w:r>
            <w:r>
              <w:rPr>
                <w:sz w:val="22"/>
                <w:szCs w:val="22"/>
                <w:spacing w:val="-1"/>
              </w:rPr>
              <w:t>控制要求。严格落实区域</w:t>
            </w:r>
            <w:r>
              <w:rPr>
                <w:sz w:val="22"/>
                <w:szCs w:val="22"/>
              </w:rPr>
              <w:t xml:space="preserve"> </w:t>
            </w:r>
            <w:r>
              <w:rPr>
                <w:sz w:val="22"/>
                <w:szCs w:val="22"/>
              </w:rPr>
              <w:t>削减要求，所在区域、流域控制单元环境质量未达到</w:t>
            </w:r>
            <w:r>
              <w:rPr>
                <w:sz w:val="22"/>
                <w:szCs w:val="22"/>
                <w:spacing w:val="-1"/>
              </w:rPr>
              <w:t>国家或者地方环境质量标</w:t>
            </w:r>
            <w:r>
              <w:rPr>
                <w:sz w:val="22"/>
                <w:szCs w:val="22"/>
              </w:rPr>
              <w:t xml:space="preserve"> </w:t>
            </w:r>
            <w:r>
              <w:rPr>
                <w:sz w:val="22"/>
                <w:szCs w:val="22"/>
              </w:rPr>
              <w:t>准的，建设项目需提出有效的区域削减方案，主要</w:t>
            </w:r>
            <w:r>
              <w:rPr>
                <w:sz w:val="22"/>
                <w:szCs w:val="22"/>
                <w:spacing w:val="-1"/>
              </w:rPr>
              <w:t>污染物实行区域倍量削减。</w:t>
            </w:r>
          </w:p>
        </w:tc>
        <w:tc>
          <w:tcPr>
            <w:tcW w:w="2579" w:type="dxa"/>
            <w:vAlign w:val="top"/>
            <w:vMerge w:val="continue"/>
            <w:tcBorders>
              <w:top w:val="nil"/>
              <w:bottom w:val="nil"/>
            </w:tcBorders>
          </w:tcPr>
          <w:p>
            <w:pPr>
              <w:rPr>
                <w:rFonts w:ascii="Arial"/>
                <w:sz w:val="21"/>
              </w:rPr>
            </w:pPr>
            <w:r/>
          </w:p>
        </w:tc>
        <w:tc>
          <w:tcPr>
            <w:tcW w:w="708" w:type="dxa"/>
            <w:vAlign w:val="top"/>
            <w:vMerge w:val="continue"/>
            <w:tcBorders>
              <w:top w:val="nil"/>
              <w:bottom w:val="nil"/>
            </w:tcBorders>
          </w:tcPr>
          <w:p>
            <w:pPr>
              <w:rPr>
                <w:rFonts w:ascii="Arial"/>
                <w:sz w:val="21"/>
              </w:rPr>
            </w:pPr>
            <w:r/>
          </w:p>
        </w:tc>
        <w:tc>
          <w:tcPr>
            <w:tcW w:w="117" w:type="dxa"/>
            <w:vAlign w:val="top"/>
            <w:tcBorders>
              <w:bottom w:val="nil"/>
              <w:top w:val="nil"/>
            </w:tcBorders>
          </w:tcPr>
          <w:p>
            <w:pPr>
              <w:rPr>
                <w:rFonts w:ascii="Arial"/>
                <w:sz w:val="21"/>
              </w:rPr>
            </w:pPr>
            <w:r/>
          </w:p>
        </w:tc>
      </w:tr>
      <w:tr>
        <w:trPr>
          <w:trHeight w:val="1422" w:hRule="atLeast"/>
        </w:trPr>
        <w:tc>
          <w:tcPr>
            <w:tcW w:w="434" w:type="dxa"/>
            <w:vAlign w:val="top"/>
            <w:vMerge w:val="continue"/>
            <w:tcBorders>
              <w:top w:val="nil"/>
              <w:bottom w:val="nil"/>
            </w:tcBorders>
          </w:tcPr>
          <w:p>
            <w:pPr>
              <w:rPr>
                <w:rFonts w:ascii="Arial"/>
                <w:sz w:val="21"/>
              </w:rPr>
            </w:pPr>
            <w:r/>
          </w:p>
        </w:tc>
        <w:tc>
          <w:tcPr>
            <w:tcW w:w="110" w:type="dxa"/>
            <w:vAlign w:val="top"/>
            <w:tcBorders>
              <w:bottom w:val="nil"/>
              <w:top w:val="nil"/>
            </w:tcBorders>
          </w:tcPr>
          <w:p>
            <w:pPr>
              <w:rPr>
                <w:rFonts w:ascii="Arial"/>
                <w:sz w:val="21"/>
              </w:rPr>
            </w:pPr>
            <w:r/>
          </w:p>
        </w:tc>
        <w:tc>
          <w:tcPr>
            <w:tcW w:w="1200" w:type="dxa"/>
            <w:vAlign w:val="top"/>
            <w:vMerge w:val="continue"/>
            <w:tcBorders>
              <w:top w:val="nil"/>
              <w:bottom w:val="nil"/>
            </w:tcBorders>
          </w:tcPr>
          <w:p>
            <w:pPr>
              <w:rPr>
                <w:rFonts w:ascii="Arial"/>
                <w:sz w:val="21"/>
              </w:rPr>
            </w:pPr>
            <w:r/>
          </w:p>
        </w:tc>
        <w:tc>
          <w:tcPr>
            <w:tcW w:w="1687" w:type="dxa"/>
            <w:vAlign w:val="top"/>
            <w:vMerge w:val="continue"/>
            <w:tcBorders>
              <w:top w:val="nil"/>
              <w:bottom w:val="nil"/>
            </w:tcBorders>
          </w:tcPr>
          <w:p>
            <w:pPr>
              <w:rPr>
                <w:rFonts w:ascii="Arial"/>
                <w:sz w:val="21"/>
              </w:rPr>
            </w:pPr>
            <w:r/>
          </w:p>
        </w:tc>
        <w:tc>
          <w:tcPr>
            <w:tcW w:w="7730" w:type="dxa"/>
            <w:vAlign w:val="top"/>
          </w:tcPr>
          <w:p>
            <w:pPr>
              <w:pStyle w:val="TableText"/>
              <w:ind w:left="110"/>
              <w:spacing w:before="56" w:line="220" w:lineRule="auto"/>
              <w:rPr>
                <w:sz w:val="22"/>
                <w:szCs w:val="22"/>
              </w:rPr>
            </w:pPr>
            <w:r>
              <w:rPr>
                <w:sz w:val="22"/>
                <w:szCs w:val="22"/>
                <w:spacing w:val="-1"/>
              </w:rPr>
              <w:t>第十条</w:t>
            </w:r>
            <w:r>
              <w:rPr>
                <w:sz w:val="22"/>
                <w:szCs w:val="22"/>
                <w:spacing w:val="-47"/>
              </w:rPr>
              <w:t xml:space="preserve"> </w:t>
            </w:r>
            <w:r>
              <w:rPr>
                <w:sz w:val="22"/>
                <w:szCs w:val="22"/>
                <w:spacing w:val="-1"/>
              </w:rPr>
              <w:t>在重点行业（石化、化工、工业涂装、包装印刷、油品储运销等）推进</w:t>
            </w:r>
          </w:p>
          <w:p>
            <w:pPr>
              <w:pStyle w:val="TableText"/>
              <w:ind w:left="128"/>
              <w:spacing w:before="16" w:line="219" w:lineRule="auto"/>
              <w:rPr>
                <w:sz w:val="22"/>
                <w:szCs w:val="22"/>
              </w:rPr>
            </w:pPr>
            <w:r>
              <w:rPr>
                <w:sz w:val="22"/>
                <w:szCs w:val="22"/>
              </w:rPr>
              <w:t>挥发性有机物综合治理，推动低挥发性有机物原辅材料和产</w:t>
            </w:r>
            <w:r>
              <w:rPr>
                <w:sz w:val="22"/>
                <w:szCs w:val="22"/>
                <w:spacing w:val="-1"/>
              </w:rPr>
              <w:t>品源头替代，推广</w:t>
            </w:r>
          </w:p>
          <w:p>
            <w:pPr>
              <w:pStyle w:val="TableText"/>
              <w:ind w:left="130"/>
              <w:spacing w:before="19" w:line="219" w:lineRule="auto"/>
              <w:rPr>
                <w:sz w:val="22"/>
                <w:szCs w:val="22"/>
              </w:rPr>
            </w:pPr>
            <w:r>
              <w:rPr>
                <w:sz w:val="22"/>
                <w:szCs w:val="22"/>
              </w:rPr>
              <w:t>使用低挥发性有机物含量产品，推动纳入政府绿色采购</w:t>
            </w:r>
            <w:r>
              <w:rPr>
                <w:sz w:val="22"/>
                <w:szCs w:val="22"/>
                <w:spacing w:val="-1"/>
              </w:rPr>
              <w:t>名录。有条件的工业集</w:t>
            </w:r>
          </w:p>
          <w:p>
            <w:pPr>
              <w:pStyle w:val="TableText"/>
              <w:ind w:left="138"/>
              <w:spacing w:before="19" w:line="220" w:lineRule="auto"/>
              <w:rPr>
                <w:sz w:val="22"/>
                <w:szCs w:val="22"/>
              </w:rPr>
            </w:pPr>
            <w:r>
              <w:rPr>
                <w:sz w:val="22"/>
                <w:szCs w:val="22"/>
              </w:rPr>
              <w:t>聚区建设集中喷涂工程中心，配备高效治污设施，替</w:t>
            </w:r>
            <w:r>
              <w:rPr>
                <w:sz w:val="22"/>
                <w:szCs w:val="22"/>
                <w:spacing w:val="-1"/>
              </w:rPr>
              <w:t>代企业独立喷涂工序，对</w:t>
            </w:r>
          </w:p>
          <w:p>
            <w:pPr>
              <w:pStyle w:val="TableText"/>
              <w:ind w:left="1671"/>
              <w:spacing w:before="16" w:line="199" w:lineRule="auto"/>
              <w:rPr>
                <w:sz w:val="22"/>
                <w:szCs w:val="22"/>
              </w:rPr>
            </w:pPr>
            <w:r>
              <w:rPr>
                <w:sz w:val="22"/>
                <w:szCs w:val="22"/>
                <w:spacing w:val="-1"/>
              </w:rPr>
              <w:t>涉及喷漆、喷粉、印刷等废气进行集中处理。</w:t>
            </w:r>
          </w:p>
        </w:tc>
        <w:tc>
          <w:tcPr>
            <w:tcW w:w="2579" w:type="dxa"/>
            <w:vAlign w:val="top"/>
            <w:vMerge w:val="continue"/>
            <w:tcBorders>
              <w:top w:val="nil"/>
              <w:bottom w:val="nil"/>
            </w:tcBorders>
          </w:tcPr>
          <w:p>
            <w:pPr>
              <w:rPr>
                <w:rFonts w:ascii="Arial"/>
                <w:sz w:val="21"/>
              </w:rPr>
            </w:pPr>
            <w:r/>
          </w:p>
        </w:tc>
        <w:tc>
          <w:tcPr>
            <w:tcW w:w="708" w:type="dxa"/>
            <w:vAlign w:val="top"/>
            <w:vMerge w:val="continue"/>
            <w:tcBorders>
              <w:top w:val="nil"/>
              <w:bottom w:val="nil"/>
            </w:tcBorders>
          </w:tcPr>
          <w:p>
            <w:pPr>
              <w:rPr>
                <w:rFonts w:ascii="Arial"/>
                <w:sz w:val="21"/>
              </w:rPr>
            </w:pPr>
            <w:r/>
          </w:p>
        </w:tc>
        <w:tc>
          <w:tcPr>
            <w:tcW w:w="117" w:type="dxa"/>
            <w:vAlign w:val="top"/>
            <w:tcBorders>
              <w:bottom w:val="nil"/>
              <w:top w:val="nil"/>
            </w:tcBorders>
          </w:tcPr>
          <w:p>
            <w:pPr>
              <w:rPr>
                <w:rFonts w:ascii="Arial"/>
                <w:sz w:val="21"/>
              </w:rPr>
            </w:pPr>
            <w:r/>
          </w:p>
        </w:tc>
      </w:tr>
      <w:tr>
        <w:trPr>
          <w:trHeight w:val="1108" w:hRule="atLeast"/>
        </w:trPr>
        <w:tc>
          <w:tcPr>
            <w:tcW w:w="434" w:type="dxa"/>
            <w:vAlign w:val="top"/>
            <w:vMerge w:val="continue"/>
            <w:tcBorders>
              <w:top w:val="nil"/>
              <w:bottom w:val="nil"/>
            </w:tcBorders>
          </w:tcPr>
          <w:p>
            <w:pPr>
              <w:rPr>
                <w:rFonts w:ascii="Arial"/>
                <w:sz w:val="21"/>
              </w:rPr>
            </w:pPr>
            <w:r/>
          </w:p>
        </w:tc>
        <w:tc>
          <w:tcPr>
            <w:tcW w:w="110" w:type="dxa"/>
            <w:vAlign w:val="top"/>
            <w:tcBorders>
              <w:bottom w:val="nil"/>
              <w:top w:val="nil"/>
            </w:tcBorders>
          </w:tcPr>
          <w:p>
            <w:pPr>
              <w:rPr>
                <w:rFonts w:ascii="Arial"/>
                <w:sz w:val="21"/>
              </w:rPr>
            </w:pPr>
            <w:r/>
          </w:p>
        </w:tc>
        <w:tc>
          <w:tcPr>
            <w:tcW w:w="1200" w:type="dxa"/>
            <w:vAlign w:val="top"/>
            <w:vMerge w:val="continue"/>
            <w:tcBorders>
              <w:top w:val="nil"/>
              <w:bottom w:val="nil"/>
            </w:tcBorders>
          </w:tcPr>
          <w:p>
            <w:pPr>
              <w:rPr>
                <w:rFonts w:ascii="Arial"/>
                <w:sz w:val="21"/>
              </w:rPr>
            </w:pPr>
            <w:r/>
          </w:p>
        </w:tc>
        <w:tc>
          <w:tcPr>
            <w:tcW w:w="1687" w:type="dxa"/>
            <w:vAlign w:val="top"/>
            <w:vMerge w:val="continue"/>
            <w:tcBorders>
              <w:top w:val="nil"/>
              <w:bottom w:val="nil"/>
            </w:tcBorders>
          </w:tcPr>
          <w:p>
            <w:pPr>
              <w:rPr>
                <w:rFonts w:ascii="Arial"/>
                <w:sz w:val="21"/>
              </w:rPr>
            </w:pPr>
            <w:r/>
          </w:p>
        </w:tc>
        <w:tc>
          <w:tcPr>
            <w:tcW w:w="7730" w:type="dxa"/>
            <w:vAlign w:val="top"/>
          </w:tcPr>
          <w:p>
            <w:pPr>
              <w:pStyle w:val="TableText"/>
              <w:ind w:left="110"/>
              <w:spacing w:before="38" w:line="220" w:lineRule="auto"/>
              <w:rPr>
                <w:sz w:val="22"/>
                <w:szCs w:val="22"/>
              </w:rPr>
            </w:pPr>
            <w:r>
              <w:rPr>
                <w:sz w:val="22"/>
                <w:szCs w:val="22"/>
                <w:spacing w:val="-1"/>
              </w:rPr>
              <w:t>第十一条</w:t>
            </w:r>
            <w:r>
              <w:rPr>
                <w:sz w:val="22"/>
                <w:szCs w:val="22"/>
                <w:spacing w:val="-35"/>
              </w:rPr>
              <w:t xml:space="preserve"> </w:t>
            </w:r>
            <w:r>
              <w:rPr>
                <w:sz w:val="22"/>
                <w:szCs w:val="22"/>
                <w:spacing w:val="-1"/>
              </w:rPr>
              <w:t>工业集聚区应当按照有关规定配套建设相应的污水集中处理设施，安</w:t>
            </w:r>
          </w:p>
          <w:p>
            <w:pPr>
              <w:pStyle w:val="TableText"/>
              <w:ind w:left="129"/>
              <w:spacing w:before="16" w:line="220" w:lineRule="auto"/>
              <w:rPr>
                <w:sz w:val="22"/>
                <w:szCs w:val="22"/>
              </w:rPr>
            </w:pPr>
            <w:r>
              <w:rPr>
                <w:sz w:val="22"/>
                <w:szCs w:val="22"/>
              </w:rPr>
              <w:t>装自动监测设备，工业集聚区内的企业向污水集中处理</w:t>
            </w:r>
            <w:r>
              <w:rPr>
                <w:sz w:val="22"/>
                <w:szCs w:val="22"/>
                <w:spacing w:val="-1"/>
              </w:rPr>
              <w:t>设施排放工业废水的，</w:t>
            </w:r>
          </w:p>
          <w:p>
            <w:pPr>
              <w:pStyle w:val="TableText"/>
              <w:ind w:left="129"/>
              <w:spacing w:before="18" w:line="220" w:lineRule="auto"/>
              <w:rPr>
                <w:sz w:val="22"/>
                <w:szCs w:val="22"/>
              </w:rPr>
            </w:pPr>
            <w:r>
              <w:rPr>
                <w:sz w:val="22"/>
                <w:szCs w:val="22"/>
              </w:rPr>
              <w:t>应当按照国家有关规定进行预处理，达到集中处理设施处</w:t>
            </w:r>
            <w:r>
              <w:rPr>
                <w:sz w:val="22"/>
                <w:szCs w:val="22"/>
                <w:spacing w:val="-1"/>
              </w:rPr>
              <w:t>理工艺要求后方可排</w:t>
            </w:r>
          </w:p>
          <w:p>
            <w:pPr>
              <w:pStyle w:val="TableText"/>
              <w:ind w:left="3650"/>
              <w:spacing w:before="18" w:line="184" w:lineRule="auto"/>
              <w:rPr>
                <w:sz w:val="22"/>
                <w:szCs w:val="22"/>
              </w:rPr>
            </w:pPr>
            <w:r>
              <w:rPr>
                <w:sz w:val="22"/>
                <w:szCs w:val="22"/>
                <w:spacing w:val="-4"/>
              </w:rPr>
              <w:t>放。</w:t>
            </w:r>
          </w:p>
        </w:tc>
        <w:tc>
          <w:tcPr>
            <w:tcW w:w="2579" w:type="dxa"/>
            <w:vAlign w:val="top"/>
            <w:vMerge w:val="continue"/>
            <w:tcBorders>
              <w:top w:val="nil"/>
              <w:bottom w:val="nil"/>
            </w:tcBorders>
          </w:tcPr>
          <w:p>
            <w:pPr>
              <w:rPr>
                <w:rFonts w:ascii="Arial"/>
                <w:sz w:val="21"/>
              </w:rPr>
            </w:pPr>
            <w:r/>
          </w:p>
        </w:tc>
        <w:tc>
          <w:tcPr>
            <w:tcW w:w="708" w:type="dxa"/>
            <w:vAlign w:val="top"/>
            <w:vMerge w:val="continue"/>
            <w:tcBorders>
              <w:top w:val="nil"/>
              <w:bottom w:val="nil"/>
            </w:tcBorders>
          </w:tcPr>
          <w:p>
            <w:pPr>
              <w:rPr>
                <w:rFonts w:ascii="Arial"/>
                <w:sz w:val="21"/>
              </w:rPr>
            </w:pPr>
            <w:r/>
          </w:p>
        </w:tc>
        <w:tc>
          <w:tcPr>
            <w:tcW w:w="117" w:type="dxa"/>
            <w:vAlign w:val="top"/>
            <w:tcBorders>
              <w:bottom w:val="nil"/>
              <w:top w:val="nil"/>
            </w:tcBorders>
          </w:tcPr>
          <w:p>
            <w:pPr>
              <w:rPr>
                <w:rFonts w:ascii="Arial"/>
                <w:sz w:val="21"/>
              </w:rPr>
            </w:pPr>
            <w:r/>
          </w:p>
        </w:tc>
      </w:tr>
      <w:tr>
        <w:trPr>
          <w:trHeight w:val="1421" w:hRule="atLeast"/>
        </w:trPr>
        <w:tc>
          <w:tcPr>
            <w:tcW w:w="434" w:type="dxa"/>
            <w:vAlign w:val="top"/>
            <w:vMerge w:val="continue"/>
            <w:tcBorders>
              <w:top w:val="nil"/>
              <w:bottom w:val="nil"/>
            </w:tcBorders>
          </w:tcPr>
          <w:p>
            <w:pPr>
              <w:rPr>
                <w:rFonts w:ascii="Arial"/>
                <w:sz w:val="21"/>
              </w:rPr>
            </w:pPr>
            <w:r/>
          </w:p>
        </w:tc>
        <w:tc>
          <w:tcPr>
            <w:tcW w:w="110" w:type="dxa"/>
            <w:vAlign w:val="top"/>
            <w:tcBorders>
              <w:bottom w:val="nil"/>
              <w:top w:val="nil"/>
            </w:tcBorders>
          </w:tcPr>
          <w:p>
            <w:pPr>
              <w:rPr>
                <w:rFonts w:ascii="Arial"/>
                <w:sz w:val="21"/>
              </w:rPr>
            </w:pPr>
            <w:r/>
          </w:p>
        </w:tc>
        <w:tc>
          <w:tcPr>
            <w:tcW w:w="1200" w:type="dxa"/>
            <w:vAlign w:val="top"/>
            <w:vMerge w:val="continue"/>
            <w:tcBorders>
              <w:top w:val="nil"/>
              <w:bottom w:val="nil"/>
            </w:tcBorders>
          </w:tcPr>
          <w:p>
            <w:pPr>
              <w:rPr>
                <w:rFonts w:ascii="Arial"/>
                <w:sz w:val="21"/>
              </w:rPr>
            </w:pPr>
            <w:r/>
          </w:p>
        </w:tc>
        <w:tc>
          <w:tcPr>
            <w:tcW w:w="1687" w:type="dxa"/>
            <w:vAlign w:val="top"/>
            <w:vMerge w:val="continue"/>
            <w:tcBorders>
              <w:top w:val="nil"/>
              <w:bottom w:val="nil"/>
            </w:tcBorders>
          </w:tcPr>
          <w:p>
            <w:pPr>
              <w:rPr>
                <w:rFonts w:ascii="Arial"/>
                <w:sz w:val="21"/>
              </w:rPr>
            </w:pPr>
            <w:r/>
          </w:p>
        </w:tc>
        <w:tc>
          <w:tcPr>
            <w:tcW w:w="7730" w:type="dxa"/>
            <w:vAlign w:val="top"/>
          </w:tcPr>
          <w:p>
            <w:pPr>
              <w:pStyle w:val="TableText"/>
              <w:ind w:left="110"/>
              <w:spacing w:before="55" w:line="220" w:lineRule="auto"/>
              <w:rPr>
                <w:sz w:val="22"/>
                <w:szCs w:val="22"/>
              </w:rPr>
            </w:pPr>
            <w:r>
              <w:rPr>
                <w:sz w:val="22"/>
                <w:szCs w:val="22"/>
                <w:spacing w:val="-1"/>
              </w:rPr>
              <w:t>第十二条</w:t>
            </w:r>
            <w:r>
              <w:rPr>
                <w:sz w:val="22"/>
                <w:szCs w:val="22"/>
                <w:spacing w:val="-47"/>
              </w:rPr>
              <w:t xml:space="preserve"> </w:t>
            </w:r>
            <w:r>
              <w:rPr>
                <w:sz w:val="22"/>
                <w:szCs w:val="22"/>
                <w:spacing w:val="-1"/>
              </w:rPr>
              <w:t>推进乡镇生活污水处理设施达标改造。新建城市生活污水处理厂全部</w:t>
            </w:r>
          </w:p>
          <w:p>
            <w:pPr>
              <w:pStyle w:val="TableText"/>
              <w:ind w:left="162"/>
              <w:spacing w:before="18" w:line="220" w:lineRule="auto"/>
              <w:rPr>
                <w:sz w:val="22"/>
                <w:szCs w:val="22"/>
              </w:rPr>
            </w:pPr>
            <w:r>
              <w:rPr>
                <w:sz w:val="22"/>
                <w:szCs w:val="22"/>
              </w:rPr>
              <w:t>按照一级</w:t>
            </w:r>
            <w:r>
              <w:rPr>
                <w:rFonts w:ascii="Times New Roman" w:hAnsi="Times New Roman" w:eastAsia="Times New Roman" w:cs="Times New Roman"/>
                <w:sz w:val="22"/>
                <w:szCs w:val="22"/>
              </w:rPr>
              <w:t>A</w:t>
            </w:r>
            <w:r>
              <w:rPr>
                <w:sz w:val="22"/>
                <w:szCs w:val="22"/>
              </w:rPr>
              <w:t>标及以上排放标准设计、施工、验收，</w:t>
            </w:r>
            <w:r>
              <w:rPr>
                <w:sz w:val="22"/>
                <w:szCs w:val="22"/>
                <w:spacing w:val="-1"/>
              </w:rPr>
              <w:t>建制乡镇生活污水处理设施</w:t>
            </w:r>
          </w:p>
          <w:p>
            <w:pPr>
              <w:pStyle w:val="TableText"/>
              <w:ind w:left="184"/>
              <w:spacing w:before="16" w:line="220" w:lineRule="auto"/>
              <w:rPr>
                <w:sz w:val="22"/>
                <w:szCs w:val="22"/>
              </w:rPr>
            </w:pPr>
            <w:r>
              <w:rPr>
                <w:sz w:val="22"/>
                <w:szCs w:val="22"/>
                <w:spacing w:val="-1"/>
              </w:rPr>
              <w:t>出水水质不得低于一级</w:t>
            </w:r>
            <w:r>
              <w:rPr>
                <w:rFonts w:ascii="Times New Roman" w:hAnsi="Times New Roman" w:eastAsia="Times New Roman" w:cs="Times New Roman"/>
                <w:sz w:val="22"/>
                <w:szCs w:val="22"/>
                <w:spacing w:val="-1"/>
              </w:rPr>
              <w:t>B</w:t>
            </w:r>
            <w:r>
              <w:rPr>
                <w:sz w:val="22"/>
                <w:szCs w:val="22"/>
                <w:spacing w:val="-1"/>
              </w:rPr>
              <w:t>标排放标准；对现有截留制排水管网实施雨污分流改</w:t>
            </w:r>
          </w:p>
          <w:p>
            <w:pPr>
              <w:pStyle w:val="TableText"/>
              <w:ind w:left="128"/>
              <w:spacing w:before="18" w:line="220" w:lineRule="auto"/>
              <w:rPr>
                <w:sz w:val="22"/>
                <w:szCs w:val="22"/>
              </w:rPr>
            </w:pPr>
            <w:r>
              <w:rPr>
                <w:sz w:val="22"/>
                <w:szCs w:val="22"/>
              </w:rPr>
              <w:t>造，针对无法彻底雨污分流的老城区，尊重现实合理保留截</w:t>
            </w:r>
            <w:r>
              <w:rPr>
                <w:sz w:val="22"/>
                <w:szCs w:val="22"/>
                <w:spacing w:val="-1"/>
              </w:rPr>
              <w:t>留制区域，合理提</w:t>
            </w:r>
          </w:p>
          <w:p>
            <w:pPr>
              <w:pStyle w:val="TableText"/>
              <w:ind w:left="574"/>
              <w:spacing w:before="18" w:line="197" w:lineRule="auto"/>
              <w:rPr>
                <w:sz w:val="22"/>
                <w:szCs w:val="22"/>
              </w:rPr>
            </w:pPr>
            <w:r>
              <w:rPr>
                <w:sz w:val="22"/>
                <w:szCs w:val="22"/>
                <w:spacing w:val="-1"/>
              </w:rPr>
              <w:t>高截留倍数；对新建的排水管网，全部按照雨污分流模式实施建设。</w:t>
            </w:r>
          </w:p>
        </w:tc>
        <w:tc>
          <w:tcPr>
            <w:tcW w:w="2579" w:type="dxa"/>
            <w:vAlign w:val="top"/>
            <w:vMerge w:val="continue"/>
            <w:tcBorders>
              <w:top w:val="nil"/>
              <w:bottom w:val="nil"/>
            </w:tcBorders>
          </w:tcPr>
          <w:p>
            <w:pPr>
              <w:rPr>
                <w:rFonts w:ascii="Arial"/>
                <w:sz w:val="21"/>
              </w:rPr>
            </w:pPr>
            <w:r/>
          </w:p>
        </w:tc>
        <w:tc>
          <w:tcPr>
            <w:tcW w:w="708" w:type="dxa"/>
            <w:vAlign w:val="top"/>
            <w:vMerge w:val="continue"/>
            <w:tcBorders>
              <w:top w:val="nil"/>
              <w:bottom w:val="nil"/>
            </w:tcBorders>
          </w:tcPr>
          <w:p>
            <w:pPr>
              <w:rPr>
                <w:rFonts w:ascii="Arial"/>
                <w:sz w:val="21"/>
              </w:rPr>
            </w:pPr>
            <w:r/>
          </w:p>
        </w:tc>
        <w:tc>
          <w:tcPr>
            <w:tcW w:w="117" w:type="dxa"/>
            <w:vAlign w:val="top"/>
            <w:tcBorders>
              <w:bottom w:val="nil"/>
              <w:top w:val="nil"/>
            </w:tcBorders>
          </w:tcPr>
          <w:p>
            <w:pPr>
              <w:rPr>
                <w:rFonts w:ascii="Arial"/>
                <w:sz w:val="21"/>
              </w:rPr>
            </w:pPr>
            <w:r/>
          </w:p>
        </w:tc>
      </w:tr>
      <w:tr>
        <w:trPr>
          <w:trHeight w:val="1418" w:hRule="atLeast"/>
        </w:trPr>
        <w:tc>
          <w:tcPr>
            <w:tcW w:w="434" w:type="dxa"/>
            <w:vAlign w:val="top"/>
            <w:vMerge w:val="continue"/>
            <w:tcBorders>
              <w:top w:val="nil"/>
            </w:tcBorders>
          </w:tcPr>
          <w:p>
            <w:pPr>
              <w:rPr>
                <w:rFonts w:ascii="Arial"/>
                <w:sz w:val="21"/>
              </w:rPr>
            </w:pPr>
            <w:r/>
          </w:p>
        </w:tc>
        <w:tc>
          <w:tcPr>
            <w:tcW w:w="110" w:type="dxa"/>
            <w:vAlign w:val="top"/>
            <w:tcBorders>
              <w:top w:val="nil"/>
            </w:tcBorders>
          </w:tcPr>
          <w:p>
            <w:pPr>
              <w:rPr>
                <w:rFonts w:ascii="Arial"/>
                <w:sz w:val="21"/>
              </w:rPr>
            </w:pPr>
            <w:r/>
          </w:p>
        </w:tc>
        <w:tc>
          <w:tcPr>
            <w:tcW w:w="1200" w:type="dxa"/>
            <w:vAlign w:val="top"/>
            <w:vMerge w:val="continue"/>
            <w:tcBorders>
              <w:top w:val="nil"/>
            </w:tcBorders>
          </w:tcPr>
          <w:p>
            <w:pPr>
              <w:rPr>
                <w:rFonts w:ascii="Arial"/>
                <w:sz w:val="21"/>
              </w:rPr>
            </w:pPr>
            <w:r/>
          </w:p>
        </w:tc>
        <w:tc>
          <w:tcPr>
            <w:tcW w:w="1687" w:type="dxa"/>
            <w:vAlign w:val="top"/>
            <w:vMerge w:val="continue"/>
            <w:tcBorders>
              <w:top w:val="nil"/>
            </w:tcBorders>
          </w:tcPr>
          <w:p>
            <w:pPr>
              <w:rPr>
                <w:rFonts w:ascii="Arial"/>
                <w:sz w:val="21"/>
              </w:rPr>
            </w:pPr>
            <w:r/>
          </w:p>
        </w:tc>
        <w:tc>
          <w:tcPr>
            <w:tcW w:w="7730" w:type="dxa"/>
            <w:vAlign w:val="top"/>
          </w:tcPr>
          <w:p>
            <w:pPr>
              <w:pStyle w:val="TableText"/>
              <w:spacing w:before="39" w:line="219" w:lineRule="auto"/>
              <w:jc w:val="right"/>
              <w:rPr>
                <w:sz w:val="22"/>
                <w:szCs w:val="22"/>
              </w:rPr>
            </w:pPr>
            <w:r>
              <w:rPr>
                <w:sz w:val="22"/>
                <w:szCs w:val="22"/>
                <w:spacing w:val="-5"/>
              </w:rPr>
              <w:t>第十三条</w:t>
            </w:r>
            <w:r>
              <w:rPr>
                <w:sz w:val="22"/>
                <w:szCs w:val="22"/>
                <w:spacing w:val="-45"/>
              </w:rPr>
              <w:t xml:space="preserve"> </w:t>
            </w:r>
            <w:r>
              <w:rPr>
                <w:sz w:val="22"/>
                <w:szCs w:val="22"/>
                <w:spacing w:val="-5"/>
              </w:rPr>
              <w:t>新、改、扩建重点行业〔重有色金属矿采选业（铜、铅锌、</w:t>
            </w:r>
            <w:r>
              <w:rPr>
                <w:sz w:val="22"/>
                <w:szCs w:val="22"/>
                <w:spacing w:val="-6"/>
              </w:rPr>
              <w:t>镍钴、锡、</w:t>
            </w:r>
          </w:p>
          <w:p>
            <w:pPr>
              <w:pStyle w:val="TableText"/>
              <w:ind w:left="128"/>
              <w:spacing w:before="19" w:line="219" w:lineRule="auto"/>
              <w:rPr>
                <w:sz w:val="22"/>
                <w:szCs w:val="22"/>
              </w:rPr>
            </w:pPr>
            <w:r>
              <w:rPr>
                <w:sz w:val="22"/>
                <w:szCs w:val="22"/>
              </w:rPr>
              <w:t>锑和汞矿采选）、重有色金属冶炼业（铜、铅锌、镍钴</w:t>
            </w:r>
            <w:r>
              <w:rPr>
                <w:sz w:val="22"/>
                <w:szCs w:val="22"/>
                <w:spacing w:val="-1"/>
              </w:rPr>
              <w:t>、锡、锑和汞冶炼）、</w:t>
            </w:r>
          </w:p>
          <w:p>
            <w:pPr>
              <w:pStyle w:val="TableText"/>
              <w:ind w:left="129"/>
              <w:spacing w:before="17" w:line="220" w:lineRule="auto"/>
              <w:rPr>
                <w:sz w:val="22"/>
                <w:szCs w:val="22"/>
              </w:rPr>
            </w:pPr>
            <w:r>
              <w:rPr>
                <w:sz w:val="22"/>
                <w:szCs w:val="22"/>
              </w:rPr>
              <w:t>铅蓄电池制造业、皮革鞣制加工业、化学原料及化学制品</w:t>
            </w:r>
            <w:r>
              <w:rPr>
                <w:sz w:val="22"/>
                <w:szCs w:val="22"/>
                <w:spacing w:val="-1"/>
              </w:rPr>
              <w:t>制造业（电石法聚氯</w:t>
            </w:r>
          </w:p>
          <w:p>
            <w:pPr>
              <w:pStyle w:val="TableText"/>
              <w:spacing w:before="18" w:line="219" w:lineRule="auto"/>
              <w:jc w:val="right"/>
              <w:rPr>
                <w:sz w:val="22"/>
                <w:szCs w:val="22"/>
              </w:rPr>
            </w:pPr>
            <w:r>
              <w:rPr>
                <w:sz w:val="22"/>
                <w:szCs w:val="22"/>
                <w:spacing w:val="-4"/>
              </w:rPr>
              <w:t>乙烯制造、铬盐制造、以工业固废为原料的锌无机化合物工业等）、电镀行业〕</w:t>
            </w:r>
          </w:p>
          <w:p>
            <w:pPr>
              <w:pStyle w:val="TableText"/>
              <w:ind w:left="1560"/>
              <w:spacing w:before="18" w:line="209" w:lineRule="auto"/>
              <w:rPr>
                <w:sz w:val="22"/>
                <w:szCs w:val="22"/>
              </w:rPr>
            </w:pPr>
            <w:r>
              <w:rPr>
                <w:sz w:val="22"/>
                <w:szCs w:val="22"/>
                <w:spacing w:val="-2"/>
              </w:rPr>
              <w:t>重点重金属污染物排放执行“等量替代</w:t>
            </w:r>
            <w:r>
              <w:rPr>
                <w:sz w:val="22"/>
                <w:szCs w:val="22"/>
                <w:spacing w:val="-77"/>
              </w:rPr>
              <w:t xml:space="preserve"> </w:t>
            </w:r>
            <w:r>
              <w:rPr>
                <w:sz w:val="22"/>
                <w:szCs w:val="22"/>
                <w:spacing w:val="-2"/>
              </w:rPr>
              <w:t>”原则。</w:t>
            </w:r>
          </w:p>
        </w:tc>
        <w:tc>
          <w:tcPr>
            <w:tcW w:w="2579" w:type="dxa"/>
            <w:vAlign w:val="top"/>
            <w:vMerge w:val="continue"/>
            <w:tcBorders>
              <w:top w:val="nil"/>
            </w:tcBorders>
          </w:tcPr>
          <w:p>
            <w:pPr>
              <w:rPr>
                <w:rFonts w:ascii="Arial"/>
                <w:sz w:val="21"/>
              </w:rPr>
            </w:pPr>
            <w:r/>
          </w:p>
        </w:tc>
        <w:tc>
          <w:tcPr>
            <w:tcW w:w="708" w:type="dxa"/>
            <w:vAlign w:val="top"/>
            <w:vMerge w:val="continue"/>
            <w:tcBorders>
              <w:top w:val="nil"/>
            </w:tcBorders>
          </w:tcPr>
          <w:p>
            <w:pPr>
              <w:rPr>
                <w:rFonts w:ascii="Arial"/>
                <w:sz w:val="21"/>
              </w:rPr>
            </w:pPr>
            <w:r/>
          </w:p>
        </w:tc>
        <w:tc>
          <w:tcPr>
            <w:tcW w:w="117" w:type="dxa"/>
            <w:vAlign w:val="top"/>
            <w:tcBorders>
              <w:top w:val="nil"/>
            </w:tcBorders>
          </w:tcPr>
          <w:p>
            <w:pPr>
              <w:rPr>
                <w:rFonts w:ascii="Arial"/>
                <w:sz w:val="21"/>
              </w:rPr>
            </w:pPr>
            <w:r/>
          </w:p>
        </w:tc>
      </w:tr>
    </w:tbl>
    <w:p>
      <w:pPr>
        <w:spacing w:line="56" w:lineRule="exact"/>
        <w:rPr>
          <w:rFonts w:ascii="Arial"/>
          <w:sz w:val="4"/>
        </w:rPr>
      </w:pPr>
      <w:r/>
    </w:p>
    <w:p>
      <w:pPr>
        <w:spacing w:line="56" w:lineRule="exact"/>
        <w:sectPr>
          <w:footerReference w:type="default" r:id="rId14"/>
          <w:pgSz w:w="16838" w:h="11906"/>
          <w:pgMar w:top="1011" w:right="1134" w:bottom="1363" w:left="1132" w:header="0" w:footer="1200" w:gutter="0"/>
        </w:sectPr>
        <w:rPr>
          <w:rFonts w:ascii="Arial" w:hAnsi="Arial" w:eastAsia="Arial" w:cs="Arial"/>
          <w:sz w:val="4"/>
          <w:szCs w:val="4"/>
        </w:rPr>
      </w:pPr>
    </w:p>
    <w:p>
      <w:pPr>
        <w:spacing w:before="164"/>
        <w:rPr/>
      </w:pPr>
      <w:r/>
    </w:p>
    <w:tbl>
      <w:tblPr>
        <w:tblStyle w:val="TableNormal"/>
        <w:tblW w:w="145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4"/>
        <w:gridCol w:w="110"/>
        <w:gridCol w:w="1200"/>
        <w:gridCol w:w="1687"/>
        <w:gridCol w:w="7730"/>
        <w:gridCol w:w="2579"/>
        <w:gridCol w:w="708"/>
        <w:gridCol w:w="117"/>
      </w:tblGrid>
      <w:tr>
        <w:trPr>
          <w:trHeight w:val="798" w:hRule="atLeast"/>
        </w:trPr>
        <w:tc>
          <w:tcPr>
            <w:tcW w:w="434" w:type="dxa"/>
            <w:vAlign w:val="top"/>
            <w:vMerge w:val="restart"/>
            <w:tcBorders>
              <w:bottom w:val="nil"/>
            </w:tcBorders>
          </w:tcPr>
          <w:p>
            <w:pPr>
              <w:rPr>
                <w:rFonts w:ascii="Arial"/>
                <w:sz w:val="21"/>
              </w:rPr>
            </w:pPr>
            <w:r/>
          </w:p>
        </w:tc>
        <w:tc>
          <w:tcPr>
            <w:tcW w:w="110" w:type="dxa"/>
            <w:vAlign w:val="top"/>
            <w:tcBorders>
              <w:bottom w:val="nil"/>
            </w:tcBorders>
          </w:tcPr>
          <w:p>
            <w:pPr>
              <w:rPr>
                <w:rFonts w:ascii="Arial"/>
                <w:sz w:val="21"/>
              </w:rPr>
            </w:pPr>
            <w:r/>
          </w:p>
        </w:tc>
        <w:tc>
          <w:tcPr>
            <w:tcW w:w="1200" w:type="dxa"/>
            <w:vAlign w:val="top"/>
            <w:vMerge w:val="restart"/>
            <w:tcBorders>
              <w:bottom w:val="nil"/>
            </w:tcBorders>
          </w:tcPr>
          <w:p>
            <w:pPr>
              <w:rPr>
                <w:rFonts w:ascii="Arial"/>
                <w:sz w:val="21"/>
              </w:rPr>
            </w:pPr>
            <w:r/>
          </w:p>
        </w:tc>
        <w:tc>
          <w:tcPr>
            <w:tcW w:w="1687" w:type="dxa"/>
            <w:vAlign w:val="top"/>
            <w:vMerge w:val="restart"/>
            <w:tcBorders>
              <w:bottom w:val="nil"/>
            </w:tcBorders>
          </w:tcPr>
          <w:p>
            <w:pPr>
              <w:rPr>
                <w:rFonts w:ascii="Arial"/>
                <w:sz w:val="21"/>
              </w:rPr>
            </w:pPr>
            <w:r/>
          </w:p>
        </w:tc>
        <w:tc>
          <w:tcPr>
            <w:tcW w:w="7730" w:type="dxa"/>
            <w:vAlign w:val="top"/>
          </w:tcPr>
          <w:p>
            <w:pPr>
              <w:pStyle w:val="TableText"/>
              <w:ind w:left="110"/>
              <w:spacing w:before="47" w:line="220" w:lineRule="auto"/>
              <w:rPr>
                <w:sz w:val="22"/>
                <w:szCs w:val="22"/>
              </w:rPr>
            </w:pPr>
            <w:r>
              <w:rPr>
                <w:sz w:val="22"/>
                <w:szCs w:val="22"/>
                <w:spacing w:val="-2"/>
              </w:rPr>
              <w:t>第十四条</w:t>
            </w:r>
            <w:r>
              <w:rPr>
                <w:sz w:val="22"/>
                <w:szCs w:val="22"/>
                <w:spacing w:val="-11"/>
              </w:rPr>
              <w:t xml:space="preserve"> </w:t>
            </w:r>
            <w:r>
              <w:rPr>
                <w:sz w:val="22"/>
                <w:szCs w:val="22"/>
                <w:spacing w:val="-2"/>
              </w:rPr>
              <w:t>固体废物污染环境防治坚持减量化、资源化和无害化的原则。产生工</w:t>
            </w:r>
          </w:p>
          <w:p>
            <w:pPr>
              <w:pStyle w:val="TableText"/>
              <w:spacing w:before="18" w:line="220" w:lineRule="auto"/>
              <w:jc w:val="right"/>
              <w:rPr>
                <w:sz w:val="22"/>
                <w:szCs w:val="22"/>
              </w:rPr>
            </w:pPr>
            <w:r>
              <w:rPr>
                <w:sz w:val="22"/>
                <w:szCs w:val="22"/>
                <w:spacing w:val="-3"/>
              </w:rPr>
              <w:t>业固体废物的单位应当建立健全工业固体废物产生、收集、贮存</w:t>
            </w:r>
            <w:r>
              <w:rPr>
                <w:sz w:val="22"/>
                <w:szCs w:val="22"/>
                <w:spacing w:val="-4"/>
              </w:rPr>
              <w:t>、运输、利用、</w:t>
            </w:r>
          </w:p>
          <w:p>
            <w:pPr>
              <w:pStyle w:val="TableText"/>
              <w:ind w:left="573"/>
              <w:spacing w:before="16" w:line="181" w:lineRule="exact"/>
              <w:rPr>
                <w:sz w:val="22"/>
                <w:szCs w:val="22"/>
              </w:rPr>
            </w:pPr>
            <w:r>
              <w:rPr>
                <w:sz w:val="22"/>
                <w:szCs w:val="22"/>
                <w:spacing w:val="-1"/>
                <w:position w:val="-1"/>
              </w:rPr>
              <w:t>处置全过程的污染环境防治责任制度，建立工业固体废物管理台账。</w:t>
            </w:r>
          </w:p>
        </w:tc>
        <w:tc>
          <w:tcPr>
            <w:tcW w:w="2579" w:type="dxa"/>
            <w:vAlign w:val="top"/>
            <w:vMerge w:val="restart"/>
            <w:tcBorders>
              <w:bottom w:val="nil"/>
            </w:tcBorders>
          </w:tcPr>
          <w:p>
            <w:pPr>
              <w:rPr>
                <w:rFonts w:ascii="Arial"/>
                <w:sz w:val="21"/>
              </w:rPr>
            </w:pPr>
            <w:r/>
          </w:p>
        </w:tc>
        <w:tc>
          <w:tcPr>
            <w:tcW w:w="708" w:type="dxa"/>
            <w:vAlign w:val="top"/>
            <w:vMerge w:val="restart"/>
            <w:tcBorders>
              <w:bottom w:val="nil"/>
            </w:tcBorders>
          </w:tcPr>
          <w:p>
            <w:pPr>
              <w:rPr>
                <w:rFonts w:ascii="Arial"/>
                <w:sz w:val="21"/>
              </w:rPr>
            </w:pPr>
            <w:r/>
          </w:p>
        </w:tc>
        <w:tc>
          <w:tcPr>
            <w:tcW w:w="117" w:type="dxa"/>
            <w:vAlign w:val="top"/>
            <w:tcBorders>
              <w:bottom w:val="nil"/>
            </w:tcBorders>
          </w:tcPr>
          <w:p>
            <w:pPr>
              <w:rPr>
                <w:rFonts w:ascii="Arial"/>
                <w:sz w:val="21"/>
              </w:rPr>
            </w:pPr>
            <w:r/>
          </w:p>
        </w:tc>
      </w:tr>
      <w:tr>
        <w:trPr>
          <w:trHeight w:val="1184" w:hRule="atLeast"/>
        </w:trPr>
        <w:tc>
          <w:tcPr>
            <w:tcW w:w="434" w:type="dxa"/>
            <w:vAlign w:val="top"/>
            <w:vMerge w:val="continue"/>
            <w:tcBorders>
              <w:top w:val="nil"/>
              <w:bottom w:val="nil"/>
            </w:tcBorders>
          </w:tcPr>
          <w:p>
            <w:pPr>
              <w:rPr>
                <w:rFonts w:ascii="Arial"/>
                <w:sz w:val="21"/>
              </w:rPr>
            </w:pPr>
            <w:r/>
          </w:p>
        </w:tc>
        <w:tc>
          <w:tcPr>
            <w:tcW w:w="110" w:type="dxa"/>
            <w:vAlign w:val="top"/>
            <w:tcBorders>
              <w:bottom w:val="nil"/>
              <w:top w:val="nil"/>
            </w:tcBorders>
          </w:tcPr>
          <w:p>
            <w:pPr>
              <w:rPr>
                <w:rFonts w:ascii="Arial"/>
                <w:sz w:val="21"/>
              </w:rPr>
            </w:pPr>
            <w:r/>
          </w:p>
        </w:tc>
        <w:tc>
          <w:tcPr>
            <w:tcW w:w="1200" w:type="dxa"/>
            <w:vAlign w:val="top"/>
            <w:vMerge w:val="continue"/>
            <w:tcBorders>
              <w:top w:val="nil"/>
              <w:bottom w:val="nil"/>
            </w:tcBorders>
          </w:tcPr>
          <w:p>
            <w:pPr>
              <w:rPr>
                <w:rFonts w:ascii="Arial"/>
                <w:sz w:val="21"/>
              </w:rPr>
            </w:pPr>
            <w:r/>
          </w:p>
        </w:tc>
        <w:tc>
          <w:tcPr>
            <w:tcW w:w="1687" w:type="dxa"/>
            <w:vAlign w:val="top"/>
            <w:vMerge w:val="continue"/>
            <w:tcBorders>
              <w:top w:val="nil"/>
            </w:tcBorders>
          </w:tcPr>
          <w:p>
            <w:pPr>
              <w:rPr>
                <w:rFonts w:ascii="Arial"/>
                <w:sz w:val="21"/>
              </w:rPr>
            </w:pPr>
            <w:r/>
          </w:p>
        </w:tc>
        <w:tc>
          <w:tcPr>
            <w:tcW w:w="7730" w:type="dxa"/>
            <w:vAlign w:val="top"/>
          </w:tcPr>
          <w:p>
            <w:pPr>
              <w:pStyle w:val="TableText"/>
              <w:spacing w:before="96" w:line="220" w:lineRule="auto"/>
              <w:jc w:val="right"/>
              <w:rPr>
                <w:sz w:val="22"/>
                <w:szCs w:val="22"/>
              </w:rPr>
            </w:pPr>
            <w:r>
              <w:rPr>
                <w:sz w:val="22"/>
                <w:szCs w:val="22"/>
                <w:spacing w:val="-5"/>
              </w:rPr>
              <w:t>第十五条</w:t>
            </w:r>
            <w:r>
              <w:rPr>
                <w:sz w:val="22"/>
                <w:szCs w:val="22"/>
                <w:spacing w:val="-44"/>
              </w:rPr>
              <w:t xml:space="preserve"> </w:t>
            </w:r>
            <w:r>
              <w:rPr>
                <w:sz w:val="22"/>
                <w:szCs w:val="22"/>
                <w:spacing w:val="-5"/>
              </w:rPr>
              <w:t>建设分类投放、分类收集、分类运输、分类处理的生活垃圾处</w:t>
            </w:r>
            <w:r>
              <w:rPr>
                <w:sz w:val="22"/>
                <w:szCs w:val="22"/>
                <w:spacing w:val="-6"/>
              </w:rPr>
              <w:t>理系统。</w:t>
            </w:r>
          </w:p>
          <w:p>
            <w:pPr>
              <w:pStyle w:val="TableText"/>
              <w:ind w:left="130"/>
              <w:spacing w:before="16" w:line="219" w:lineRule="auto"/>
              <w:rPr>
                <w:sz w:val="22"/>
                <w:szCs w:val="22"/>
              </w:rPr>
            </w:pPr>
            <w:r>
              <w:rPr>
                <w:sz w:val="22"/>
                <w:szCs w:val="22"/>
              </w:rPr>
              <w:t>合理布局生活垃圾分类收集站点，完善分类运输系统，</w:t>
            </w:r>
            <w:r>
              <w:rPr>
                <w:sz w:val="22"/>
                <w:szCs w:val="22"/>
                <w:spacing w:val="-1"/>
              </w:rPr>
              <w:t>加快补齐分类收集转运</w:t>
            </w:r>
          </w:p>
          <w:p>
            <w:pPr>
              <w:pStyle w:val="TableText"/>
              <w:ind w:left="132"/>
              <w:spacing w:before="19" w:line="219" w:lineRule="auto"/>
              <w:rPr>
                <w:sz w:val="22"/>
                <w:szCs w:val="22"/>
              </w:rPr>
            </w:pPr>
            <w:r>
              <w:rPr>
                <w:sz w:val="22"/>
                <w:szCs w:val="22"/>
                <w:spacing w:val="-1"/>
              </w:rPr>
              <w:t>设施能力短板。强化“无废城市</w:t>
            </w:r>
            <w:r>
              <w:rPr>
                <w:sz w:val="22"/>
                <w:szCs w:val="22"/>
                <w:spacing w:val="-84"/>
              </w:rPr>
              <w:t xml:space="preserve"> </w:t>
            </w:r>
            <w:r>
              <w:rPr>
                <w:sz w:val="22"/>
                <w:szCs w:val="22"/>
                <w:spacing w:val="-1"/>
              </w:rPr>
              <w:t>”制度、技术、市场、监管、全民</w:t>
            </w:r>
            <w:r>
              <w:rPr>
                <w:sz w:val="22"/>
                <w:szCs w:val="22"/>
                <w:spacing w:val="-2"/>
              </w:rPr>
              <w:t>行动“五大</w:t>
            </w:r>
          </w:p>
          <w:p>
            <w:pPr>
              <w:pStyle w:val="TableText"/>
              <w:ind w:left="1670"/>
              <w:spacing w:before="19" w:line="199" w:lineRule="auto"/>
              <w:rPr>
                <w:sz w:val="22"/>
                <w:szCs w:val="22"/>
              </w:rPr>
            </w:pPr>
            <w:r>
              <w:rPr>
                <w:sz w:val="22"/>
                <w:szCs w:val="22"/>
                <w:spacing w:val="-2"/>
              </w:rPr>
              <w:t>体系</w:t>
            </w:r>
            <w:r>
              <w:rPr>
                <w:sz w:val="22"/>
                <w:szCs w:val="22"/>
                <w:spacing w:val="-79"/>
              </w:rPr>
              <w:t xml:space="preserve"> </w:t>
            </w:r>
            <w:r>
              <w:rPr>
                <w:sz w:val="22"/>
                <w:szCs w:val="22"/>
                <w:spacing w:val="-2"/>
              </w:rPr>
              <w:t>”建设，推进城市固体废物精细化管理。</w:t>
            </w:r>
          </w:p>
        </w:tc>
        <w:tc>
          <w:tcPr>
            <w:tcW w:w="2579" w:type="dxa"/>
            <w:vAlign w:val="top"/>
            <w:vMerge w:val="continue"/>
            <w:tcBorders>
              <w:top w:val="nil"/>
            </w:tcBorders>
          </w:tcPr>
          <w:p>
            <w:pPr>
              <w:rPr>
                <w:rFonts w:ascii="Arial"/>
                <w:sz w:val="21"/>
              </w:rPr>
            </w:pPr>
            <w:r/>
          </w:p>
        </w:tc>
        <w:tc>
          <w:tcPr>
            <w:tcW w:w="708" w:type="dxa"/>
            <w:vAlign w:val="top"/>
            <w:vMerge w:val="continue"/>
            <w:tcBorders>
              <w:top w:val="nil"/>
            </w:tcBorders>
          </w:tcPr>
          <w:p>
            <w:pPr>
              <w:rPr>
                <w:rFonts w:ascii="Arial"/>
                <w:sz w:val="21"/>
              </w:rPr>
            </w:pPr>
            <w:r/>
          </w:p>
        </w:tc>
        <w:tc>
          <w:tcPr>
            <w:tcW w:w="117" w:type="dxa"/>
            <w:vAlign w:val="top"/>
            <w:tcBorders>
              <w:bottom w:val="nil"/>
              <w:top w:val="nil"/>
            </w:tcBorders>
          </w:tcPr>
          <w:p>
            <w:pPr>
              <w:rPr>
                <w:rFonts w:ascii="Arial"/>
                <w:sz w:val="21"/>
              </w:rPr>
            </w:pPr>
            <w:r/>
          </w:p>
        </w:tc>
      </w:tr>
      <w:tr>
        <w:trPr>
          <w:trHeight w:val="1106" w:hRule="atLeast"/>
        </w:trPr>
        <w:tc>
          <w:tcPr>
            <w:tcW w:w="434" w:type="dxa"/>
            <w:vAlign w:val="top"/>
            <w:vMerge w:val="continue"/>
            <w:tcBorders>
              <w:top w:val="nil"/>
              <w:bottom w:val="nil"/>
            </w:tcBorders>
          </w:tcPr>
          <w:p>
            <w:pPr>
              <w:rPr>
                <w:rFonts w:ascii="Arial"/>
                <w:sz w:val="21"/>
              </w:rPr>
            </w:pPr>
            <w:r/>
          </w:p>
        </w:tc>
        <w:tc>
          <w:tcPr>
            <w:tcW w:w="110" w:type="dxa"/>
            <w:vAlign w:val="top"/>
            <w:tcBorders>
              <w:bottom w:val="nil"/>
              <w:top w:val="nil"/>
            </w:tcBorders>
          </w:tcPr>
          <w:p>
            <w:pPr>
              <w:rPr>
                <w:rFonts w:ascii="Arial"/>
                <w:sz w:val="21"/>
              </w:rPr>
            </w:pPr>
            <w:r/>
          </w:p>
        </w:tc>
        <w:tc>
          <w:tcPr>
            <w:tcW w:w="1200" w:type="dxa"/>
            <w:vAlign w:val="top"/>
            <w:vMerge w:val="continue"/>
            <w:tcBorders>
              <w:top w:val="nil"/>
              <w:bottom w:val="nil"/>
            </w:tcBorders>
          </w:tcPr>
          <w:p>
            <w:pPr>
              <w:rPr>
                <w:rFonts w:ascii="Arial"/>
                <w:sz w:val="21"/>
              </w:rPr>
            </w:pPr>
            <w:r/>
          </w:p>
        </w:tc>
        <w:tc>
          <w:tcPr>
            <w:tcW w:w="1687" w:type="dxa"/>
            <w:vAlign w:val="top"/>
            <w:vMerge w:val="restart"/>
            <w:tcBorders>
              <w:bottom w:val="nil"/>
            </w:tcBorders>
          </w:tcPr>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186"/>
              <w:spacing w:before="71" w:line="221" w:lineRule="auto"/>
              <w:rPr>
                <w:sz w:val="22"/>
                <w:szCs w:val="22"/>
              </w:rPr>
            </w:pPr>
            <w:r>
              <w:rPr>
                <w:sz w:val="22"/>
                <w:szCs w:val="22"/>
                <w:spacing w:val="-2"/>
              </w:rPr>
              <w:t>环境风险防控</w:t>
            </w:r>
          </w:p>
        </w:tc>
        <w:tc>
          <w:tcPr>
            <w:tcW w:w="7730" w:type="dxa"/>
            <w:vAlign w:val="top"/>
          </w:tcPr>
          <w:p>
            <w:pPr>
              <w:pStyle w:val="TableText"/>
              <w:ind w:left="110"/>
              <w:spacing w:before="35" w:line="220" w:lineRule="auto"/>
              <w:rPr>
                <w:sz w:val="22"/>
                <w:szCs w:val="22"/>
              </w:rPr>
            </w:pPr>
            <w:r>
              <w:rPr>
                <w:sz w:val="22"/>
                <w:szCs w:val="22"/>
                <w:spacing w:val="-1"/>
              </w:rPr>
              <w:t>第十六条</w:t>
            </w:r>
            <w:r>
              <w:rPr>
                <w:sz w:val="22"/>
                <w:szCs w:val="22"/>
                <w:spacing w:val="-45"/>
              </w:rPr>
              <w:t xml:space="preserve"> </w:t>
            </w:r>
            <w:r>
              <w:rPr>
                <w:sz w:val="22"/>
                <w:szCs w:val="22"/>
                <w:spacing w:val="-1"/>
              </w:rPr>
              <w:t>深入开展行政区域、重点流域、重点饮用水源、化工园区等突发环境</w:t>
            </w:r>
          </w:p>
          <w:p>
            <w:pPr>
              <w:pStyle w:val="TableText"/>
              <w:spacing w:before="18" w:line="219" w:lineRule="auto"/>
              <w:jc w:val="right"/>
              <w:rPr>
                <w:sz w:val="22"/>
                <w:szCs w:val="22"/>
              </w:rPr>
            </w:pPr>
            <w:r>
              <w:rPr>
                <w:sz w:val="22"/>
                <w:szCs w:val="22"/>
                <w:spacing w:val="-3"/>
              </w:rPr>
              <w:t>事件风险评估，建立区域突发环境事件风险评估数据信息获取</w:t>
            </w:r>
            <w:r>
              <w:rPr>
                <w:sz w:val="22"/>
                <w:szCs w:val="22"/>
                <w:spacing w:val="-4"/>
              </w:rPr>
              <w:t>与动态更新机制。</w:t>
            </w:r>
          </w:p>
          <w:p>
            <w:pPr>
              <w:pStyle w:val="TableText"/>
              <w:ind w:left="131"/>
              <w:spacing w:before="17" w:line="219" w:lineRule="auto"/>
              <w:rPr>
                <w:sz w:val="22"/>
                <w:szCs w:val="22"/>
              </w:rPr>
            </w:pPr>
            <w:r>
              <w:rPr>
                <w:sz w:val="22"/>
                <w:szCs w:val="22"/>
              </w:rPr>
              <w:t>落实企业突发环境事件风险评估制度，推进突发环</w:t>
            </w:r>
            <w:r>
              <w:rPr>
                <w:sz w:val="22"/>
                <w:szCs w:val="22"/>
                <w:spacing w:val="-1"/>
              </w:rPr>
              <w:t>境事件风险分类分级管理，</w:t>
            </w:r>
          </w:p>
          <w:p>
            <w:pPr>
              <w:pStyle w:val="TableText"/>
              <w:ind w:left="1999"/>
              <w:spacing w:before="20" w:line="185" w:lineRule="auto"/>
              <w:rPr>
                <w:sz w:val="22"/>
                <w:szCs w:val="22"/>
              </w:rPr>
            </w:pPr>
            <w:r>
              <w:rPr>
                <w:sz w:val="22"/>
                <w:szCs w:val="22"/>
                <w:spacing w:val="-1"/>
              </w:rPr>
              <w:t>严格监管重大突发环境事件风险企业。</w:t>
            </w:r>
          </w:p>
        </w:tc>
        <w:tc>
          <w:tcPr>
            <w:tcW w:w="2579" w:type="dxa"/>
            <w:vAlign w:val="top"/>
            <w:vMerge w:val="restart"/>
            <w:tcBorders>
              <w:bottom w:val="nil"/>
            </w:tcBorders>
          </w:tcPr>
          <w:p>
            <w:pPr>
              <w:spacing w:line="317" w:lineRule="auto"/>
              <w:rPr>
                <w:rFonts w:ascii="Arial"/>
                <w:sz w:val="21"/>
              </w:rPr>
            </w:pPr>
            <w:r/>
          </w:p>
          <w:p>
            <w:pPr>
              <w:pStyle w:val="TableText"/>
              <w:ind w:left="197"/>
              <w:spacing w:before="72" w:line="201" w:lineRule="auto"/>
              <w:rPr>
                <w:sz w:val="22"/>
                <w:szCs w:val="22"/>
              </w:rPr>
            </w:pPr>
            <w:r>
              <w:rPr>
                <w:sz w:val="22"/>
                <w:szCs w:val="22"/>
                <w:spacing w:val="-2"/>
              </w:rPr>
              <w:t>建设项目属于玻璃后加</w:t>
            </w:r>
          </w:p>
          <w:p>
            <w:pPr>
              <w:pStyle w:val="TableText"/>
              <w:ind w:left="137"/>
              <w:spacing w:line="201" w:lineRule="auto"/>
              <w:rPr>
                <w:sz w:val="22"/>
                <w:szCs w:val="22"/>
              </w:rPr>
            </w:pPr>
            <w:r>
              <w:rPr>
                <w:sz w:val="22"/>
                <w:szCs w:val="22"/>
                <w:spacing w:val="-10"/>
              </w:rPr>
              <w:t>工项目，位于合川区土场</w:t>
            </w:r>
          </w:p>
          <w:p>
            <w:pPr>
              <w:pStyle w:val="TableText"/>
              <w:ind w:left="134"/>
              <w:spacing w:line="201" w:lineRule="auto"/>
              <w:rPr>
                <w:sz w:val="22"/>
                <w:szCs w:val="22"/>
              </w:rPr>
            </w:pPr>
            <w:r>
              <w:rPr>
                <w:sz w:val="22"/>
                <w:szCs w:val="22"/>
                <w:spacing w:val="-9"/>
              </w:rPr>
              <w:t>镇，不属于化工园区，不</w:t>
            </w:r>
          </w:p>
          <w:p>
            <w:pPr>
              <w:pStyle w:val="TableText"/>
              <w:ind w:left="196"/>
              <w:spacing w:line="201" w:lineRule="auto"/>
              <w:rPr>
                <w:sz w:val="22"/>
                <w:szCs w:val="22"/>
              </w:rPr>
            </w:pPr>
            <w:r>
              <w:rPr>
                <w:sz w:val="22"/>
                <w:szCs w:val="22"/>
                <w:spacing w:val="-1"/>
              </w:rPr>
              <w:t>属于存在重大安全隐患</w:t>
            </w:r>
          </w:p>
          <w:p>
            <w:pPr>
              <w:pStyle w:val="TableText"/>
              <w:ind w:left="762"/>
              <w:spacing w:before="1" w:line="220" w:lineRule="auto"/>
              <w:rPr>
                <w:sz w:val="22"/>
                <w:szCs w:val="22"/>
              </w:rPr>
            </w:pPr>
            <w:r>
              <w:rPr>
                <w:sz w:val="22"/>
                <w:szCs w:val="22"/>
                <w:spacing w:val="-5"/>
              </w:rPr>
              <w:t>的工业项目</w:t>
            </w:r>
          </w:p>
        </w:tc>
        <w:tc>
          <w:tcPr>
            <w:tcW w:w="708" w:type="dxa"/>
            <w:vAlign w:val="top"/>
            <w:vMerge w:val="restart"/>
            <w:tcBorders>
              <w:bottom w:val="nil"/>
            </w:tcBorders>
          </w:tcPr>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142"/>
              <w:spacing w:before="72" w:line="220" w:lineRule="auto"/>
              <w:rPr>
                <w:sz w:val="22"/>
                <w:szCs w:val="22"/>
              </w:rPr>
            </w:pPr>
            <w:r>
              <w:rPr>
                <w:sz w:val="22"/>
                <w:szCs w:val="22"/>
                <w:spacing w:val="-5"/>
              </w:rPr>
              <w:t>符合</w:t>
            </w:r>
          </w:p>
        </w:tc>
        <w:tc>
          <w:tcPr>
            <w:tcW w:w="117" w:type="dxa"/>
            <w:vAlign w:val="top"/>
            <w:tcBorders>
              <w:bottom w:val="nil"/>
              <w:top w:val="nil"/>
            </w:tcBorders>
          </w:tcPr>
          <w:p>
            <w:pPr>
              <w:rPr>
                <w:rFonts w:ascii="Arial"/>
                <w:sz w:val="21"/>
              </w:rPr>
            </w:pPr>
            <w:r/>
          </w:p>
        </w:tc>
      </w:tr>
      <w:tr>
        <w:trPr>
          <w:trHeight w:val="846" w:hRule="atLeast"/>
        </w:trPr>
        <w:tc>
          <w:tcPr>
            <w:tcW w:w="434" w:type="dxa"/>
            <w:vAlign w:val="top"/>
            <w:vMerge w:val="continue"/>
            <w:tcBorders>
              <w:top w:val="nil"/>
              <w:bottom w:val="nil"/>
            </w:tcBorders>
          </w:tcPr>
          <w:p>
            <w:pPr>
              <w:rPr>
                <w:rFonts w:ascii="Arial"/>
                <w:sz w:val="21"/>
              </w:rPr>
            </w:pPr>
            <w:r/>
          </w:p>
        </w:tc>
        <w:tc>
          <w:tcPr>
            <w:tcW w:w="110" w:type="dxa"/>
            <w:vAlign w:val="top"/>
            <w:tcBorders>
              <w:bottom w:val="nil"/>
              <w:top w:val="nil"/>
            </w:tcBorders>
          </w:tcPr>
          <w:p>
            <w:pPr>
              <w:rPr>
                <w:rFonts w:ascii="Arial"/>
                <w:sz w:val="21"/>
              </w:rPr>
            </w:pPr>
            <w:r/>
          </w:p>
        </w:tc>
        <w:tc>
          <w:tcPr>
            <w:tcW w:w="1200" w:type="dxa"/>
            <w:vAlign w:val="top"/>
            <w:vMerge w:val="continue"/>
            <w:tcBorders>
              <w:top w:val="nil"/>
              <w:bottom w:val="nil"/>
            </w:tcBorders>
          </w:tcPr>
          <w:p>
            <w:pPr>
              <w:rPr>
                <w:rFonts w:ascii="Arial"/>
                <w:sz w:val="21"/>
              </w:rPr>
            </w:pPr>
            <w:r/>
          </w:p>
        </w:tc>
        <w:tc>
          <w:tcPr>
            <w:tcW w:w="1687" w:type="dxa"/>
            <w:vAlign w:val="top"/>
            <w:vMerge w:val="continue"/>
            <w:tcBorders>
              <w:top w:val="nil"/>
            </w:tcBorders>
          </w:tcPr>
          <w:p>
            <w:pPr>
              <w:rPr>
                <w:rFonts w:ascii="Arial"/>
                <w:sz w:val="21"/>
              </w:rPr>
            </w:pPr>
            <w:r/>
          </w:p>
        </w:tc>
        <w:tc>
          <w:tcPr>
            <w:tcW w:w="7730" w:type="dxa"/>
            <w:vAlign w:val="top"/>
          </w:tcPr>
          <w:p>
            <w:pPr>
              <w:pStyle w:val="TableText"/>
              <w:ind w:left="110"/>
              <w:spacing w:before="55" w:line="220" w:lineRule="auto"/>
              <w:rPr>
                <w:sz w:val="22"/>
                <w:szCs w:val="22"/>
              </w:rPr>
            </w:pPr>
            <w:r>
              <w:rPr>
                <w:sz w:val="22"/>
                <w:szCs w:val="22"/>
                <w:spacing w:val="-1"/>
              </w:rPr>
              <w:t>第十七条</w:t>
            </w:r>
            <w:r>
              <w:rPr>
                <w:sz w:val="22"/>
                <w:szCs w:val="22"/>
                <w:spacing w:val="-41"/>
              </w:rPr>
              <w:t xml:space="preserve"> </w:t>
            </w:r>
            <w:r>
              <w:rPr>
                <w:sz w:val="22"/>
                <w:szCs w:val="22"/>
                <w:spacing w:val="-1"/>
              </w:rPr>
              <w:t>强化化工园区涉水突发环境事件四级环境风险防范体系建设</w:t>
            </w:r>
            <w:r>
              <w:rPr>
                <w:sz w:val="22"/>
                <w:szCs w:val="22"/>
                <w:spacing w:val="-2"/>
              </w:rPr>
              <w:t>。持续推</w:t>
            </w:r>
          </w:p>
          <w:p>
            <w:pPr>
              <w:pStyle w:val="TableText"/>
              <w:ind w:left="127"/>
              <w:spacing w:before="18" w:line="220" w:lineRule="auto"/>
              <w:rPr>
                <w:sz w:val="22"/>
                <w:szCs w:val="22"/>
              </w:rPr>
            </w:pPr>
            <w:r>
              <w:rPr>
                <w:sz w:val="22"/>
                <w:szCs w:val="22"/>
              </w:rPr>
              <w:t>进重点化工园区（化工集中区）建设有毒有害气体监测预警体</w:t>
            </w:r>
            <w:r>
              <w:rPr>
                <w:sz w:val="22"/>
                <w:szCs w:val="22"/>
                <w:spacing w:val="-1"/>
              </w:rPr>
              <w:t>系和水质生物毒</w:t>
            </w:r>
          </w:p>
          <w:p>
            <w:pPr>
              <w:pStyle w:val="TableText"/>
              <w:ind w:left="3211"/>
              <w:spacing w:before="18" w:line="184" w:lineRule="auto"/>
              <w:rPr>
                <w:sz w:val="22"/>
                <w:szCs w:val="22"/>
              </w:rPr>
            </w:pPr>
            <w:r>
              <w:rPr>
                <w:sz w:val="22"/>
                <w:szCs w:val="22"/>
                <w:spacing w:val="-2"/>
              </w:rPr>
              <w:t>性预警体系。</w:t>
            </w:r>
          </w:p>
        </w:tc>
        <w:tc>
          <w:tcPr>
            <w:tcW w:w="2579" w:type="dxa"/>
            <w:vAlign w:val="top"/>
            <w:vMerge w:val="continue"/>
            <w:tcBorders>
              <w:top w:val="nil"/>
            </w:tcBorders>
          </w:tcPr>
          <w:p>
            <w:pPr>
              <w:rPr>
                <w:rFonts w:ascii="Arial"/>
                <w:sz w:val="21"/>
              </w:rPr>
            </w:pPr>
            <w:r/>
          </w:p>
        </w:tc>
        <w:tc>
          <w:tcPr>
            <w:tcW w:w="708" w:type="dxa"/>
            <w:vAlign w:val="top"/>
            <w:vMerge w:val="continue"/>
            <w:tcBorders>
              <w:top w:val="nil"/>
            </w:tcBorders>
          </w:tcPr>
          <w:p>
            <w:pPr>
              <w:rPr>
                <w:rFonts w:ascii="Arial"/>
                <w:sz w:val="21"/>
              </w:rPr>
            </w:pPr>
            <w:r/>
          </w:p>
        </w:tc>
        <w:tc>
          <w:tcPr>
            <w:tcW w:w="117" w:type="dxa"/>
            <w:vAlign w:val="top"/>
            <w:tcBorders>
              <w:bottom w:val="nil"/>
              <w:top w:val="nil"/>
            </w:tcBorders>
          </w:tcPr>
          <w:p>
            <w:pPr>
              <w:rPr>
                <w:rFonts w:ascii="Arial"/>
                <w:sz w:val="21"/>
              </w:rPr>
            </w:pPr>
            <w:r/>
          </w:p>
        </w:tc>
      </w:tr>
      <w:tr>
        <w:trPr>
          <w:trHeight w:val="834" w:hRule="atLeast"/>
        </w:trPr>
        <w:tc>
          <w:tcPr>
            <w:tcW w:w="434" w:type="dxa"/>
            <w:vAlign w:val="top"/>
            <w:vMerge w:val="continue"/>
            <w:tcBorders>
              <w:top w:val="nil"/>
              <w:bottom w:val="nil"/>
            </w:tcBorders>
          </w:tcPr>
          <w:p>
            <w:pPr>
              <w:rPr>
                <w:rFonts w:ascii="Arial"/>
                <w:sz w:val="21"/>
              </w:rPr>
            </w:pPr>
            <w:r/>
          </w:p>
        </w:tc>
        <w:tc>
          <w:tcPr>
            <w:tcW w:w="110" w:type="dxa"/>
            <w:vAlign w:val="top"/>
            <w:tcBorders>
              <w:bottom w:val="nil"/>
              <w:top w:val="nil"/>
            </w:tcBorders>
          </w:tcPr>
          <w:p>
            <w:pPr>
              <w:rPr>
                <w:rFonts w:ascii="Arial"/>
                <w:sz w:val="21"/>
              </w:rPr>
            </w:pPr>
            <w:r/>
          </w:p>
        </w:tc>
        <w:tc>
          <w:tcPr>
            <w:tcW w:w="1200" w:type="dxa"/>
            <w:vAlign w:val="top"/>
            <w:vMerge w:val="continue"/>
            <w:tcBorders>
              <w:top w:val="nil"/>
              <w:bottom w:val="nil"/>
            </w:tcBorders>
          </w:tcPr>
          <w:p>
            <w:pPr>
              <w:rPr>
                <w:rFonts w:ascii="Arial"/>
                <w:sz w:val="21"/>
              </w:rPr>
            </w:pPr>
            <w:r/>
          </w:p>
        </w:tc>
        <w:tc>
          <w:tcPr>
            <w:tcW w:w="1687" w:type="dxa"/>
            <w:vAlign w:val="top"/>
            <w:vMerge w:val="restart"/>
            <w:tcBorders>
              <w:bottom w:val="nil"/>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96"/>
              <w:spacing w:before="71" w:line="201" w:lineRule="auto"/>
              <w:rPr>
                <w:sz w:val="22"/>
                <w:szCs w:val="22"/>
              </w:rPr>
            </w:pPr>
            <w:r>
              <w:rPr>
                <w:sz w:val="22"/>
                <w:szCs w:val="22"/>
                <w:spacing w:val="-3"/>
              </w:rPr>
              <w:t>资源开发效率</w:t>
            </w:r>
          </w:p>
          <w:p>
            <w:pPr>
              <w:pStyle w:val="TableText"/>
              <w:ind w:left="626"/>
              <w:spacing w:line="221" w:lineRule="auto"/>
              <w:rPr>
                <w:sz w:val="22"/>
                <w:szCs w:val="22"/>
              </w:rPr>
            </w:pPr>
            <w:r>
              <w:rPr>
                <w:sz w:val="22"/>
                <w:szCs w:val="22"/>
                <w:spacing w:val="-4"/>
              </w:rPr>
              <w:t>要求</w:t>
            </w:r>
          </w:p>
        </w:tc>
        <w:tc>
          <w:tcPr>
            <w:tcW w:w="7730" w:type="dxa"/>
            <w:vAlign w:val="top"/>
          </w:tcPr>
          <w:p>
            <w:pPr>
              <w:pStyle w:val="TableText"/>
              <w:ind w:left="110"/>
              <w:spacing w:before="54" w:line="219" w:lineRule="auto"/>
              <w:rPr>
                <w:sz w:val="22"/>
                <w:szCs w:val="22"/>
              </w:rPr>
            </w:pPr>
            <w:r>
              <w:rPr>
                <w:sz w:val="22"/>
                <w:szCs w:val="22"/>
                <w:spacing w:val="-1"/>
              </w:rPr>
              <w:t>第十八条</w:t>
            </w:r>
            <w:r>
              <w:rPr>
                <w:sz w:val="22"/>
                <w:szCs w:val="22"/>
                <w:spacing w:val="-41"/>
              </w:rPr>
              <w:t xml:space="preserve"> </w:t>
            </w:r>
            <w:r>
              <w:rPr>
                <w:sz w:val="22"/>
                <w:szCs w:val="22"/>
                <w:spacing w:val="-1"/>
              </w:rPr>
              <w:t>实施能源领域碳达峰碳中和行动，科学有序推动能源生产消</w:t>
            </w:r>
            <w:r>
              <w:rPr>
                <w:sz w:val="22"/>
                <w:szCs w:val="22"/>
                <w:spacing w:val="-2"/>
              </w:rPr>
              <w:t>费方式绿</w:t>
            </w:r>
          </w:p>
          <w:p>
            <w:pPr>
              <w:pStyle w:val="TableText"/>
              <w:ind w:left="132"/>
              <w:spacing w:before="19" w:line="219" w:lineRule="auto"/>
              <w:rPr>
                <w:sz w:val="22"/>
                <w:szCs w:val="22"/>
              </w:rPr>
            </w:pPr>
            <w:r>
              <w:rPr>
                <w:sz w:val="22"/>
                <w:szCs w:val="22"/>
              </w:rPr>
              <w:t>色低碳变革。实施可再生能源替代，减少化石能源</w:t>
            </w:r>
            <w:r>
              <w:rPr>
                <w:sz w:val="22"/>
                <w:szCs w:val="22"/>
                <w:spacing w:val="-1"/>
              </w:rPr>
              <w:t>消费。加强产业布局和能耗</w:t>
            </w:r>
          </w:p>
          <w:p>
            <w:pPr>
              <w:pStyle w:val="TableText"/>
              <w:ind w:left="774"/>
              <w:spacing w:before="17" w:line="177" w:lineRule="auto"/>
              <w:rPr>
                <w:sz w:val="22"/>
                <w:szCs w:val="22"/>
              </w:rPr>
            </w:pPr>
            <w:r>
              <w:rPr>
                <w:sz w:val="22"/>
                <w:szCs w:val="22"/>
                <w:spacing w:val="-1"/>
              </w:rPr>
              <w:t>“双控</w:t>
            </w:r>
            <w:r>
              <w:rPr>
                <w:sz w:val="22"/>
                <w:szCs w:val="22"/>
                <w:spacing w:val="-75"/>
              </w:rPr>
              <w:t xml:space="preserve"> </w:t>
            </w:r>
            <w:r>
              <w:rPr>
                <w:sz w:val="22"/>
                <w:szCs w:val="22"/>
                <w:spacing w:val="-1"/>
              </w:rPr>
              <w:t>”政策衔接，促进重点用能领域用能结构优化和能效提升</w:t>
            </w:r>
          </w:p>
        </w:tc>
        <w:tc>
          <w:tcPr>
            <w:tcW w:w="2579" w:type="dxa"/>
            <w:vAlign w:val="top"/>
          </w:tcPr>
          <w:p>
            <w:pPr>
              <w:spacing w:line="248" w:lineRule="auto"/>
              <w:rPr>
                <w:rFonts w:ascii="Arial"/>
                <w:sz w:val="21"/>
              </w:rPr>
            </w:pPr>
            <w:r/>
          </w:p>
          <w:p>
            <w:pPr>
              <w:pStyle w:val="TableText"/>
              <w:ind w:left="968"/>
              <w:spacing w:before="72" w:line="222" w:lineRule="auto"/>
              <w:rPr>
                <w:sz w:val="22"/>
                <w:szCs w:val="22"/>
              </w:rPr>
            </w:pPr>
            <w:r>
              <w:rPr>
                <w:sz w:val="22"/>
                <w:szCs w:val="22"/>
                <w:spacing w:val="-4"/>
              </w:rPr>
              <w:t>不涉及</w:t>
            </w:r>
          </w:p>
        </w:tc>
        <w:tc>
          <w:tcPr>
            <w:tcW w:w="708"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42"/>
              <w:spacing w:before="71" w:line="220" w:lineRule="auto"/>
              <w:rPr>
                <w:sz w:val="22"/>
                <w:szCs w:val="22"/>
              </w:rPr>
            </w:pPr>
            <w:r>
              <w:rPr>
                <w:sz w:val="22"/>
                <w:szCs w:val="22"/>
                <w:spacing w:val="-5"/>
              </w:rPr>
              <w:t>符合</w:t>
            </w:r>
          </w:p>
        </w:tc>
        <w:tc>
          <w:tcPr>
            <w:tcW w:w="117" w:type="dxa"/>
            <w:vAlign w:val="top"/>
            <w:tcBorders>
              <w:bottom w:val="nil"/>
              <w:top w:val="nil"/>
            </w:tcBorders>
          </w:tcPr>
          <w:p>
            <w:pPr>
              <w:rPr>
                <w:rFonts w:ascii="Arial"/>
                <w:sz w:val="21"/>
              </w:rPr>
            </w:pPr>
            <w:r/>
          </w:p>
        </w:tc>
      </w:tr>
      <w:tr>
        <w:trPr>
          <w:trHeight w:val="1112" w:hRule="atLeast"/>
        </w:trPr>
        <w:tc>
          <w:tcPr>
            <w:tcW w:w="434" w:type="dxa"/>
            <w:vAlign w:val="top"/>
            <w:vMerge w:val="continue"/>
            <w:tcBorders>
              <w:top w:val="nil"/>
              <w:bottom w:val="nil"/>
            </w:tcBorders>
          </w:tcPr>
          <w:p>
            <w:pPr>
              <w:rPr>
                <w:rFonts w:ascii="Arial"/>
                <w:sz w:val="21"/>
              </w:rPr>
            </w:pPr>
            <w:r/>
          </w:p>
        </w:tc>
        <w:tc>
          <w:tcPr>
            <w:tcW w:w="110" w:type="dxa"/>
            <w:vAlign w:val="top"/>
            <w:tcBorders>
              <w:bottom w:val="nil"/>
              <w:top w:val="nil"/>
            </w:tcBorders>
          </w:tcPr>
          <w:p>
            <w:pPr>
              <w:rPr>
                <w:rFonts w:ascii="Arial"/>
                <w:sz w:val="21"/>
              </w:rPr>
            </w:pPr>
            <w:r/>
          </w:p>
        </w:tc>
        <w:tc>
          <w:tcPr>
            <w:tcW w:w="1200" w:type="dxa"/>
            <w:vAlign w:val="top"/>
            <w:vMerge w:val="continue"/>
            <w:tcBorders>
              <w:top w:val="nil"/>
              <w:bottom w:val="nil"/>
            </w:tcBorders>
          </w:tcPr>
          <w:p>
            <w:pPr>
              <w:rPr>
                <w:rFonts w:ascii="Arial"/>
                <w:sz w:val="21"/>
              </w:rPr>
            </w:pPr>
            <w:r/>
          </w:p>
        </w:tc>
        <w:tc>
          <w:tcPr>
            <w:tcW w:w="1687" w:type="dxa"/>
            <w:vAlign w:val="top"/>
            <w:vMerge w:val="continue"/>
            <w:tcBorders>
              <w:top w:val="nil"/>
              <w:bottom w:val="nil"/>
            </w:tcBorders>
          </w:tcPr>
          <w:p>
            <w:pPr>
              <w:rPr>
                <w:rFonts w:ascii="Arial"/>
                <w:sz w:val="21"/>
              </w:rPr>
            </w:pPr>
            <w:r/>
          </w:p>
        </w:tc>
        <w:tc>
          <w:tcPr>
            <w:tcW w:w="7730" w:type="dxa"/>
            <w:vAlign w:val="top"/>
          </w:tcPr>
          <w:p>
            <w:pPr>
              <w:pStyle w:val="TableText"/>
              <w:ind w:left="110"/>
              <w:spacing w:before="66" w:line="220" w:lineRule="auto"/>
              <w:rPr>
                <w:sz w:val="22"/>
                <w:szCs w:val="22"/>
              </w:rPr>
            </w:pPr>
            <w:r>
              <w:rPr>
                <w:sz w:val="22"/>
                <w:szCs w:val="22"/>
                <w:spacing w:val="-1"/>
              </w:rPr>
              <w:t>第十九条</w:t>
            </w:r>
            <w:r>
              <w:rPr>
                <w:sz w:val="22"/>
                <w:szCs w:val="22"/>
                <w:spacing w:val="-45"/>
              </w:rPr>
              <w:t xml:space="preserve"> </w:t>
            </w:r>
            <w:r>
              <w:rPr>
                <w:sz w:val="22"/>
                <w:szCs w:val="22"/>
                <w:spacing w:val="-1"/>
              </w:rPr>
              <w:t>鼓励企业对标能耗限额标准先进值或国际先进水平，加快主要产</w:t>
            </w:r>
            <w:r>
              <w:rPr>
                <w:sz w:val="22"/>
                <w:szCs w:val="22"/>
                <w:spacing w:val="-2"/>
              </w:rPr>
              <w:t>品工</w:t>
            </w:r>
          </w:p>
          <w:p>
            <w:pPr>
              <w:pStyle w:val="TableText"/>
              <w:ind w:left="134"/>
              <w:spacing w:before="16" w:line="219" w:lineRule="auto"/>
              <w:rPr>
                <w:sz w:val="22"/>
                <w:szCs w:val="22"/>
              </w:rPr>
            </w:pPr>
            <w:r>
              <w:rPr>
                <w:sz w:val="22"/>
                <w:szCs w:val="22"/>
              </w:rPr>
              <w:t>艺升级与绿色化改造，推动工业窑炉、锅炉、</w:t>
            </w:r>
            <w:r>
              <w:rPr>
                <w:sz w:val="22"/>
                <w:szCs w:val="22"/>
                <w:spacing w:val="-1"/>
              </w:rPr>
              <w:t>电机、压缩机、泵、变压器等重</w:t>
            </w:r>
          </w:p>
          <w:p>
            <w:pPr>
              <w:pStyle w:val="TableText"/>
              <w:ind w:left="140"/>
              <w:spacing w:before="19" w:line="219" w:lineRule="auto"/>
              <w:rPr>
                <w:sz w:val="22"/>
                <w:szCs w:val="22"/>
              </w:rPr>
            </w:pPr>
            <w:r>
              <w:rPr>
                <w:sz w:val="22"/>
                <w:szCs w:val="22"/>
                <w:spacing w:val="-1"/>
              </w:rPr>
              <w:t>点用能设备系统节能改造。推动现有企业、园区生产过程清洁化转型，精准提</w:t>
            </w:r>
          </w:p>
          <w:p>
            <w:pPr>
              <w:pStyle w:val="TableText"/>
              <w:ind w:left="1340"/>
              <w:spacing w:before="19" w:line="164" w:lineRule="auto"/>
              <w:rPr>
                <w:sz w:val="22"/>
                <w:szCs w:val="22"/>
              </w:rPr>
            </w:pPr>
            <w:r>
              <w:rPr>
                <w:sz w:val="22"/>
                <w:szCs w:val="22"/>
                <w:spacing w:val="-1"/>
              </w:rPr>
              <w:t>升市场主体绿色低碳水平，引导绿色园区低碳发展。</w:t>
            </w:r>
          </w:p>
        </w:tc>
        <w:tc>
          <w:tcPr>
            <w:tcW w:w="2579" w:type="dxa"/>
            <w:vAlign w:val="top"/>
          </w:tcPr>
          <w:p>
            <w:pPr>
              <w:spacing w:line="400" w:lineRule="auto"/>
              <w:rPr>
                <w:rFonts w:ascii="Arial"/>
                <w:sz w:val="21"/>
              </w:rPr>
            </w:pPr>
            <w:r/>
          </w:p>
          <w:p>
            <w:pPr>
              <w:pStyle w:val="TableText"/>
              <w:ind w:left="198"/>
              <w:spacing w:before="72" w:line="220" w:lineRule="auto"/>
              <w:rPr>
                <w:sz w:val="22"/>
                <w:szCs w:val="22"/>
              </w:rPr>
            </w:pPr>
            <w:r>
              <w:rPr>
                <w:sz w:val="22"/>
                <w:szCs w:val="22"/>
                <w:spacing w:val="-2"/>
              </w:rPr>
              <w:t>项目不属于高能耗项目</w:t>
            </w:r>
          </w:p>
        </w:tc>
        <w:tc>
          <w:tcPr>
            <w:tcW w:w="708" w:type="dxa"/>
            <w:vAlign w:val="top"/>
            <w:vMerge w:val="continue"/>
            <w:tcBorders>
              <w:top w:val="nil"/>
              <w:bottom w:val="nil"/>
            </w:tcBorders>
          </w:tcPr>
          <w:p>
            <w:pPr>
              <w:rPr>
                <w:rFonts w:ascii="Arial"/>
                <w:sz w:val="21"/>
              </w:rPr>
            </w:pPr>
            <w:r/>
          </w:p>
        </w:tc>
        <w:tc>
          <w:tcPr>
            <w:tcW w:w="117" w:type="dxa"/>
            <w:vAlign w:val="top"/>
            <w:tcBorders>
              <w:bottom w:val="nil"/>
              <w:top w:val="nil"/>
            </w:tcBorders>
          </w:tcPr>
          <w:p>
            <w:pPr>
              <w:rPr>
                <w:rFonts w:ascii="Arial"/>
                <w:sz w:val="21"/>
              </w:rPr>
            </w:pPr>
            <w:r/>
          </w:p>
        </w:tc>
      </w:tr>
      <w:tr>
        <w:trPr>
          <w:trHeight w:val="612" w:hRule="atLeast"/>
        </w:trPr>
        <w:tc>
          <w:tcPr>
            <w:tcW w:w="434" w:type="dxa"/>
            <w:vAlign w:val="top"/>
            <w:vMerge w:val="continue"/>
            <w:tcBorders>
              <w:top w:val="nil"/>
              <w:bottom w:val="nil"/>
            </w:tcBorders>
          </w:tcPr>
          <w:p>
            <w:pPr>
              <w:rPr>
                <w:rFonts w:ascii="Arial"/>
                <w:sz w:val="21"/>
              </w:rPr>
            </w:pPr>
            <w:r/>
          </w:p>
        </w:tc>
        <w:tc>
          <w:tcPr>
            <w:tcW w:w="110" w:type="dxa"/>
            <w:vAlign w:val="top"/>
            <w:tcBorders>
              <w:bottom w:val="nil"/>
              <w:top w:val="nil"/>
            </w:tcBorders>
          </w:tcPr>
          <w:p>
            <w:pPr>
              <w:rPr>
                <w:rFonts w:ascii="Arial"/>
                <w:sz w:val="21"/>
              </w:rPr>
            </w:pPr>
            <w:r/>
          </w:p>
        </w:tc>
        <w:tc>
          <w:tcPr>
            <w:tcW w:w="1200" w:type="dxa"/>
            <w:vAlign w:val="top"/>
            <w:vMerge w:val="continue"/>
            <w:tcBorders>
              <w:top w:val="nil"/>
              <w:bottom w:val="nil"/>
            </w:tcBorders>
          </w:tcPr>
          <w:p>
            <w:pPr>
              <w:rPr>
                <w:rFonts w:ascii="Arial"/>
                <w:sz w:val="21"/>
              </w:rPr>
            </w:pPr>
            <w:r/>
          </w:p>
        </w:tc>
        <w:tc>
          <w:tcPr>
            <w:tcW w:w="1687" w:type="dxa"/>
            <w:vAlign w:val="top"/>
            <w:vMerge w:val="continue"/>
            <w:tcBorders>
              <w:top w:val="nil"/>
              <w:bottom w:val="nil"/>
            </w:tcBorders>
          </w:tcPr>
          <w:p>
            <w:pPr>
              <w:rPr>
                <w:rFonts w:ascii="Arial"/>
                <w:sz w:val="21"/>
              </w:rPr>
            </w:pPr>
            <w:r/>
          </w:p>
        </w:tc>
        <w:tc>
          <w:tcPr>
            <w:tcW w:w="7730" w:type="dxa"/>
            <w:vAlign w:val="top"/>
          </w:tcPr>
          <w:p>
            <w:pPr>
              <w:pStyle w:val="TableText"/>
              <w:ind w:left="110"/>
              <w:spacing w:before="78" w:line="219" w:lineRule="auto"/>
              <w:rPr>
                <w:sz w:val="22"/>
                <w:szCs w:val="22"/>
              </w:rPr>
            </w:pPr>
            <w:r>
              <w:rPr>
                <w:sz w:val="22"/>
                <w:szCs w:val="22"/>
                <w:spacing w:val="-2"/>
              </w:rPr>
              <w:t>第二十条</w:t>
            </w:r>
            <w:r>
              <w:rPr>
                <w:sz w:val="22"/>
                <w:szCs w:val="22"/>
                <w:spacing w:val="-40"/>
              </w:rPr>
              <w:t xml:space="preserve"> </w:t>
            </w:r>
            <w:r>
              <w:rPr>
                <w:sz w:val="22"/>
                <w:szCs w:val="22"/>
                <w:spacing w:val="-2"/>
              </w:rPr>
              <w:t>新建、扩建“两高</w:t>
            </w:r>
            <w:r>
              <w:rPr>
                <w:sz w:val="22"/>
                <w:szCs w:val="22"/>
                <w:spacing w:val="-81"/>
              </w:rPr>
              <w:t xml:space="preserve"> </w:t>
            </w:r>
            <w:r>
              <w:rPr>
                <w:sz w:val="22"/>
                <w:szCs w:val="22"/>
                <w:spacing w:val="-2"/>
              </w:rPr>
              <w:t>”项目应采用先进适用的工艺技术和装备，单位产</w:t>
            </w:r>
          </w:p>
          <w:p>
            <w:pPr>
              <w:pStyle w:val="TableText"/>
              <w:ind w:left="1577"/>
              <w:spacing w:before="19" w:line="204" w:lineRule="auto"/>
              <w:rPr>
                <w:sz w:val="22"/>
                <w:szCs w:val="22"/>
              </w:rPr>
            </w:pPr>
            <w:r>
              <w:rPr>
                <w:sz w:val="22"/>
                <w:szCs w:val="22"/>
                <w:spacing w:val="-2"/>
              </w:rPr>
              <w:t>品物耗、能耗、水耗等达到清洁生产先进水平。</w:t>
            </w:r>
          </w:p>
        </w:tc>
        <w:tc>
          <w:tcPr>
            <w:tcW w:w="2579" w:type="dxa"/>
            <w:vAlign w:val="top"/>
          </w:tcPr>
          <w:p>
            <w:pPr>
              <w:pStyle w:val="TableText"/>
              <w:ind w:left="135"/>
              <w:spacing w:before="85" w:line="201" w:lineRule="auto"/>
              <w:rPr>
                <w:sz w:val="22"/>
                <w:szCs w:val="22"/>
              </w:rPr>
            </w:pPr>
            <w:r>
              <w:rPr>
                <w:sz w:val="22"/>
                <w:szCs w:val="22"/>
                <w:spacing w:val="-8"/>
              </w:rPr>
              <w:t>本项目不属于“两高</w:t>
            </w:r>
            <w:r>
              <w:rPr>
                <w:sz w:val="22"/>
                <w:szCs w:val="22"/>
                <w:spacing w:val="-82"/>
              </w:rPr>
              <w:t xml:space="preserve"> </w:t>
            </w:r>
            <w:r>
              <w:rPr>
                <w:sz w:val="22"/>
                <w:szCs w:val="22"/>
                <w:spacing w:val="-8"/>
              </w:rPr>
              <w:t>”项</w:t>
            </w:r>
          </w:p>
          <w:p>
            <w:pPr>
              <w:pStyle w:val="TableText"/>
              <w:ind w:left="1228"/>
              <w:spacing w:line="223" w:lineRule="auto"/>
              <w:rPr>
                <w:sz w:val="22"/>
                <w:szCs w:val="22"/>
              </w:rPr>
            </w:pPr>
            <w:r>
              <w:rPr>
                <w:sz w:val="22"/>
                <w:szCs w:val="22"/>
              </w:rPr>
              <w:t>目</w:t>
            </w:r>
          </w:p>
        </w:tc>
        <w:tc>
          <w:tcPr>
            <w:tcW w:w="708" w:type="dxa"/>
            <w:vAlign w:val="top"/>
            <w:vMerge w:val="continue"/>
            <w:tcBorders>
              <w:top w:val="nil"/>
              <w:bottom w:val="nil"/>
            </w:tcBorders>
          </w:tcPr>
          <w:p>
            <w:pPr>
              <w:rPr>
                <w:rFonts w:ascii="Arial"/>
                <w:sz w:val="21"/>
              </w:rPr>
            </w:pPr>
            <w:r/>
          </w:p>
        </w:tc>
        <w:tc>
          <w:tcPr>
            <w:tcW w:w="117" w:type="dxa"/>
            <w:vAlign w:val="top"/>
            <w:tcBorders>
              <w:bottom w:val="nil"/>
              <w:top w:val="nil"/>
            </w:tcBorders>
          </w:tcPr>
          <w:p>
            <w:pPr>
              <w:rPr>
                <w:rFonts w:ascii="Arial"/>
                <w:sz w:val="21"/>
              </w:rPr>
            </w:pPr>
            <w:r/>
          </w:p>
        </w:tc>
      </w:tr>
      <w:tr>
        <w:trPr>
          <w:trHeight w:val="1361" w:hRule="atLeast"/>
        </w:trPr>
        <w:tc>
          <w:tcPr>
            <w:tcW w:w="434" w:type="dxa"/>
            <w:vAlign w:val="top"/>
            <w:vMerge w:val="continue"/>
            <w:tcBorders>
              <w:top w:val="nil"/>
              <w:bottom w:val="nil"/>
            </w:tcBorders>
          </w:tcPr>
          <w:p>
            <w:pPr>
              <w:rPr>
                <w:rFonts w:ascii="Arial"/>
                <w:sz w:val="21"/>
              </w:rPr>
            </w:pPr>
            <w:r/>
          </w:p>
        </w:tc>
        <w:tc>
          <w:tcPr>
            <w:tcW w:w="110" w:type="dxa"/>
            <w:vAlign w:val="top"/>
            <w:tcBorders>
              <w:bottom w:val="nil"/>
              <w:top w:val="nil"/>
            </w:tcBorders>
          </w:tcPr>
          <w:p>
            <w:pPr>
              <w:rPr>
                <w:rFonts w:ascii="Arial"/>
                <w:sz w:val="21"/>
              </w:rPr>
            </w:pPr>
            <w:r/>
          </w:p>
        </w:tc>
        <w:tc>
          <w:tcPr>
            <w:tcW w:w="1200" w:type="dxa"/>
            <w:vAlign w:val="top"/>
            <w:vMerge w:val="continue"/>
            <w:tcBorders>
              <w:top w:val="nil"/>
              <w:bottom w:val="nil"/>
            </w:tcBorders>
          </w:tcPr>
          <w:p>
            <w:pPr>
              <w:rPr>
                <w:rFonts w:ascii="Arial"/>
                <w:sz w:val="21"/>
              </w:rPr>
            </w:pPr>
            <w:r/>
          </w:p>
        </w:tc>
        <w:tc>
          <w:tcPr>
            <w:tcW w:w="1687" w:type="dxa"/>
            <w:vAlign w:val="top"/>
            <w:vMerge w:val="continue"/>
            <w:tcBorders>
              <w:top w:val="nil"/>
              <w:bottom w:val="nil"/>
            </w:tcBorders>
          </w:tcPr>
          <w:p>
            <w:pPr>
              <w:rPr>
                <w:rFonts w:ascii="Arial"/>
                <w:sz w:val="21"/>
              </w:rPr>
            </w:pPr>
            <w:r/>
          </w:p>
        </w:tc>
        <w:tc>
          <w:tcPr>
            <w:tcW w:w="7730" w:type="dxa"/>
            <w:vAlign w:val="top"/>
          </w:tcPr>
          <w:p>
            <w:pPr>
              <w:pStyle w:val="TableText"/>
              <w:ind w:left="213"/>
              <w:spacing w:before="31" w:line="220" w:lineRule="auto"/>
              <w:rPr>
                <w:sz w:val="22"/>
                <w:szCs w:val="22"/>
              </w:rPr>
            </w:pPr>
            <w:r>
              <w:rPr>
                <w:sz w:val="22"/>
                <w:szCs w:val="22"/>
                <w:spacing w:val="-1"/>
              </w:rPr>
              <w:t>第二十一条</w:t>
            </w:r>
            <w:r>
              <w:rPr>
                <w:sz w:val="22"/>
                <w:szCs w:val="22"/>
                <w:spacing w:val="-32"/>
              </w:rPr>
              <w:t xml:space="preserve"> </w:t>
            </w:r>
            <w:r>
              <w:rPr>
                <w:sz w:val="22"/>
                <w:szCs w:val="22"/>
                <w:spacing w:val="-1"/>
              </w:rPr>
              <w:t>推进企业内部工业用水循环利用、园区内企业间用水系统集成优</w:t>
            </w:r>
          </w:p>
          <w:p>
            <w:pPr>
              <w:pStyle w:val="TableText"/>
              <w:ind w:left="130"/>
              <w:spacing w:before="18" w:line="220" w:lineRule="auto"/>
              <w:rPr>
                <w:sz w:val="22"/>
                <w:szCs w:val="22"/>
              </w:rPr>
            </w:pPr>
            <w:r>
              <w:rPr>
                <w:sz w:val="22"/>
                <w:szCs w:val="22"/>
              </w:rPr>
              <w:t>化。开展火电、石化、有色金属、造纸、印染等高耗水</w:t>
            </w:r>
            <w:r>
              <w:rPr>
                <w:sz w:val="22"/>
                <w:szCs w:val="22"/>
                <w:spacing w:val="-1"/>
              </w:rPr>
              <w:t>行业工业废水循环利用</w:t>
            </w:r>
          </w:p>
          <w:p>
            <w:pPr>
              <w:pStyle w:val="TableText"/>
              <w:ind w:left="130"/>
              <w:spacing w:before="16" w:line="220" w:lineRule="auto"/>
              <w:rPr>
                <w:sz w:val="22"/>
                <w:szCs w:val="22"/>
              </w:rPr>
            </w:pPr>
            <w:r>
              <w:rPr>
                <w:sz w:val="22"/>
                <w:szCs w:val="22"/>
              </w:rPr>
              <w:t>示范。根据区域水资源禀赋和行业特点，结合用水总量</w:t>
            </w:r>
            <w:r>
              <w:rPr>
                <w:sz w:val="22"/>
                <w:szCs w:val="22"/>
                <w:spacing w:val="-1"/>
              </w:rPr>
              <w:t>控制措施，引导区域工</w:t>
            </w:r>
          </w:p>
          <w:p>
            <w:pPr>
              <w:pStyle w:val="TableText"/>
              <w:ind w:left="128"/>
              <w:spacing w:before="18" w:line="219" w:lineRule="auto"/>
              <w:rPr>
                <w:sz w:val="22"/>
                <w:szCs w:val="22"/>
              </w:rPr>
            </w:pPr>
            <w:r>
              <w:rPr>
                <w:sz w:val="22"/>
                <w:szCs w:val="22"/>
              </w:rPr>
              <w:t>业布局和产业结构调整，大力推广工业水循环利用，加快淘</w:t>
            </w:r>
            <w:r>
              <w:rPr>
                <w:sz w:val="22"/>
                <w:szCs w:val="22"/>
                <w:spacing w:val="-1"/>
              </w:rPr>
              <w:t>汰落后用水工艺和</w:t>
            </w:r>
          </w:p>
          <w:p>
            <w:pPr>
              <w:pStyle w:val="TableText"/>
              <w:ind w:left="3540"/>
              <w:spacing w:before="19" w:line="167" w:lineRule="auto"/>
              <w:rPr>
                <w:sz w:val="22"/>
                <w:szCs w:val="22"/>
              </w:rPr>
            </w:pPr>
            <w:r>
              <w:rPr>
                <w:sz w:val="22"/>
                <w:szCs w:val="22"/>
                <w:spacing w:val="-3"/>
              </w:rPr>
              <w:t>技术。</w:t>
            </w:r>
          </w:p>
        </w:tc>
        <w:tc>
          <w:tcPr>
            <w:tcW w:w="2579" w:type="dxa"/>
            <w:vAlign w:val="top"/>
          </w:tcPr>
          <w:p>
            <w:pPr>
              <w:pStyle w:val="TableText"/>
              <w:ind w:left="118"/>
              <w:spacing w:before="171" w:line="220" w:lineRule="auto"/>
              <w:rPr>
                <w:sz w:val="22"/>
                <w:szCs w:val="22"/>
              </w:rPr>
            </w:pPr>
            <w:r>
              <w:rPr>
                <w:sz w:val="22"/>
                <w:szCs w:val="22"/>
                <w:spacing w:val="-2"/>
              </w:rPr>
              <w:t>项目不属于火电、石化、</w:t>
            </w:r>
          </w:p>
          <w:p>
            <w:pPr>
              <w:pStyle w:val="TableText"/>
              <w:ind w:left="116"/>
              <w:spacing w:before="18" w:line="220" w:lineRule="auto"/>
              <w:rPr>
                <w:sz w:val="22"/>
                <w:szCs w:val="22"/>
              </w:rPr>
            </w:pPr>
            <w:r>
              <w:rPr>
                <w:sz w:val="22"/>
                <w:szCs w:val="22"/>
                <w:spacing w:val="-7"/>
              </w:rPr>
              <w:t>有色金属、造纸、印染等</w:t>
            </w:r>
          </w:p>
          <w:p>
            <w:pPr>
              <w:pStyle w:val="TableText"/>
              <w:ind w:left="200"/>
              <w:spacing w:before="18" w:line="220" w:lineRule="auto"/>
              <w:rPr>
                <w:sz w:val="22"/>
                <w:szCs w:val="22"/>
              </w:rPr>
            </w:pPr>
            <w:r>
              <w:rPr>
                <w:sz w:val="22"/>
                <w:szCs w:val="22"/>
                <w:spacing w:val="-2"/>
              </w:rPr>
              <w:t>高耗水行业，用水量较</w:t>
            </w:r>
          </w:p>
          <w:p>
            <w:pPr>
              <w:pStyle w:val="TableText"/>
              <w:ind w:left="1081"/>
              <w:spacing w:before="16" w:line="222" w:lineRule="auto"/>
              <w:rPr>
                <w:sz w:val="22"/>
                <w:szCs w:val="22"/>
              </w:rPr>
            </w:pPr>
            <w:r>
              <w:rPr>
                <w:sz w:val="22"/>
                <w:szCs w:val="22"/>
                <w:spacing w:val="-7"/>
              </w:rPr>
              <w:t>小。</w:t>
            </w:r>
          </w:p>
        </w:tc>
        <w:tc>
          <w:tcPr>
            <w:tcW w:w="708" w:type="dxa"/>
            <w:vAlign w:val="top"/>
            <w:vMerge w:val="continue"/>
            <w:tcBorders>
              <w:top w:val="nil"/>
              <w:bottom w:val="nil"/>
            </w:tcBorders>
          </w:tcPr>
          <w:p>
            <w:pPr>
              <w:rPr>
                <w:rFonts w:ascii="Arial"/>
                <w:sz w:val="21"/>
              </w:rPr>
            </w:pPr>
            <w:r/>
          </w:p>
        </w:tc>
        <w:tc>
          <w:tcPr>
            <w:tcW w:w="117" w:type="dxa"/>
            <w:vAlign w:val="top"/>
            <w:tcBorders>
              <w:bottom w:val="nil"/>
              <w:top w:val="nil"/>
            </w:tcBorders>
          </w:tcPr>
          <w:p>
            <w:pPr>
              <w:rPr>
                <w:rFonts w:ascii="Arial"/>
                <w:sz w:val="21"/>
              </w:rPr>
            </w:pPr>
            <w:r/>
          </w:p>
        </w:tc>
      </w:tr>
      <w:tr>
        <w:trPr>
          <w:trHeight w:val="880" w:hRule="atLeast"/>
        </w:trPr>
        <w:tc>
          <w:tcPr>
            <w:tcW w:w="434" w:type="dxa"/>
            <w:vAlign w:val="top"/>
            <w:vMerge w:val="continue"/>
            <w:tcBorders>
              <w:top w:val="nil"/>
              <w:bottom w:val="nil"/>
            </w:tcBorders>
          </w:tcPr>
          <w:p>
            <w:pPr>
              <w:rPr>
                <w:rFonts w:ascii="Arial"/>
                <w:sz w:val="21"/>
              </w:rPr>
            </w:pPr>
            <w:r/>
          </w:p>
        </w:tc>
        <w:tc>
          <w:tcPr>
            <w:tcW w:w="110" w:type="dxa"/>
            <w:vAlign w:val="top"/>
            <w:tcBorders>
              <w:bottom w:val="nil"/>
              <w:top w:val="nil"/>
            </w:tcBorders>
          </w:tcPr>
          <w:p>
            <w:pPr>
              <w:rPr>
                <w:rFonts w:ascii="Arial"/>
                <w:sz w:val="21"/>
              </w:rPr>
            </w:pPr>
            <w:r/>
          </w:p>
        </w:tc>
        <w:tc>
          <w:tcPr>
            <w:tcW w:w="1200" w:type="dxa"/>
            <w:vAlign w:val="top"/>
            <w:vMerge w:val="continue"/>
            <w:tcBorders>
              <w:top w:val="nil"/>
            </w:tcBorders>
          </w:tcPr>
          <w:p>
            <w:pPr>
              <w:rPr>
                <w:rFonts w:ascii="Arial"/>
                <w:sz w:val="21"/>
              </w:rPr>
            </w:pPr>
            <w:r/>
          </w:p>
        </w:tc>
        <w:tc>
          <w:tcPr>
            <w:tcW w:w="1687" w:type="dxa"/>
            <w:vAlign w:val="top"/>
            <w:vMerge w:val="continue"/>
            <w:tcBorders>
              <w:top w:val="nil"/>
            </w:tcBorders>
          </w:tcPr>
          <w:p>
            <w:pPr>
              <w:rPr>
                <w:rFonts w:ascii="Arial"/>
                <w:sz w:val="21"/>
              </w:rPr>
            </w:pPr>
            <w:r/>
          </w:p>
        </w:tc>
        <w:tc>
          <w:tcPr>
            <w:tcW w:w="7730" w:type="dxa"/>
            <w:vAlign w:val="top"/>
          </w:tcPr>
          <w:p>
            <w:pPr>
              <w:pStyle w:val="TableText"/>
              <w:ind w:left="110"/>
              <w:spacing w:before="74" w:line="220" w:lineRule="auto"/>
              <w:rPr>
                <w:sz w:val="22"/>
                <w:szCs w:val="22"/>
              </w:rPr>
            </w:pPr>
            <w:r>
              <w:rPr>
                <w:sz w:val="22"/>
                <w:szCs w:val="22"/>
                <w:spacing w:val="-1"/>
              </w:rPr>
              <w:t>第二十二条</w:t>
            </w:r>
            <w:r>
              <w:rPr>
                <w:sz w:val="22"/>
                <w:szCs w:val="22"/>
                <w:spacing w:val="-28"/>
              </w:rPr>
              <w:t xml:space="preserve"> </w:t>
            </w:r>
            <w:r>
              <w:rPr>
                <w:sz w:val="22"/>
                <w:szCs w:val="22"/>
                <w:spacing w:val="-1"/>
              </w:rPr>
              <w:t>加快推进节水配套设施建设，加强再生水、雨水等非常规水多元、</w:t>
            </w:r>
          </w:p>
          <w:p>
            <w:pPr>
              <w:pStyle w:val="TableText"/>
              <w:ind w:left="128"/>
              <w:spacing w:before="18" w:line="220" w:lineRule="auto"/>
              <w:rPr>
                <w:sz w:val="22"/>
                <w:szCs w:val="22"/>
              </w:rPr>
            </w:pPr>
            <w:r>
              <w:rPr>
                <w:sz w:val="22"/>
                <w:szCs w:val="22"/>
              </w:rPr>
              <w:t>梯级和安全利用，逐年提高非常规水利用比例。结合现有污</w:t>
            </w:r>
            <w:r>
              <w:rPr>
                <w:sz w:val="22"/>
                <w:szCs w:val="22"/>
                <w:spacing w:val="-1"/>
              </w:rPr>
              <w:t>水处理设施提标升</w:t>
            </w:r>
          </w:p>
          <w:p>
            <w:pPr>
              <w:pStyle w:val="TableText"/>
              <w:ind w:left="1563"/>
              <w:spacing w:before="16" w:line="198" w:lineRule="auto"/>
              <w:rPr>
                <w:sz w:val="22"/>
                <w:szCs w:val="22"/>
              </w:rPr>
            </w:pPr>
            <w:r>
              <w:rPr>
                <w:sz w:val="22"/>
                <w:szCs w:val="22"/>
                <w:spacing w:val="-1"/>
              </w:rPr>
              <w:t>级扩能改造，系统规划城镇污水再生利用设施。</w:t>
            </w:r>
          </w:p>
        </w:tc>
        <w:tc>
          <w:tcPr>
            <w:tcW w:w="2579" w:type="dxa"/>
            <w:vAlign w:val="top"/>
          </w:tcPr>
          <w:p>
            <w:pPr>
              <w:spacing w:line="281" w:lineRule="auto"/>
              <w:rPr>
                <w:rFonts w:ascii="Arial"/>
                <w:sz w:val="21"/>
              </w:rPr>
            </w:pPr>
            <w:r/>
          </w:p>
          <w:p>
            <w:pPr>
              <w:pStyle w:val="TableText"/>
              <w:ind w:left="968"/>
              <w:spacing w:before="72" w:line="222" w:lineRule="auto"/>
              <w:rPr>
                <w:sz w:val="22"/>
                <w:szCs w:val="22"/>
              </w:rPr>
            </w:pPr>
            <w:r>
              <w:rPr>
                <w:sz w:val="22"/>
                <w:szCs w:val="22"/>
                <w:spacing w:val="-4"/>
              </w:rPr>
              <w:t>不涉及</w:t>
            </w:r>
          </w:p>
        </w:tc>
        <w:tc>
          <w:tcPr>
            <w:tcW w:w="708" w:type="dxa"/>
            <w:vAlign w:val="top"/>
            <w:vMerge w:val="continue"/>
            <w:tcBorders>
              <w:top w:val="nil"/>
            </w:tcBorders>
          </w:tcPr>
          <w:p>
            <w:pPr>
              <w:rPr>
                <w:rFonts w:ascii="Arial"/>
                <w:sz w:val="21"/>
              </w:rPr>
            </w:pPr>
            <w:r/>
          </w:p>
        </w:tc>
        <w:tc>
          <w:tcPr>
            <w:tcW w:w="117" w:type="dxa"/>
            <w:vAlign w:val="top"/>
            <w:tcBorders>
              <w:bottom w:val="nil"/>
              <w:top w:val="nil"/>
            </w:tcBorders>
          </w:tcPr>
          <w:p>
            <w:pPr>
              <w:rPr>
                <w:rFonts w:ascii="Arial"/>
                <w:sz w:val="21"/>
              </w:rPr>
            </w:pPr>
            <w:r/>
          </w:p>
        </w:tc>
      </w:tr>
      <w:tr>
        <w:trPr>
          <w:trHeight w:val="259" w:hRule="atLeast"/>
        </w:trPr>
        <w:tc>
          <w:tcPr>
            <w:tcW w:w="434" w:type="dxa"/>
            <w:vAlign w:val="top"/>
            <w:vMerge w:val="continue"/>
            <w:tcBorders>
              <w:top w:val="nil"/>
            </w:tcBorders>
          </w:tcPr>
          <w:p>
            <w:pPr>
              <w:rPr>
                <w:rFonts w:ascii="Arial"/>
                <w:sz w:val="21"/>
              </w:rPr>
            </w:pPr>
            <w:r/>
          </w:p>
        </w:tc>
        <w:tc>
          <w:tcPr>
            <w:tcW w:w="110" w:type="dxa"/>
            <w:vAlign w:val="top"/>
            <w:tcBorders>
              <w:top w:val="nil"/>
            </w:tcBorders>
          </w:tcPr>
          <w:p>
            <w:pPr>
              <w:rPr>
                <w:rFonts w:ascii="Arial"/>
                <w:sz w:val="21"/>
              </w:rPr>
            </w:pPr>
            <w:r/>
          </w:p>
        </w:tc>
        <w:tc>
          <w:tcPr>
            <w:tcW w:w="1200" w:type="dxa"/>
            <w:vAlign w:val="top"/>
          </w:tcPr>
          <w:p>
            <w:pPr>
              <w:pStyle w:val="TableText"/>
              <w:ind w:left="163"/>
              <w:spacing w:before="8" w:line="202" w:lineRule="auto"/>
              <w:rPr>
                <w:sz w:val="22"/>
                <w:szCs w:val="22"/>
              </w:rPr>
            </w:pPr>
            <w:r>
              <w:rPr>
                <w:sz w:val="22"/>
                <w:szCs w:val="22"/>
                <w:spacing w:val="-3"/>
              </w:rPr>
              <w:t>合川区总</w:t>
            </w:r>
          </w:p>
        </w:tc>
        <w:tc>
          <w:tcPr>
            <w:tcW w:w="1687" w:type="dxa"/>
            <w:vAlign w:val="top"/>
          </w:tcPr>
          <w:p>
            <w:pPr>
              <w:pStyle w:val="TableText"/>
              <w:ind w:left="193"/>
              <w:spacing w:before="8" w:line="202" w:lineRule="auto"/>
              <w:rPr>
                <w:sz w:val="22"/>
                <w:szCs w:val="22"/>
              </w:rPr>
            </w:pPr>
            <w:r>
              <w:rPr>
                <w:sz w:val="22"/>
                <w:szCs w:val="22"/>
                <w:spacing w:val="-3"/>
              </w:rPr>
              <w:t>空间布局约束</w:t>
            </w:r>
          </w:p>
        </w:tc>
        <w:tc>
          <w:tcPr>
            <w:tcW w:w="7730" w:type="dxa"/>
            <w:vAlign w:val="top"/>
          </w:tcPr>
          <w:p>
            <w:pPr>
              <w:pStyle w:val="TableText"/>
              <w:ind w:left="110"/>
              <w:spacing w:before="8" w:line="202" w:lineRule="auto"/>
              <w:rPr>
                <w:sz w:val="22"/>
                <w:szCs w:val="22"/>
              </w:rPr>
            </w:pPr>
            <w:r>
              <w:rPr>
                <w:sz w:val="22"/>
                <w:szCs w:val="22"/>
                <w:spacing w:val="-1"/>
              </w:rPr>
              <w:t>第一条：生态保护红线内，</w:t>
            </w:r>
            <w:r>
              <w:rPr>
                <w:sz w:val="22"/>
                <w:szCs w:val="22"/>
                <w:spacing w:val="-44"/>
              </w:rPr>
              <w:t xml:space="preserve"> </w:t>
            </w:r>
            <w:r>
              <w:rPr>
                <w:sz w:val="22"/>
                <w:szCs w:val="22"/>
                <w:spacing w:val="-1"/>
              </w:rPr>
              <w:t>自然保护地核心保护区原则上禁止人为活动，其他</w:t>
            </w:r>
          </w:p>
        </w:tc>
        <w:tc>
          <w:tcPr>
            <w:tcW w:w="2579" w:type="dxa"/>
            <w:vAlign w:val="top"/>
          </w:tcPr>
          <w:p>
            <w:pPr>
              <w:pStyle w:val="TableText"/>
              <w:ind w:left="116"/>
              <w:spacing w:before="8" w:line="202" w:lineRule="auto"/>
              <w:rPr>
                <w:sz w:val="22"/>
                <w:szCs w:val="22"/>
              </w:rPr>
            </w:pPr>
            <w:r>
              <w:rPr>
                <w:sz w:val="22"/>
                <w:szCs w:val="22"/>
                <w:spacing w:val="8"/>
              </w:rPr>
              <w:t>本项</w:t>
            </w:r>
            <w:r>
              <w:rPr>
                <w:sz w:val="22"/>
                <w:szCs w:val="22"/>
                <w:spacing w:val="-37"/>
              </w:rPr>
              <w:t xml:space="preserve"> </w:t>
            </w:r>
            <w:r>
              <w:rPr>
                <w:sz w:val="22"/>
                <w:szCs w:val="22"/>
                <w:spacing w:val="8"/>
              </w:rPr>
              <w:t>目为玻璃后加工项</w:t>
            </w:r>
          </w:p>
        </w:tc>
        <w:tc>
          <w:tcPr>
            <w:tcW w:w="708" w:type="dxa"/>
            <w:vAlign w:val="top"/>
          </w:tcPr>
          <w:p>
            <w:pPr>
              <w:pStyle w:val="TableText"/>
              <w:ind w:left="142"/>
              <w:spacing w:before="8" w:line="202" w:lineRule="auto"/>
              <w:rPr>
                <w:sz w:val="22"/>
                <w:szCs w:val="22"/>
              </w:rPr>
            </w:pPr>
            <w:r>
              <w:rPr>
                <w:sz w:val="22"/>
                <w:szCs w:val="22"/>
                <w:spacing w:val="-5"/>
              </w:rPr>
              <w:t>符合</w:t>
            </w:r>
          </w:p>
        </w:tc>
        <w:tc>
          <w:tcPr>
            <w:tcW w:w="117" w:type="dxa"/>
            <w:vAlign w:val="top"/>
            <w:tcBorders>
              <w:top w:val="nil"/>
            </w:tcBorders>
          </w:tcPr>
          <w:p>
            <w:pPr>
              <w:rPr>
                <w:rFonts w:ascii="Arial"/>
                <w:sz w:val="21"/>
              </w:rPr>
            </w:pPr>
            <w:r/>
          </w:p>
        </w:tc>
      </w:tr>
    </w:tbl>
    <w:p>
      <w:pPr>
        <w:spacing w:line="65" w:lineRule="exact"/>
        <w:rPr>
          <w:rFonts w:ascii="Arial"/>
          <w:sz w:val="5"/>
        </w:rPr>
      </w:pPr>
      <w:r/>
    </w:p>
    <w:p>
      <w:pPr>
        <w:spacing w:line="65" w:lineRule="exact"/>
        <w:sectPr>
          <w:footerReference w:type="default" r:id="rId15"/>
          <w:pgSz w:w="16838" w:h="11906"/>
          <w:pgMar w:top="1011" w:right="1134" w:bottom="1363" w:left="1132" w:header="0" w:footer="1200" w:gutter="0"/>
        </w:sectPr>
        <w:rPr>
          <w:rFonts w:ascii="Arial" w:hAnsi="Arial" w:eastAsia="Arial" w:cs="Arial"/>
          <w:sz w:val="5"/>
          <w:szCs w:val="5"/>
        </w:rPr>
      </w:pPr>
    </w:p>
    <w:p>
      <w:pPr>
        <w:spacing w:before="164"/>
        <w:rPr/>
      </w:pPr>
      <w:r/>
    </w:p>
    <w:tbl>
      <w:tblPr>
        <w:tblStyle w:val="TableNormal"/>
        <w:tblW w:w="145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4"/>
        <w:gridCol w:w="110"/>
        <w:gridCol w:w="1200"/>
        <w:gridCol w:w="1687"/>
        <w:gridCol w:w="7730"/>
        <w:gridCol w:w="2579"/>
        <w:gridCol w:w="708"/>
        <w:gridCol w:w="117"/>
      </w:tblGrid>
      <w:tr>
        <w:trPr>
          <w:trHeight w:val="2349" w:hRule="atLeast"/>
        </w:trPr>
        <w:tc>
          <w:tcPr>
            <w:tcW w:w="434" w:type="dxa"/>
            <w:vAlign w:val="top"/>
            <w:vMerge w:val="restart"/>
            <w:tcBorders>
              <w:bottom w:val="nil"/>
            </w:tcBorders>
          </w:tcPr>
          <w:p>
            <w:pPr>
              <w:rPr>
                <w:rFonts w:ascii="Arial"/>
                <w:sz w:val="21"/>
              </w:rPr>
            </w:pPr>
            <w:r/>
          </w:p>
        </w:tc>
        <w:tc>
          <w:tcPr>
            <w:tcW w:w="110" w:type="dxa"/>
            <w:vAlign w:val="top"/>
            <w:tcBorders>
              <w:bottom w:val="nil"/>
            </w:tcBorders>
          </w:tcPr>
          <w:p>
            <w:pPr>
              <w:rPr>
                <w:rFonts w:ascii="Arial"/>
                <w:sz w:val="21"/>
              </w:rPr>
            </w:pPr>
            <w:r/>
          </w:p>
        </w:tc>
        <w:tc>
          <w:tcPr>
            <w:tcW w:w="1200" w:type="dxa"/>
            <w:vAlign w:val="top"/>
            <w:vMerge w:val="restart"/>
            <w:tcBorders>
              <w:bottom w:val="nil"/>
            </w:tcBorders>
          </w:tcPr>
          <w:p>
            <w:pPr>
              <w:pStyle w:val="TableText"/>
              <w:ind w:left="162"/>
              <w:spacing w:before="16" w:line="201" w:lineRule="auto"/>
              <w:rPr>
                <w:sz w:val="22"/>
                <w:szCs w:val="22"/>
              </w:rPr>
            </w:pPr>
            <w:r>
              <w:rPr>
                <w:sz w:val="22"/>
                <w:szCs w:val="22"/>
                <w:spacing w:val="-2"/>
              </w:rPr>
              <w:t>体管控要</w:t>
            </w:r>
          </w:p>
          <w:p>
            <w:pPr>
              <w:pStyle w:val="TableText"/>
              <w:ind w:left="493"/>
              <w:spacing w:line="221" w:lineRule="auto"/>
              <w:rPr>
                <w:sz w:val="22"/>
                <w:szCs w:val="22"/>
              </w:rPr>
            </w:pPr>
            <w:r>
              <w:rPr>
                <w:sz w:val="22"/>
                <w:szCs w:val="22"/>
              </w:rPr>
              <w:t>求</w:t>
            </w:r>
          </w:p>
        </w:tc>
        <w:tc>
          <w:tcPr>
            <w:tcW w:w="1687" w:type="dxa"/>
            <w:vAlign w:val="top"/>
            <w:vMerge w:val="restart"/>
            <w:tcBorders>
              <w:bottom w:val="nil"/>
            </w:tcBorders>
          </w:tcPr>
          <w:p>
            <w:pPr>
              <w:rPr>
                <w:rFonts w:ascii="Arial"/>
                <w:sz w:val="21"/>
              </w:rPr>
            </w:pPr>
            <w:r/>
          </w:p>
        </w:tc>
        <w:tc>
          <w:tcPr>
            <w:tcW w:w="7730" w:type="dxa"/>
            <w:vAlign w:val="top"/>
          </w:tcPr>
          <w:p>
            <w:pPr>
              <w:pStyle w:val="TableText"/>
              <w:ind w:left="109" w:right="101" w:firstLine="17"/>
              <w:spacing w:before="15" w:line="195" w:lineRule="auto"/>
              <w:rPr>
                <w:sz w:val="22"/>
                <w:szCs w:val="22"/>
              </w:rPr>
            </w:pPr>
            <w:r>
              <w:rPr>
                <w:sz w:val="22"/>
                <w:szCs w:val="22"/>
              </w:rPr>
              <w:t>区域严格禁止开发性、生产性建设活动，在符合现行法律法规前提下，除国家</w:t>
            </w:r>
            <w:r>
              <w:rPr>
                <w:sz w:val="22"/>
                <w:szCs w:val="22"/>
                <w:spacing w:val="15"/>
              </w:rPr>
              <w:t xml:space="preserve"> </w:t>
            </w:r>
            <w:r>
              <w:rPr>
                <w:sz w:val="22"/>
                <w:szCs w:val="22"/>
                <w:spacing w:val="1"/>
              </w:rPr>
              <w:t>重大战略项目外，仅允许对生态功能不造成破坏的有限人为活动，主要包</w:t>
            </w:r>
            <w:r>
              <w:rPr>
                <w:sz w:val="22"/>
                <w:szCs w:val="22"/>
              </w:rPr>
              <w:t>括： </w:t>
            </w:r>
            <w:r>
              <w:rPr>
                <w:sz w:val="22"/>
                <w:szCs w:val="22"/>
                <w:spacing w:val="1"/>
              </w:rPr>
              <w:t>零星的原住民在不扩大现有建设用地和耕地规模前提下，修缮生产生活设施，</w:t>
            </w:r>
            <w:r>
              <w:rPr>
                <w:sz w:val="22"/>
                <w:szCs w:val="22"/>
              </w:rPr>
              <w:t xml:space="preserve"> </w:t>
            </w:r>
            <w:r>
              <w:rPr>
                <w:sz w:val="22"/>
                <w:szCs w:val="22"/>
                <w:spacing w:val="1"/>
              </w:rPr>
              <w:t>保留生活必需的少量种植、放牧、捕捞、养殖；因国家重大能源资源安全需要</w:t>
            </w:r>
            <w:r>
              <w:rPr>
                <w:sz w:val="22"/>
                <w:szCs w:val="22"/>
              </w:rPr>
              <w:t xml:space="preserve"> </w:t>
            </w:r>
            <w:r>
              <w:rPr>
                <w:sz w:val="22"/>
                <w:szCs w:val="22"/>
              </w:rPr>
              <w:t>开展的战略性能源资源勘查，公益性自然资</w:t>
            </w:r>
            <w:r>
              <w:rPr>
                <w:sz w:val="22"/>
                <w:szCs w:val="22"/>
                <w:spacing w:val="-1"/>
              </w:rPr>
              <w:t>源调查和地质勘查；</w:t>
            </w:r>
            <w:r>
              <w:rPr>
                <w:sz w:val="22"/>
                <w:szCs w:val="22"/>
                <w:spacing w:val="-62"/>
              </w:rPr>
              <w:t xml:space="preserve"> </w:t>
            </w:r>
            <w:r>
              <w:rPr>
                <w:sz w:val="22"/>
                <w:szCs w:val="22"/>
                <w:spacing w:val="-1"/>
              </w:rPr>
              <w:t>自然资源、生</w:t>
            </w:r>
            <w:r>
              <w:rPr>
                <w:sz w:val="22"/>
                <w:szCs w:val="22"/>
              </w:rPr>
              <w:t xml:space="preserve"> </w:t>
            </w:r>
            <w:r>
              <w:rPr>
                <w:sz w:val="22"/>
                <w:szCs w:val="22"/>
                <w:spacing w:val="1"/>
              </w:rPr>
              <w:t>态环境监测和执法包括水文水资源监测及涉水违法事件的查处等，灾害防治和</w:t>
            </w:r>
            <w:r>
              <w:rPr>
                <w:sz w:val="22"/>
                <w:szCs w:val="22"/>
              </w:rPr>
              <w:t xml:space="preserve"> </w:t>
            </w:r>
            <w:r>
              <w:rPr>
                <w:sz w:val="22"/>
                <w:szCs w:val="22"/>
                <w:spacing w:val="1"/>
              </w:rPr>
              <w:t>应急抢险活动；经依法批准进行的非破坏性科学研究观测、标本采集；经依法</w:t>
            </w:r>
            <w:r>
              <w:rPr>
                <w:sz w:val="22"/>
                <w:szCs w:val="22"/>
              </w:rPr>
              <w:t xml:space="preserve"> </w:t>
            </w:r>
            <w:r>
              <w:rPr>
                <w:sz w:val="22"/>
                <w:szCs w:val="22"/>
                <w:spacing w:val="1"/>
              </w:rPr>
              <w:t>批准的考古调查发掘和文物保护活动；不破坏生态功能的适度参观旅游和相关</w:t>
            </w:r>
            <w:r>
              <w:rPr>
                <w:sz w:val="22"/>
                <w:szCs w:val="22"/>
              </w:rPr>
              <w:t xml:space="preserve"> </w:t>
            </w:r>
            <w:r>
              <w:rPr>
                <w:sz w:val="22"/>
                <w:szCs w:val="22"/>
                <w:spacing w:val="1"/>
              </w:rPr>
              <w:t>的必要公共设施建设；必须且无法避让、符合县级以上国土空间规划的线性基</w:t>
            </w:r>
            <w:r>
              <w:rPr>
                <w:sz w:val="22"/>
                <w:szCs w:val="22"/>
              </w:rPr>
              <w:t xml:space="preserve"> </w:t>
            </w:r>
            <w:r>
              <w:rPr>
                <w:sz w:val="22"/>
                <w:szCs w:val="22"/>
              </w:rPr>
              <w:t>础设施建设、防洪和供水设施建设与运行维护；重要</w:t>
            </w:r>
            <w:r>
              <w:rPr>
                <w:sz w:val="22"/>
                <w:szCs w:val="22"/>
                <w:spacing w:val="-1"/>
              </w:rPr>
              <w:t>生态修复工程。</w:t>
            </w:r>
          </w:p>
        </w:tc>
        <w:tc>
          <w:tcPr>
            <w:tcW w:w="2579" w:type="dxa"/>
            <w:vAlign w:val="top"/>
            <w:vMerge w:val="restart"/>
            <w:tcBorders>
              <w:bottom w:val="nil"/>
            </w:tcBorders>
          </w:tcPr>
          <w:p>
            <w:pPr>
              <w:pStyle w:val="TableText"/>
              <w:ind w:left="122" w:right="103" w:firstLine="35"/>
              <w:spacing w:before="17" w:line="207" w:lineRule="auto"/>
              <w:jc w:val="both"/>
              <w:rPr>
                <w:sz w:val="22"/>
                <w:szCs w:val="22"/>
              </w:rPr>
            </w:pPr>
            <w:r>
              <w:rPr>
                <w:sz w:val="22"/>
                <w:szCs w:val="22"/>
                <w:spacing w:val="-10"/>
              </w:rPr>
              <w:t>目，位于土场镇，符合园</w:t>
            </w:r>
            <w:r>
              <w:rPr>
                <w:sz w:val="22"/>
                <w:szCs w:val="22"/>
              </w:rPr>
              <w:t xml:space="preserve"> </w:t>
            </w:r>
            <w:r>
              <w:rPr>
                <w:sz w:val="22"/>
                <w:szCs w:val="22"/>
                <w:spacing w:val="-7"/>
              </w:rPr>
              <w:t>区产业定位，本项目满足</w:t>
            </w:r>
            <w:r>
              <w:rPr>
                <w:sz w:val="22"/>
                <w:szCs w:val="22"/>
                <w:spacing w:val="4"/>
              </w:rPr>
              <w:t xml:space="preserve"> </w:t>
            </w:r>
            <w:r>
              <w:rPr>
                <w:sz w:val="22"/>
                <w:szCs w:val="22"/>
                <w:spacing w:val="-2"/>
              </w:rPr>
              <w:t>空间布局约束要求。</w:t>
            </w:r>
          </w:p>
        </w:tc>
        <w:tc>
          <w:tcPr>
            <w:tcW w:w="708" w:type="dxa"/>
            <w:vAlign w:val="top"/>
            <w:vMerge w:val="restart"/>
            <w:tcBorders>
              <w:bottom w:val="nil"/>
            </w:tcBorders>
          </w:tcPr>
          <w:p>
            <w:pPr>
              <w:rPr>
                <w:rFonts w:ascii="Arial"/>
                <w:sz w:val="21"/>
              </w:rPr>
            </w:pPr>
            <w:r/>
          </w:p>
        </w:tc>
        <w:tc>
          <w:tcPr>
            <w:tcW w:w="117" w:type="dxa"/>
            <w:vAlign w:val="top"/>
            <w:tcBorders>
              <w:bottom w:val="nil"/>
            </w:tcBorders>
          </w:tcPr>
          <w:p>
            <w:pPr>
              <w:rPr>
                <w:rFonts w:ascii="Arial"/>
                <w:sz w:val="21"/>
              </w:rPr>
            </w:pPr>
            <w:r/>
          </w:p>
        </w:tc>
      </w:tr>
      <w:tr>
        <w:trPr>
          <w:trHeight w:val="526" w:hRule="atLeast"/>
        </w:trPr>
        <w:tc>
          <w:tcPr>
            <w:tcW w:w="434" w:type="dxa"/>
            <w:vAlign w:val="top"/>
            <w:vMerge w:val="continue"/>
            <w:tcBorders>
              <w:top w:val="nil"/>
              <w:bottom w:val="nil"/>
            </w:tcBorders>
          </w:tcPr>
          <w:p>
            <w:pPr>
              <w:rPr>
                <w:rFonts w:ascii="Arial"/>
                <w:sz w:val="21"/>
              </w:rPr>
            </w:pPr>
            <w:r/>
          </w:p>
        </w:tc>
        <w:tc>
          <w:tcPr>
            <w:tcW w:w="110" w:type="dxa"/>
            <w:vAlign w:val="top"/>
            <w:tcBorders>
              <w:bottom w:val="nil"/>
              <w:top w:val="nil"/>
            </w:tcBorders>
          </w:tcPr>
          <w:p>
            <w:pPr>
              <w:rPr>
                <w:rFonts w:ascii="Arial"/>
                <w:sz w:val="21"/>
              </w:rPr>
            </w:pPr>
            <w:r/>
          </w:p>
        </w:tc>
        <w:tc>
          <w:tcPr>
            <w:tcW w:w="1200" w:type="dxa"/>
            <w:vAlign w:val="top"/>
            <w:vMerge w:val="continue"/>
            <w:tcBorders>
              <w:top w:val="nil"/>
              <w:bottom w:val="nil"/>
            </w:tcBorders>
          </w:tcPr>
          <w:p>
            <w:pPr>
              <w:rPr>
                <w:rFonts w:ascii="Arial"/>
                <w:sz w:val="21"/>
              </w:rPr>
            </w:pPr>
            <w:r/>
          </w:p>
        </w:tc>
        <w:tc>
          <w:tcPr>
            <w:tcW w:w="1687" w:type="dxa"/>
            <w:vAlign w:val="top"/>
            <w:vMerge w:val="continue"/>
            <w:tcBorders>
              <w:top w:val="nil"/>
              <w:bottom w:val="nil"/>
            </w:tcBorders>
          </w:tcPr>
          <w:p>
            <w:pPr>
              <w:rPr>
                <w:rFonts w:ascii="Arial"/>
                <w:sz w:val="21"/>
              </w:rPr>
            </w:pPr>
            <w:r/>
          </w:p>
        </w:tc>
        <w:tc>
          <w:tcPr>
            <w:tcW w:w="7730" w:type="dxa"/>
            <w:vAlign w:val="top"/>
          </w:tcPr>
          <w:p>
            <w:pPr>
              <w:pStyle w:val="TableText"/>
              <w:ind w:left="116" w:hanging="6"/>
              <w:spacing w:before="72" w:line="186" w:lineRule="auto"/>
              <w:rPr>
                <w:sz w:val="22"/>
                <w:szCs w:val="22"/>
              </w:rPr>
            </w:pPr>
            <w:r>
              <w:rPr>
                <w:sz w:val="22"/>
                <w:szCs w:val="22"/>
                <w:spacing w:val="-3"/>
              </w:rPr>
              <w:t>第二条：合理开发旅游、能源、交通、基础设施，减少挤占生态空间，“三生”</w:t>
            </w:r>
            <w:r>
              <w:rPr>
                <w:sz w:val="22"/>
                <w:szCs w:val="22"/>
                <w:spacing w:val="18"/>
              </w:rPr>
              <w:t xml:space="preserve"> </w:t>
            </w:r>
            <w:r>
              <w:rPr>
                <w:sz w:val="22"/>
                <w:szCs w:val="22"/>
                <w:spacing w:val="-5"/>
              </w:rPr>
              <w:t>空间布局得到持续优化。</w:t>
            </w:r>
          </w:p>
        </w:tc>
        <w:tc>
          <w:tcPr>
            <w:tcW w:w="2579" w:type="dxa"/>
            <w:vAlign w:val="top"/>
            <w:vMerge w:val="continue"/>
            <w:tcBorders>
              <w:top w:val="nil"/>
              <w:bottom w:val="nil"/>
            </w:tcBorders>
          </w:tcPr>
          <w:p>
            <w:pPr>
              <w:rPr>
                <w:rFonts w:ascii="Arial"/>
                <w:sz w:val="21"/>
              </w:rPr>
            </w:pPr>
            <w:r/>
          </w:p>
        </w:tc>
        <w:tc>
          <w:tcPr>
            <w:tcW w:w="708" w:type="dxa"/>
            <w:vAlign w:val="top"/>
            <w:vMerge w:val="continue"/>
            <w:tcBorders>
              <w:top w:val="nil"/>
              <w:bottom w:val="nil"/>
            </w:tcBorders>
          </w:tcPr>
          <w:p>
            <w:pPr>
              <w:rPr>
                <w:rFonts w:ascii="Arial"/>
                <w:sz w:val="21"/>
              </w:rPr>
            </w:pPr>
            <w:r/>
          </w:p>
        </w:tc>
        <w:tc>
          <w:tcPr>
            <w:tcW w:w="117" w:type="dxa"/>
            <w:vAlign w:val="top"/>
            <w:tcBorders>
              <w:bottom w:val="nil"/>
              <w:top w:val="nil"/>
            </w:tcBorders>
          </w:tcPr>
          <w:p>
            <w:pPr>
              <w:rPr>
                <w:rFonts w:ascii="Arial"/>
                <w:sz w:val="21"/>
              </w:rPr>
            </w:pPr>
            <w:r/>
          </w:p>
        </w:tc>
      </w:tr>
      <w:tr>
        <w:trPr>
          <w:trHeight w:val="981" w:hRule="atLeast"/>
        </w:trPr>
        <w:tc>
          <w:tcPr>
            <w:tcW w:w="434" w:type="dxa"/>
            <w:vAlign w:val="top"/>
            <w:vMerge w:val="continue"/>
            <w:tcBorders>
              <w:top w:val="nil"/>
              <w:bottom w:val="nil"/>
            </w:tcBorders>
          </w:tcPr>
          <w:p>
            <w:pPr>
              <w:rPr>
                <w:rFonts w:ascii="Arial"/>
                <w:sz w:val="21"/>
              </w:rPr>
            </w:pPr>
            <w:r/>
          </w:p>
        </w:tc>
        <w:tc>
          <w:tcPr>
            <w:tcW w:w="110" w:type="dxa"/>
            <w:vAlign w:val="top"/>
            <w:tcBorders>
              <w:bottom w:val="nil"/>
              <w:top w:val="nil"/>
            </w:tcBorders>
          </w:tcPr>
          <w:p>
            <w:pPr>
              <w:rPr>
                <w:rFonts w:ascii="Arial"/>
                <w:sz w:val="21"/>
              </w:rPr>
            </w:pPr>
            <w:r/>
          </w:p>
        </w:tc>
        <w:tc>
          <w:tcPr>
            <w:tcW w:w="1200" w:type="dxa"/>
            <w:vAlign w:val="top"/>
            <w:vMerge w:val="continue"/>
            <w:tcBorders>
              <w:top w:val="nil"/>
              <w:bottom w:val="nil"/>
            </w:tcBorders>
          </w:tcPr>
          <w:p>
            <w:pPr>
              <w:rPr>
                <w:rFonts w:ascii="Arial"/>
                <w:sz w:val="21"/>
              </w:rPr>
            </w:pPr>
            <w:r/>
          </w:p>
        </w:tc>
        <w:tc>
          <w:tcPr>
            <w:tcW w:w="1687" w:type="dxa"/>
            <w:vAlign w:val="top"/>
            <w:vMerge w:val="continue"/>
            <w:tcBorders>
              <w:top w:val="nil"/>
              <w:bottom w:val="nil"/>
            </w:tcBorders>
          </w:tcPr>
          <w:p>
            <w:pPr>
              <w:rPr>
                <w:rFonts w:ascii="Arial"/>
                <w:sz w:val="21"/>
              </w:rPr>
            </w:pPr>
            <w:r/>
          </w:p>
        </w:tc>
        <w:tc>
          <w:tcPr>
            <w:tcW w:w="7730" w:type="dxa"/>
            <w:vAlign w:val="top"/>
          </w:tcPr>
          <w:p>
            <w:pPr>
              <w:pStyle w:val="TableText"/>
              <w:ind w:left="109" w:right="101"/>
              <w:spacing w:before="31" w:line="197" w:lineRule="auto"/>
              <w:jc w:val="both"/>
              <w:rPr>
                <w:sz w:val="22"/>
                <w:szCs w:val="22"/>
              </w:rPr>
            </w:pPr>
            <w:r>
              <w:rPr>
                <w:sz w:val="22"/>
                <w:szCs w:val="22"/>
              </w:rPr>
              <w:t>第三条：坚决禁止在嘉陵江干流岸线</w:t>
            </w:r>
            <w:r>
              <w:rPr>
                <w:sz w:val="22"/>
                <w:szCs w:val="22"/>
                <w:spacing w:val="-31"/>
              </w:rPr>
              <w:t xml:space="preserve"> </w:t>
            </w:r>
            <w:r>
              <w:rPr>
                <w:rFonts w:ascii="Times New Roman" w:hAnsi="Times New Roman" w:eastAsia="Times New Roman" w:cs="Times New Roman"/>
                <w:sz w:val="22"/>
                <w:szCs w:val="22"/>
              </w:rPr>
              <w:t>1</w:t>
            </w:r>
            <w:r>
              <w:rPr>
                <w:rFonts w:ascii="Times New Roman" w:hAnsi="Times New Roman" w:eastAsia="Times New Roman" w:cs="Times New Roman"/>
                <w:sz w:val="22"/>
                <w:szCs w:val="22"/>
                <w:spacing w:val="18"/>
              </w:rPr>
              <w:t xml:space="preserve"> </w:t>
            </w:r>
            <w:r>
              <w:rPr>
                <w:sz w:val="22"/>
                <w:szCs w:val="22"/>
              </w:rPr>
              <w:t>公里范围内新建</w:t>
            </w:r>
            <w:r>
              <w:rPr>
                <w:sz w:val="22"/>
                <w:szCs w:val="22"/>
                <w:spacing w:val="-1"/>
              </w:rPr>
              <w:t>重化工、纺织、造纸等</w:t>
            </w:r>
            <w:r>
              <w:rPr>
                <w:sz w:val="22"/>
                <w:szCs w:val="22"/>
              </w:rPr>
              <w:t xml:space="preserve"> </w:t>
            </w:r>
            <w:r>
              <w:rPr>
                <w:sz w:val="22"/>
                <w:szCs w:val="22"/>
                <w:spacing w:val="2"/>
              </w:rPr>
              <w:t>存在污染风险的工业项目，</w:t>
            </w:r>
            <w:r>
              <w:rPr>
                <w:rFonts w:ascii="Times New Roman" w:hAnsi="Times New Roman" w:eastAsia="Times New Roman" w:cs="Times New Roman"/>
                <w:sz w:val="22"/>
                <w:szCs w:val="22"/>
                <w:spacing w:val="2"/>
              </w:rPr>
              <w:t>5</w:t>
            </w:r>
            <w:r>
              <w:rPr>
                <w:rFonts w:ascii="Times New Roman" w:hAnsi="Times New Roman" w:eastAsia="Times New Roman" w:cs="Times New Roman"/>
                <w:sz w:val="22"/>
                <w:szCs w:val="22"/>
                <w:spacing w:val="18"/>
              </w:rPr>
              <w:t xml:space="preserve"> </w:t>
            </w:r>
            <w:r>
              <w:rPr>
                <w:sz w:val="22"/>
                <w:szCs w:val="22"/>
                <w:spacing w:val="2"/>
              </w:rPr>
              <w:t>公里范围内除现有园区拓展外严禁新布局</w:t>
            </w:r>
            <w:r>
              <w:rPr>
                <w:sz w:val="22"/>
                <w:szCs w:val="22"/>
                <w:spacing w:val="1"/>
              </w:rPr>
              <w:t>工业园</w:t>
            </w:r>
            <w:r>
              <w:rPr>
                <w:sz w:val="22"/>
                <w:szCs w:val="22"/>
              </w:rPr>
              <w:t xml:space="preserve"> </w:t>
            </w:r>
            <w:r>
              <w:rPr>
                <w:sz w:val="22"/>
                <w:szCs w:val="22"/>
                <w:spacing w:val="1"/>
              </w:rPr>
              <w:t>区。可适当布局工业园区主导产业配套必需的、对环境影响小、风险可控的化</w:t>
            </w:r>
            <w:r>
              <w:rPr>
                <w:sz w:val="22"/>
                <w:szCs w:val="22"/>
              </w:rPr>
              <w:t xml:space="preserve"> </w:t>
            </w:r>
            <w:r>
              <w:rPr>
                <w:sz w:val="22"/>
                <w:szCs w:val="22"/>
                <w:spacing w:val="-2"/>
              </w:rPr>
              <w:t>工项目。</w:t>
            </w:r>
          </w:p>
        </w:tc>
        <w:tc>
          <w:tcPr>
            <w:tcW w:w="2579" w:type="dxa"/>
            <w:vAlign w:val="top"/>
            <w:vMerge w:val="continue"/>
            <w:tcBorders>
              <w:top w:val="nil"/>
              <w:bottom w:val="nil"/>
            </w:tcBorders>
          </w:tcPr>
          <w:p>
            <w:pPr>
              <w:rPr>
                <w:rFonts w:ascii="Arial"/>
                <w:sz w:val="21"/>
              </w:rPr>
            </w:pPr>
            <w:r/>
          </w:p>
        </w:tc>
        <w:tc>
          <w:tcPr>
            <w:tcW w:w="708" w:type="dxa"/>
            <w:vAlign w:val="top"/>
            <w:vMerge w:val="continue"/>
            <w:tcBorders>
              <w:top w:val="nil"/>
              <w:bottom w:val="nil"/>
            </w:tcBorders>
          </w:tcPr>
          <w:p>
            <w:pPr>
              <w:rPr>
                <w:rFonts w:ascii="Arial"/>
                <w:sz w:val="21"/>
              </w:rPr>
            </w:pPr>
            <w:r/>
          </w:p>
        </w:tc>
        <w:tc>
          <w:tcPr>
            <w:tcW w:w="117" w:type="dxa"/>
            <w:vAlign w:val="top"/>
            <w:tcBorders>
              <w:bottom w:val="nil"/>
              <w:top w:val="nil"/>
            </w:tcBorders>
          </w:tcPr>
          <w:p>
            <w:pPr>
              <w:rPr>
                <w:rFonts w:ascii="Arial"/>
                <w:sz w:val="21"/>
              </w:rPr>
            </w:pPr>
            <w:r/>
          </w:p>
        </w:tc>
      </w:tr>
      <w:tr>
        <w:trPr>
          <w:trHeight w:val="452" w:hRule="atLeast"/>
        </w:trPr>
        <w:tc>
          <w:tcPr>
            <w:tcW w:w="434" w:type="dxa"/>
            <w:vAlign w:val="top"/>
            <w:vMerge w:val="continue"/>
            <w:tcBorders>
              <w:top w:val="nil"/>
              <w:bottom w:val="nil"/>
            </w:tcBorders>
          </w:tcPr>
          <w:p>
            <w:pPr>
              <w:rPr>
                <w:rFonts w:ascii="Arial"/>
                <w:sz w:val="21"/>
              </w:rPr>
            </w:pPr>
            <w:r/>
          </w:p>
        </w:tc>
        <w:tc>
          <w:tcPr>
            <w:tcW w:w="110" w:type="dxa"/>
            <w:vAlign w:val="top"/>
            <w:tcBorders>
              <w:bottom w:val="nil"/>
              <w:top w:val="nil"/>
            </w:tcBorders>
          </w:tcPr>
          <w:p>
            <w:pPr>
              <w:rPr>
                <w:rFonts w:ascii="Arial"/>
                <w:sz w:val="21"/>
              </w:rPr>
            </w:pPr>
            <w:r/>
          </w:p>
        </w:tc>
        <w:tc>
          <w:tcPr>
            <w:tcW w:w="1200" w:type="dxa"/>
            <w:vAlign w:val="top"/>
            <w:vMerge w:val="continue"/>
            <w:tcBorders>
              <w:top w:val="nil"/>
              <w:bottom w:val="nil"/>
            </w:tcBorders>
          </w:tcPr>
          <w:p>
            <w:pPr>
              <w:rPr>
                <w:rFonts w:ascii="Arial"/>
                <w:sz w:val="21"/>
              </w:rPr>
            </w:pPr>
            <w:r/>
          </w:p>
        </w:tc>
        <w:tc>
          <w:tcPr>
            <w:tcW w:w="1687" w:type="dxa"/>
            <w:vAlign w:val="top"/>
            <w:vMerge w:val="continue"/>
            <w:tcBorders>
              <w:top w:val="nil"/>
              <w:bottom w:val="nil"/>
            </w:tcBorders>
          </w:tcPr>
          <w:p>
            <w:pPr>
              <w:rPr>
                <w:rFonts w:ascii="Arial"/>
                <w:sz w:val="21"/>
              </w:rPr>
            </w:pPr>
            <w:r/>
          </w:p>
        </w:tc>
        <w:tc>
          <w:tcPr>
            <w:tcW w:w="7730" w:type="dxa"/>
            <w:vAlign w:val="top"/>
          </w:tcPr>
          <w:p>
            <w:pPr>
              <w:pStyle w:val="TableText"/>
              <w:ind w:left="110" w:right="151"/>
              <w:spacing w:before="15" w:line="179" w:lineRule="auto"/>
              <w:rPr>
                <w:sz w:val="22"/>
                <w:szCs w:val="22"/>
              </w:rPr>
            </w:pPr>
            <w:r>
              <w:rPr>
                <w:sz w:val="22"/>
                <w:szCs w:val="22"/>
                <w:spacing w:val="-2"/>
              </w:rPr>
              <w:t>第四条：合川区城市建成区主导风向上风向</w:t>
            </w:r>
            <w:r>
              <w:rPr>
                <w:sz w:val="22"/>
                <w:szCs w:val="22"/>
                <w:spacing w:val="-53"/>
              </w:rPr>
              <w:t xml:space="preserve"> </w:t>
            </w:r>
            <w:r>
              <w:rPr>
                <w:rFonts w:ascii="Times New Roman" w:hAnsi="Times New Roman" w:eastAsia="Times New Roman" w:cs="Times New Roman"/>
                <w:sz w:val="22"/>
                <w:szCs w:val="22"/>
                <w:spacing w:val="-2"/>
              </w:rPr>
              <w:t>20</w:t>
            </w:r>
            <w:r>
              <w:rPr>
                <w:rFonts w:ascii="Times New Roman" w:hAnsi="Times New Roman" w:eastAsia="Times New Roman" w:cs="Times New Roman"/>
                <w:sz w:val="22"/>
                <w:szCs w:val="22"/>
                <w:spacing w:val="15"/>
                <w:w w:val="101"/>
              </w:rPr>
              <w:t xml:space="preserve"> </w:t>
            </w:r>
            <w:r>
              <w:rPr>
                <w:sz w:val="22"/>
                <w:szCs w:val="22"/>
                <w:spacing w:val="-2"/>
              </w:rPr>
              <w:t>公里，下风向</w:t>
            </w:r>
            <w:r>
              <w:rPr>
                <w:sz w:val="22"/>
                <w:szCs w:val="22"/>
                <w:spacing w:val="-29"/>
              </w:rPr>
              <w:t xml:space="preserve"> </w:t>
            </w:r>
            <w:r>
              <w:rPr>
                <w:rFonts w:ascii="Times New Roman" w:hAnsi="Times New Roman" w:eastAsia="Times New Roman" w:cs="Times New Roman"/>
                <w:sz w:val="22"/>
                <w:szCs w:val="22"/>
                <w:spacing w:val="-2"/>
              </w:rPr>
              <w:t>1</w:t>
            </w:r>
            <w:r>
              <w:rPr>
                <w:rFonts w:ascii="Times New Roman" w:hAnsi="Times New Roman" w:eastAsia="Times New Roman" w:cs="Times New Roman"/>
                <w:sz w:val="22"/>
                <w:szCs w:val="22"/>
                <w:spacing w:val="-3"/>
              </w:rPr>
              <w:t>0</w:t>
            </w:r>
            <w:r>
              <w:rPr>
                <w:rFonts w:ascii="Times New Roman" w:hAnsi="Times New Roman" w:eastAsia="Times New Roman" w:cs="Times New Roman"/>
                <w:sz w:val="22"/>
                <w:szCs w:val="22"/>
                <w:spacing w:val="15"/>
                <w:w w:val="101"/>
              </w:rPr>
              <w:t xml:space="preserve"> </w:t>
            </w:r>
            <w:r>
              <w:rPr>
                <w:sz w:val="22"/>
                <w:szCs w:val="22"/>
                <w:spacing w:val="-3"/>
              </w:rPr>
              <w:t>公里范围内，</w:t>
            </w:r>
            <w:r>
              <w:rPr>
                <w:sz w:val="22"/>
                <w:szCs w:val="22"/>
              </w:rPr>
              <w:t xml:space="preserve"> </w:t>
            </w:r>
            <w:r>
              <w:rPr>
                <w:sz w:val="22"/>
                <w:szCs w:val="22"/>
                <w:spacing w:val="-1"/>
              </w:rPr>
              <w:t>禁止新建、扩建燃煤电厂、水泥、冶炼、粉磨站等大气污染</w:t>
            </w:r>
            <w:r>
              <w:rPr>
                <w:sz w:val="22"/>
                <w:szCs w:val="22"/>
                <w:spacing w:val="-2"/>
              </w:rPr>
              <w:t>严重的工业项目。</w:t>
            </w:r>
          </w:p>
        </w:tc>
        <w:tc>
          <w:tcPr>
            <w:tcW w:w="2579" w:type="dxa"/>
            <w:vAlign w:val="top"/>
            <w:vMerge w:val="continue"/>
            <w:tcBorders>
              <w:top w:val="nil"/>
              <w:bottom w:val="nil"/>
            </w:tcBorders>
          </w:tcPr>
          <w:p>
            <w:pPr>
              <w:rPr>
                <w:rFonts w:ascii="Arial"/>
                <w:sz w:val="21"/>
              </w:rPr>
            </w:pPr>
            <w:r/>
          </w:p>
        </w:tc>
        <w:tc>
          <w:tcPr>
            <w:tcW w:w="708" w:type="dxa"/>
            <w:vAlign w:val="top"/>
            <w:vMerge w:val="continue"/>
            <w:tcBorders>
              <w:top w:val="nil"/>
              <w:bottom w:val="nil"/>
            </w:tcBorders>
          </w:tcPr>
          <w:p>
            <w:pPr>
              <w:rPr>
                <w:rFonts w:ascii="Arial"/>
                <w:sz w:val="21"/>
              </w:rPr>
            </w:pPr>
            <w:r/>
          </w:p>
        </w:tc>
        <w:tc>
          <w:tcPr>
            <w:tcW w:w="117" w:type="dxa"/>
            <w:vAlign w:val="top"/>
            <w:tcBorders>
              <w:bottom w:val="nil"/>
              <w:top w:val="nil"/>
            </w:tcBorders>
          </w:tcPr>
          <w:p>
            <w:pPr>
              <w:rPr>
                <w:rFonts w:ascii="Arial"/>
                <w:sz w:val="21"/>
              </w:rPr>
            </w:pPr>
            <w:r/>
          </w:p>
        </w:tc>
      </w:tr>
      <w:tr>
        <w:trPr>
          <w:trHeight w:val="1238" w:hRule="atLeast"/>
        </w:trPr>
        <w:tc>
          <w:tcPr>
            <w:tcW w:w="434" w:type="dxa"/>
            <w:vAlign w:val="top"/>
            <w:vMerge w:val="continue"/>
            <w:tcBorders>
              <w:top w:val="nil"/>
              <w:bottom w:val="nil"/>
            </w:tcBorders>
          </w:tcPr>
          <w:p>
            <w:pPr>
              <w:rPr>
                <w:rFonts w:ascii="Arial"/>
                <w:sz w:val="21"/>
              </w:rPr>
            </w:pPr>
            <w:r/>
          </w:p>
        </w:tc>
        <w:tc>
          <w:tcPr>
            <w:tcW w:w="110" w:type="dxa"/>
            <w:vAlign w:val="top"/>
            <w:tcBorders>
              <w:bottom w:val="nil"/>
              <w:top w:val="nil"/>
            </w:tcBorders>
          </w:tcPr>
          <w:p>
            <w:pPr>
              <w:rPr>
                <w:rFonts w:ascii="Arial"/>
                <w:sz w:val="21"/>
              </w:rPr>
            </w:pPr>
            <w:r/>
          </w:p>
        </w:tc>
        <w:tc>
          <w:tcPr>
            <w:tcW w:w="1200" w:type="dxa"/>
            <w:vAlign w:val="top"/>
            <w:vMerge w:val="continue"/>
            <w:tcBorders>
              <w:top w:val="nil"/>
              <w:bottom w:val="nil"/>
            </w:tcBorders>
          </w:tcPr>
          <w:p>
            <w:pPr>
              <w:rPr>
                <w:rFonts w:ascii="Arial"/>
                <w:sz w:val="21"/>
              </w:rPr>
            </w:pPr>
            <w:r/>
          </w:p>
        </w:tc>
        <w:tc>
          <w:tcPr>
            <w:tcW w:w="1687" w:type="dxa"/>
            <w:vAlign w:val="top"/>
            <w:vMerge w:val="continue"/>
            <w:tcBorders>
              <w:top w:val="nil"/>
            </w:tcBorders>
          </w:tcPr>
          <w:p>
            <w:pPr>
              <w:rPr>
                <w:rFonts w:ascii="Arial"/>
                <w:sz w:val="21"/>
              </w:rPr>
            </w:pPr>
            <w:r/>
          </w:p>
        </w:tc>
        <w:tc>
          <w:tcPr>
            <w:tcW w:w="7730" w:type="dxa"/>
            <w:vAlign w:val="top"/>
          </w:tcPr>
          <w:p>
            <w:pPr>
              <w:pStyle w:val="TableText"/>
              <w:ind w:left="109" w:right="99"/>
              <w:spacing w:before="48" w:line="198" w:lineRule="auto"/>
              <w:jc w:val="both"/>
              <w:rPr>
                <w:sz w:val="22"/>
                <w:szCs w:val="22"/>
              </w:rPr>
            </w:pPr>
            <w:r>
              <w:rPr>
                <w:sz w:val="22"/>
                <w:szCs w:val="22"/>
                <w:spacing w:val="-6"/>
              </w:rPr>
              <w:t>第五条：对工业用地上“零土地</w:t>
            </w:r>
            <w:r>
              <w:rPr>
                <w:sz w:val="22"/>
                <w:szCs w:val="22"/>
                <w:spacing w:val="-81"/>
              </w:rPr>
              <w:t xml:space="preserve"> </w:t>
            </w:r>
            <w:r>
              <w:rPr>
                <w:sz w:val="22"/>
                <w:szCs w:val="22"/>
                <w:spacing w:val="-6"/>
              </w:rPr>
              <w:t>”（不涉及新征建设用地</w:t>
            </w:r>
            <w:r>
              <w:rPr>
                <w:sz w:val="22"/>
                <w:szCs w:val="22"/>
                <w:spacing w:val="-7"/>
              </w:rPr>
              <w:t>）技术改造升级且“两</w:t>
            </w:r>
            <w:r>
              <w:rPr>
                <w:sz w:val="22"/>
                <w:szCs w:val="22"/>
              </w:rPr>
              <w:t xml:space="preserve"> </w:t>
            </w:r>
            <w:r>
              <w:rPr>
                <w:sz w:val="22"/>
                <w:szCs w:val="22"/>
              </w:rPr>
              <w:t>不增</w:t>
            </w:r>
            <w:r>
              <w:rPr>
                <w:sz w:val="22"/>
                <w:szCs w:val="22"/>
                <w:spacing w:val="-75"/>
              </w:rPr>
              <w:t xml:space="preserve"> </w:t>
            </w:r>
            <w:r>
              <w:rPr>
                <w:sz w:val="22"/>
                <w:szCs w:val="22"/>
              </w:rPr>
              <w:t>”（不增加污染物排放总量、不增大环境风险）的建设项目，对原老工业 </w:t>
            </w:r>
            <w:r>
              <w:rPr>
                <w:sz w:val="22"/>
                <w:szCs w:val="22"/>
                <w:spacing w:val="1"/>
              </w:rPr>
              <w:t>企业集聚区（地）在城乡规划未改变其工业用地性质的前提和期限内，且列入</w:t>
            </w:r>
            <w:r>
              <w:rPr>
                <w:sz w:val="22"/>
                <w:szCs w:val="22"/>
              </w:rPr>
              <w:t xml:space="preserve"> </w:t>
            </w:r>
            <w:r>
              <w:rPr>
                <w:sz w:val="22"/>
                <w:szCs w:val="22"/>
                <w:spacing w:val="1"/>
              </w:rPr>
              <w:t>所在区县工业发展等规划并依法开展了规划环评的项目，依法依规加快推进环</w:t>
            </w:r>
            <w:r>
              <w:rPr>
                <w:sz w:val="22"/>
                <w:szCs w:val="22"/>
              </w:rPr>
              <w:t xml:space="preserve"> </w:t>
            </w:r>
            <w:r>
              <w:rPr>
                <w:sz w:val="22"/>
                <w:szCs w:val="22"/>
                <w:spacing w:val="-1"/>
              </w:rPr>
              <w:t>评文件审批，帮助企业解决困难。</w:t>
            </w:r>
          </w:p>
        </w:tc>
        <w:tc>
          <w:tcPr>
            <w:tcW w:w="2579" w:type="dxa"/>
            <w:vAlign w:val="top"/>
            <w:vMerge w:val="continue"/>
            <w:tcBorders>
              <w:top w:val="nil"/>
            </w:tcBorders>
          </w:tcPr>
          <w:p>
            <w:pPr>
              <w:rPr>
                <w:rFonts w:ascii="Arial"/>
                <w:sz w:val="21"/>
              </w:rPr>
            </w:pPr>
            <w:r/>
          </w:p>
        </w:tc>
        <w:tc>
          <w:tcPr>
            <w:tcW w:w="708" w:type="dxa"/>
            <w:vAlign w:val="top"/>
            <w:vMerge w:val="continue"/>
            <w:tcBorders>
              <w:top w:val="nil"/>
            </w:tcBorders>
          </w:tcPr>
          <w:p>
            <w:pPr>
              <w:rPr>
                <w:rFonts w:ascii="Arial"/>
                <w:sz w:val="21"/>
              </w:rPr>
            </w:pPr>
            <w:r/>
          </w:p>
        </w:tc>
        <w:tc>
          <w:tcPr>
            <w:tcW w:w="117" w:type="dxa"/>
            <w:vAlign w:val="top"/>
            <w:tcBorders>
              <w:bottom w:val="nil"/>
              <w:top w:val="nil"/>
            </w:tcBorders>
          </w:tcPr>
          <w:p>
            <w:pPr>
              <w:rPr>
                <w:rFonts w:ascii="Arial"/>
                <w:sz w:val="21"/>
              </w:rPr>
            </w:pPr>
            <w:r/>
          </w:p>
        </w:tc>
      </w:tr>
      <w:tr>
        <w:trPr>
          <w:trHeight w:val="433" w:hRule="atLeast"/>
        </w:trPr>
        <w:tc>
          <w:tcPr>
            <w:tcW w:w="434" w:type="dxa"/>
            <w:vAlign w:val="top"/>
            <w:vMerge w:val="continue"/>
            <w:tcBorders>
              <w:top w:val="nil"/>
              <w:bottom w:val="nil"/>
            </w:tcBorders>
          </w:tcPr>
          <w:p>
            <w:pPr>
              <w:rPr>
                <w:rFonts w:ascii="Arial"/>
                <w:sz w:val="21"/>
              </w:rPr>
            </w:pPr>
            <w:r/>
          </w:p>
        </w:tc>
        <w:tc>
          <w:tcPr>
            <w:tcW w:w="110" w:type="dxa"/>
            <w:vAlign w:val="top"/>
            <w:tcBorders>
              <w:bottom w:val="nil"/>
              <w:top w:val="nil"/>
            </w:tcBorders>
          </w:tcPr>
          <w:p>
            <w:pPr>
              <w:rPr>
                <w:rFonts w:ascii="Arial"/>
                <w:sz w:val="21"/>
              </w:rPr>
            </w:pPr>
            <w:r/>
          </w:p>
        </w:tc>
        <w:tc>
          <w:tcPr>
            <w:tcW w:w="1200" w:type="dxa"/>
            <w:vAlign w:val="top"/>
            <w:vMerge w:val="continue"/>
            <w:tcBorders>
              <w:top w:val="nil"/>
              <w:bottom w:val="nil"/>
            </w:tcBorders>
          </w:tcPr>
          <w:p>
            <w:pPr>
              <w:rPr>
                <w:rFonts w:ascii="Arial"/>
                <w:sz w:val="21"/>
              </w:rPr>
            </w:pPr>
            <w:r/>
          </w:p>
        </w:tc>
        <w:tc>
          <w:tcPr>
            <w:tcW w:w="1687" w:type="dxa"/>
            <w:vAlign w:val="top"/>
            <w:vMerge w:val="restart"/>
            <w:tcBorders>
              <w:bottom w:val="nil"/>
            </w:tcBorders>
          </w:tcPr>
          <w:p>
            <w:pPr>
              <w:spacing w:line="426" w:lineRule="auto"/>
              <w:rPr>
                <w:rFonts w:ascii="Arial"/>
                <w:sz w:val="21"/>
              </w:rPr>
            </w:pPr>
            <w:r/>
          </w:p>
          <w:p>
            <w:pPr>
              <w:pStyle w:val="TableText"/>
              <w:ind w:left="188"/>
              <w:spacing w:before="72" w:line="201" w:lineRule="auto"/>
              <w:rPr>
                <w:sz w:val="22"/>
                <w:szCs w:val="22"/>
              </w:rPr>
            </w:pPr>
            <w:r>
              <w:rPr>
                <w:sz w:val="22"/>
                <w:szCs w:val="22"/>
                <w:spacing w:val="-2"/>
              </w:rPr>
              <w:t>污染物排放管</w:t>
            </w:r>
          </w:p>
          <w:p>
            <w:pPr>
              <w:pStyle w:val="TableText"/>
              <w:ind w:left="735"/>
              <w:spacing w:before="1" w:line="220" w:lineRule="auto"/>
              <w:rPr>
                <w:sz w:val="22"/>
                <w:szCs w:val="22"/>
              </w:rPr>
            </w:pPr>
            <w:r>
              <w:rPr>
                <w:sz w:val="22"/>
                <w:szCs w:val="22"/>
              </w:rPr>
              <w:t>控</w:t>
            </w:r>
          </w:p>
        </w:tc>
        <w:tc>
          <w:tcPr>
            <w:tcW w:w="7730" w:type="dxa"/>
            <w:vAlign w:val="top"/>
          </w:tcPr>
          <w:p>
            <w:pPr>
              <w:pStyle w:val="TableText"/>
              <w:ind w:left="109" w:right="101"/>
              <w:spacing w:before="15" w:line="171" w:lineRule="auto"/>
              <w:rPr>
                <w:sz w:val="22"/>
                <w:szCs w:val="22"/>
              </w:rPr>
            </w:pPr>
            <w:r>
              <w:rPr>
                <w:sz w:val="22"/>
                <w:szCs w:val="22"/>
                <w:spacing w:val="1"/>
              </w:rPr>
              <w:t>第六条：按实施燃煤电厂超低排放的总体要求，有序推进热电行业超低排</w:t>
            </w:r>
            <w:r>
              <w:rPr>
                <w:sz w:val="22"/>
                <w:szCs w:val="22"/>
              </w:rPr>
              <w:t>放改 </w:t>
            </w:r>
            <w:r>
              <w:rPr>
                <w:sz w:val="22"/>
                <w:szCs w:val="22"/>
                <w:spacing w:val="-4"/>
              </w:rPr>
              <w:t>造。</w:t>
            </w:r>
          </w:p>
        </w:tc>
        <w:tc>
          <w:tcPr>
            <w:tcW w:w="2579" w:type="dxa"/>
            <w:vAlign w:val="top"/>
            <w:vMerge w:val="restart"/>
            <w:tcBorders>
              <w:bottom w:val="nil"/>
            </w:tcBorders>
          </w:tcPr>
          <w:p>
            <w:pPr>
              <w:spacing w:line="305" w:lineRule="auto"/>
              <w:rPr>
                <w:rFonts w:ascii="Arial"/>
                <w:sz w:val="21"/>
              </w:rPr>
            </w:pPr>
            <w:r/>
          </w:p>
          <w:p>
            <w:pPr>
              <w:pStyle w:val="TableText"/>
              <w:ind w:left="116" w:right="97" w:firstLine="2"/>
              <w:spacing w:before="72" w:line="208" w:lineRule="auto"/>
              <w:jc w:val="both"/>
              <w:rPr>
                <w:sz w:val="22"/>
                <w:szCs w:val="22"/>
              </w:rPr>
            </w:pPr>
            <w:r>
              <w:rPr>
                <w:sz w:val="22"/>
                <w:szCs w:val="22"/>
                <w:spacing w:val="-6"/>
              </w:rPr>
              <w:t>企业厂区实施雨污分流，</w:t>
            </w:r>
            <w:r>
              <w:rPr>
                <w:sz w:val="22"/>
                <w:szCs w:val="22"/>
                <w:spacing w:val="2"/>
              </w:rPr>
              <w:t xml:space="preserve"> </w:t>
            </w:r>
            <w:r>
              <w:rPr>
                <w:sz w:val="22"/>
                <w:szCs w:val="22"/>
                <w:spacing w:val="8"/>
              </w:rPr>
              <w:t>本项</w:t>
            </w:r>
            <w:r>
              <w:rPr>
                <w:sz w:val="22"/>
                <w:szCs w:val="22"/>
                <w:spacing w:val="-34"/>
              </w:rPr>
              <w:t xml:space="preserve"> </w:t>
            </w:r>
            <w:r>
              <w:rPr>
                <w:sz w:val="22"/>
                <w:szCs w:val="22"/>
                <w:spacing w:val="8"/>
              </w:rPr>
              <w:t>目符合污染物排放</w:t>
            </w:r>
            <w:r>
              <w:rPr>
                <w:sz w:val="22"/>
                <w:szCs w:val="22"/>
              </w:rPr>
              <w:t xml:space="preserve"> </w:t>
            </w:r>
            <w:r>
              <w:rPr>
                <w:sz w:val="22"/>
                <w:szCs w:val="22"/>
                <w:spacing w:val="-2"/>
              </w:rPr>
              <w:t>管控要求。</w:t>
            </w:r>
          </w:p>
        </w:tc>
        <w:tc>
          <w:tcPr>
            <w:tcW w:w="708" w:type="dxa"/>
            <w:vAlign w:val="top"/>
            <w:vMerge w:val="restart"/>
            <w:tcBorders>
              <w:bottom w:val="nil"/>
            </w:tcBorders>
          </w:tcPr>
          <w:p>
            <w:pPr>
              <w:spacing w:line="272" w:lineRule="auto"/>
              <w:rPr>
                <w:rFonts w:ascii="Arial"/>
                <w:sz w:val="21"/>
              </w:rPr>
            </w:pPr>
            <w:r/>
          </w:p>
          <w:p>
            <w:pPr>
              <w:spacing w:line="273" w:lineRule="auto"/>
              <w:rPr>
                <w:rFonts w:ascii="Arial"/>
                <w:sz w:val="21"/>
              </w:rPr>
            </w:pPr>
            <w:r/>
          </w:p>
          <w:p>
            <w:pPr>
              <w:pStyle w:val="TableText"/>
              <w:ind w:left="142"/>
              <w:spacing w:before="72" w:line="220" w:lineRule="auto"/>
              <w:rPr>
                <w:sz w:val="22"/>
                <w:szCs w:val="22"/>
              </w:rPr>
            </w:pPr>
            <w:r>
              <w:rPr>
                <w:sz w:val="22"/>
                <w:szCs w:val="22"/>
                <w:spacing w:val="-5"/>
              </w:rPr>
              <w:t>符合</w:t>
            </w:r>
          </w:p>
        </w:tc>
        <w:tc>
          <w:tcPr>
            <w:tcW w:w="117" w:type="dxa"/>
            <w:vAlign w:val="top"/>
            <w:tcBorders>
              <w:bottom w:val="nil"/>
              <w:top w:val="nil"/>
            </w:tcBorders>
          </w:tcPr>
          <w:p>
            <w:pPr>
              <w:rPr>
                <w:rFonts w:ascii="Arial"/>
                <w:sz w:val="21"/>
              </w:rPr>
            </w:pPr>
            <w:r/>
          </w:p>
        </w:tc>
      </w:tr>
      <w:tr>
        <w:trPr>
          <w:trHeight w:val="1012" w:hRule="atLeast"/>
        </w:trPr>
        <w:tc>
          <w:tcPr>
            <w:tcW w:w="434" w:type="dxa"/>
            <w:vAlign w:val="top"/>
            <w:vMerge w:val="continue"/>
            <w:tcBorders>
              <w:top w:val="nil"/>
              <w:bottom w:val="nil"/>
            </w:tcBorders>
          </w:tcPr>
          <w:p>
            <w:pPr>
              <w:rPr>
                <w:rFonts w:ascii="Arial"/>
                <w:sz w:val="21"/>
              </w:rPr>
            </w:pPr>
            <w:r/>
          </w:p>
        </w:tc>
        <w:tc>
          <w:tcPr>
            <w:tcW w:w="110" w:type="dxa"/>
            <w:vAlign w:val="top"/>
            <w:tcBorders>
              <w:bottom w:val="nil"/>
              <w:top w:val="nil"/>
            </w:tcBorders>
          </w:tcPr>
          <w:p>
            <w:pPr>
              <w:rPr>
                <w:rFonts w:ascii="Arial"/>
                <w:sz w:val="21"/>
              </w:rPr>
            </w:pPr>
            <w:r/>
          </w:p>
        </w:tc>
        <w:tc>
          <w:tcPr>
            <w:tcW w:w="1200" w:type="dxa"/>
            <w:vAlign w:val="top"/>
            <w:vMerge w:val="continue"/>
            <w:tcBorders>
              <w:top w:val="nil"/>
              <w:bottom w:val="nil"/>
            </w:tcBorders>
          </w:tcPr>
          <w:p>
            <w:pPr>
              <w:rPr>
                <w:rFonts w:ascii="Arial"/>
                <w:sz w:val="21"/>
              </w:rPr>
            </w:pPr>
            <w:r/>
          </w:p>
        </w:tc>
        <w:tc>
          <w:tcPr>
            <w:tcW w:w="1687" w:type="dxa"/>
            <w:vAlign w:val="top"/>
            <w:vMerge w:val="continue"/>
            <w:tcBorders>
              <w:top w:val="nil"/>
            </w:tcBorders>
          </w:tcPr>
          <w:p>
            <w:pPr>
              <w:rPr>
                <w:rFonts w:ascii="Arial"/>
                <w:sz w:val="21"/>
              </w:rPr>
            </w:pPr>
            <w:r/>
          </w:p>
        </w:tc>
        <w:tc>
          <w:tcPr>
            <w:tcW w:w="7730" w:type="dxa"/>
            <w:vAlign w:val="top"/>
          </w:tcPr>
          <w:p>
            <w:pPr>
              <w:pStyle w:val="TableText"/>
              <w:ind w:left="109" w:right="101"/>
              <w:spacing w:before="67" w:line="196" w:lineRule="auto"/>
              <w:jc w:val="both"/>
              <w:rPr>
                <w:sz w:val="22"/>
                <w:szCs w:val="22"/>
              </w:rPr>
            </w:pPr>
            <w:r>
              <w:rPr>
                <w:sz w:val="22"/>
                <w:szCs w:val="22"/>
                <w:spacing w:val="2"/>
              </w:rPr>
              <w:t>第七条</w:t>
            </w:r>
            <w:r>
              <w:rPr>
                <w:sz w:val="22"/>
                <w:szCs w:val="22"/>
                <w:spacing w:val="-14"/>
              </w:rPr>
              <w:t>：（</w:t>
            </w:r>
            <w:r>
              <w:rPr>
                <w:sz w:val="22"/>
                <w:szCs w:val="22"/>
                <w:spacing w:val="2"/>
              </w:rPr>
              <w:t>城乡污水管网配套建设）强化城中村、老旧城区和城乡接</w:t>
            </w:r>
            <w:r>
              <w:rPr>
                <w:sz w:val="22"/>
                <w:szCs w:val="22"/>
                <w:spacing w:val="1"/>
              </w:rPr>
              <w:t>合部污水</w:t>
            </w:r>
            <w:r>
              <w:rPr>
                <w:sz w:val="22"/>
                <w:szCs w:val="22"/>
              </w:rPr>
              <w:t xml:space="preserve"> </w:t>
            </w:r>
            <w:r>
              <w:rPr>
                <w:sz w:val="22"/>
                <w:szCs w:val="22"/>
                <w:spacing w:val="1"/>
              </w:rPr>
              <w:t>的截流、收集。现有合流制排水系统应加快实施雨污分流改造，难以改造的应</w:t>
            </w:r>
            <w:r>
              <w:rPr>
                <w:sz w:val="22"/>
                <w:szCs w:val="22"/>
              </w:rPr>
              <w:t xml:space="preserve"> </w:t>
            </w:r>
            <w:r>
              <w:rPr>
                <w:sz w:val="22"/>
                <w:szCs w:val="22"/>
                <w:spacing w:val="1"/>
              </w:rPr>
              <w:t>采取截流、调蓄和治理等措施。新建污水处理设施的配套管网应同步设计、同</w:t>
            </w:r>
            <w:r>
              <w:rPr>
                <w:sz w:val="22"/>
                <w:szCs w:val="22"/>
              </w:rPr>
              <w:t xml:space="preserve"> </w:t>
            </w:r>
            <w:r>
              <w:rPr>
                <w:sz w:val="22"/>
                <w:szCs w:val="22"/>
                <w:spacing w:val="-1"/>
              </w:rPr>
              <w:t>步建设、同步投运。城镇新区建设均应实行雨污分流。</w:t>
            </w:r>
          </w:p>
        </w:tc>
        <w:tc>
          <w:tcPr>
            <w:tcW w:w="2579" w:type="dxa"/>
            <w:vAlign w:val="top"/>
            <w:vMerge w:val="continue"/>
            <w:tcBorders>
              <w:top w:val="nil"/>
            </w:tcBorders>
          </w:tcPr>
          <w:p>
            <w:pPr>
              <w:rPr>
                <w:rFonts w:ascii="Arial"/>
                <w:sz w:val="21"/>
              </w:rPr>
            </w:pPr>
            <w:r/>
          </w:p>
        </w:tc>
        <w:tc>
          <w:tcPr>
            <w:tcW w:w="708" w:type="dxa"/>
            <w:vAlign w:val="top"/>
            <w:vMerge w:val="continue"/>
            <w:tcBorders>
              <w:top w:val="nil"/>
            </w:tcBorders>
          </w:tcPr>
          <w:p>
            <w:pPr>
              <w:rPr>
                <w:rFonts w:ascii="Arial"/>
                <w:sz w:val="21"/>
              </w:rPr>
            </w:pPr>
            <w:r/>
          </w:p>
        </w:tc>
        <w:tc>
          <w:tcPr>
            <w:tcW w:w="117" w:type="dxa"/>
            <w:vAlign w:val="top"/>
            <w:tcBorders>
              <w:bottom w:val="nil"/>
              <w:top w:val="nil"/>
            </w:tcBorders>
          </w:tcPr>
          <w:p>
            <w:pPr>
              <w:rPr>
                <w:rFonts w:ascii="Arial"/>
                <w:sz w:val="21"/>
              </w:rPr>
            </w:pPr>
            <w:r/>
          </w:p>
        </w:tc>
      </w:tr>
      <w:tr>
        <w:trPr>
          <w:trHeight w:val="726" w:hRule="atLeast"/>
        </w:trPr>
        <w:tc>
          <w:tcPr>
            <w:tcW w:w="434" w:type="dxa"/>
            <w:vAlign w:val="top"/>
            <w:vMerge w:val="continue"/>
            <w:tcBorders>
              <w:top w:val="nil"/>
              <w:bottom w:val="nil"/>
            </w:tcBorders>
          </w:tcPr>
          <w:p>
            <w:pPr>
              <w:rPr>
                <w:rFonts w:ascii="Arial"/>
                <w:sz w:val="21"/>
              </w:rPr>
            </w:pPr>
            <w:r/>
          </w:p>
        </w:tc>
        <w:tc>
          <w:tcPr>
            <w:tcW w:w="110" w:type="dxa"/>
            <w:vAlign w:val="top"/>
            <w:tcBorders>
              <w:bottom w:val="nil"/>
              <w:top w:val="nil"/>
            </w:tcBorders>
          </w:tcPr>
          <w:p>
            <w:pPr>
              <w:rPr>
                <w:rFonts w:ascii="Arial"/>
                <w:sz w:val="21"/>
              </w:rPr>
            </w:pPr>
            <w:r/>
          </w:p>
        </w:tc>
        <w:tc>
          <w:tcPr>
            <w:tcW w:w="1200" w:type="dxa"/>
            <w:vAlign w:val="top"/>
            <w:vMerge w:val="continue"/>
            <w:tcBorders>
              <w:top w:val="nil"/>
              <w:bottom w:val="nil"/>
            </w:tcBorders>
          </w:tcPr>
          <w:p>
            <w:pPr>
              <w:rPr>
                <w:rFonts w:ascii="Arial"/>
                <w:sz w:val="21"/>
              </w:rPr>
            </w:pPr>
            <w:r/>
          </w:p>
        </w:tc>
        <w:tc>
          <w:tcPr>
            <w:tcW w:w="1687" w:type="dxa"/>
            <w:vAlign w:val="top"/>
            <w:vMerge w:val="restart"/>
            <w:tcBorders>
              <w:bottom w:val="nil"/>
            </w:tcBorders>
          </w:tcPr>
          <w:p>
            <w:pPr>
              <w:spacing w:line="430" w:lineRule="auto"/>
              <w:rPr>
                <w:rFonts w:ascii="Arial"/>
                <w:sz w:val="21"/>
              </w:rPr>
            </w:pPr>
            <w:r/>
          </w:p>
          <w:p>
            <w:pPr>
              <w:pStyle w:val="TableText"/>
              <w:ind w:left="186"/>
              <w:spacing w:before="71" w:line="221" w:lineRule="auto"/>
              <w:rPr>
                <w:sz w:val="22"/>
                <w:szCs w:val="22"/>
              </w:rPr>
            </w:pPr>
            <w:r>
              <w:rPr>
                <w:sz w:val="22"/>
                <w:szCs w:val="22"/>
                <w:spacing w:val="-2"/>
              </w:rPr>
              <w:t>环境风险防控</w:t>
            </w:r>
          </w:p>
        </w:tc>
        <w:tc>
          <w:tcPr>
            <w:tcW w:w="7730" w:type="dxa"/>
            <w:vAlign w:val="top"/>
          </w:tcPr>
          <w:p>
            <w:pPr>
              <w:pStyle w:val="TableText"/>
              <w:ind w:left="110" w:right="101"/>
              <w:spacing w:before="18" w:line="195" w:lineRule="auto"/>
              <w:jc w:val="both"/>
              <w:rPr>
                <w:sz w:val="22"/>
                <w:szCs w:val="22"/>
              </w:rPr>
            </w:pPr>
            <w:r>
              <w:rPr>
                <w:sz w:val="22"/>
                <w:szCs w:val="22"/>
                <w:spacing w:val="1"/>
              </w:rPr>
              <w:t>第八条：强化工业园区环境风险管控。实施技术、工艺、设备等生态化、</w:t>
            </w:r>
            <w:r>
              <w:rPr>
                <w:sz w:val="22"/>
                <w:szCs w:val="22"/>
              </w:rPr>
              <w:t>循环 </w:t>
            </w:r>
            <w:r>
              <w:rPr>
                <w:sz w:val="22"/>
                <w:szCs w:val="22"/>
                <w:spacing w:val="1"/>
              </w:rPr>
              <w:t>化改造，加快布局分散的企业向园区集中，按要求设置生态隔离带，建</w:t>
            </w:r>
            <w:r>
              <w:rPr>
                <w:sz w:val="22"/>
                <w:szCs w:val="22"/>
              </w:rPr>
              <w:t>设相应 </w:t>
            </w:r>
            <w:r>
              <w:rPr>
                <w:sz w:val="22"/>
                <w:szCs w:val="22"/>
                <w:spacing w:val="-1"/>
              </w:rPr>
              <w:t>的防护工程。强化环境应急队伍建设和物资储备。</w:t>
            </w:r>
          </w:p>
        </w:tc>
        <w:tc>
          <w:tcPr>
            <w:tcW w:w="2579" w:type="dxa"/>
            <w:vAlign w:val="top"/>
            <w:vMerge w:val="restart"/>
            <w:tcBorders>
              <w:bottom w:val="nil"/>
            </w:tcBorders>
          </w:tcPr>
          <w:p>
            <w:pPr>
              <w:spacing w:line="311" w:lineRule="auto"/>
              <w:rPr>
                <w:rFonts w:ascii="Arial"/>
                <w:sz w:val="21"/>
              </w:rPr>
            </w:pPr>
            <w:r/>
          </w:p>
          <w:p>
            <w:pPr>
              <w:pStyle w:val="TableText"/>
              <w:ind w:left="114" w:right="266" w:firstLine="1"/>
              <w:spacing w:before="72" w:line="211" w:lineRule="auto"/>
              <w:rPr>
                <w:sz w:val="22"/>
                <w:szCs w:val="22"/>
              </w:rPr>
            </w:pPr>
            <w:r>
              <w:rPr>
                <w:sz w:val="22"/>
                <w:szCs w:val="22"/>
                <w:spacing w:val="-1"/>
              </w:rPr>
              <w:t>本项目符合环境风险防</w:t>
            </w:r>
            <w:r>
              <w:rPr>
                <w:sz w:val="22"/>
                <w:szCs w:val="22"/>
              </w:rPr>
              <w:t xml:space="preserve"> </w:t>
            </w:r>
            <w:r>
              <w:rPr>
                <w:sz w:val="22"/>
                <w:szCs w:val="22"/>
                <w:spacing w:val="-2"/>
              </w:rPr>
              <w:t>控要求。</w:t>
            </w:r>
          </w:p>
        </w:tc>
        <w:tc>
          <w:tcPr>
            <w:tcW w:w="708" w:type="dxa"/>
            <w:vAlign w:val="top"/>
            <w:vMerge w:val="restart"/>
            <w:tcBorders>
              <w:bottom w:val="nil"/>
            </w:tcBorders>
          </w:tcPr>
          <w:p>
            <w:pPr>
              <w:spacing w:line="430" w:lineRule="auto"/>
              <w:rPr>
                <w:rFonts w:ascii="Arial"/>
                <w:sz w:val="21"/>
              </w:rPr>
            </w:pPr>
            <w:r/>
          </w:p>
          <w:p>
            <w:pPr>
              <w:pStyle w:val="TableText"/>
              <w:ind w:left="142"/>
              <w:spacing w:before="72" w:line="220" w:lineRule="auto"/>
              <w:rPr>
                <w:sz w:val="22"/>
                <w:szCs w:val="22"/>
              </w:rPr>
            </w:pPr>
            <w:r>
              <w:rPr>
                <w:sz w:val="22"/>
                <w:szCs w:val="22"/>
                <w:spacing w:val="-5"/>
              </w:rPr>
              <w:t>符合</w:t>
            </w:r>
          </w:p>
        </w:tc>
        <w:tc>
          <w:tcPr>
            <w:tcW w:w="117" w:type="dxa"/>
            <w:vAlign w:val="top"/>
            <w:tcBorders>
              <w:bottom w:val="nil"/>
              <w:top w:val="nil"/>
            </w:tcBorders>
          </w:tcPr>
          <w:p>
            <w:pPr>
              <w:rPr>
                <w:rFonts w:ascii="Arial"/>
                <w:sz w:val="21"/>
              </w:rPr>
            </w:pPr>
            <w:r/>
          </w:p>
        </w:tc>
      </w:tr>
      <w:tr>
        <w:trPr>
          <w:trHeight w:val="484" w:hRule="atLeast"/>
        </w:trPr>
        <w:tc>
          <w:tcPr>
            <w:tcW w:w="434" w:type="dxa"/>
            <w:vAlign w:val="top"/>
            <w:vMerge w:val="continue"/>
            <w:tcBorders>
              <w:top w:val="nil"/>
              <w:bottom w:val="nil"/>
            </w:tcBorders>
          </w:tcPr>
          <w:p>
            <w:pPr>
              <w:rPr>
                <w:rFonts w:ascii="Arial"/>
                <w:sz w:val="21"/>
              </w:rPr>
            </w:pPr>
            <w:r/>
          </w:p>
        </w:tc>
        <w:tc>
          <w:tcPr>
            <w:tcW w:w="110" w:type="dxa"/>
            <w:vAlign w:val="top"/>
            <w:tcBorders>
              <w:bottom w:val="nil"/>
              <w:top w:val="nil"/>
            </w:tcBorders>
          </w:tcPr>
          <w:p>
            <w:pPr>
              <w:rPr>
                <w:rFonts w:ascii="Arial"/>
                <w:sz w:val="21"/>
              </w:rPr>
            </w:pPr>
            <w:r/>
          </w:p>
        </w:tc>
        <w:tc>
          <w:tcPr>
            <w:tcW w:w="1200" w:type="dxa"/>
            <w:vAlign w:val="top"/>
            <w:vMerge w:val="continue"/>
            <w:tcBorders>
              <w:top w:val="nil"/>
              <w:bottom w:val="nil"/>
            </w:tcBorders>
          </w:tcPr>
          <w:p>
            <w:pPr>
              <w:rPr>
                <w:rFonts w:ascii="Arial"/>
                <w:sz w:val="21"/>
              </w:rPr>
            </w:pPr>
            <w:r/>
          </w:p>
        </w:tc>
        <w:tc>
          <w:tcPr>
            <w:tcW w:w="1687" w:type="dxa"/>
            <w:vAlign w:val="top"/>
            <w:vMerge w:val="continue"/>
            <w:tcBorders>
              <w:top w:val="nil"/>
            </w:tcBorders>
          </w:tcPr>
          <w:p>
            <w:pPr>
              <w:rPr>
                <w:rFonts w:ascii="Arial"/>
                <w:sz w:val="21"/>
              </w:rPr>
            </w:pPr>
            <w:r/>
          </w:p>
        </w:tc>
        <w:tc>
          <w:tcPr>
            <w:tcW w:w="7730" w:type="dxa"/>
            <w:vAlign w:val="top"/>
          </w:tcPr>
          <w:p>
            <w:pPr>
              <w:pStyle w:val="TableText"/>
              <w:ind w:left="110" w:right="101"/>
              <w:spacing w:before="18" w:line="191" w:lineRule="auto"/>
              <w:rPr>
                <w:sz w:val="22"/>
                <w:szCs w:val="22"/>
              </w:rPr>
            </w:pPr>
            <w:r>
              <w:rPr>
                <w:sz w:val="22"/>
                <w:szCs w:val="22"/>
                <w:spacing w:val="1"/>
              </w:rPr>
              <w:t>第九条：完善上下游应急联动机制，与小安溪上游区县建立跨流域应急联</w:t>
            </w:r>
            <w:r>
              <w:rPr>
                <w:sz w:val="22"/>
                <w:szCs w:val="22"/>
              </w:rPr>
              <w:t>动机 </w:t>
            </w:r>
            <w:r>
              <w:rPr>
                <w:sz w:val="22"/>
                <w:szCs w:val="22"/>
                <w:spacing w:val="-1"/>
              </w:rPr>
              <w:t>制，共同保障环境安全。</w:t>
            </w:r>
          </w:p>
        </w:tc>
        <w:tc>
          <w:tcPr>
            <w:tcW w:w="2579" w:type="dxa"/>
            <w:vAlign w:val="top"/>
            <w:vMerge w:val="continue"/>
            <w:tcBorders>
              <w:top w:val="nil"/>
            </w:tcBorders>
          </w:tcPr>
          <w:p>
            <w:pPr>
              <w:rPr>
                <w:rFonts w:ascii="Arial"/>
                <w:sz w:val="21"/>
              </w:rPr>
            </w:pPr>
            <w:r/>
          </w:p>
        </w:tc>
        <w:tc>
          <w:tcPr>
            <w:tcW w:w="708" w:type="dxa"/>
            <w:vAlign w:val="top"/>
            <w:vMerge w:val="continue"/>
            <w:tcBorders>
              <w:top w:val="nil"/>
            </w:tcBorders>
          </w:tcPr>
          <w:p>
            <w:pPr>
              <w:rPr>
                <w:rFonts w:ascii="Arial"/>
                <w:sz w:val="21"/>
              </w:rPr>
            </w:pPr>
            <w:r/>
          </w:p>
        </w:tc>
        <w:tc>
          <w:tcPr>
            <w:tcW w:w="117" w:type="dxa"/>
            <w:vAlign w:val="top"/>
            <w:tcBorders>
              <w:bottom w:val="nil"/>
              <w:top w:val="nil"/>
            </w:tcBorders>
          </w:tcPr>
          <w:p>
            <w:pPr>
              <w:rPr>
                <w:rFonts w:ascii="Arial"/>
                <w:sz w:val="21"/>
              </w:rPr>
            </w:pPr>
            <w:r/>
          </w:p>
        </w:tc>
      </w:tr>
      <w:tr>
        <w:trPr>
          <w:trHeight w:val="751" w:hRule="atLeast"/>
        </w:trPr>
        <w:tc>
          <w:tcPr>
            <w:tcW w:w="434" w:type="dxa"/>
            <w:vAlign w:val="top"/>
            <w:vMerge w:val="continue"/>
            <w:tcBorders>
              <w:top w:val="nil"/>
            </w:tcBorders>
          </w:tcPr>
          <w:p>
            <w:pPr>
              <w:rPr>
                <w:rFonts w:ascii="Arial"/>
                <w:sz w:val="21"/>
              </w:rPr>
            </w:pPr>
            <w:r/>
          </w:p>
        </w:tc>
        <w:tc>
          <w:tcPr>
            <w:tcW w:w="110" w:type="dxa"/>
            <w:vAlign w:val="top"/>
            <w:tcBorders>
              <w:top w:val="nil"/>
            </w:tcBorders>
          </w:tcPr>
          <w:p>
            <w:pPr>
              <w:rPr>
                <w:rFonts w:ascii="Arial"/>
                <w:sz w:val="21"/>
              </w:rPr>
            </w:pPr>
            <w:r/>
          </w:p>
        </w:tc>
        <w:tc>
          <w:tcPr>
            <w:tcW w:w="1200" w:type="dxa"/>
            <w:vAlign w:val="top"/>
            <w:vMerge w:val="continue"/>
            <w:tcBorders>
              <w:top w:val="nil"/>
            </w:tcBorders>
          </w:tcPr>
          <w:p>
            <w:pPr>
              <w:rPr>
                <w:rFonts w:ascii="Arial"/>
                <w:sz w:val="21"/>
              </w:rPr>
            </w:pPr>
            <w:r/>
          </w:p>
        </w:tc>
        <w:tc>
          <w:tcPr>
            <w:tcW w:w="1687" w:type="dxa"/>
            <w:vAlign w:val="top"/>
          </w:tcPr>
          <w:p>
            <w:pPr>
              <w:pStyle w:val="TableText"/>
              <w:ind w:left="196"/>
              <w:spacing w:before="142" w:line="201" w:lineRule="auto"/>
              <w:rPr>
                <w:sz w:val="22"/>
                <w:szCs w:val="22"/>
              </w:rPr>
            </w:pPr>
            <w:r>
              <w:rPr>
                <w:sz w:val="22"/>
                <w:szCs w:val="22"/>
                <w:spacing w:val="-3"/>
              </w:rPr>
              <w:t>资源开发效率</w:t>
            </w:r>
          </w:p>
          <w:p>
            <w:pPr>
              <w:pStyle w:val="TableText"/>
              <w:ind w:left="626"/>
              <w:spacing w:line="221" w:lineRule="auto"/>
              <w:rPr>
                <w:sz w:val="22"/>
                <w:szCs w:val="22"/>
              </w:rPr>
            </w:pPr>
            <w:r>
              <w:rPr>
                <w:sz w:val="22"/>
                <w:szCs w:val="22"/>
                <w:spacing w:val="-4"/>
              </w:rPr>
              <w:t>要求</w:t>
            </w:r>
          </w:p>
        </w:tc>
        <w:tc>
          <w:tcPr>
            <w:tcW w:w="7730" w:type="dxa"/>
            <w:vAlign w:val="top"/>
          </w:tcPr>
          <w:p>
            <w:pPr>
              <w:pStyle w:val="TableText"/>
              <w:ind w:left="110" w:right="26"/>
              <w:spacing w:before="22" w:line="201" w:lineRule="auto"/>
              <w:jc w:val="both"/>
              <w:rPr>
                <w:sz w:val="22"/>
                <w:szCs w:val="22"/>
              </w:rPr>
            </w:pPr>
            <w:r>
              <w:rPr>
                <w:sz w:val="22"/>
                <w:szCs w:val="22"/>
                <w:spacing w:val="-3"/>
              </w:rPr>
              <w:t>第十条：在划定的高污染燃料禁燃区内，禁止销售和使用原煤</w:t>
            </w:r>
            <w:r>
              <w:rPr>
                <w:sz w:val="22"/>
                <w:szCs w:val="22"/>
                <w:spacing w:val="-4"/>
              </w:rPr>
              <w:t>、煤矸石、重油、</w:t>
            </w:r>
            <w:r>
              <w:rPr>
                <w:sz w:val="22"/>
                <w:szCs w:val="22"/>
              </w:rPr>
              <w:t xml:space="preserve"> </w:t>
            </w:r>
            <w:r>
              <w:rPr>
                <w:sz w:val="22"/>
                <w:szCs w:val="22"/>
                <w:spacing w:val="1"/>
              </w:rPr>
              <w:t>渣油、石油焦、木柴、秸秆等国家和本市规定的高污染燃料。现有使用高</w:t>
            </w:r>
            <w:r>
              <w:rPr>
                <w:sz w:val="22"/>
                <w:szCs w:val="22"/>
              </w:rPr>
              <w:t>污染 </w:t>
            </w:r>
            <w:r>
              <w:rPr>
                <w:sz w:val="22"/>
                <w:szCs w:val="22"/>
                <w:spacing w:val="1"/>
              </w:rPr>
              <w:t>燃料的设施应当限期淘汰或者改用天然气、页岩气、液化石油气、电、风</w:t>
            </w:r>
            <w:r>
              <w:rPr>
                <w:sz w:val="22"/>
                <w:szCs w:val="22"/>
              </w:rPr>
              <w:t>能等</w:t>
            </w:r>
          </w:p>
        </w:tc>
        <w:tc>
          <w:tcPr>
            <w:tcW w:w="2579" w:type="dxa"/>
            <w:vAlign w:val="top"/>
          </w:tcPr>
          <w:p>
            <w:pPr>
              <w:pStyle w:val="TableText"/>
              <w:ind w:left="116" w:right="103"/>
              <w:spacing w:before="141" w:line="211" w:lineRule="auto"/>
              <w:rPr>
                <w:sz w:val="22"/>
                <w:szCs w:val="22"/>
              </w:rPr>
            </w:pPr>
            <w:r>
              <w:rPr>
                <w:sz w:val="22"/>
                <w:szCs w:val="22"/>
                <w:spacing w:val="8"/>
              </w:rPr>
              <w:t>本项</w:t>
            </w:r>
            <w:r>
              <w:rPr>
                <w:sz w:val="22"/>
                <w:szCs w:val="22"/>
                <w:spacing w:val="-37"/>
              </w:rPr>
              <w:t xml:space="preserve"> </w:t>
            </w:r>
            <w:r>
              <w:rPr>
                <w:sz w:val="22"/>
                <w:szCs w:val="22"/>
                <w:spacing w:val="8"/>
              </w:rPr>
              <w:t>目符合资源开发效</w:t>
            </w:r>
            <w:r>
              <w:rPr>
                <w:sz w:val="22"/>
                <w:szCs w:val="22"/>
              </w:rPr>
              <w:t xml:space="preserve"> </w:t>
            </w:r>
            <w:r>
              <w:rPr>
                <w:sz w:val="22"/>
                <w:szCs w:val="22"/>
                <w:spacing w:val="-3"/>
              </w:rPr>
              <w:t>率要求。</w:t>
            </w:r>
          </w:p>
        </w:tc>
        <w:tc>
          <w:tcPr>
            <w:tcW w:w="708" w:type="dxa"/>
            <w:vAlign w:val="top"/>
          </w:tcPr>
          <w:p>
            <w:pPr>
              <w:pStyle w:val="TableText"/>
              <w:ind w:left="142"/>
              <w:spacing w:before="261" w:line="220" w:lineRule="auto"/>
              <w:rPr>
                <w:sz w:val="22"/>
                <w:szCs w:val="22"/>
              </w:rPr>
            </w:pPr>
            <w:r>
              <w:rPr>
                <w:sz w:val="22"/>
                <w:szCs w:val="22"/>
                <w:spacing w:val="-5"/>
              </w:rPr>
              <w:t>符合</w:t>
            </w:r>
          </w:p>
        </w:tc>
        <w:tc>
          <w:tcPr>
            <w:tcW w:w="117" w:type="dxa"/>
            <w:vAlign w:val="top"/>
            <w:tcBorders>
              <w:top w:val="nil"/>
            </w:tcBorders>
          </w:tcPr>
          <w:p>
            <w:pPr>
              <w:rPr>
                <w:rFonts w:ascii="Arial"/>
                <w:sz w:val="21"/>
              </w:rPr>
            </w:pPr>
            <w:r/>
          </w:p>
        </w:tc>
      </w:tr>
    </w:tbl>
    <w:p>
      <w:pPr>
        <w:spacing w:line="106" w:lineRule="exact"/>
        <w:rPr>
          <w:rFonts w:ascii="Arial"/>
          <w:sz w:val="9"/>
        </w:rPr>
      </w:pPr>
      <w:r/>
    </w:p>
    <w:p>
      <w:pPr>
        <w:spacing w:line="106" w:lineRule="exact"/>
        <w:sectPr>
          <w:footerReference w:type="default" r:id="rId16"/>
          <w:pgSz w:w="16838" w:h="11906"/>
          <w:pgMar w:top="1011" w:right="1134" w:bottom="1363" w:left="1132" w:header="0" w:footer="1201" w:gutter="0"/>
        </w:sectPr>
        <w:rPr>
          <w:rFonts w:ascii="Arial" w:hAnsi="Arial" w:eastAsia="Arial" w:cs="Arial"/>
          <w:sz w:val="9"/>
          <w:szCs w:val="9"/>
        </w:rPr>
      </w:pPr>
    </w:p>
    <w:p>
      <w:pPr>
        <w:spacing w:before="164"/>
        <w:rPr/>
      </w:pPr>
      <w:r/>
    </w:p>
    <w:tbl>
      <w:tblPr>
        <w:tblStyle w:val="TableNormal"/>
        <w:tblW w:w="145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4"/>
        <w:gridCol w:w="110"/>
        <w:gridCol w:w="1200"/>
        <w:gridCol w:w="1687"/>
        <w:gridCol w:w="7730"/>
        <w:gridCol w:w="2579"/>
        <w:gridCol w:w="708"/>
        <w:gridCol w:w="117"/>
      </w:tblGrid>
      <w:tr>
        <w:trPr>
          <w:trHeight w:val="230" w:hRule="atLeast"/>
        </w:trPr>
        <w:tc>
          <w:tcPr>
            <w:tcW w:w="434" w:type="dxa"/>
            <w:vAlign w:val="top"/>
            <w:vMerge w:val="restart"/>
            <w:tcBorders>
              <w:bottom w:val="nil"/>
            </w:tcBorders>
          </w:tcPr>
          <w:p>
            <w:pPr>
              <w:rPr>
                <w:rFonts w:ascii="Arial"/>
                <w:sz w:val="21"/>
              </w:rPr>
            </w:pPr>
            <w:r/>
          </w:p>
        </w:tc>
        <w:tc>
          <w:tcPr>
            <w:tcW w:w="110" w:type="dxa"/>
            <w:vAlign w:val="top"/>
            <w:tcBorders>
              <w:bottom w:val="nil"/>
            </w:tcBorders>
          </w:tcPr>
          <w:p>
            <w:pPr>
              <w:spacing w:line="220" w:lineRule="exact"/>
              <w:rPr>
                <w:rFonts w:ascii="Arial"/>
                <w:sz w:val="19"/>
              </w:rPr>
            </w:pPr>
            <w:r/>
          </w:p>
        </w:tc>
        <w:tc>
          <w:tcPr>
            <w:tcW w:w="1200" w:type="dxa"/>
            <w:vAlign w:val="top"/>
            <w:vMerge w:val="restart"/>
            <w:tcBorders>
              <w:bottom w:val="nil"/>
            </w:tcBorders>
          </w:tcPr>
          <w:p>
            <w:pPr>
              <w:rPr>
                <w:rFonts w:ascii="Arial"/>
                <w:sz w:val="21"/>
              </w:rPr>
            </w:pPr>
            <w:r/>
          </w:p>
        </w:tc>
        <w:tc>
          <w:tcPr>
            <w:tcW w:w="1687" w:type="dxa"/>
            <w:vAlign w:val="top"/>
            <w:vMerge w:val="restart"/>
            <w:tcBorders>
              <w:bottom w:val="nil"/>
            </w:tcBorders>
          </w:tcPr>
          <w:p>
            <w:pPr>
              <w:rPr>
                <w:rFonts w:ascii="Arial"/>
                <w:sz w:val="21"/>
              </w:rPr>
            </w:pPr>
            <w:r/>
          </w:p>
        </w:tc>
        <w:tc>
          <w:tcPr>
            <w:tcW w:w="7730" w:type="dxa"/>
            <w:vAlign w:val="top"/>
          </w:tcPr>
          <w:p>
            <w:pPr>
              <w:pStyle w:val="TableText"/>
              <w:ind w:left="110"/>
              <w:spacing w:before="16" w:line="171" w:lineRule="auto"/>
              <w:rPr>
                <w:sz w:val="22"/>
                <w:szCs w:val="22"/>
              </w:rPr>
            </w:pPr>
            <w:r>
              <w:rPr>
                <w:sz w:val="22"/>
                <w:szCs w:val="22"/>
                <w:spacing w:val="-2"/>
              </w:rPr>
              <w:t>清洁能源。</w:t>
            </w:r>
          </w:p>
        </w:tc>
        <w:tc>
          <w:tcPr>
            <w:tcW w:w="2579" w:type="dxa"/>
            <w:vAlign w:val="top"/>
            <w:vMerge w:val="restart"/>
            <w:tcBorders>
              <w:bottom w:val="nil"/>
            </w:tcBorders>
          </w:tcPr>
          <w:p>
            <w:pPr>
              <w:rPr>
                <w:rFonts w:ascii="Arial"/>
                <w:sz w:val="21"/>
              </w:rPr>
            </w:pPr>
            <w:r/>
          </w:p>
        </w:tc>
        <w:tc>
          <w:tcPr>
            <w:tcW w:w="708" w:type="dxa"/>
            <w:vAlign w:val="top"/>
            <w:vMerge w:val="restart"/>
            <w:tcBorders>
              <w:bottom w:val="nil"/>
            </w:tcBorders>
          </w:tcPr>
          <w:p>
            <w:pPr>
              <w:rPr>
                <w:rFonts w:ascii="Arial"/>
                <w:sz w:val="21"/>
              </w:rPr>
            </w:pPr>
            <w:r/>
          </w:p>
        </w:tc>
        <w:tc>
          <w:tcPr>
            <w:tcW w:w="117" w:type="dxa"/>
            <w:vAlign w:val="top"/>
            <w:tcBorders>
              <w:bottom w:val="nil"/>
            </w:tcBorders>
          </w:tcPr>
          <w:p>
            <w:pPr>
              <w:spacing w:line="220" w:lineRule="exact"/>
              <w:rPr>
                <w:rFonts w:ascii="Arial"/>
                <w:sz w:val="19"/>
              </w:rPr>
            </w:pPr>
            <w:r/>
          </w:p>
        </w:tc>
      </w:tr>
      <w:tr>
        <w:trPr>
          <w:trHeight w:val="513" w:hRule="atLeast"/>
        </w:trPr>
        <w:tc>
          <w:tcPr>
            <w:tcW w:w="434" w:type="dxa"/>
            <w:vAlign w:val="top"/>
            <w:vMerge w:val="continue"/>
            <w:tcBorders>
              <w:top w:val="nil"/>
              <w:bottom w:val="nil"/>
            </w:tcBorders>
          </w:tcPr>
          <w:p>
            <w:pPr>
              <w:rPr>
                <w:rFonts w:ascii="Arial"/>
                <w:sz w:val="21"/>
              </w:rPr>
            </w:pPr>
            <w:r/>
          </w:p>
        </w:tc>
        <w:tc>
          <w:tcPr>
            <w:tcW w:w="110" w:type="dxa"/>
            <w:vAlign w:val="top"/>
            <w:tcBorders>
              <w:bottom w:val="nil"/>
              <w:top w:val="nil"/>
            </w:tcBorders>
          </w:tcPr>
          <w:p>
            <w:pPr>
              <w:rPr>
                <w:rFonts w:ascii="Arial"/>
                <w:sz w:val="21"/>
              </w:rPr>
            </w:pPr>
            <w:r/>
          </w:p>
        </w:tc>
        <w:tc>
          <w:tcPr>
            <w:tcW w:w="1200" w:type="dxa"/>
            <w:vAlign w:val="top"/>
            <w:vMerge w:val="continue"/>
            <w:tcBorders>
              <w:top w:val="nil"/>
            </w:tcBorders>
          </w:tcPr>
          <w:p>
            <w:pPr>
              <w:rPr>
                <w:rFonts w:ascii="Arial"/>
                <w:sz w:val="21"/>
              </w:rPr>
            </w:pPr>
            <w:r/>
          </w:p>
        </w:tc>
        <w:tc>
          <w:tcPr>
            <w:tcW w:w="1687" w:type="dxa"/>
            <w:vAlign w:val="top"/>
            <w:vMerge w:val="continue"/>
            <w:tcBorders>
              <w:top w:val="nil"/>
            </w:tcBorders>
          </w:tcPr>
          <w:p>
            <w:pPr>
              <w:rPr>
                <w:rFonts w:ascii="Arial"/>
                <w:sz w:val="21"/>
              </w:rPr>
            </w:pPr>
            <w:r/>
          </w:p>
        </w:tc>
        <w:tc>
          <w:tcPr>
            <w:tcW w:w="7730" w:type="dxa"/>
            <w:vAlign w:val="top"/>
          </w:tcPr>
          <w:p>
            <w:pPr>
              <w:pStyle w:val="TableText"/>
              <w:ind w:left="110" w:right="101"/>
              <w:spacing w:before="31" w:line="198" w:lineRule="auto"/>
              <w:rPr>
                <w:sz w:val="22"/>
                <w:szCs w:val="22"/>
              </w:rPr>
            </w:pPr>
            <w:r>
              <w:rPr>
                <w:sz w:val="22"/>
                <w:szCs w:val="22"/>
                <w:spacing w:val="1"/>
              </w:rPr>
              <w:t>第十一条：强化岸线及港口的布局要求，对小散码头落实“限制发展、逐</w:t>
            </w:r>
            <w:r>
              <w:rPr>
                <w:sz w:val="22"/>
                <w:szCs w:val="22"/>
              </w:rPr>
              <w:t>步整 </w:t>
            </w:r>
            <w:r>
              <w:rPr>
                <w:sz w:val="22"/>
                <w:szCs w:val="22"/>
                <w:spacing w:val="-2"/>
              </w:rPr>
              <w:t>合、适时关闭</w:t>
            </w:r>
            <w:r>
              <w:rPr>
                <w:sz w:val="22"/>
                <w:szCs w:val="22"/>
                <w:spacing w:val="-68"/>
              </w:rPr>
              <w:t xml:space="preserve"> </w:t>
            </w:r>
            <w:r>
              <w:rPr>
                <w:sz w:val="22"/>
                <w:szCs w:val="22"/>
                <w:spacing w:val="-2"/>
              </w:rPr>
              <w:t>”的要求，对保留码头强化污染防控措施。</w:t>
            </w:r>
          </w:p>
        </w:tc>
        <w:tc>
          <w:tcPr>
            <w:tcW w:w="2579" w:type="dxa"/>
            <w:vAlign w:val="top"/>
            <w:vMerge w:val="continue"/>
            <w:tcBorders>
              <w:top w:val="nil"/>
            </w:tcBorders>
          </w:tcPr>
          <w:p>
            <w:pPr>
              <w:rPr>
                <w:rFonts w:ascii="Arial"/>
                <w:sz w:val="21"/>
              </w:rPr>
            </w:pPr>
            <w:r/>
          </w:p>
        </w:tc>
        <w:tc>
          <w:tcPr>
            <w:tcW w:w="708" w:type="dxa"/>
            <w:vAlign w:val="top"/>
            <w:vMerge w:val="continue"/>
            <w:tcBorders>
              <w:top w:val="nil"/>
            </w:tcBorders>
          </w:tcPr>
          <w:p>
            <w:pPr>
              <w:rPr>
                <w:rFonts w:ascii="Arial"/>
                <w:sz w:val="21"/>
              </w:rPr>
            </w:pPr>
            <w:r/>
          </w:p>
        </w:tc>
        <w:tc>
          <w:tcPr>
            <w:tcW w:w="117" w:type="dxa"/>
            <w:vAlign w:val="top"/>
            <w:tcBorders>
              <w:bottom w:val="nil"/>
              <w:top w:val="nil"/>
            </w:tcBorders>
          </w:tcPr>
          <w:p>
            <w:pPr>
              <w:rPr>
                <w:rFonts w:ascii="Arial"/>
                <w:sz w:val="21"/>
              </w:rPr>
            </w:pPr>
            <w:r/>
          </w:p>
        </w:tc>
      </w:tr>
      <w:tr>
        <w:trPr>
          <w:trHeight w:val="2843" w:hRule="atLeast"/>
        </w:trPr>
        <w:tc>
          <w:tcPr>
            <w:tcW w:w="434" w:type="dxa"/>
            <w:vAlign w:val="top"/>
            <w:vMerge w:val="continue"/>
            <w:tcBorders>
              <w:top w:val="nil"/>
              <w:bottom w:val="nil"/>
            </w:tcBorders>
          </w:tcPr>
          <w:p>
            <w:pPr>
              <w:rPr>
                <w:rFonts w:ascii="Arial"/>
                <w:sz w:val="21"/>
              </w:rPr>
            </w:pPr>
            <w:r/>
          </w:p>
        </w:tc>
        <w:tc>
          <w:tcPr>
            <w:tcW w:w="110" w:type="dxa"/>
            <w:vAlign w:val="top"/>
            <w:tcBorders>
              <w:bottom w:val="nil"/>
              <w:top w:val="nil"/>
            </w:tcBorders>
          </w:tcPr>
          <w:p>
            <w:pPr>
              <w:rPr>
                <w:rFonts w:ascii="Arial"/>
                <w:sz w:val="21"/>
              </w:rPr>
            </w:pPr>
            <w:r/>
          </w:p>
        </w:tc>
        <w:tc>
          <w:tcPr>
            <w:tcW w:w="1200" w:type="dxa"/>
            <w:vAlign w:val="top"/>
            <w:vMerge w:val="restart"/>
            <w:tcBorders>
              <w:bottom w:val="nil"/>
            </w:tcBorders>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63"/>
              <w:spacing w:before="71" w:line="201" w:lineRule="auto"/>
              <w:rPr>
                <w:sz w:val="22"/>
                <w:szCs w:val="22"/>
              </w:rPr>
            </w:pPr>
            <w:r>
              <w:rPr>
                <w:sz w:val="22"/>
                <w:szCs w:val="22"/>
                <w:spacing w:val="-3"/>
              </w:rPr>
              <w:t>合川区工</w:t>
            </w:r>
          </w:p>
          <w:p>
            <w:pPr>
              <w:pStyle w:val="TableText"/>
              <w:ind w:left="161"/>
              <w:spacing w:line="201" w:lineRule="auto"/>
              <w:rPr>
                <w:sz w:val="22"/>
                <w:szCs w:val="22"/>
              </w:rPr>
            </w:pPr>
            <w:r>
              <w:rPr>
                <w:sz w:val="22"/>
                <w:szCs w:val="22"/>
                <w:spacing w:val="-2"/>
              </w:rPr>
              <w:t>业城镇重</w:t>
            </w:r>
          </w:p>
          <w:p>
            <w:pPr>
              <w:pStyle w:val="TableText"/>
              <w:ind w:left="174"/>
              <w:spacing w:line="201" w:lineRule="auto"/>
              <w:rPr>
                <w:sz w:val="22"/>
                <w:szCs w:val="22"/>
              </w:rPr>
            </w:pPr>
            <w:r>
              <w:rPr>
                <w:sz w:val="22"/>
                <w:szCs w:val="22"/>
                <w:spacing w:val="-5"/>
              </w:rPr>
              <w:t>点管控单</w:t>
            </w:r>
          </w:p>
          <w:p>
            <w:pPr>
              <w:pStyle w:val="TableText"/>
              <w:ind w:left="238"/>
              <w:spacing w:line="201" w:lineRule="auto"/>
              <w:rPr>
                <w:sz w:val="22"/>
                <w:szCs w:val="22"/>
              </w:rPr>
            </w:pPr>
            <w:r>
              <w:rPr>
                <w:sz w:val="22"/>
                <w:szCs w:val="22"/>
                <w:spacing w:val="-3"/>
              </w:rPr>
              <w:t>元</w:t>
            </w:r>
            <w:r>
              <w:rPr>
                <w:rFonts w:ascii="Times New Roman" w:hAnsi="Times New Roman" w:eastAsia="Times New Roman" w:cs="Times New Roman"/>
                <w:sz w:val="22"/>
                <w:szCs w:val="22"/>
                <w:spacing w:val="-3"/>
              </w:rPr>
              <w:t>-</w:t>
            </w:r>
            <w:r>
              <w:rPr>
                <w:sz w:val="22"/>
                <w:szCs w:val="22"/>
                <w:spacing w:val="-3"/>
              </w:rPr>
              <w:t>天顶</w:t>
            </w:r>
          </w:p>
          <w:p>
            <w:pPr>
              <w:pStyle w:val="TableText"/>
              <w:ind w:left="386"/>
              <w:spacing w:before="1" w:line="220" w:lineRule="auto"/>
              <w:rPr>
                <w:sz w:val="22"/>
                <w:szCs w:val="22"/>
              </w:rPr>
            </w:pPr>
            <w:r>
              <w:rPr>
                <w:sz w:val="22"/>
                <w:szCs w:val="22"/>
                <w:spacing w:val="-7"/>
              </w:rPr>
              <w:t>片区</w:t>
            </w:r>
          </w:p>
        </w:tc>
        <w:tc>
          <w:tcPr>
            <w:tcW w:w="1687"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TableText"/>
              <w:ind w:left="193"/>
              <w:spacing w:before="72" w:line="219" w:lineRule="auto"/>
              <w:rPr>
                <w:sz w:val="22"/>
                <w:szCs w:val="22"/>
              </w:rPr>
            </w:pPr>
            <w:r>
              <w:rPr>
                <w:sz w:val="22"/>
                <w:szCs w:val="22"/>
                <w:spacing w:val="-3"/>
              </w:rPr>
              <w:t>空间布局约束</w:t>
            </w:r>
          </w:p>
        </w:tc>
        <w:tc>
          <w:tcPr>
            <w:tcW w:w="7730" w:type="dxa"/>
            <w:vAlign w:val="top"/>
          </w:tcPr>
          <w:p>
            <w:pPr>
              <w:spacing w:line="309" w:lineRule="auto"/>
              <w:rPr>
                <w:rFonts w:ascii="Arial"/>
                <w:sz w:val="21"/>
              </w:rPr>
            </w:pPr>
            <w:r/>
          </w:p>
          <w:p>
            <w:pPr>
              <w:spacing w:line="309" w:lineRule="auto"/>
              <w:rPr>
                <w:rFonts w:ascii="Arial"/>
                <w:sz w:val="21"/>
              </w:rPr>
            </w:pPr>
            <w:r/>
          </w:p>
          <w:p>
            <w:pPr>
              <w:spacing w:line="310" w:lineRule="auto"/>
              <w:rPr>
                <w:rFonts w:ascii="Arial"/>
                <w:sz w:val="21"/>
              </w:rPr>
            </w:pPr>
            <w:r/>
          </w:p>
          <w:p>
            <w:pPr>
              <w:pStyle w:val="TableText"/>
              <w:ind w:left="109" w:right="140" w:firstLine="17"/>
              <w:spacing w:before="71" w:line="263" w:lineRule="auto"/>
              <w:jc w:val="both"/>
              <w:rPr>
                <w:sz w:val="22"/>
                <w:szCs w:val="22"/>
              </w:rPr>
            </w:pPr>
            <w:r>
              <w:rPr>
                <w:sz w:val="22"/>
                <w:szCs w:val="22"/>
                <w:spacing w:val="-1"/>
              </w:rPr>
              <w:t>1.临近居住、学校教育等用地侧禁止布设喷涂、铸造等大气污染较重和噪声影</w:t>
            </w:r>
            <w:r>
              <w:rPr>
                <w:sz w:val="22"/>
                <w:szCs w:val="22"/>
                <w:spacing w:val="10"/>
              </w:rPr>
              <w:t xml:space="preserve"> </w:t>
            </w:r>
            <w:r>
              <w:rPr>
                <w:sz w:val="22"/>
                <w:szCs w:val="22"/>
              </w:rPr>
              <w:t>响较大的项目；与居住、学校教育等用地间距小于50米的已建企</w:t>
            </w:r>
            <w:r>
              <w:rPr>
                <w:sz w:val="22"/>
                <w:szCs w:val="22"/>
                <w:spacing w:val="-1"/>
              </w:rPr>
              <w:t>业，应当通过</w:t>
            </w:r>
            <w:r>
              <w:rPr>
                <w:sz w:val="22"/>
                <w:szCs w:val="22"/>
              </w:rPr>
              <w:t xml:space="preserve"> </w:t>
            </w:r>
            <w:r>
              <w:rPr>
                <w:sz w:val="22"/>
                <w:szCs w:val="22"/>
                <w:spacing w:val="-1"/>
              </w:rPr>
              <w:t>优化调整布局、加强环保措施等方式，确保不扰民。</w:t>
            </w:r>
          </w:p>
        </w:tc>
        <w:tc>
          <w:tcPr>
            <w:tcW w:w="2579" w:type="dxa"/>
            <w:vAlign w:val="top"/>
          </w:tcPr>
          <w:p>
            <w:pPr>
              <w:pStyle w:val="TableText"/>
              <w:ind w:left="195"/>
              <w:spacing w:before="34" w:line="219" w:lineRule="auto"/>
              <w:rPr>
                <w:sz w:val="22"/>
                <w:szCs w:val="22"/>
              </w:rPr>
            </w:pPr>
            <w:r>
              <w:rPr>
                <w:sz w:val="22"/>
                <w:szCs w:val="22"/>
                <w:spacing w:val="-1"/>
              </w:rPr>
              <w:t>本项目位于土场镇杨柳</w:t>
            </w:r>
          </w:p>
          <w:p>
            <w:pPr>
              <w:pStyle w:val="TableText"/>
              <w:ind w:left="116"/>
              <w:spacing w:before="22" w:line="219" w:lineRule="auto"/>
              <w:rPr>
                <w:sz w:val="22"/>
                <w:szCs w:val="22"/>
              </w:rPr>
            </w:pPr>
            <w:r>
              <w:rPr>
                <w:sz w:val="22"/>
                <w:szCs w:val="22"/>
                <w:spacing w:val="-6"/>
              </w:rPr>
              <w:t>村三，四社，距离本项目</w:t>
            </w:r>
          </w:p>
          <w:p>
            <w:pPr>
              <w:pStyle w:val="TableText"/>
              <w:ind w:left="139"/>
              <w:spacing w:before="24" w:line="220" w:lineRule="auto"/>
              <w:rPr>
                <w:sz w:val="22"/>
                <w:szCs w:val="22"/>
              </w:rPr>
            </w:pPr>
            <w:r>
              <w:rPr>
                <w:sz w:val="22"/>
                <w:szCs w:val="22"/>
                <w:spacing w:val="-4"/>
              </w:rPr>
              <w:t>南侧</w:t>
            </w:r>
            <w:r>
              <w:rPr>
                <w:sz w:val="22"/>
                <w:szCs w:val="22"/>
                <w:spacing w:val="-44"/>
              </w:rPr>
              <w:t xml:space="preserve"> </w:t>
            </w:r>
            <w:r>
              <w:rPr>
                <w:rFonts w:ascii="Times New Roman" w:hAnsi="Times New Roman" w:eastAsia="Times New Roman" w:cs="Times New Roman"/>
                <w:sz w:val="22"/>
                <w:szCs w:val="22"/>
                <w:spacing w:val="-4"/>
              </w:rPr>
              <w:t>400m</w:t>
            </w:r>
            <w:r>
              <w:rPr>
                <w:rFonts w:ascii="Times New Roman" w:hAnsi="Times New Roman" w:eastAsia="Times New Roman" w:cs="Times New Roman"/>
                <w:sz w:val="22"/>
                <w:szCs w:val="22"/>
                <w:spacing w:val="-29"/>
              </w:rPr>
              <w:t xml:space="preserve"> </w:t>
            </w:r>
            <w:r>
              <w:rPr>
                <w:sz w:val="22"/>
                <w:szCs w:val="22"/>
                <w:spacing w:val="-4"/>
              </w:rPr>
              <w:t>，有一处教育</w:t>
            </w:r>
          </w:p>
          <w:p>
            <w:pPr>
              <w:pStyle w:val="TableText"/>
              <w:ind w:left="137"/>
              <w:spacing w:before="21" w:line="219" w:lineRule="auto"/>
              <w:rPr>
                <w:sz w:val="22"/>
                <w:szCs w:val="22"/>
              </w:rPr>
            </w:pPr>
            <w:r>
              <w:rPr>
                <w:sz w:val="22"/>
                <w:szCs w:val="22"/>
                <w:spacing w:val="-1"/>
              </w:rPr>
              <w:t>科研用地，</w:t>
            </w:r>
            <w:r>
              <w:rPr>
                <w:rFonts w:ascii="Times New Roman" w:hAnsi="Times New Roman" w:eastAsia="Times New Roman" w:cs="Times New Roman"/>
                <w:sz w:val="22"/>
                <w:szCs w:val="22"/>
                <w:spacing w:val="-1"/>
              </w:rPr>
              <w:t>500m </w:t>
            </w:r>
            <w:r>
              <w:rPr>
                <w:sz w:val="22"/>
                <w:szCs w:val="22"/>
                <w:spacing w:val="-1"/>
              </w:rPr>
              <w:t>范围内</w:t>
            </w:r>
          </w:p>
          <w:p>
            <w:pPr>
              <w:pStyle w:val="TableText"/>
              <w:ind w:left="117"/>
              <w:spacing w:before="26" w:line="221" w:lineRule="auto"/>
              <w:rPr>
                <w:sz w:val="22"/>
                <w:szCs w:val="22"/>
              </w:rPr>
            </w:pPr>
            <w:r>
              <w:rPr>
                <w:sz w:val="22"/>
                <w:szCs w:val="22"/>
                <w:spacing w:val="-7"/>
              </w:rPr>
              <w:t>无居住用地，离居住用地</w:t>
            </w:r>
          </w:p>
          <w:p>
            <w:pPr>
              <w:pStyle w:val="TableText"/>
              <w:spacing w:before="22" w:line="220" w:lineRule="auto"/>
              <w:jc w:val="right"/>
              <w:rPr>
                <w:sz w:val="22"/>
                <w:szCs w:val="22"/>
              </w:rPr>
            </w:pPr>
            <w:r>
              <w:rPr>
                <w:sz w:val="22"/>
                <w:szCs w:val="22"/>
                <w:spacing w:val="-18"/>
              </w:rPr>
              <w:t>较远。喷涂、烤花、酸洗、</w:t>
            </w:r>
          </w:p>
          <w:p>
            <w:pPr>
              <w:pStyle w:val="TableText"/>
              <w:ind w:left="115"/>
              <w:spacing w:before="20" w:line="219" w:lineRule="auto"/>
              <w:rPr>
                <w:sz w:val="22"/>
                <w:szCs w:val="22"/>
              </w:rPr>
            </w:pPr>
            <w:r>
              <w:rPr>
                <w:sz w:val="22"/>
                <w:szCs w:val="22"/>
                <w:spacing w:val="-6"/>
              </w:rPr>
              <w:t>配液、蒙砂喷淋废气产生</w:t>
            </w:r>
          </w:p>
          <w:p>
            <w:pPr>
              <w:pStyle w:val="TableText"/>
              <w:ind w:left="212"/>
              <w:spacing w:before="28" w:line="220" w:lineRule="auto"/>
              <w:rPr>
                <w:sz w:val="22"/>
                <w:szCs w:val="22"/>
              </w:rPr>
            </w:pPr>
            <w:r>
              <w:rPr>
                <w:sz w:val="22"/>
                <w:szCs w:val="22"/>
                <w:spacing w:val="-3"/>
              </w:rPr>
              <w:t>的废气经收集处理后达</w:t>
            </w:r>
          </w:p>
          <w:p>
            <w:pPr>
              <w:pStyle w:val="TableText"/>
              <w:ind w:left="116"/>
              <w:spacing w:before="21" w:line="219" w:lineRule="auto"/>
              <w:rPr>
                <w:sz w:val="22"/>
                <w:szCs w:val="22"/>
              </w:rPr>
            </w:pPr>
            <w:r>
              <w:rPr>
                <w:sz w:val="22"/>
                <w:szCs w:val="22"/>
                <w:spacing w:val="-7"/>
              </w:rPr>
              <w:t>标排放。对南侧教育科研</w:t>
            </w:r>
          </w:p>
          <w:p>
            <w:pPr>
              <w:pStyle w:val="TableText"/>
              <w:ind w:left="527"/>
              <w:spacing w:before="24" w:line="196" w:lineRule="auto"/>
              <w:rPr>
                <w:sz w:val="22"/>
                <w:szCs w:val="22"/>
              </w:rPr>
            </w:pPr>
            <w:r>
              <w:rPr>
                <w:sz w:val="22"/>
                <w:szCs w:val="22"/>
                <w:spacing w:val="-2"/>
              </w:rPr>
              <w:t>用地影响较小。</w:t>
            </w:r>
          </w:p>
        </w:tc>
        <w:tc>
          <w:tcPr>
            <w:tcW w:w="708"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115"/>
              <w:spacing w:before="72" w:line="220" w:lineRule="auto"/>
              <w:rPr>
                <w:sz w:val="22"/>
                <w:szCs w:val="22"/>
              </w:rPr>
            </w:pPr>
            <w:r>
              <w:rPr>
                <w:sz w:val="22"/>
                <w:szCs w:val="22"/>
                <w:spacing w:val="-5"/>
              </w:rPr>
              <w:t>符合</w:t>
            </w:r>
          </w:p>
        </w:tc>
        <w:tc>
          <w:tcPr>
            <w:tcW w:w="117" w:type="dxa"/>
            <w:vAlign w:val="top"/>
            <w:tcBorders>
              <w:bottom w:val="nil"/>
              <w:top w:val="nil"/>
            </w:tcBorders>
          </w:tcPr>
          <w:p>
            <w:pPr>
              <w:rPr>
                <w:rFonts w:ascii="Arial"/>
                <w:sz w:val="21"/>
              </w:rPr>
            </w:pPr>
            <w:r/>
          </w:p>
        </w:tc>
      </w:tr>
      <w:tr>
        <w:trPr>
          <w:trHeight w:val="2190" w:hRule="atLeast"/>
        </w:trPr>
        <w:tc>
          <w:tcPr>
            <w:tcW w:w="434" w:type="dxa"/>
            <w:vAlign w:val="top"/>
            <w:vMerge w:val="continue"/>
            <w:tcBorders>
              <w:top w:val="nil"/>
              <w:bottom w:val="nil"/>
            </w:tcBorders>
          </w:tcPr>
          <w:p>
            <w:pPr>
              <w:rPr>
                <w:rFonts w:ascii="Arial"/>
                <w:sz w:val="21"/>
              </w:rPr>
            </w:pPr>
            <w:r/>
          </w:p>
        </w:tc>
        <w:tc>
          <w:tcPr>
            <w:tcW w:w="110" w:type="dxa"/>
            <w:vAlign w:val="top"/>
            <w:tcBorders>
              <w:bottom w:val="nil"/>
              <w:top w:val="nil"/>
            </w:tcBorders>
          </w:tcPr>
          <w:p>
            <w:pPr>
              <w:rPr>
                <w:rFonts w:ascii="Arial"/>
                <w:sz w:val="21"/>
              </w:rPr>
            </w:pPr>
            <w:r/>
          </w:p>
        </w:tc>
        <w:tc>
          <w:tcPr>
            <w:tcW w:w="1200" w:type="dxa"/>
            <w:vAlign w:val="top"/>
            <w:vMerge w:val="continue"/>
            <w:tcBorders>
              <w:top w:val="nil"/>
              <w:bottom w:val="nil"/>
            </w:tcBorders>
          </w:tcPr>
          <w:p>
            <w:pPr>
              <w:rPr>
                <w:rFonts w:ascii="Arial"/>
                <w:sz w:val="21"/>
              </w:rPr>
            </w:pPr>
            <w:r/>
          </w:p>
        </w:tc>
        <w:tc>
          <w:tcPr>
            <w:tcW w:w="1687" w:type="dxa"/>
            <w:vAlign w:val="top"/>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88"/>
              <w:spacing w:before="72" w:line="220" w:lineRule="auto"/>
              <w:rPr>
                <w:sz w:val="22"/>
                <w:szCs w:val="22"/>
              </w:rPr>
            </w:pPr>
            <w:r>
              <w:rPr>
                <w:sz w:val="22"/>
                <w:szCs w:val="22"/>
                <w:spacing w:val="-2"/>
              </w:rPr>
              <w:t>污染物排放管</w:t>
            </w:r>
          </w:p>
          <w:p>
            <w:pPr>
              <w:pStyle w:val="TableText"/>
              <w:ind w:left="735"/>
              <w:spacing w:before="23" w:line="221" w:lineRule="auto"/>
              <w:rPr>
                <w:sz w:val="22"/>
                <w:szCs w:val="22"/>
              </w:rPr>
            </w:pPr>
            <w:r>
              <w:rPr>
                <w:sz w:val="22"/>
                <w:szCs w:val="22"/>
              </w:rPr>
              <w:t>控</w:t>
            </w:r>
          </w:p>
        </w:tc>
        <w:tc>
          <w:tcPr>
            <w:tcW w:w="7730" w:type="dxa"/>
            <w:vAlign w:val="top"/>
          </w:tcPr>
          <w:p>
            <w:pPr>
              <w:pStyle w:val="TableText"/>
              <w:ind w:left="111" w:right="104" w:firstLine="15"/>
              <w:spacing w:before="61" w:line="254" w:lineRule="auto"/>
              <w:jc w:val="both"/>
              <w:rPr>
                <w:sz w:val="22"/>
                <w:szCs w:val="22"/>
              </w:rPr>
            </w:pPr>
            <w:r>
              <w:rPr>
                <w:sz w:val="22"/>
                <w:szCs w:val="22"/>
                <w:spacing w:val="-1"/>
              </w:rPr>
              <w:t>1.以工业涂装、包装印刷等行业为重点，实施原辅材料和产品源头替代。工业</w:t>
            </w:r>
            <w:r>
              <w:rPr>
                <w:sz w:val="22"/>
                <w:szCs w:val="22"/>
                <w:spacing w:val="10"/>
              </w:rPr>
              <w:t xml:space="preserve"> </w:t>
            </w:r>
            <w:r>
              <w:rPr>
                <w:sz w:val="22"/>
                <w:szCs w:val="22"/>
              </w:rPr>
              <w:t>涂装企业和涉及喷涂作业的机动车维修服务企业，应当</w:t>
            </w:r>
            <w:r>
              <w:rPr>
                <w:sz w:val="22"/>
                <w:szCs w:val="22"/>
                <w:spacing w:val="-1"/>
              </w:rPr>
              <w:t>按照规定安装、使用污</w:t>
            </w:r>
            <w:r>
              <w:rPr>
                <w:sz w:val="22"/>
                <w:szCs w:val="22"/>
              </w:rPr>
              <w:t xml:space="preserve"> </w:t>
            </w:r>
            <w:r>
              <w:rPr>
                <w:sz w:val="22"/>
                <w:szCs w:val="22"/>
              </w:rPr>
              <w:t>染防治设施，使用低挥发性有机物含量的原辅材料，或</w:t>
            </w:r>
            <w:r>
              <w:rPr>
                <w:sz w:val="22"/>
                <w:szCs w:val="22"/>
                <w:spacing w:val="-1"/>
              </w:rPr>
              <w:t>者进行工艺改造，并对</w:t>
            </w:r>
            <w:r>
              <w:rPr>
                <w:sz w:val="22"/>
                <w:szCs w:val="22"/>
              </w:rPr>
              <w:t xml:space="preserve"> </w:t>
            </w:r>
            <w:r>
              <w:rPr>
                <w:sz w:val="22"/>
                <w:szCs w:val="22"/>
                <w:spacing w:val="-2"/>
              </w:rPr>
              <w:t>原辅材料储运、加工生产、废弃物处置等环节实施全过程控</w:t>
            </w:r>
            <w:r>
              <w:rPr>
                <w:sz w:val="22"/>
                <w:szCs w:val="22"/>
                <w:spacing w:val="-3"/>
              </w:rPr>
              <w:t>制。 2.加快建设微</w:t>
            </w:r>
            <w:r>
              <w:rPr>
                <w:sz w:val="22"/>
                <w:szCs w:val="22"/>
              </w:rPr>
              <w:t xml:space="preserve"> </w:t>
            </w:r>
            <w:r>
              <w:rPr>
                <w:sz w:val="22"/>
                <w:szCs w:val="22"/>
              </w:rPr>
              <w:t>车基地污水处理厂，确保与服务范围的工业项目建设相</w:t>
            </w:r>
            <w:r>
              <w:rPr>
                <w:sz w:val="22"/>
                <w:szCs w:val="22"/>
                <w:spacing w:val="-1"/>
              </w:rPr>
              <w:t>衔接，保证规划区生活</w:t>
            </w:r>
            <w:r>
              <w:rPr>
                <w:sz w:val="22"/>
                <w:szCs w:val="22"/>
              </w:rPr>
              <w:t xml:space="preserve"> </w:t>
            </w:r>
            <w:r>
              <w:rPr>
                <w:sz w:val="22"/>
                <w:szCs w:val="22"/>
              </w:rPr>
              <w:t>污水和工业废水可得到有效收集处置。3.加快清平镇、</w:t>
            </w:r>
            <w:r>
              <w:rPr>
                <w:sz w:val="22"/>
                <w:szCs w:val="22"/>
                <w:spacing w:val="-1"/>
              </w:rPr>
              <w:t>土场镇生活污水雨污分</w:t>
            </w:r>
            <w:r>
              <w:rPr>
                <w:sz w:val="22"/>
                <w:szCs w:val="22"/>
              </w:rPr>
              <w:t xml:space="preserve"> </w:t>
            </w:r>
            <w:r>
              <w:rPr>
                <w:sz w:val="22"/>
                <w:szCs w:val="22"/>
                <w:spacing w:val="-1"/>
              </w:rPr>
              <w:t>流改造，无法实施分流制区域提高截留倍数。</w:t>
            </w:r>
          </w:p>
        </w:tc>
        <w:tc>
          <w:tcPr>
            <w:tcW w:w="2579" w:type="dxa"/>
            <w:vAlign w:val="top"/>
          </w:tcPr>
          <w:p>
            <w:pPr>
              <w:pStyle w:val="TableText"/>
              <w:ind w:left="115" w:right="80" w:firstLine="80"/>
              <w:spacing w:before="284"/>
              <w:jc w:val="both"/>
              <w:rPr>
                <w:sz w:val="22"/>
                <w:szCs w:val="22"/>
              </w:rPr>
            </w:pPr>
            <w:r>
              <w:rPr>
                <w:sz w:val="22"/>
                <w:szCs w:val="22"/>
                <w:spacing w:val="-1"/>
              </w:rPr>
              <w:t>本项目为玻璃后加工项</w:t>
            </w:r>
            <w:r>
              <w:rPr>
                <w:sz w:val="22"/>
                <w:szCs w:val="22"/>
              </w:rPr>
              <w:t xml:space="preserve">  </w:t>
            </w:r>
            <w:r>
              <w:rPr>
                <w:sz w:val="22"/>
                <w:szCs w:val="22"/>
                <w:spacing w:val="-7"/>
              </w:rPr>
              <w:t>目，使用水性漆等低挥发</w:t>
            </w:r>
            <w:r>
              <w:rPr>
                <w:sz w:val="22"/>
                <w:szCs w:val="22"/>
                <w:spacing w:val="9"/>
              </w:rPr>
              <w:t xml:space="preserve"> </w:t>
            </w:r>
            <w:r>
              <w:rPr>
                <w:sz w:val="22"/>
                <w:szCs w:val="22"/>
                <w:spacing w:val="7"/>
              </w:rPr>
              <w:t>性有机物含量的原辅材</w:t>
            </w:r>
            <w:r>
              <w:rPr>
                <w:sz w:val="22"/>
                <w:szCs w:val="22"/>
              </w:rPr>
              <w:t xml:space="preserve">  </w:t>
            </w:r>
            <w:r>
              <w:rPr>
                <w:sz w:val="22"/>
                <w:szCs w:val="22"/>
                <w:spacing w:val="-7"/>
              </w:rPr>
              <w:t>料，项目产生的工业废水</w:t>
            </w:r>
            <w:r>
              <w:rPr>
                <w:sz w:val="22"/>
                <w:szCs w:val="22"/>
                <w:spacing w:val="9"/>
              </w:rPr>
              <w:t xml:space="preserve"> </w:t>
            </w:r>
            <w:r>
              <w:rPr>
                <w:sz w:val="22"/>
                <w:szCs w:val="22"/>
                <w:spacing w:val="7"/>
              </w:rPr>
              <w:t>经自建污水处理设施处</w:t>
            </w:r>
            <w:r>
              <w:rPr>
                <w:sz w:val="22"/>
                <w:szCs w:val="22"/>
              </w:rPr>
              <w:t xml:space="preserve">  </w:t>
            </w:r>
            <w:r>
              <w:rPr>
                <w:sz w:val="22"/>
                <w:szCs w:val="22"/>
                <w:spacing w:val="-4"/>
              </w:rPr>
              <w:t>理后接入市政污水管网。</w:t>
            </w:r>
          </w:p>
        </w:tc>
        <w:tc>
          <w:tcPr>
            <w:tcW w:w="708" w:type="dxa"/>
            <w:vAlign w:val="top"/>
          </w:tcPr>
          <w:p>
            <w:pPr>
              <w:spacing w:line="304" w:lineRule="auto"/>
              <w:rPr>
                <w:rFonts w:ascii="Arial"/>
                <w:sz w:val="21"/>
              </w:rPr>
            </w:pPr>
            <w:r/>
          </w:p>
          <w:p>
            <w:pPr>
              <w:spacing w:line="304" w:lineRule="auto"/>
              <w:rPr>
                <w:rFonts w:ascii="Arial"/>
                <w:sz w:val="21"/>
              </w:rPr>
            </w:pPr>
            <w:r/>
          </w:p>
          <w:p>
            <w:pPr>
              <w:spacing w:line="304" w:lineRule="auto"/>
              <w:rPr>
                <w:rFonts w:ascii="Arial"/>
                <w:sz w:val="21"/>
              </w:rPr>
            </w:pPr>
            <w:r/>
          </w:p>
          <w:p>
            <w:pPr>
              <w:pStyle w:val="TableText"/>
              <w:ind w:left="115"/>
              <w:spacing w:before="72" w:line="220" w:lineRule="auto"/>
              <w:rPr>
                <w:sz w:val="22"/>
                <w:szCs w:val="22"/>
              </w:rPr>
            </w:pPr>
            <w:r>
              <w:rPr>
                <w:sz w:val="22"/>
                <w:szCs w:val="22"/>
                <w:spacing w:val="-5"/>
              </w:rPr>
              <w:t>符合</w:t>
            </w:r>
          </w:p>
        </w:tc>
        <w:tc>
          <w:tcPr>
            <w:tcW w:w="117" w:type="dxa"/>
            <w:vAlign w:val="top"/>
            <w:tcBorders>
              <w:bottom w:val="nil"/>
              <w:top w:val="nil"/>
            </w:tcBorders>
          </w:tcPr>
          <w:p>
            <w:pPr>
              <w:rPr>
                <w:rFonts w:ascii="Arial"/>
                <w:sz w:val="21"/>
              </w:rPr>
            </w:pPr>
            <w:r/>
          </w:p>
        </w:tc>
      </w:tr>
      <w:tr>
        <w:trPr>
          <w:trHeight w:val="970" w:hRule="atLeast"/>
        </w:trPr>
        <w:tc>
          <w:tcPr>
            <w:tcW w:w="434" w:type="dxa"/>
            <w:vAlign w:val="top"/>
            <w:vMerge w:val="continue"/>
            <w:tcBorders>
              <w:top w:val="nil"/>
              <w:bottom w:val="nil"/>
            </w:tcBorders>
          </w:tcPr>
          <w:p>
            <w:pPr>
              <w:rPr>
                <w:rFonts w:ascii="Arial"/>
                <w:sz w:val="21"/>
              </w:rPr>
            </w:pPr>
            <w:r/>
          </w:p>
        </w:tc>
        <w:tc>
          <w:tcPr>
            <w:tcW w:w="110" w:type="dxa"/>
            <w:vAlign w:val="top"/>
            <w:tcBorders>
              <w:bottom w:val="nil"/>
              <w:top w:val="nil"/>
            </w:tcBorders>
          </w:tcPr>
          <w:p>
            <w:pPr>
              <w:rPr>
                <w:rFonts w:ascii="Arial"/>
                <w:sz w:val="21"/>
              </w:rPr>
            </w:pPr>
            <w:r/>
          </w:p>
        </w:tc>
        <w:tc>
          <w:tcPr>
            <w:tcW w:w="1200" w:type="dxa"/>
            <w:vAlign w:val="top"/>
            <w:vMerge w:val="continue"/>
            <w:tcBorders>
              <w:top w:val="nil"/>
              <w:bottom w:val="nil"/>
            </w:tcBorders>
          </w:tcPr>
          <w:p>
            <w:pPr>
              <w:rPr>
                <w:rFonts w:ascii="Arial"/>
                <w:sz w:val="21"/>
              </w:rPr>
            </w:pPr>
            <w:r/>
          </w:p>
        </w:tc>
        <w:tc>
          <w:tcPr>
            <w:tcW w:w="1687" w:type="dxa"/>
            <w:vAlign w:val="top"/>
          </w:tcPr>
          <w:p>
            <w:pPr>
              <w:spacing w:line="310" w:lineRule="auto"/>
              <w:rPr>
                <w:rFonts w:ascii="Arial"/>
                <w:sz w:val="21"/>
              </w:rPr>
            </w:pPr>
            <w:r/>
          </w:p>
          <w:p>
            <w:pPr>
              <w:pStyle w:val="TableText"/>
              <w:ind w:left="186"/>
              <w:spacing w:before="71" w:line="221" w:lineRule="auto"/>
              <w:rPr>
                <w:sz w:val="22"/>
                <w:szCs w:val="22"/>
              </w:rPr>
            </w:pPr>
            <w:r>
              <w:rPr>
                <w:sz w:val="22"/>
                <w:szCs w:val="22"/>
                <w:spacing w:val="-2"/>
              </w:rPr>
              <w:t>环境风险防控</w:t>
            </w:r>
          </w:p>
        </w:tc>
        <w:tc>
          <w:tcPr>
            <w:tcW w:w="7730" w:type="dxa"/>
            <w:vAlign w:val="top"/>
          </w:tcPr>
          <w:p>
            <w:pPr>
              <w:pStyle w:val="TableText"/>
              <w:ind w:left="115" w:right="108" w:firstLine="11"/>
              <w:spacing w:before="259" w:line="211" w:lineRule="auto"/>
              <w:rPr>
                <w:sz w:val="22"/>
                <w:szCs w:val="22"/>
              </w:rPr>
            </w:pPr>
            <w:r>
              <w:rPr>
                <w:rFonts w:ascii="Times New Roman" w:hAnsi="Times New Roman" w:eastAsia="Times New Roman" w:cs="Times New Roman"/>
                <w:sz w:val="22"/>
                <w:szCs w:val="22"/>
                <w:spacing w:val="2"/>
              </w:rPr>
              <w:t>1.</w:t>
            </w:r>
            <w:r>
              <w:rPr>
                <w:sz w:val="22"/>
                <w:szCs w:val="22"/>
                <w:spacing w:val="2"/>
              </w:rPr>
              <w:t>定期开展环境安全排查整治专项行动，建立环境风险隐患</w:t>
            </w:r>
            <w:r>
              <w:rPr>
                <w:sz w:val="22"/>
                <w:szCs w:val="22"/>
                <w:spacing w:val="1"/>
              </w:rPr>
              <w:t>排查档案，实行销</w:t>
            </w:r>
            <w:r>
              <w:rPr>
                <w:sz w:val="22"/>
                <w:szCs w:val="22"/>
              </w:rPr>
              <w:t xml:space="preserve"> </w:t>
            </w:r>
            <w:r>
              <w:rPr>
                <w:sz w:val="22"/>
                <w:szCs w:val="22"/>
                <w:spacing w:val="-4"/>
              </w:rPr>
              <w:t>号制度。</w:t>
            </w:r>
          </w:p>
        </w:tc>
        <w:tc>
          <w:tcPr>
            <w:tcW w:w="2579" w:type="dxa"/>
            <w:vAlign w:val="top"/>
          </w:tcPr>
          <w:p>
            <w:pPr>
              <w:pStyle w:val="TableText"/>
              <w:ind w:left="116" w:right="100" w:firstLine="2"/>
              <w:spacing w:before="20" w:line="197" w:lineRule="auto"/>
              <w:jc w:val="both"/>
              <w:rPr>
                <w:sz w:val="22"/>
                <w:szCs w:val="22"/>
              </w:rPr>
            </w:pPr>
            <w:r>
              <w:rPr>
                <w:sz w:val="22"/>
                <w:szCs w:val="22"/>
                <w:spacing w:val="8"/>
              </w:rPr>
              <w:t>项</w:t>
            </w:r>
            <w:r>
              <w:rPr>
                <w:sz w:val="22"/>
                <w:szCs w:val="22"/>
                <w:spacing w:val="-37"/>
              </w:rPr>
              <w:t xml:space="preserve"> </w:t>
            </w:r>
            <w:r>
              <w:rPr>
                <w:sz w:val="22"/>
                <w:szCs w:val="22"/>
                <w:spacing w:val="8"/>
              </w:rPr>
              <w:t>目设置专职人员定期</w:t>
            </w:r>
            <w:r>
              <w:rPr>
                <w:sz w:val="22"/>
                <w:szCs w:val="22"/>
              </w:rPr>
              <w:t xml:space="preserve"> </w:t>
            </w:r>
            <w:r>
              <w:rPr>
                <w:sz w:val="22"/>
                <w:szCs w:val="22"/>
                <w:spacing w:val="15"/>
              </w:rPr>
              <w:t>开展环境安全排查整治</w:t>
            </w:r>
            <w:r>
              <w:rPr>
                <w:sz w:val="22"/>
                <w:szCs w:val="22"/>
                <w:spacing w:val="6"/>
              </w:rPr>
              <w:t xml:space="preserve"> </w:t>
            </w:r>
            <w:r>
              <w:rPr>
                <w:sz w:val="22"/>
                <w:szCs w:val="22"/>
                <w:spacing w:val="-7"/>
              </w:rPr>
              <w:t>专项行动，建立环境风险</w:t>
            </w:r>
            <w:r>
              <w:rPr>
                <w:sz w:val="22"/>
                <w:szCs w:val="22"/>
                <w:spacing w:val="8"/>
              </w:rPr>
              <w:t xml:space="preserve"> </w:t>
            </w:r>
            <w:r>
              <w:rPr>
                <w:sz w:val="22"/>
                <w:szCs w:val="22"/>
                <w:spacing w:val="-2"/>
              </w:rPr>
              <w:t>隐患排查档案</w:t>
            </w:r>
          </w:p>
        </w:tc>
        <w:tc>
          <w:tcPr>
            <w:tcW w:w="708" w:type="dxa"/>
            <w:vAlign w:val="top"/>
          </w:tcPr>
          <w:p>
            <w:pPr>
              <w:spacing w:line="305" w:lineRule="auto"/>
              <w:rPr>
                <w:rFonts w:ascii="Arial"/>
                <w:sz w:val="21"/>
              </w:rPr>
            </w:pPr>
            <w:r/>
          </w:p>
          <w:p>
            <w:pPr>
              <w:pStyle w:val="TableText"/>
              <w:ind w:left="115"/>
              <w:spacing w:before="72" w:line="220" w:lineRule="auto"/>
              <w:rPr>
                <w:sz w:val="22"/>
                <w:szCs w:val="22"/>
              </w:rPr>
            </w:pPr>
            <w:r>
              <w:rPr>
                <w:sz w:val="22"/>
                <w:szCs w:val="22"/>
                <w:spacing w:val="-5"/>
              </w:rPr>
              <w:t>符合</w:t>
            </w:r>
          </w:p>
        </w:tc>
        <w:tc>
          <w:tcPr>
            <w:tcW w:w="117" w:type="dxa"/>
            <w:vAlign w:val="top"/>
            <w:tcBorders>
              <w:bottom w:val="nil"/>
              <w:top w:val="nil"/>
            </w:tcBorders>
          </w:tcPr>
          <w:p>
            <w:pPr>
              <w:rPr>
                <w:rFonts w:ascii="Arial"/>
                <w:sz w:val="21"/>
              </w:rPr>
            </w:pPr>
            <w:r/>
          </w:p>
        </w:tc>
      </w:tr>
      <w:tr>
        <w:trPr>
          <w:trHeight w:val="580" w:hRule="atLeast"/>
        </w:trPr>
        <w:tc>
          <w:tcPr>
            <w:tcW w:w="434" w:type="dxa"/>
            <w:vAlign w:val="top"/>
            <w:vMerge w:val="continue"/>
            <w:tcBorders>
              <w:top w:val="nil"/>
              <w:bottom w:val="nil"/>
            </w:tcBorders>
          </w:tcPr>
          <w:p>
            <w:pPr>
              <w:rPr>
                <w:rFonts w:ascii="Arial"/>
                <w:sz w:val="21"/>
              </w:rPr>
            </w:pPr>
            <w:r/>
          </w:p>
        </w:tc>
        <w:tc>
          <w:tcPr>
            <w:tcW w:w="110" w:type="dxa"/>
            <w:vAlign w:val="top"/>
            <w:tcBorders>
              <w:bottom w:val="nil"/>
              <w:top w:val="nil"/>
            </w:tcBorders>
          </w:tcPr>
          <w:p>
            <w:pPr>
              <w:rPr>
                <w:rFonts w:ascii="Arial"/>
                <w:sz w:val="21"/>
              </w:rPr>
            </w:pPr>
            <w:r/>
          </w:p>
        </w:tc>
        <w:tc>
          <w:tcPr>
            <w:tcW w:w="1200" w:type="dxa"/>
            <w:vAlign w:val="top"/>
            <w:vMerge w:val="continue"/>
            <w:tcBorders>
              <w:top w:val="nil"/>
            </w:tcBorders>
          </w:tcPr>
          <w:p>
            <w:pPr>
              <w:rPr>
                <w:rFonts w:ascii="Arial"/>
                <w:sz w:val="21"/>
              </w:rPr>
            </w:pPr>
            <w:r/>
          </w:p>
        </w:tc>
        <w:tc>
          <w:tcPr>
            <w:tcW w:w="1687" w:type="dxa"/>
            <w:vAlign w:val="top"/>
          </w:tcPr>
          <w:p>
            <w:pPr>
              <w:pStyle w:val="TableText"/>
              <w:ind w:left="196"/>
              <w:spacing w:before="39" w:line="220" w:lineRule="auto"/>
              <w:rPr>
                <w:sz w:val="22"/>
                <w:szCs w:val="22"/>
              </w:rPr>
            </w:pPr>
            <w:r>
              <w:rPr>
                <w:sz w:val="22"/>
                <w:szCs w:val="22"/>
                <w:spacing w:val="-3"/>
              </w:rPr>
              <w:t>资源开发效率</w:t>
            </w:r>
          </w:p>
          <w:p>
            <w:pPr>
              <w:pStyle w:val="TableText"/>
              <w:ind w:left="626"/>
              <w:spacing w:before="25" w:line="203" w:lineRule="auto"/>
              <w:rPr>
                <w:sz w:val="22"/>
                <w:szCs w:val="22"/>
              </w:rPr>
            </w:pPr>
            <w:r>
              <w:rPr>
                <w:sz w:val="22"/>
                <w:szCs w:val="22"/>
                <w:spacing w:val="-4"/>
              </w:rPr>
              <w:t>要求</w:t>
            </w:r>
          </w:p>
        </w:tc>
        <w:tc>
          <w:tcPr>
            <w:tcW w:w="7730" w:type="dxa"/>
            <w:vAlign w:val="top"/>
          </w:tcPr>
          <w:p>
            <w:pPr>
              <w:pStyle w:val="TableText"/>
              <w:ind w:left="109"/>
              <w:spacing w:before="184" w:line="225" w:lineRule="auto"/>
              <w:rPr>
                <w:sz w:val="22"/>
                <w:szCs w:val="22"/>
              </w:rPr>
            </w:pPr>
            <w:r>
              <w:rPr>
                <w:sz w:val="22"/>
                <w:szCs w:val="22"/>
              </w:rPr>
              <w:t>/</w:t>
            </w:r>
          </w:p>
        </w:tc>
        <w:tc>
          <w:tcPr>
            <w:tcW w:w="2579" w:type="dxa"/>
            <w:vAlign w:val="top"/>
          </w:tcPr>
          <w:p>
            <w:pPr>
              <w:ind w:left="1256"/>
              <w:spacing w:before="217"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708" w:type="dxa"/>
            <w:vAlign w:val="top"/>
          </w:tcPr>
          <w:p>
            <w:pPr>
              <w:pStyle w:val="TableText"/>
              <w:ind w:left="115"/>
              <w:spacing w:before="176" w:line="220" w:lineRule="auto"/>
              <w:rPr>
                <w:sz w:val="22"/>
                <w:szCs w:val="22"/>
              </w:rPr>
            </w:pPr>
            <w:r>
              <w:rPr>
                <w:sz w:val="22"/>
                <w:szCs w:val="22"/>
                <w:spacing w:val="-5"/>
              </w:rPr>
              <w:t>符合</w:t>
            </w:r>
          </w:p>
        </w:tc>
        <w:tc>
          <w:tcPr>
            <w:tcW w:w="117" w:type="dxa"/>
            <w:vAlign w:val="top"/>
            <w:tcBorders>
              <w:bottom w:val="nil"/>
              <w:top w:val="nil"/>
            </w:tcBorders>
          </w:tcPr>
          <w:p>
            <w:pPr>
              <w:rPr>
                <w:rFonts w:ascii="Arial"/>
                <w:sz w:val="21"/>
              </w:rPr>
            </w:pPr>
            <w:r/>
          </w:p>
        </w:tc>
      </w:tr>
      <w:tr>
        <w:trPr>
          <w:trHeight w:val="1386" w:hRule="atLeast"/>
        </w:trPr>
        <w:tc>
          <w:tcPr>
            <w:tcW w:w="434" w:type="dxa"/>
            <w:vAlign w:val="top"/>
            <w:vMerge w:val="continue"/>
            <w:tcBorders>
              <w:top w:val="nil"/>
            </w:tcBorders>
          </w:tcPr>
          <w:p>
            <w:pPr>
              <w:rPr>
                <w:rFonts w:ascii="Arial"/>
                <w:sz w:val="21"/>
              </w:rPr>
            </w:pPr>
            <w:r/>
          </w:p>
        </w:tc>
        <w:tc>
          <w:tcPr>
            <w:tcW w:w="14131" w:type="dxa"/>
            <w:vAlign w:val="top"/>
            <w:gridSpan w:val="7"/>
          </w:tcPr>
          <w:p>
            <w:pPr>
              <w:pStyle w:val="TableText"/>
              <w:ind w:left="635"/>
              <w:spacing w:before="142" w:line="225" w:lineRule="auto"/>
              <w:rPr/>
            </w:pPr>
            <w:r>
              <w:rPr>
                <w:spacing w:val="6"/>
              </w:rPr>
              <w:t>综上，本项目符合“三线一单</w:t>
            </w:r>
            <w:r>
              <w:rPr>
                <w:spacing w:val="-76"/>
              </w:rPr>
              <w:t xml:space="preserve"> </w:t>
            </w:r>
            <w:r>
              <w:rPr>
                <w:spacing w:val="6"/>
              </w:rPr>
              <w:t>”管控要求。</w:t>
            </w:r>
          </w:p>
        </w:tc>
      </w:tr>
    </w:tbl>
    <w:p>
      <w:pPr>
        <w:rPr>
          <w:rFonts w:ascii="Arial"/>
          <w:sz w:val="21"/>
        </w:rPr>
      </w:pPr>
      <w:r/>
    </w:p>
    <w:p>
      <w:pPr>
        <w:sectPr>
          <w:footerReference w:type="default" r:id="rId17"/>
          <w:pgSz w:w="16838" w:h="11906"/>
          <w:pgMar w:top="1011" w:right="1134" w:bottom="1363" w:left="1132" w:header="0" w:footer="1200" w:gutter="0"/>
        </w:sectPr>
        <w:rPr>
          <w:rFonts w:ascii="Arial" w:hAnsi="Arial" w:eastAsia="Arial" w:cs="Arial"/>
          <w:sz w:val="21"/>
          <w:szCs w:val="21"/>
        </w:rPr>
      </w:pPr>
    </w:p>
    <w:tbl>
      <w:tblPr>
        <w:tblStyle w:val="TableNormal"/>
        <w:tblW w:w="90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24"/>
        <w:gridCol w:w="113"/>
        <w:gridCol w:w="446"/>
        <w:gridCol w:w="4771"/>
        <w:gridCol w:w="2502"/>
        <w:gridCol w:w="691"/>
        <w:gridCol w:w="117"/>
      </w:tblGrid>
      <w:tr>
        <w:trPr>
          <w:trHeight w:val="3229" w:hRule="atLeast"/>
        </w:trPr>
        <w:tc>
          <w:tcPr>
            <w:tcW w:w="424" w:type="dxa"/>
            <w:vAlign w:val="top"/>
            <w:vMerge w:val="restart"/>
            <w:tcBorders>
              <w:bottom w:val="nil"/>
            </w:tcBorders>
          </w:tcPr>
          <w:p>
            <w:pPr>
              <w:rPr>
                <w:rFonts w:ascii="Arial"/>
                <w:sz w:val="21"/>
              </w:rPr>
            </w:pPr>
            <w:r/>
          </w:p>
        </w:tc>
        <w:tc>
          <w:tcPr>
            <w:tcW w:w="8640" w:type="dxa"/>
            <w:vAlign w:val="top"/>
            <w:gridSpan w:val="6"/>
          </w:tcPr>
          <w:p>
            <w:pPr>
              <w:pStyle w:val="TableText"/>
              <w:ind w:left="115" w:right="174" w:firstLine="2"/>
              <w:spacing w:before="150" w:line="339" w:lineRule="auto"/>
              <w:rPr/>
            </w:pPr>
            <w:r>
              <w:rPr>
                <w:rFonts w:ascii="Times New Roman" w:hAnsi="Times New Roman" w:eastAsia="Times New Roman" w:cs="Times New Roman"/>
                <w:b/>
                <w:bCs/>
                <w:spacing w:val="7"/>
              </w:rPr>
              <w:t>1.2.4</w:t>
            </w:r>
            <w:r>
              <w:rPr>
                <w:b/>
                <w:bCs/>
                <w:spacing w:val="7"/>
              </w:rPr>
              <w:t>与关于印发《四川省、重庆市长江经济带发展负面清单实施细则（试</w:t>
            </w:r>
            <w:r>
              <w:rPr>
                <w:spacing w:val="17"/>
              </w:rPr>
              <w:t xml:space="preserve"> </w:t>
            </w:r>
            <w:r>
              <w:rPr>
                <w:b/>
                <w:bCs/>
                <w:spacing w:val="6"/>
              </w:rPr>
              <w:t>行，</w:t>
            </w:r>
            <w:r>
              <w:rPr>
                <w:rFonts w:ascii="Times New Roman" w:hAnsi="Times New Roman" w:eastAsia="Times New Roman" w:cs="Times New Roman"/>
                <w:b/>
                <w:bCs/>
                <w:spacing w:val="6"/>
              </w:rPr>
              <w:t>2022 </w:t>
            </w:r>
            <w:r>
              <w:rPr>
                <w:b/>
                <w:bCs/>
                <w:spacing w:val="6"/>
              </w:rPr>
              <w:t>年版）》的通知（川长江办〔</w:t>
            </w:r>
            <w:r>
              <w:rPr>
                <w:rFonts w:ascii="Times New Roman" w:hAnsi="Times New Roman" w:eastAsia="Times New Roman" w:cs="Times New Roman"/>
                <w:b/>
                <w:bCs/>
                <w:spacing w:val="6"/>
              </w:rPr>
              <w:t>2022</w:t>
            </w:r>
            <w:r>
              <w:rPr>
                <w:b/>
                <w:bCs/>
                <w:spacing w:val="6"/>
              </w:rPr>
              <w:t>〕</w:t>
            </w:r>
            <w:r>
              <w:rPr>
                <w:rFonts w:ascii="Times New Roman" w:hAnsi="Times New Roman" w:eastAsia="Times New Roman" w:cs="Times New Roman"/>
                <w:b/>
                <w:bCs/>
                <w:spacing w:val="6"/>
              </w:rPr>
              <w:t>17</w:t>
            </w:r>
            <w:r>
              <w:rPr>
                <w:rFonts w:ascii="Times New Roman" w:hAnsi="Times New Roman" w:eastAsia="Times New Roman" w:cs="Times New Roman"/>
                <w:b/>
                <w:bCs/>
                <w:spacing w:val="30"/>
              </w:rPr>
              <w:t xml:space="preserve"> </w:t>
            </w:r>
            <w:r>
              <w:rPr>
                <w:b/>
                <w:bCs/>
                <w:spacing w:val="6"/>
              </w:rPr>
              <w:t>号）符合性分析</w:t>
            </w:r>
          </w:p>
          <w:p>
            <w:pPr>
              <w:pStyle w:val="TableText"/>
              <w:ind w:left="112" w:right="102" w:firstLine="523"/>
              <w:spacing w:before="4" w:line="339" w:lineRule="auto"/>
              <w:jc w:val="both"/>
              <w:rPr/>
            </w:pPr>
            <w:r>
              <w:rPr>
                <w:spacing w:val="13"/>
              </w:rPr>
              <w:t>本项目与四川省推动长江经济带发展领导小组办公室重庆市推动</w:t>
            </w:r>
            <w:r>
              <w:rPr>
                <w:spacing w:val="12"/>
              </w:rPr>
              <w:t>长江</w:t>
            </w:r>
            <w:r>
              <w:rPr/>
              <w:t xml:space="preserve"> </w:t>
            </w:r>
            <w:r>
              <w:rPr>
                <w:spacing w:val="13"/>
              </w:rPr>
              <w:t>经济带发展领导小组办公室关于印发《四川省、重庆市长江经</w:t>
            </w:r>
            <w:r>
              <w:rPr>
                <w:spacing w:val="12"/>
              </w:rPr>
              <w:t>济带发展负</w:t>
            </w:r>
            <w:r>
              <w:rPr/>
              <w:t xml:space="preserve"> </w:t>
            </w:r>
            <w:r>
              <w:rPr>
                <w:spacing w:val="7"/>
              </w:rPr>
              <w:t>面清单实施细则（试行，</w:t>
            </w:r>
            <w:r>
              <w:rPr>
                <w:rFonts w:ascii="Times New Roman" w:hAnsi="Times New Roman" w:eastAsia="Times New Roman" w:cs="Times New Roman"/>
                <w:spacing w:val="7"/>
              </w:rPr>
              <w:t>2022 </w:t>
            </w:r>
            <w:r>
              <w:rPr>
                <w:spacing w:val="7"/>
              </w:rPr>
              <w:t>年版）》的通知（川长江办〔</w:t>
            </w:r>
            <w:r>
              <w:rPr>
                <w:rFonts w:ascii="Times New Roman" w:hAnsi="Times New Roman" w:eastAsia="Times New Roman" w:cs="Times New Roman"/>
                <w:spacing w:val="7"/>
              </w:rPr>
              <w:t>2022</w:t>
            </w:r>
            <w:r>
              <w:rPr>
                <w:spacing w:val="7"/>
              </w:rPr>
              <w:t>〕</w:t>
            </w:r>
            <w:r>
              <w:rPr>
                <w:rFonts w:ascii="Times New Roman" w:hAnsi="Times New Roman" w:eastAsia="Times New Roman" w:cs="Times New Roman"/>
                <w:spacing w:val="7"/>
              </w:rPr>
              <w:t>17</w:t>
            </w:r>
            <w:r>
              <w:rPr>
                <w:rFonts w:ascii="Times New Roman" w:hAnsi="Times New Roman" w:eastAsia="Times New Roman" w:cs="Times New Roman"/>
                <w:spacing w:val="27"/>
                <w:w w:val="101"/>
              </w:rPr>
              <w:t xml:space="preserve"> </w:t>
            </w:r>
            <w:r>
              <w:rPr>
                <w:spacing w:val="7"/>
              </w:rPr>
              <w:t>号）</w:t>
            </w:r>
            <w:r>
              <w:rPr/>
              <w:t xml:space="preserve"> </w:t>
            </w:r>
            <w:r>
              <w:rPr>
                <w:spacing w:val="7"/>
              </w:rPr>
              <w:t>符合性分析详见下表。</w:t>
            </w:r>
          </w:p>
          <w:p>
            <w:pPr>
              <w:pStyle w:val="TableText"/>
              <w:ind w:left="151"/>
              <w:spacing w:before="1" w:line="225" w:lineRule="auto"/>
              <w:rPr/>
            </w:pPr>
            <w:r>
              <w:rPr>
                <w:b/>
                <w:bCs/>
                <w:spacing w:val="7"/>
              </w:rPr>
              <w:t>表</w:t>
            </w:r>
            <w:r>
              <w:rPr>
                <w:spacing w:val="-40"/>
              </w:rPr>
              <w:t xml:space="preserve"> </w:t>
            </w:r>
            <w:r>
              <w:rPr>
                <w:rFonts w:ascii="Times New Roman" w:hAnsi="Times New Roman" w:eastAsia="Times New Roman" w:cs="Times New Roman"/>
                <w:b/>
                <w:bCs/>
                <w:spacing w:val="7"/>
              </w:rPr>
              <w:t>1.2-2</w:t>
            </w:r>
            <w:r>
              <w:rPr>
                <w:b/>
                <w:bCs/>
                <w:spacing w:val="7"/>
              </w:rPr>
              <w:t>四川省、重庆市长江经济带发展负面清单实施细则符合</w:t>
            </w:r>
            <w:r>
              <w:rPr>
                <w:b/>
                <w:bCs/>
                <w:spacing w:val="6"/>
              </w:rPr>
              <w:t>性分析</w:t>
            </w:r>
          </w:p>
        </w:tc>
      </w:tr>
      <w:tr>
        <w:trPr>
          <w:trHeight w:val="628" w:hRule="atLeast"/>
        </w:trPr>
        <w:tc>
          <w:tcPr>
            <w:tcW w:w="424"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46" w:type="dxa"/>
            <w:vAlign w:val="top"/>
            <w:textDirection w:val="tbRlV"/>
          </w:tcPr>
          <w:p>
            <w:pPr>
              <w:pStyle w:val="TableText"/>
              <w:ind w:left="43"/>
              <w:spacing w:before="111" w:line="211" w:lineRule="auto"/>
              <w:rPr>
                <w:sz w:val="22"/>
                <w:szCs w:val="22"/>
              </w:rPr>
            </w:pPr>
            <w:r>
              <w:rPr>
                <w:sz w:val="22"/>
                <w:szCs w:val="22"/>
              </w:rPr>
              <w:t>序</w:t>
            </w:r>
            <w:r>
              <w:rPr>
                <w:sz w:val="22"/>
                <w:szCs w:val="22"/>
                <w:spacing w:val="-19"/>
              </w:rPr>
              <w:t xml:space="preserve"> </w:t>
            </w:r>
            <w:r>
              <w:rPr>
                <w:sz w:val="22"/>
                <w:szCs w:val="22"/>
              </w:rPr>
              <w:t>号</w:t>
            </w:r>
          </w:p>
        </w:tc>
        <w:tc>
          <w:tcPr>
            <w:tcW w:w="4771" w:type="dxa"/>
            <w:vAlign w:val="top"/>
          </w:tcPr>
          <w:p>
            <w:pPr>
              <w:pStyle w:val="TableText"/>
              <w:ind w:left="1952"/>
              <w:spacing w:before="200" w:line="220" w:lineRule="auto"/>
              <w:rPr>
                <w:sz w:val="22"/>
                <w:szCs w:val="22"/>
              </w:rPr>
            </w:pPr>
            <w:r>
              <w:rPr>
                <w:sz w:val="22"/>
                <w:szCs w:val="22"/>
                <w:spacing w:val="-3"/>
              </w:rPr>
              <w:t>文件要求</w:t>
            </w:r>
          </w:p>
        </w:tc>
        <w:tc>
          <w:tcPr>
            <w:tcW w:w="2502" w:type="dxa"/>
            <w:vAlign w:val="top"/>
          </w:tcPr>
          <w:p>
            <w:pPr>
              <w:pStyle w:val="TableText"/>
              <w:ind w:left="819"/>
              <w:spacing w:before="199" w:line="221" w:lineRule="auto"/>
              <w:rPr>
                <w:sz w:val="22"/>
                <w:szCs w:val="22"/>
              </w:rPr>
            </w:pPr>
            <w:r>
              <w:rPr>
                <w:sz w:val="22"/>
                <w:szCs w:val="22"/>
                <w:spacing w:val="-3"/>
              </w:rPr>
              <w:t>项目情况</w:t>
            </w:r>
          </w:p>
        </w:tc>
        <w:tc>
          <w:tcPr>
            <w:tcW w:w="691" w:type="dxa"/>
            <w:vAlign w:val="top"/>
          </w:tcPr>
          <w:p>
            <w:pPr>
              <w:pStyle w:val="TableText"/>
              <w:ind w:left="245" w:right="119" w:hanging="111"/>
              <w:spacing w:before="43" w:line="241" w:lineRule="auto"/>
              <w:rPr>
                <w:sz w:val="22"/>
                <w:szCs w:val="22"/>
              </w:rPr>
            </w:pPr>
            <w:r>
              <w:rPr>
                <w:sz w:val="22"/>
                <w:szCs w:val="22"/>
                <w:spacing w:val="-5"/>
              </w:rPr>
              <w:t>符合</w:t>
            </w:r>
            <w:r>
              <w:rPr>
                <w:sz w:val="22"/>
                <w:szCs w:val="22"/>
              </w:rPr>
              <w:t xml:space="preserve"> </w:t>
            </w:r>
            <w:r>
              <w:rPr>
                <w:sz w:val="22"/>
                <w:szCs w:val="22"/>
              </w:rPr>
              <w:t>性</w:t>
            </w:r>
          </w:p>
        </w:tc>
        <w:tc>
          <w:tcPr>
            <w:tcW w:w="117" w:type="dxa"/>
            <w:vAlign w:val="top"/>
            <w:vMerge w:val="restart"/>
            <w:tcBorders>
              <w:top w:val="nil"/>
              <w:bottom w:val="nil"/>
            </w:tcBorders>
          </w:tcPr>
          <w:p>
            <w:pPr>
              <w:rPr>
                <w:rFonts w:ascii="Arial"/>
                <w:sz w:val="21"/>
              </w:rPr>
            </w:pPr>
            <w:r/>
          </w:p>
        </w:tc>
      </w:tr>
      <w:tr>
        <w:trPr>
          <w:trHeight w:val="1564" w:hRule="atLeast"/>
        </w:trPr>
        <w:tc>
          <w:tcPr>
            <w:tcW w:w="424"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46" w:type="dxa"/>
            <w:vAlign w:val="top"/>
          </w:tcPr>
          <w:p>
            <w:pPr>
              <w:spacing w:line="319" w:lineRule="auto"/>
              <w:rPr>
                <w:rFonts w:ascii="Arial"/>
                <w:sz w:val="21"/>
              </w:rPr>
            </w:pPr>
            <w:r/>
          </w:p>
          <w:p>
            <w:pPr>
              <w:spacing w:line="320" w:lineRule="auto"/>
              <w:rPr>
                <w:rFonts w:ascii="Arial"/>
                <w:sz w:val="21"/>
              </w:rPr>
            </w:pPr>
            <w:r/>
          </w:p>
          <w:p>
            <w:pPr>
              <w:ind w:left="189"/>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4771" w:type="dxa"/>
            <w:vAlign w:val="top"/>
          </w:tcPr>
          <w:p>
            <w:pPr>
              <w:pStyle w:val="TableText"/>
              <w:ind w:left="191"/>
              <w:spacing w:before="47" w:line="219" w:lineRule="auto"/>
              <w:rPr>
                <w:sz w:val="22"/>
                <w:szCs w:val="22"/>
              </w:rPr>
            </w:pPr>
            <w:r>
              <w:rPr>
                <w:sz w:val="22"/>
                <w:szCs w:val="22"/>
                <w:spacing w:val="-1"/>
              </w:rPr>
              <w:t>禁止新建，改建和扩建不符合全国港口布局规</w:t>
            </w:r>
          </w:p>
          <w:p>
            <w:pPr>
              <w:pStyle w:val="TableText"/>
              <w:ind w:left="111"/>
              <w:spacing w:before="51" w:line="219" w:lineRule="auto"/>
              <w:rPr>
                <w:rFonts w:ascii="Times New Roman" w:hAnsi="Times New Roman" w:eastAsia="Times New Roman" w:cs="Times New Roman"/>
                <w:sz w:val="22"/>
                <w:szCs w:val="22"/>
              </w:rPr>
            </w:pPr>
            <w:r>
              <w:rPr>
                <w:sz w:val="22"/>
                <w:szCs w:val="22"/>
                <w:spacing w:val="-4"/>
              </w:rPr>
              <w:t>划，以及《四川省内河水运发展规划》《泸州</w:t>
            </w:r>
            <w:r>
              <w:rPr>
                <w:rFonts w:ascii="Times New Roman" w:hAnsi="Times New Roman" w:eastAsia="Times New Roman" w:cs="Times New Roman"/>
                <w:sz w:val="22"/>
                <w:szCs w:val="22"/>
                <w:spacing w:val="-4"/>
              </w:rPr>
              <w:t>—</w:t>
            </w:r>
          </w:p>
          <w:p>
            <w:pPr>
              <w:pStyle w:val="TableText"/>
              <w:ind w:left="117"/>
              <w:spacing w:before="51" w:line="219" w:lineRule="auto"/>
              <w:rPr>
                <w:sz w:val="22"/>
                <w:szCs w:val="22"/>
              </w:rPr>
            </w:pPr>
            <w:r>
              <w:rPr>
                <w:sz w:val="22"/>
                <w:szCs w:val="22"/>
                <w:spacing w:val="-4"/>
              </w:rPr>
              <w:t>宜宾</w:t>
            </w:r>
            <w:r>
              <w:rPr>
                <w:rFonts w:ascii="Times New Roman" w:hAnsi="Times New Roman" w:eastAsia="Times New Roman" w:cs="Times New Roman"/>
                <w:sz w:val="22"/>
                <w:szCs w:val="22"/>
                <w:spacing w:val="-4"/>
              </w:rPr>
              <w:t>―</w:t>
            </w:r>
            <w:r>
              <w:rPr>
                <w:sz w:val="22"/>
                <w:szCs w:val="22"/>
                <w:spacing w:val="-4"/>
              </w:rPr>
              <w:t>乐山港口群布局规划》《重庆港总体规划</w:t>
            </w:r>
          </w:p>
          <w:p>
            <w:pPr>
              <w:pStyle w:val="TableText"/>
              <w:ind w:left="169"/>
              <w:spacing w:before="51" w:line="219" w:lineRule="auto"/>
              <w:rPr>
                <w:sz w:val="22"/>
                <w:szCs w:val="22"/>
              </w:rPr>
            </w:pPr>
            <w:r>
              <w:rPr>
                <w:sz w:val="22"/>
                <w:szCs w:val="22"/>
                <w:spacing w:val="-1"/>
              </w:rPr>
              <w:t>（</w:t>
            </w:r>
            <w:r>
              <w:rPr>
                <w:rFonts w:ascii="Times New Roman" w:hAnsi="Times New Roman" w:eastAsia="Times New Roman" w:cs="Times New Roman"/>
                <w:sz w:val="22"/>
                <w:szCs w:val="22"/>
                <w:spacing w:val="-1"/>
              </w:rPr>
              <w:t>2035 </w:t>
            </w:r>
            <w:r>
              <w:rPr>
                <w:sz w:val="22"/>
                <w:szCs w:val="22"/>
                <w:spacing w:val="-1"/>
              </w:rPr>
              <w:t>年）》等省级港口布局规划及市级港口</w:t>
            </w:r>
          </w:p>
          <w:p>
            <w:pPr>
              <w:pStyle w:val="TableText"/>
              <w:ind w:left="1296"/>
              <w:spacing w:before="50" w:line="217" w:lineRule="auto"/>
              <w:rPr>
                <w:sz w:val="22"/>
                <w:szCs w:val="22"/>
              </w:rPr>
            </w:pPr>
            <w:r>
              <w:rPr>
                <w:sz w:val="22"/>
                <w:szCs w:val="22"/>
                <w:spacing w:val="-2"/>
              </w:rPr>
              <w:t>总体规划的码头项目。</w:t>
            </w:r>
          </w:p>
        </w:tc>
        <w:tc>
          <w:tcPr>
            <w:tcW w:w="2502" w:type="dxa"/>
            <w:vAlign w:val="top"/>
          </w:tcPr>
          <w:p>
            <w:pPr>
              <w:spacing w:line="297" w:lineRule="auto"/>
              <w:rPr>
                <w:rFonts w:ascii="Arial"/>
                <w:sz w:val="21"/>
              </w:rPr>
            </w:pPr>
            <w:r/>
          </w:p>
          <w:p>
            <w:pPr>
              <w:spacing w:line="298" w:lineRule="auto"/>
              <w:rPr>
                <w:rFonts w:ascii="Arial"/>
                <w:sz w:val="21"/>
              </w:rPr>
            </w:pPr>
            <w:r/>
          </w:p>
          <w:p>
            <w:pPr>
              <w:pStyle w:val="TableText"/>
              <w:ind w:left="159"/>
              <w:spacing w:before="72" w:line="220" w:lineRule="auto"/>
              <w:rPr>
                <w:sz w:val="22"/>
                <w:szCs w:val="22"/>
              </w:rPr>
            </w:pPr>
            <w:r>
              <w:rPr>
                <w:sz w:val="22"/>
                <w:szCs w:val="22"/>
                <w:spacing w:val="-2"/>
              </w:rPr>
              <w:t>项目不属于码头项目。</w:t>
            </w:r>
          </w:p>
        </w:tc>
        <w:tc>
          <w:tcPr>
            <w:tcW w:w="691" w:type="dxa"/>
            <w:vAlign w:val="top"/>
          </w:tcPr>
          <w:p>
            <w:pPr>
              <w:spacing w:line="297" w:lineRule="auto"/>
              <w:rPr>
                <w:rFonts w:ascii="Arial"/>
                <w:sz w:val="21"/>
              </w:rPr>
            </w:pPr>
            <w:r/>
          </w:p>
          <w:p>
            <w:pPr>
              <w:spacing w:line="298" w:lineRule="auto"/>
              <w:rPr>
                <w:rFonts w:ascii="Arial"/>
                <w:sz w:val="21"/>
              </w:rPr>
            </w:pPr>
            <w:r/>
          </w:p>
          <w:p>
            <w:pPr>
              <w:pStyle w:val="TableText"/>
              <w:ind w:left="134"/>
              <w:spacing w:before="72" w:line="220" w:lineRule="auto"/>
              <w:rPr>
                <w:sz w:val="22"/>
                <w:szCs w:val="22"/>
              </w:rPr>
            </w:pPr>
            <w:r>
              <w:rPr>
                <w:sz w:val="22"/>
                <w:szCs w:val="22"/>
                <w:spacing w:val="-5"/>
              </w:rPr>
              <w:t>符合</w:t>
            </w:r>
          </w:p>
        </w:tc>
        <w:tc>
          <w:tcPr>
            <w:tcW w:w="117" w:type="dxa"/>
            <w:vAlign w:val="top"/>
            <w:vMerge w:val="continue"/>
            <w:tcBorders>
              <w:top w:val="nil"/>
              <w:bottom w:val="nil"/>
            </w:tcBorders>
          </w:tcPr>
          <w:p>
            <w:pPr>
              <w:rPr>
                <w:rFonts w:ascii="Arial"/>
                <w:sz w:val="21"/>
              </w:rPr>
            </w:pPr>
            <w:r/>
          </w:p>
        </w:tc>
      </w:tr>
      <w:tr>
        <w:trPr>
          <w:trHeight w:val="1252" w:hRule="atLeast"/>
        </w:trPr>
        <w:tc>
          <w:tcPr>
            <w:tcW w:w="424"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46" w:type="dxa"/>
            <w:vAlign w:val="top"/>
          </w:tcPr>
          <w:p>
            <w:pPr>
              <w:spacing w:line="242" w:lineRule="auto"/>
              <w:rPr>
                <w:rFonts w:ascii="Arial"/>
                <w:sz w:val="21"/>
              </w:rPr>
            </w:pPr>
            <w:r/>
          </w:p>
          <w:p>
            <w:pPr>
              <w:spacing w:line="243" w:lineRule="auto"/>
              <w:rPr>
                <w:rFonts w:ascii="Arial"/>
                <w:sz w:val="21"/>
              </w:rPr>
            </w:pPr>
            <w:r/>
          </w:p>
          <w:p>
            <w:pPr>
              <w:ind w:left="168"/>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4771" w:type="dxa"/>
            <w:vAlign w:val="top"/>
          </w:tcPr>
          <w:p>
            <w:pPr>
              <w:pStyle w:val="TableText"/>
              <w:ind w:left="112"/>
              <w:spacing w:before="48" w:line="219" w:lineRule="auto"/>
              <w:rPr>
                <w:sz w:val="22"/>
                <w:szCs w:val="22"/>
              </w:rPr>
            </w:pPr>
            <w:r>
              <w:rPr>
                <w:sz w:val="22"/>
                <w:szCs w:val="22"/>
                <w:spacing w:val="-4"/>
              </w:rPr>
              <w:t>禁止新建、改建和扩建不符合《长江干线过江通</w:t>
            </w:r>
          </w:p>
          <w:p>
            <w:pPr>
              <w:pStyle w:val="TableText"/>
              <w:ind w:left="162"/>
              <w:spacing w:before="51" w:line="219" w:lineRule="auto"/>
              <w:rPr>
                <w:sz w:val="22"/>
                <w:szCs w:val="22"/>
              </w:rPr>
            </w:pPr>
            <w:r>
              <w:rPr>
                <w:sz w:val="22"/>
                <w:szCs w:val="22"/>
                <w:spacing w:val="-1"/>
              </w:rPr>
              <w:t>道布局规划（</w:t>
            </w:r>
            <w:r>
              <w:rPr>
                <w:rFonts w:ascii="Times New Roman" w:hAnsi="Times New Roman" w:eastAsia="Times New Roman" w:cs="Times New Roman"/>
                <w:sz w:val="22"/>
                <w:szCs w:val="22"/>
                <w:spacing w:val="-1"/>
              </w:rPr>
              <w:t>2020—2035 </w:t>
            </w:r>
            <w:r>
              <w:rPr>
                <w:sz w:val="22"/>
                <w:szCs w:val="22"/>
                <w:spacing w:val="-1"/>
              </w:rPr>
              <w:t>年）》的过长江通道</w:t>
            </w:r>
          </w:p>
          <w:p>
            <w:pPr>
              <w:pStyle w:val="TableText"/>
              <w:ind w:left="116"/>
              <w:spacing w:before="50" w:line="220" w:lineRule="auto"/>
              <w:rPr>
                <w:sz w:val="22"/>
                <w:szCs w:val="22"/>
              </w:rPr>
            </w:pPr>
            <w:r>
              <w:rPr>
                <w:sz w:val="22"/>
                <w:szCs w:val="22"/>
                <w:spacing w:val="-4"/>
              </w:rPr>
              <w:t>项目（含桥梁、隧道</w:t>
            </w:r>
            <w:r>
              <w:rPr>
                <w:sz w:val="22"/>
                <w:szCs w:val="22"/>
                <w:spacing w:val="-1"/>
              </w:rPr>
              <w:t>），</w:t>
            </w:r>
            <w:r>
              <w:rPr>
                <w:sz w:val="22"/>
                <w:szCs w:val="22"/>
                <w:spacing w:val="-4"/>
              </w:rPr>
              <w:t>国家发展改革委同意过</w:t>
            </w:r>
          </w:p>
          <w:p>
            <w:pPr>
              <w:pStyle w:val="TableText"/>
              <w:ind w:left="1071"/>
              <w:spacing w:before="49" w:line="217" w:lineRule="auto"/>
              <w:rPr>
                <w:sz w:val="22"/>
                <w:szCs w:val="22"/>
              </w:rPr>
            </w:pPr>
            <w:r>
              <w:rPr>
                <w:sz w:val="22"/>
                <w:szCs w:val="22"/>
                <w:spacing w:val="-1"/>
              </w:rPr>
              <w:t>长江通道线位调整的除外。</w:t>
            </w:r>
          </w:p>
        </w:tc>
        <w:tc>
          <w:tcPr>
            <w:tcW w:w="2502" w:type="dxa"/>
            <w:vAlign w:val="top"/>
          </w:tcPr>
          <w:p>
            <w:pPr>
              <w:spacing w:line="286" w:lineRule="auto"/>
              <w:rPr>
                <w:rFonts w:ascii="Arial"/>
                <w:sz w:val="21"/>
              </w:rPr>
            </w:pPr>
            <w:r/>
          </w:p>
          <w:p>
            <w:pPr>
              <w:pStyle w:val="TableText"/>
              <w:ind w:left="159"/>
              <w:spacing w:before="71" w:line="221" w:lineRule="auto"/>
              <w:rPr>
                <w:sz w:val="22"/>
                <w:szCs w:val="22"/>
              </w:rPr>
            </w:pPr>
            <w:r>
              <w:rPr>
                <w:sz w:val="22"/>
                <w:szCs w:val="22"/>
                <w:spacing w:val="-2"/>
              </w:rPr>
              <w:t>项目不属于过长江通道</w:t>
            </w:r>
          </w:p>
          <w:p>
            <w:pPr>
              <w:pStyle w:val="TableText"/>
              <w:ind w:left="932"/>
              <w:spacing w:before="48" w:line="221" w:lineRule="auto"/>
              <w:rPr>
                <w:sz w:val="22"/>
                <w:szCs w:val="22"/>
              </w:rPr>
            </w:pPr>
            <w:r>
              <w:rPr>
                <w:sz w:val="22"/>
                <w:szCs w:val="22"/>
                <w:spacing w:val="-4"/>
              </w:rPr>
              <w:t>项目。</w:t>
            </w:r>
          </w:p>
        </w:tc>
        <w:tc>
          <w:tcPr>
            <w:tcW w:w="691" w:type="dxa"/>
            <w:vAlign w:val="top"/>
          </w:tcPr>
          <w:p>
            <w:pPr>
              <w:spacing w:line="441" w:lineRule="auto"/>
              <w:rPr>
                <w:rFonts w:ascii="Arial"/>
                <w:sz w:val="21"/>
              </w:rPr>
            </w:pPr>
            <w:r/>
          </w:p>
          <w:p>
            <w:pPr>
              <w:pStyle w:val="TableText"/>
              <w:ind w:left="134"/>
              <w:spacing w:before="72" w:line="220" w:lineRule="auto"/>
              <w:rPr>
                <w:sz w:val="22"/>
                <w:szCs w:val="22"/>
              </w:rPr>
            </w:pPr>
            <w:r>
              <w:rPr>
                <w:sz w:val="22"/>
                <w:szCs w:val="22"/>
                <w:spacing w:val="-5"/>
              </w:rPr>
              <w:t>符合</w:t>
            </w:r>
          </w:p>
        </w:tc>
        <w:tc>
          <w:tcPr>
            <w:tcW w:w="117" w:type="dxa"/>
            <w:vAlign w:val="top"/>
            <w:vMerge w:val="continue"/>
            <w:tcBorders>
              <w:top w:val="nil"/>
              <w:bottom w:val="nil"/>
            </w:tcBorders>
          </w:tcPr>
          <w:p>
            <w:pPr>
              <w:rPr>
                <w:rFonts w:ascii="Arial"/>
                <w:sz w:val="21"/>
              </w:rPr>
            </w:pPr>
            <w:r/>
          </w:p>
        </w:tc>
      </w:tr>
      <w:tr>
        <w:trPr>
          <w:trHeight w:val="1255" w:hRule="atLeast"/>
        </w:trPr>
        <w:tc>
          <w:tcPr>
            <w:tcW w:w="424"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46" w:type="dxa"/>
            <w:vAlign w:val="top"/>
          </w:tcPr>
          <w:p>
            <w:pPr>
              <w:spacing w:line="242" w:lineRule="auto"/>
              <w:rPr>
                <w:rFonts w:ascii="Arial"/>
                <w:sz w:val="21"/>
              </w:rPr>
            </w:pPr>
            <w:r/>
          </w:p>
          <w:p>
            <w:pPr>
              <w:spacing w:line="243" w:lineRule="auto"/>
              <w:rPr>
                <w:rFonts w:ascii="Arial"/>
                <w:sz w:val="21"/>
              </w:rPr>
            </w:pPr>
            <w:r/>
          </w:p>
          <w:p>
            <w:pPr>
              <w:ind w:left="172"/>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4771" w:type="dxa"/>
            <w:vAlign w:val="top"/>
          </w:tcPr>
          <w:p>
            <w:pPr>
              <w:pStyle w:val="TableText"/>
              <w:ind w:left="112"/>
              <w:spacing w:before="48" w:line="220" w:lineRule="auto"/>
              <w:rPr>
                <w:sz w:val="22"/>
                <w:szCs w:val="22"/>
              </w:rPr>
            </w:pPr>
            <w:r>
              <w:rPr>
                <w:sz w:val="22"/>
                <w:szCs w:val="22"/>
                <w:spacing w:val="-4"/>
              </w:rPr>
              <w:t>禁止在自然保护区核心区、缓冲区的岸线和河段</w:t>
            </w:r>
          </w:p>
          <w:p>
            <w:pPr>
              <w:pStyle w:val="TableText"/>
              <w:ind w:left="117"/>
              <w:spacing w:before="49" w:line="220" w:lineRule="auto"/>
              <w:rPr>
                <w:sz w:val="22"/>
                <w:szCs w:val="22"/>
              </w:rPr>
            </w:pPr>
            <w:r>
              <w:rPr>
                <w:sz w:val="22"/>
                <w:szCs w:val="22"/>
                <w:spacing w:val="-4"/>
              </w:rPr>
              <w:t>范围内投资建设旅游和生产经营项目。自然保护</w:t>
            </w:r>
          </w:p>
          <w:p>
            <w:pPr>
              <w:pStyle w:val="TableText"/>
              <w:ind w:left="128"/>
              <w:spacing w:before="50" w:line="219" w:lineRule="auto"/>
              <w:rPr>
                <w:sz w:val="22"/>
                <w:szCs w:val="22"/>
              </w:rPr>
            </w:pPr>
            <w:r>
              <w:rPr>
                <w:sz w:val="22"/>
                <w:szCs w:val="22"/>
                <w:spacing w:val="-5"/>
              </w:rPr>
              <w:t>区的内部未分区的，依照核心区和缓冲区的规定</w:t>
            </w:r>
          </w:p>
          <w:p>
            <w:pPr>
              <w:pStyle w:val="TableText"/>
              <w:ind w:left="2064"/>
              <w:spacing w:before="50" w:line="219" w:lineRule="auto"/>
              <w:rPr>
                <w:sz w:val="22"/>
                <w:szCs w:val="22"/>
              </w:rPr>
            </w:pPr>
            <w:r>
              <w:rPr>
                <w:sz w:val="22"/>
                <w:szCs w:val="22"/>
                <w:spacing w:val="-5"/>
              </w:rPr>
              <w:t>管控。</w:t>
            </w:r>
          </w:p>
        </w:tc>
        <w:tc>
          <w:tcPr>
            <w:tcW w:w="2502" w:type="dxa"/>
            <w:vAlign w:val="top"/>
          </w:tcPr>
          <w:p>
            <w:pPr>
              <w:pStyle w:val="TableText"/>
              <w:ind w:left="156"/>
              <w:spacing w:before="48" w:line="219" w:lineRule="auto"/>
              <w:rPr>
                <w:sz w:val="22"/>
                <w:szCs w:val="22"/>
              </w:rPr>
            </w:pPr>
            <w:r>
              <w:rPr>
                <w:sz w:val="22"/>
                <w:szCs w:val="22"/>
                <w:spacing w:val="-1"/>
              </w:rPr>
              <w:t>本项目位于重庆市合川</w:t>
            </w:r>
          </w:p>
          <w:p>
            <w:pPr>
              <w:pStyle w:val="TableText"/>
              <w:ind w:left="172"/>
              <w:spacing w:before="51" w:line="219" w:lineRule="auto"/>
              <w:rPr>
                <w:sz w:val="22"/>
                <w:szCs w:val="22"/>
              </w:rPr>
            </w:pPr>
            <w:r>
              <w:rPr>
                <w:sz w:val="22"/>
                <w:szCs w:val="22"/>
              </w:rPr>
              <w:t>区土场镇杨柳村三，四</w:t>
            </w:r>
          </w:p>
          <w:p>
            <w:pPr>
              <w:pStyle w:val="TableText"/>
              <w:ind w:left="157"/>
              <w:spacing w:before="50" w:line="220" w:lineRule="auto"/>
              <w:rPr>
                <w:sz w:val="22"/>
                <w:szCs w:val="22"/>
              </w:rPr>
            </w:pPr>
            <w:r>
              <w:rPr>
                <w:sz w:val="22"/>
                <w:szCs w:val="22"/>
                <w:spacing w:val="-1"/>
              </w:rPr>
              <w:t>社，不涉及自然保护区</w:t>
            </w:r>
          </w:p>
          <w:p>
            <w:pPr>
              <w:pStyle w:val="TableText"/>
              <w:ind w:left="381"/>
              <w:spacing w:before="49" w:line="219" w:lineRule="auto"/>
              <w:rPr>
                <w:sz w:val="22"/>
                <w:szCs w:val="22"/>
              </w:rPr>
            </w:pPr>
            <w:r>
              <w:rPr>
                <w:sz w:val="22"/>
                <w:szCs w:val="22"/>
                <w:spacing w:val="-2"/>
              </w:rPr>
              <w:t>核心区、缓冲区。</w:t>
            </w:r>
          </w:p>
        </w:tc>
        <w:tc>
          <w:tcPr>
            <w:tcW w:w="691" w:type="dxa"/>
            <w:vAlign w:val="top"/>
          </w:tcPr>
          <w:p>
            <w:pPr>
              <w:spacing w:line="442" w:lineRule="auto"/>
              <w:rPr>
                <w:rFonts w:ascii="Arial"/>
                <w:sz w:val="21"/>
              </w:rPr>
            </w:pPr>
            <w:r/>
          </w:p>
          <w:p>
            <w:pPr>
              <w:pStyle w:val="TableText"/>
              <w:ind w:left="134"/>
              <w:spacing w:before="71" w:line="220" w:lineRule="auto"/>
              <w:rPr>
                <w:sz w:val="22"/>
                <w:szCs w:val="22"/>
              </w:rPr>
            </w:pPr>
            <w:r>
              <w:rPr>
                <w:sz w:val="22"/>
                <w:szCs w:val="22"/>
                <w:spacing w:val="-5"/>
              </w:rPr>
              <w:t>符合</w:t>
            </w:r>
          </w:p>
        </w:tc>
        <w:tc>
          <w:tcPr>
            <w:tcW w:w="117" w:type="dxa"/>
            <w:vAlign w:val="top"/>
            <w:vMerge w:val="continue"/>
            <w:tcBorders>
              <w:top w:val="nil"/>
              <w:bottom w:val="nil"/>
            </w:tcBorders>
          </w:tcPr>
          <w:p>
            <w:pPr>
              <w:rPr>
                <w:rFonts w:ascii="Arial"/>
                <w:sz w:val="21"/>
              </w:rPr>
            </w:pPr>
            <w:r/>
          </w:p>
        </w:tc>
      </w:tr>
      <w:tr>
        <w:trPr>
          <w:trHeight w:val="1252" w:hRule="atLeast"/>
        </w:trPr>
        <w:tc>
          <w:tcPr>
            <w:tcW w:w="424"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46" w:type="dxa"/>
            <w:vAlign w:val="top"/>
          </w:tcPr>
          <w:p>
            <w:pPr>
              <w:spacing w:line="241" w:lineRule="auto"/>
              <w:rPr>
                <w:rFonts w:ascii="Arial"/>
                <w:sz w:val="21"/>
              </w:rPr>
            </w:pPr>
            <w:r/>
          </w:p>
          <w:p>
            <w:pPr>
              <w:spacing w:line="242" w:lineRule="auto"/>
              <w:rPr>
                <w:rFonts w:ascii="Arial"/>
                <w:sz w:val="21"/>
              </w:rPr>
            </w:pPr>
            <w:r/>
          </w:p>
          <w:p>
            <w:pPr>
              <w:ind w:left="167"/>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4</w:t>
            </w:r>
          </w:p>
        </w:tc>
        <w:tc>
          <w:tcPr>
            <w:tcW w:w="4771" w:type="dxa"/>
            <w:vAlign w:val="top"/>
          </w:tcPr>
          <w:p>
            <w:pPr>
              <w:pStyle w:val="TableText"/>
              <w:ind w:left="112"/>
              <w:spacing w:before="45" w:line="220" w:lineRule="auto"/>
              <w:rPr>
                <w:sz w:val="22"/>
                <w:szCs w:val="22"/>
              </w:rPr>
            </w:pPr>
            <w:r>
              <w:rPr>
                <w:sz w:val="22"/>
                <w:szCs w:val="22"/>
                <w:spacing w:val="-4"/>
              </w:rPr>
              <w:t>禁止违反风景名胜区规划，在风景名胜区内设立</w:t>
            </w:r>
          </w:p>
          <w:p>
            <w:pPr>
              <w:pStyle w:val="TableText"/>
              <w:ind w:left="115"/>
              <w:spacing w:before="49" w:line="220" w:lineRule="auto"/>
              <w:rPr>
                <w:sz w:val="22"/>
                <w:szCs w:val="22"/>
              </w:rPr>
            </w:pPr>
            <w:r>
              <w:rPr>
                <w:sz w:val="22"/>
                <w:szCs w:val="22"/>
                <w:spacing w:val="-4"/>
              </w:rPr>
              <w:t>各类开发区。禁止在风景名胜区核心景区的岸线</w:t>
            </w:r>
          </w:p>
          <w:p>
            <w:pPr>
              <w:pStyle w:val="TableText"/>
              <w:ind w:left="113"/>
              <w:spacing w:before="49" w:line="220" w:lineRule="auto"/>
              <w:rPr>
                <w:sz w:val="22"/>
                <w:szCs w:val="22"/>
              </w:rPr>
            </w:pPr>
            <w:r>
              <w:rPr>
                <w:sz w:val="22"/>
                <w:szCs w:val="22"/>
                <w:spacing w:val="-4"/>
              </w:rPr>
              <w:t>和河段范围内建设宾馆、招待所、培训中心、疗</w:t>
            </w:r>
          </w:p>
          <w:p>
            <w:pPr>
              <w:pStyle w:val="TableText"/>
              <w:ind w:left="300"/>
              <w:spacing w:before="50" w:line="218" w:lineRule="auto"/>
              <w:rPr>
                <w:sz w:val="22"/>
                <w:szCs w:val="22"/>
              </w:rPr>
            </w:pPr>
            <w:r>
              <w:rPr>
                <w:sz w:val="22"/>
                <w:szCs w:val="22"/>
                <w:spacing w:val="-1"/>
              </w:rPr>
              <w:t>养院以及与风景名胜资源保护无关的项目。</w:t>
            </w:r>
          </w:p>
        </w:tc>
        <w:tc>
          <w:tcPr>
            <w:tcW w:w="2502" w:type="dxa"/>
            <w:vAlign w:val="top"/>
          </w:tcPr>
          <w:p>
            <w:pPr>
              <w:pStyle w:val="TableText"/>
              <w:ind w:left="116" w:right="25" w:firstLine="39"/>
              <w:spacing w:before="202" w:line="263" w:lineRule="auto"/>
              <w:jc w:val="both"/>
              <w:rPr>
                <w:sz w:val="22"/>
                <w:szCs w:val="22"/>
              </w:rPr>
            </w:pPr>
            <w:r>
              <w:rPr>
                <w:sz w:val="22"/>
                <w:szCs w:val="22"/>
                <w:spacing w:val="-1"/>
              </w:rPr>
              <w:t>本项目位于重庆市合川</w:t>
            </w:r>
            <w:r>
              <w:rPr>
                <w:sz w:val="22"/>
                <w:szCs w:val="22"/>
                <w:spacing w:val="2"/>
              </w:rPr>
              <w:t xml:space="preserve">  </w:t>
            </w:r>
            <w:r>
              <w:rPr>
                <w:sz w:val="22"/>
                <w:szCs w:val="22"/>
                <w:spacing w:val="3"/>
              </w:rPr>
              <w:t>区土场镇杨柳村三，四</w:t>
            </w:r>
            <w:r>
              <w:rPr>
                <w:sz w:val="22"/>
                <w:szCs w:val="22"/>
              </w:rPr>
              <w:t xml:space="preserve">  </w:t>
            </w:r>
            <w:r>
              <w:rPr>
                <w:sz w:val="22"/>
                <w:szCs w:val="22"/>
                <w:spacing w:val="-6"/>
              </w:rPr>
              <w:t>社，不涉及风景名胜区。</w:t>
            </w:r>
          </w:p>
        </w:tc>
        <w:tc>
          <w:tcPr>
            <w:tcW w:w="691" w:type="dxa"/>
            <w:vAlign w:val="top"/>
          </w:tcPr>
          <w:p>
            <w:pPr>
              <w:spacing w:line="439" w:lineRule="auto"/>
              <w:rPr>
                <w:rFonts w:ascii="Arial"/>
                <w:sz w:val="21"/>
              </w:rPr>
            </w:pPr>
            <w:r/>
          </w:p>
          <w:p>
            <w:pPr>
              <w:pStyle w:val="TableText"/>
              <w:ind w:left="134"/>
              <w:spacing w:before="72" w:line="220" w:lineRule="auto"/>
              <w:rPr>
                <w:sz w:val="22"/>
                <w:szCs w:val="22"/>
              </w:rPr>
            </w:pPr>
            <w:r>
              <w:rPr>
                <w:sz w:val="22"/>
                <w:szCs w:val="22"/>
                <w:spacing w:val="-5"/>
              </w:rPr>
              <w:t>符合</w:t>
            </w:r>
          </w:p>
        </w:tc>
        <w:tc>
          <w:tcPr>
            <w:tcW w:w="117" w:type="dxa"/>
            <w:vAlign w:val="top"/>
            <w:vMerge w:val="continue"/>
            <w:tcBorders>
              <w:top w:val="nil"/>
              <w:bottom w:val="nil"/>
            </w:tcBorders>
          </w:tcPr>
          <w:p>
            <w:pPr>
              <w:rPr>
                <w:rFonts w:ascii="Arial"/>
                <w:sz w:val="21"/>
              </w:rPr>
            </w:pPr>
            <w:r/>
          </w:p>
        </w:tc>
      </w:tr>
      <w:tr>
        <w:trPr>
          <w:trHeight w:val="1252" w:hRule="atLeast"/>
        </w:trPr>
        <w:tc>
          <w:tcPr>
            <w:tcW w:w="424"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46" w:type="dxa"/>
            <w:vAlign w:val="top"/>
          </w:tcPr>
          <w:p>
            <w:pPr>
              <w:spacing w:line="243" w:lineRule="auto"/>
              <w:rPr>
                <w:rFonts w:ascii="Arial"/>
                <w:sz w:val="21"/>
              </w:rPr>
            </w:pPr>
            <w:r/>
          </w:p>
          <w:p>
            <w:pPr>
              <w:spacing w:line="243" w:lineRule="auto"/>
              <w:rPr>
                <w:rFonts w:ascii="Arial"/>
                <w:sz w:val="21"/>
              </w:rPr>
            </w:pPr>
            <w:r/>
          </w:p>
          <w:p>
            <w:pPr>
              <w:ind w:left="174"/>
              <w:spacing w:before="64"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4771" w:type="dxa"/>
            <w:vAlign w:val="top"/>
          </w:tcPr>
          <w:p>
            <w:pPr>
              <w:pStyle w:val="TableText"/>
              <w:ind w:left="191"/>
              <w:spacing w:before="202" w:line="220" w:lineRule="auto"/>
              <w:rPr>
                <w:sz w:val="22"/>
                <w:szCs w:val="22"/>
              </w:rPr>
            </w:pPr>
            <w:r>
              <w:rPr>
                <w:sz w:val="22"/>
                <w:szCs w:val="22"/>
                <w:spacing w:val="-1"/>
              </w:rPr>
              <w:t>禁止在饮用水水源准保护区的岸线和河段范围</w:t>
            </w:r>
          </w:p>
          <w:p>
            <w:pPr>
              <w:pStyle w:val="TableText"/>
              <w:ind w:left="139"/>
              <w:spacing w:before="49" w:line="220" w:lineRule="auto"/>
              <w:rPr>
                <w:sz w:val="22"/>
                <w:szCs w:val="22"/>
              </w:rPr>
            </w:pPr>
            <w:r>
              <w:rPr>
                <w:sz w:val="22"/>
                <w:szCs w:val="22"/>
                <w:spacing w:val="-5"/>
              </w:rPr>
              <w:t>内新建、扩建对水体污染严重的建设项目，禁止</w:t>
            </w:r>
          </w:p>
          <w:p>
            <w:pPr>
              <w:pStyle w:val="TableText"/>
              <w:ind w:left="967"/>
              <w:spacing w:before="49" w:line="220" w:lineRule="auto"/>
              <w:rPr>
                <w:sz w:val="22"/>
                <w:szCs w:val="22"/>
              </w:rPr>
            </w:pPr>
            <w:r>
              <w:rPr>
                <w:sz w:val="22"/>
                <w:szCs w:val="22"/>
                <w:spacing w:val="-2"/>
              </w:rPr>
              <w:t>改建增加排污量的建设项目。</w:t>
            </w:r>
          </w:p>
        </w:tc>
        <w:tc>
          <w:tcPr>
            <w:tcW w:w="2502" w:type="dxa"/>
            <w:vAlign w:val="top"/>
          </w:tcPr>
          <w:p>
            <w:pPr>
              <w:pStyle w:val="TableText"/>
              <w:ind w:left="156"/>
              <w:spacing w:before="46" w:line="219" w:lineRule="auto"/>
              <w:rPr>
                <w:sz w:val="22"/>
                <w:szCs w:val="22"/>
              </w:rPr>
            </w:pPr>
            <w:r>
              <w:rPr>
                <w:sz w:val="22"/>
                <w:szCs w:val="22"/>
                <w:spacing w:val="-1"/>
              </w:rPr>
              <w:t>本项目位于重庆市合川</w:t>
            </w:r>
          </w:p>
          <w:p>
            <w:pPr>
              <w:pStyle w:val="TableText"/>
              <w:ind w:left="172"/>
              <w:spacing w:before="51" w:line="219" w:lineRule="auto"/>
              <w:rPr>
                <w:sz w:val="22"/>
                <w:szCs w:val="22"/>
              </w:rPr>
            </w:pPr>
            <w:r>
              <w:rPr>
                <w:sz w:val="22"/>
                <w:szCs w:val="22"/>
              </w:rPr>
              <w:t>区土场镇杨柳村三，四</w:t>
            </w:r>
          </w:p>
          <w:p>
            <w:pPr>
              <w:pStyle w:val="TableText"/>
              <w:ind w:left="157"/>
              <w:spacing w:before="50" w:line="220" w:lineRule="auto"/>
              <w:rPr>
                <w:sz w:val="22"/>
                <w:szCs w:val="22"/>
              </w:rPr>
            </w:pPr>
            <w:r>
              <w:rPr>
                <w:sz w:val="22"/>
                <w:szCs w:val="22"/>
                <w:spacing w:val="-1"/>
              </w:rPr>
              <w:t>社，不涉及饮用水水源</w:t>
            </w:r>
          </w:p>
          <w:p>
            <w:pPr>
              <w:pStyle w:val="TableText"/>
              <w:ind w:left="709"/>
              <w:spacing w:before="49" w:line="218" w:lineRule="auto"/>
              <w:rPr>
                <w:sz w:val="22"/>
                <w:szCs w:val="22"/>
              </w:rPr>
            </w:pPr>
            <w:r>
              <w:rPr>
                <w:sz w:val="22"/>
                <w:szCs w:val="22"/>
                <w:spacing w:val="-2"/>
              </w:rPr>
              <w:t>准保护区。</w:t>
            </w:r>
          </w:p>
        </w:tc>
        <w:tc>
          <w:tcPr>
            <w:tcW w:w="691" w:type="dxa"/>
            <w:vAlign w:val="top"/>
          </w:tcPr>
          <w:p>
            <w:pPr>
              <w:spacing w:line="440" w:lineRule="auto"/>
              <w:rPr>
                <w:rFonts w:ascii="Arial"/>
                <w:sz w:val="21"/>
              </w:rPr>
            </w:pPr>
            <w:r/>
          </w:p>
          <w:p>
            <w:pPr>
              <w:pStyle w:val="TableText"/>
              <w:ind w:left="134"/>
              <w:spacing w:before="71" w:line="220" w:lineRule="auto"/>
              <w:rPr>
                <w:sz w:val="22"/>
                <w:szCs w:val="22"/>
              </w:rPr>
            </w:pPr>
            <w:r>
              <w:rPr>
                <w:sz w:val="22"/>
                <w:szCs w:val="22"/>
                <w:spacing w:val="-5"/>
              </w:rPr>
              <w:t>符合</w:t>
            </w:r>
          </w:p>
        </w:tc>
        <w:tc>
          <w:tcPr>
            <w:tcW w:w="117" w:type="dxa"/>
            <w:vAlign w:val="top"/>
            <w:vMerge w:val="continue"/>
            <w:tcBorders>
              <w:top w:val="nil"/>
              <w:bottom w:val="nil"/>
            </w:tcBorders>
          </w:tcPr>
          <w:p>
            <w:pPr>
              <w:rPr>
                <w:rFonts w:ascii="Arial"/>
                <w:sz w:val="21"/>
              </w:rPr>
            </w:pPr>
            <w:r/>
          </w:p>
        </w:tc>
      </w:tr>
      <w:tr>
        <w:trPr>
          <w:trHeight w:val="1252" w:hRule="atLeast"/>
        </w:trPr>
        <w:tc>
          <w:tcPr>
            <w:tcW w:w="424"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46" w:type="dxa"/>
            <w:vAlign w:val="top"/>
          </w:tcPr>
          <w:p>
            <w:pPr>
              <w:spacing w:line="243" w:lineRule="auto"/>
              <w:rPr>
                <w:rFonts w:ascii="Arial"/>
                <w:sz w:val="21"/>
              </w:rPr>
            </w:pPr>
            <w:r/>
          </w:p>
          <w:p>
            <w:pPr>
              <w:spacing w:line="243" w:lineRule="auto"/>
              <w:rPr>
                <w:rFonts w:ascii="Arial"/>
                <w:sz w:val="21"/>
              </w:rPr>
            </w:pPr>
            <w:r/>
          </w:p>
          <w:p>
            <w:pPr>
              <w:ind w:left="173"/>
              <w:spacing w:before="6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6</w:t>
            </w:r>
          </w:p>
        </w:tc>
        <w:tc>
          <w:tcPr>
            <w:tcW w:w="4771" w:type="dxa"/>
            <w:vAlign w:val="top"/>
          </w:tcPr>
          <w:p>
            <w:pPr>
              <w:pStyle w:val="TableText"/>
              <w:ind w:left="112"/>
              <w:spacing w:before="47" w:line="220" w:lineRule="auto"/>
              <w:rPr>
                <w:sz w:val="22"/>
                <w:szCs w:val="22"/>
              </w:rPr>
            </w:pPr>
            <w:r>
              <w:rPr>
                <w:sz w:val="22"/>
                <w:szCs w:val="22"/>
                <w:spacing w:val="-3"/>
              </w:rPr>
              <w:t>饮用水水源二级保护区的岸线和河段范围内，除</w:t>
            </w:r>
          </w:p>
          <w:p>
            <w:pPr>
              <w:pStyle w:val="TableText"/>
              <w:ind w:left="111"/>
              <w:spacing w:before="49" w:line="220" w:lineRule="auto"/>
              <w:rPr>
                <w:sz w:val="22"/>
                <w:szCs w:val="22"/>
              </w:rPr>
            </w:pPr>
            <w:r>
              <w:rPr>
                <w:sz w:val="22"/>
                <w:szCs w:val="22"/>
                <w:spacing w:val="-4"/>
              </w:rPr>
              <w:t>遵守准保护区规定外，禁止新建、改建、扩建排</w:t>
            </w:r>
          </w:p>
          <w:p>
            <w:pPr>
              <w:pStyle w:val="TableText"/>
              <w:ind w:left="112"/>
              <w:spacing w:before="49" w:line="220" w:lineRule="auto"/>
              <w:rPr>
                <w:sz w:val="22"/>
                <w:szCs w:val="22"/>
              </w:rPr>
            </w:pPr>
            <w:r>
              <w:rPr>
                <w:sz w:val="22"/>
                <w:szCs w:val="22"/>
                <w:spacing w:val="-4"/>
              </w:rPr>
              <w:t>放污染物的投资建设项目；禁止从事对水体有污</w:t>
            </w:r>
          </w:p>
          <w:p>
            <w:pPr>
              <w:pStyle w:val="TableText"/>
              <w:ind w:left="1294"/>
              <w:spacing w:before="50" w:line="217" w:lineRule="auto"/>
              <w:rPr>
                <w:sz w:val="22"/>
                <w:szCs w:val="22"/>
              </w:rPr>
            </w:pPr>
            <w:r>
              <w:rPr>
                <w:sz w:val="22"/>
                <w:szCs w:val="22"/>
                <w:spacing w:val="-2"/>
              </w:rPr>
              <w:t>染的水产养殖等活动。</w:t>
            </w:r>
          </w:p>
        </w:tc>
        <w:tc>
          <w:tcPr>
            <w:tcW w:w="2502" w:type="dxa"/>
            <w:vAlign w:val="top"/>
          </w:tcPr>
          <w:p>
            <w:pPr>
              <w:pStyle w:val="TableText"/>
              <w:ind w:left="156"/>
              <w:spacing w:before="47" w:line="219" w:lineRule="auto"/>
              <w:rPr>
                <w:sz w:val="22"/>
                <w:szCs w:val="22"/>
              </w:rPr>
            </w:pPr>
            <w:r>
              <w:rPr>
                <w:sz w:val="22"/>
                <w:szCs w:val="22"/>
                <w:spacing w:val="-1"/>
              </w:rPr>
              <w:t>本项目位于重庆市合川</w:t>
            </w:r>
          </w:p>
          <w:p>
            <w:pPr>
              <w:pStyle w:val="TableText"/>
              <w:ind w:left="172"/>
              <w:spacing w:before="51" w:line="219" w:lineRule="auto"/>
              <w:rPr>
                <w:sz w:val="22"/>
                <w:szCs w:val="22"/>
              </w:rPr>
            </w:pPr>
            <w:r>
              <w:rPr>
                <w:sz w:val="22"/>
                <w:szCs w:val="22"/>
              </w:rPr>
              <w:t>区土场镇杨柳村三，四</w:t>
            </w:r>
          </w:p>
          <w:p>
            <w:pPr>
              <w:pStyle w:val="TableText"/>
              <w:ind w:left="157"/>
              <w:spacing w:before="50" w:line="220" w:lineRule="auto"/>
              <w:rPr>
                <w:sz w:val="22"/>
                <w:szCs w:val="22"/>
              </w:rPr>
            </w:pPr>
            <w:r>
              <w:rPr>
                <w:sz w:val="22"/>
                <w:szCs w:val="22"/>
                <w:spacing w:val="-1"/>
              </w:rPr>
              <w:t>社，不涉及饮用水水源</w:t>
            </w:r>
          </w:p>
          <w:p>
            <w:pPr>
              <w:pStyle w:val="TableText"/>
              <w:ind w:left="816"/>
              <w:spacing w:before="50" w:line="217" w:lineRule="auto"/>
              <w:rPr>
                <w:sz w:val="22"/>
                <w:szCs w:val="22"/>
              </w:rPr>
            </w:pPr>
            <w:r>
              <w:rPr>
                <w:sz w:val="22"/>
                <w:szCs w:val="22"/>
                <w:spacing w:val="-3"/>
              </w:rPr>
              <w:t>保护区。</w:t>
            </w:r>
          </w:p>
        </w:tc>
        <w:tc>
          <w:tcPr>
            <w:tcW w:w="691" w:type="dxa"/>
            <w:vAlign w:val="top"/>
          </w:tcPr>
          <w:p>
            <w:pPr>
              <w:spacing w:line="440" w:lineRule="auto"/>
              <w:rPr>
                <w:rFonts w:ascii="Arial"/>
                <w:sz w:val="21"/>
              </w:rPr>
            </w:pPr>
            <w:r/>
          </w:p>
          <w:p>
            <w:pPr>
              <w:pStyle w:val="TableText"/>
              <w:ind w:left="134"/>
              <w:spacing w:before="72" w:line="220" w:lineRule="auto"/>
              <w:rPr>
                <w:sz w:val="22"/>
                <w:szCs w:val="22"/>
              </w:rPr>
            </w:pPr>
            <w:r>
              <w:rPr>
                <w:sz w:val="22"/>
                <w:szCs w:val="22"/>
                <w:spacing w:val="-5"/>
              </w:rPr>
              <w:t>符合</w:t>
            </w:r>
          </w:p>
        </w:tc>
        <w:tc>
          <w:tcPr>
            <w:tcW w:w="117" w:type="dxa"/>
            <w:vAlign w:val="top"/>
            <w:vMerge w:val="continue"/>
            <w:tcBorders>
              <w:top w:val="nil"/>
              <w:bottom w:val="nil"/>
            </w:tcBorders>
          </w:tcPr>
          <w:p>
            <w:pPr>
              <w:rPr>
                <w:rFonts w:ascii="Arial"/>
                <w:sz w:val="21"/>
              </w:rPr>
            </w:pPr>
            <w:r/>
          </w:p>
        </w:tc>
      </w:tr>
      <w:tr>
        <w:trPr>
          <w:trHeight w:val="1564" w:hRule="atLeast"/>
        </w:trPr>
        <w:tc>
          <w:tcPr>
            <w:tcW w:w="424"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46" w:type="dxa"/>
            <w:vAlign w:val="top"/>
          </w:tcPr>
          <w:p>
            <w:pPr>
              <w:spacing w:line="322" w:lineRule="auto"/>
              <w:rPr>
                <w:rFonts w:ascii="Arial"/>
                <w:sz w:val="21"/>
              </w:rPr>
            </w:pPr>
            <w:r/>
          </w:p>
          <w:p>
            <w:pPr>
              <w:spacing w:line="323" w:lineRule="auto"/>
              <w:rPr>
                <w:rFonts w:ascii="Arial"/>
                <w:sz w:val="21"/>
              </w:rPr>
            </w:pPr>
            <w:r/>
          </w:p>
          <w:p>
            <w:pPr>
              <w:ind w:left="171"/>
              <w:spacing w:before="63"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7</w:t>
            </w:r>
          </w:p>
        </w:tc>
        <w:tc>
          <w:tcPr>
            <w:tcW w:w="4771" w:type="dxa"/>
            <w:vAlign w:val="top"/>
          </w:tcPr>
          <w:p>
            <w:pPr>
              <w:pStyle w:val="TableText"/>
              <w:ind w:left="112"/>
              <w:spacing w:before="50" w:line="220" w:lineRule="auto"/>
              <w:rPr>
                <w:sz w:val="22"/>
                <w:szCs w:val="22"/>
              </w:rPr>
            </w:pPr>
            <w:r>
              <w:rPr>
                <w:sz w:val="22"/>
                <w:szCs w:val="22"/>
                <w:spacing w:val="-3"/>
              </w:rPr>
              <w:t>饮用水水源一级保护区的岸线和河段范围内，除</w:t>
            </w:r>
          </w:p>
          <w:p>
            <w:pPr>
              <w:pStyle w:val="TableText"/>
              <w:ind w:left="111"/>
              <w:spacing w:before="49" w:line="220" w:lineRule="auto"/>
              <w:rPr>
                <w:sz w:val="22"/>
                <w:szCs w:val="22"/>
              </w:rPr>
            </w:pPr>
            <w:r>
              <w:rPr>
                <w:sz w:val="22"/>
                <w:szCs w:val="22"/>
                <w:spacing w:val="-4"/>
              </w:rPr>
              <w:t>遵守二级保护区规定外，禁止新建、改建、扩建</w:t>
            </w:r>
          </w:p>
          <w:p>
            <w:pPr>
              <w:pStyle w:val="TableText"/>
              <w:ind w:left="117"/>
              <w:spacing w:before="50" w:line="219" w:lineRule="auto"/>
              <w:rPr>
                <w:sz w:val="22"/>
                <w:szCs w:val="22"/>
              </w:rPr>
            </w:pPr>
            <w:r>
              <w:rPr>
                <w:sz w:val="22"/>
                <w:szCs w:val="22"/>
                <w:spacing w:val="-4"/>
              </w:rPr>
              <w:t>与供水设施和保护水源无关的项目，以及网箱养</w:t>
            </w:r>
          </w:p>
          <w:p>
            <w:pPr>
              <w:pStyle w:val="TableText"/>
              <w:ind w:left="113"/>
              <w:spacing w:before="50" w:line="220" w:lineRule="auto"/>
              <w:rPr>
                <w:sz w:val="22"/>
                <w:szCs w:val="22"/>
              </w:rPr>
            </w:pPr>
            <w:r>
              <w:rPr>
                <w:sz w:val="22"/>
                <w:szCs w:val="22"/>
                <w:spacing w:val="-4"/>
              </w:rPr>
              <w:t>殖、畜禽养殖、旅游等可能污染饮用水水体的投</w:t>
            </w:r>
          </w:p>
          <w:p>
            <w:pPr>
              <w:pStyle w:val="TableText"/>
              <w:ind w:left="1739"/>
              <w:spacing w:before="49" w:line="215" w:lineRule="auto"/>
              <w:rPr>
                <w:sz w:val="22"/>
                <w:szCs w:val="22"/>
              </w:rPr>
            </w:pPr>
            <w:r>
              <w:rPr>
                <w:sz w:val="22"/>
                <w:szCs w:val="22"/>
                <w:spacing w:val="-3"/>
              </w:rPr>
              <w:t>资建设项目。</w:t>
            </w:r>
          </w:p>
        </w:tc>
        <w:tc>
          <w:tcPr>
            <w:tcW w:w="2502" w:type="dxa"/>
            <w:vAlign w:val="top"/>
          </w:tcPr>
          <w:p>
            <w:pPr>
              <w:pStyle w:val="TableText"/>
              <w:ind w:left="156"/>
              <w:spacing w:before="206" w:line="219" w:lineRule="auto"/>
              <w:rPr>
                <w:sz w:val="22"/>
                <w:szCs w:val="22"/>
              </w:rPr>
            </w:pPr>
            <w:r>
              <w:rPr>
                <w:sz w:val="22"/>
                <w:szCs w:val="22"/>
                <w:spacing w:val="-1"/>
              </w:rPr>
              <w:t>本项目位于重庆市合川</w:t>
            </w:r>
          </w:p>
          <w:p>
            <w:pPr>
              <w:pStyle w:val="TableText"/>
              <w:ind w:left="172"/>
              <w:spacing w:before="51" w:line="219" w:lineRule="auto"/>
              <w:rPr>
                <w:sz w:val="22"/>
                <w:szCs w:val="22"/>
              </w:rPr>
            </w:pPr>
            <w:r>
              <w:rPr>
                <w:sz w:val="22"/>
                <w:szCs w:val="22"/>
              </w:rPr>
              <w:t>区土场镇杨柳村三，四</w:t>
            </w:r>
          </w:p>
          <w:p>
            <w:pPr>
              <w:pStyle w:val="TableText"/>
              <w:ind w:left="157"/>
              <w:spacing w:before="50" w:line="220" w:lineRule="auto"/>
              <w:rPr>
                <w:sz w:val="22"/>
                <w:szCs w:val="22"/>
              </w:rPr>
            </w:pPr>
            <w:r>
              <w:rPr>
                <w:sz w:val="22"/>
                <w:szCs w:val="22"/>
                <w:spacing w:val="-1"/>
              </w:rPr>
              <w:t>社，不涉及饮用水水源</w:t>
            </w:r>
          </w:p>
          <w:p>
            <w:pPr>
              <w:pStyle w:val="TableText"/>
              <w:ind w:left="816"/>
              <w:spacing w:before="49" w:line="221" w:lineRule="auto"/>
              <w:rPr>
                <w:sz w:val="22"/>
                <w:szCs w:val="22"/>
              </w:rPr>
            </w:pPr>
            <w:r>
              <w:rPr>
                <w:sz w:val="22"/>
                <w:szCs w:val="22"/>
                <w:spacing w:val="-3"/>
              </w:rPr>
              <w:t>保护区。</w:t>
            </w:r>
          </w:p>
        </w:tc>
        <w:tc>
          <w:tcPr>
            <w:tcW w:w="691" w:type="dxa"/>
            <w:vAlign w:val="top"/>
          </w:tcPr>
          <w:p>
            <w:pPr>
              <w:spacing w:line="299" w:lineRule="auto"/>
              <w:rPr>
                <w:rFonts w:ascii="Arial"/>
                <w:sz w:val="21"/>
              </w:rPr>
            </w:pPr>
            <w:r/>
          </w:p>
          <w:p>
            <w:pPr>
              <w:spacing w:line="299" w:lineRule="auto"/>
              <w:rPr>
                <w:rFonts w:ascii="Arial"/>
                <w:sz w:val="21"/>
              </w:rPr>
            </w:pPr>
            <w:r/>
          </w:p>
          <w:p>
            <w:pPr>
              <w:pStyle w:val="TableText"/>
              <w:ind w:left="134"/>
              <w:spacing w:before="72" w:line="220" w:lineRule="auto"/>
              <w:rPr>
                <w:sz w:val="22"/>
                <w:szCs w:val="22"/>
              </w:rPr>
            </w:pPr>
            <w:r>
              <w:rPr>
                <w:sz w:val="22"/>
                <w:szCs w:val="22"/>
                <w:spacing w:val="-5"/>
              </w:rPr>
              <w:t>符合</w:t>
            </w:r>
          </w:p>
        </w:tc>
        <w:tc>
          <w:tcPr>
            <w:tcW w:w="117" w:type="dxa"/>
            <w:vAlign w:val="top"/>
            <w:vMerge w:val="continue"/>
            <w:tcBorders>
              <w:top w:val="nil"/>
              <w:bottom w:val="nil"/>
            </w:tcBorders>
          </w:tcPr>
          <w:p>
            <w:pPr>
              <w:rPr>
                <w:rFonts w:ascii="Arial"/>
                <w:sz w:val="21"/>
              </w:rPr>
            </w:pPr>
            <w:r/>
          </w:p>
        </w:tc>
      </w:tr>
      <w:tr>
        <w:trPr>
          <w:trHeight w:val="643" w:hRule="atLeast"/>
        </w:trPr>
        <w:tc>
          <w:tcPr>
            <w:tcW w:w="424" w:type="dxa"/>
            <w:vAlign w:val="top"/>
            <w:vMerge w:val="continue"/>
            <w:tcBorders>
              <w:top w:val="nil"/>
            </w:tcBorders>
          </w:tcPr>
          <w:p>
            <w:pPr>
              <w:rPr>
                <w:rFonts w:ascii="Arial"/>
                <w:sz w:val="21"/>
              </w:rPr>
            </w:pPr>
            <w:r/>
          </w:p>
        </w:tc>
        <w:tc>
          <w:tcPr>
            <w:tcW w:w="113" w:type="dxa"/>
            <w:vAlign w:val="top"/>
            <w:tcBorders>
              <w:top w:val="nil"/>
            </w:tcBorders>
          </w:tcPr>
          <w:p>
            <w:pPr>
              <w:rPr>
                <w:rFonts w:ascii="Arial"/>
                <w:sz w:val="21"/>
              </w:rPr>
            </w:pPr>
            <w:r/>
          </w:p>
        </w:tc>
        <w:tc>
          <w:tcPr>
            <w:tcW w:w="446" w:type="dxa"/>
            <w:vAlign w:val="top"/>
          </w:tcPr>
          <w:p>
            <w:pPr>
              <w:ind w:left="177"/>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8</w:t>
            </w:r>
          </w:p>
        </w:tc>
        <w:tc>
          <w:tcPr>
            <w:tcW w:w="4771" w:type="dxa"/>
            <w:vAlign w:val="top"/>
          </w:tcPr>
          <w:p>
            <w:pPr>
              <w:pStyle w:val="TableText"/>
              <w:ind w:left="113" w:right="101" w:firstLine="78"/>
              <w:spacing w:before="51" w:line="244" w:lineRule="auto"/>
              <w:rPr>
                <w:sz w:val="22"/>
                <w:szCs w:val="22"/>
              </w:rPr>
            </w:pPr>
            <w:r>
              <w:rPr>
                <w:sz w:val="22"/>
                <w:szCs w:val="22"/>
                <w:spacing w:val="-1"/>
              </w:rPr>
              <w:t>禁止在水产种质资源保护区岸线和河段范围内</w:t>
            </w:r>
            <w:r>
              <w:rPr>
                <w:sz w:val="22"/>
                <w:szCs w:val="22"/>
                <w:spacing w:val="12"/>
              </w:rPr>
              <w:t xml:space="preserve"> </w:t>
            </w:r>
            <w:r>
              <w:rPr>
                <w:sz w:val="22"/>
                <w:szCs w:val="22"/>
                <w:spacing w:val="-4"/>
              </w:rPr>
              <w:t>新建围湖造田、围湖造地或挖沙采石等投资建设</w:t>
            </w:r>
          </w:p>
        </w:tc>
        <w:tc>
          <w:tcPr>
            <w:tcW w:w="2502" w:type="dxa"/>
            <w:vAlign w:val="top"/>
          </w:tcPr>
          <w:p>
            <w:pPr>
              <w:pStyle w:val="TableText"/>
              <w:ind w:left="171" w:right="143" w:hanging="15"/>
              <w:spacing w:before="51" w:line="244" w:lineRule="auto"/>
              <w:rPr>
                <w:sz w:val="22"/>
                <w:szCs w:val="22"/>
              </w:rPr>
            </w:pPr>
            <w:r>
              <w:rPr>
                <w:sz w:val="22"/>
                <w:szCs w:val="22"/>
                <w:spacing w:val="-1"/>
              </w:rPr>
              <w:t>本项目位于重庆市合川</w:t>
            </w:r>
            <w:r>
              <w:rPr>
                <w:sz w:val="22"/>
                <w:szCs w:val="22"/>
                <w:spacing w:val="5"/>
              </w:rPr>
              <w:t xml:space="preserve"> </w:t>
            </w:r>
            <w:r>
              <w:rPr>
                <w:sz w:val="22"/>
                <w:szCs w:val="22"/>
                <w:spacing w:val="-3"/>
              </w:rPr>
              <w:t>区土场镇杨柳村三，四</w:t>
            </w:r>
          </w:p>
        </w:tc>
        <w:tc>
          <w:tcPr>
            <w:tcW w:w="691" w:type="dxa"/>
            <w:vAlign w:val="top"/>
          </w:tcPr>
          <w:p>
            <w:pPr>
              <w:pStyle w:val="TableText"/>
              <w:ind w:left="134"/>
              <w:spacing w:before="206" w:line="220" w:lineRule="auto"/>
              <w:rPr>
                <w:sz w:val="22"/>
                <w:szCs w:val="22"/>
              </w:rPr>
            </w:pPr>
            <w:r>
              <w:rPr>
                <w:sz w:val="22"/>
                <w:szCs w:val="22"/>
                <w:spacing w:val="-5"/>
              </w:rPr>
              <w:t>符合</w:t>
            </w:r>
          </w:p>
        </w:tc>
        <w:tc>
          <w:tcPr>
            <w:tcW w:w="117" w:type="dxa"/>
            <w:vAlign w:val="top"/>
            <w:vMerge w:val="continue"/>
            <w:tcBorders>
              <w:top w:val="nil"/>
            </w:tcBorders>
          </w:tcPr>
          <w:p>
            <w:pPr>
              <w:rPr>
                <w:rFonts w:ascii="Arial"/>
                <w:sz w:val="21"/>
              </w:rPr>
            </w:pPr>
            <w:r/>
          </w:p>
        </w:tc>
      </w:tr>
    </w:tbl>
    <w:p>
      <w:pPr>
        <w:pStyle w:val="BodyText"/>
        <w:rPr/>
      </w:pPr>
      <w:r/>
    </w:p>
    <w:p>
      <w:pPr>
        <w:sectPr>
          <w:footerReference w:type="default" r:id="rId18"/>
          <w:pgSz w:w="11906" w:h="16838"/>
          <w:pgMar w:top="1247" w:right="1530" w:bottom="1363" w:left="1305" w:header="0" w:footer="1201" w:gutter="0"/>
        </w:sectPr>
        <w:rPr/>
      </w:pPr>
    </w:p>
    <w:tbl>
      <w:tblPr>
        <w:tblStyle w:val="TableNormal"/>
        <w:tblW w:w="90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24"/>
        <w:gridCol w:w="113"/>
        <w:gridCol w:w="446"/>
        <w:gridCol w:w="4771"/>
        <w:gridCol w:w="2502"/>
        <w:gridCol w:w="691"/>
        <w:gridCol w:w="117"/>
      </w:tblGrid>
      <w:tr>
        <w:trPr>
          <w:trHeight w:val="643" w:hRule="atLeast"/>
        </w:trPr>
        <w:tc>
          <w:tcPr>
            <w:tcW w:w="424" w:type="dxa"/>
            <w:vAlign w:val="top"/>
            <w:vMerge w:val="restart"/>
            <w:tcBorders>
              <w:bottom w:val="nil"/>
            </w:tcBorders>
          </w:tcPr>
          <w:p>
            <w:pPr>
              <w:rPr>
                <w:rFonts w:ascii="Arial"/>
                <w:sz w:val="21"/>
              </w:rPr>
            </w:pPr>
            <w:r/>
          </w:p>
        </w:tc>
        <w:tc>
          <w:tcPr>
            <w:tcW w:w="113" w:type="dxa"/>
            <w:vAlign w:val="top"/>
            <w:tcBorders>
              <w:bottom w:val="nil"/>
            </w:tcBorders>
          </w:tcPr>
          <w:p>
            <w:pPr>
              <w:rPr>
                <w:rFonts w:ascii="Arial"/>
                <w:sz w:val="21"/>
              </w:rPr>
            </w:pPr>
            <w:r/>
          </w:p>
        </w:tc>
        <w:tc>
          <w:tcPr>
            <w:tcW w:w="446" w:type="dxa"/>
            <w:vAlign w:val="top"/>
          </w:tcPr>
          <w:p>
            <w:pPr>
              <w:rPr>
                <w:rFonts w:ascii="Arial"/>
                <w:sz w:val="21"/>
              </w:rPr>
            </w:pPr>
            <w:r/>
          </w:p>
        </w:tc>
        <w:tc>
          <w:tcPr>
            <w:tcW w:w="4771" w:type="dxa"/>
            <w:vAlign w:val="top"/>
          </w:tcPr>
          <w:p>
            <w:pPr>
              <w:pStyle w:val="TableText"/>
              <w:ind w:left="2062"/>
              <w:spacing w:before="59" w:line="221" w:lineRule="auto"/>
              <w:rPr>
                <w:sz w:val="22"/>
                <w:szCs w:val="22"/>
              </w:rPr>
            </w:pPr>
            <w:r>
              <w:rPr>
                <w:sz w:val="22"/>
                <w:szCs w:val="22"/>
                <w:spacing w:val="-4"/>
              </w:rPr>
              <w:t>项目。</w:t>
            </w:r>
          </w:p>
        </w:tc>
        <w:tc>
          <w:tcPr>
            <w:tcW w:w="2502" w:type="dxa"/>
            <w:vAlign w:val="top"/>
          </w:tcPr>
          <w:p>
            <w:pPr>
              <w:pStyle w:val="TableText"/>
              <w:ind w:left="157"/>
              <w:spacing w:before="59" w:line="220" w:lineRule="auto"/>
              <w:rPr>
                <w:sz w:val="22"/>
                <w:szCs w:val="22"/>
              </w:rPr>
            </w:pPr>
            <w:r>
              <w:rPr>
                <w:sz w:val="22"/>
                <w:szCs w:val="22"/>
                <w:spacing w:val="-1"/>
              </w:rPr>
              <w:t>社，不涉及水产种质资</w:t>
            </w:r>
          </w:p>
          <w:p>
            <w:pPr>
              <w:pStyle w:val="TableText"/>
              <w:ind w:left="707"/>
              <w:spacing w:before="50" w:line="219" w:lineRule="auto"/>
              <w:rPr>
                <w:sz w:val="22"/>
                <w:szCs w:val="22"/>
              </w:rPr>
            </w:pPr>
            <w:r>
              <w:rPr>
                <w:sz w:val="22"/>
                <w:szCs w:val="22"/>
                <w:spacing w:val="-2"/>
              </w:rPr>
              <w:t>源保护区。</w:t>
            </w:r>
          </w:p>
        </w:tc>
        <w:tc>
          <w:tcPr>
            <w:tcW w:w="691" w:type="dxa"/>
            <w:vAlign w:val="top"/>
          </w:tcPr>
          <w:p>
            <w:pPr>
              <w:rPr>
                <w:rFonts w:ascii="Arial"/>
                <w:sz w:val="21"/>
              </w:rPr>
            </w:pPr>
            <w:r/>
          </w:p>
        </w:tc>
        <w:tc>
          <w:tcPr>
            <w:tcW w:w="117" w:type="dxa"/>
            <w:vAlign w:val="top"/>
            <w:vMerge w:val="restart"/>
            <w:tcBorders>
              <w:bottom w:val="nil"/>
            </w:tcBorders>
          </w:tcPr>
          <w:p>
            <w:pPr>
              <w:rPr>
                <w:rFonts w:ascii="Arial"/>
                <w:sz w:val="21"/>
              </w:rPr>
            </w:pPr>
            <w:r/>
          </w:p>
        </w:tc>
      </w:tr>
      <w:tr>
        <w:trPr>
          <w:trHeight w:val="2190" w:hRule="atLeast"/>
        </w:trPr>
        <w:tc>
          <w:tcPr>
            <w:tcW w:w="424"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46" w:type="dxa"/>
            <w:vAlign w:val="top"/>
          </w:tcPr>
          <w:p>
            <w:pPr>
              <w:spacing w:line="315" w:lineRule="auto"/>
              <w:rPr>
                <w:rFonts w:ascii="Arial"/>
                <w:sz w:val="21"/>
              </w:rPr>
            </w:pPr>
            <w:r/>
          </w:p>
          <w:p>
            <w:pPr>
              <w:spacing w:line="316" w:lineRule="auto"/>
              <w:rPr>
                <w:rFonts w:ascii="Arial"/>
                <w:sz w:val="21"/>
              </w:rPr>
            </w:pPr>
            <w:r/>
          </w:p>
          <w:p>
            <w:pPr>
              <w:spacing w:line="316" w:lineRule="auto"/>
              <w:rPr>
                <w:rFonts w:ascii="Arial"/>
                <w:sz w:val="21"/>
              </w:rPr>
            </w:pPr>
            <w:r/>
          </w:p>
          <w:p>
            <w:pPr>
              <w:ind w:left="172"/>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9</w:t>
            </w:r>
          </w:p>
        </w:tc>
        <w:tc>
          <w:tcPr>
            <w:tcW w:w="4771" w:type="dxa"/>
            <w:vAlign w:val="top"/>
          </w:tcPr>
          <w:p>
            <w:pPr>
              <w:pStyle w:val="TableText"/>
              <w:ind w:left="299"/>
              <w:spacing w:before="45" w:line="220" w:lineRule="auto"/>
              <w:rPr>
                <w:sz w:val="22"/>
                <w:szCs w:val="22"/>
              </w:rPr>
            </w:pPr>
            <w:r>
              <w:rPr>
                <w:sz w:val="22"/>
                <w:szCs w:val="22"/>
                <w:spacing w:val="-1"/>
              </w:rPr>
              <w:t>禁止在国家湿地公园的岸线和河段范围内开</w:t>
            </w:r>
          </w:p>
          <w:p>
            <w:pPr>
              <w:pStyle w:val="TableText"/>
              <w:ind w:left="119"/>
              <w:spacing w:before="50" w:line="219" w:lineRule="auto"/>
              <w:rPr>
                <w:sz w:val="22"/>
                <w:szCs w:val="22"/>
              </w:rPr>
            </w:pPr>
            <w:r>
              <w:rPr>
                <w:sz w:val="22"/>
                <w:szCs w:val="22"/>
                <w:spacing w:val="-1"/>
              </w:rPr>
              <w:t>（围）垦、填埋或者排干湿地，截断湿地水源，</w:t>
            </w:r>
          </w:p>
          <w:p>
            <w:pPr>
              <w:pStyle w:val="TableText"/>
              <w:spacing w:before="51" w:line="219" w:lineRule="auto"/>
              <w:jc w:val="right"/>
              <w:rPr>
                <w:sz w:val="22"/>
                <w:szCs w:val="22"/>
              </w:rPr>
            </w:pPr>
            <w:r>
              <w:rPr>
                <w:sz w:val="22"/>
                <w:szCs w:val="22"/>
                <w:spacing w:val="-11"/>
              </w:rPr>
              <w:t>挖沙、采矿，倾倒有毒有害物质、废弃物、垃圾，</w:t>
            </w:r>
          </w:p>
          <w:p>
            <w:pPr>
              <w:pStyle w:val="TableText"/>
              <w:ind w:left="115"/>
              <w:spacing w:before="51" w:line="219" w:lineRule="auto"/>
              <w:rPr>
                <w:sz w:val="22"/>
                <w:szCs w:val="22"/>
              </w:rPr>
            </w:pPr>
            <w:r>
              <w:rPr>
                <w:sz w:val="22"/>
                <w:szCs w:val="22"/>
                <w:spacing w:val="-1"/>
              </w:rPr>
              <w:t>从事房地产、度假村、高尔夫球场、风力发电、</w:t>
            </w:r>
          </w:p>
          <w:p>
            <w:pPr>
              <w:pStyle w:val="TableText"/>
              <w:ind w:left="193"/>
              <w:spacing w:before="51" w:line="219" w:lineRule="auto"/>
              <w:rPr>
                <w:sz w:val="22"/>
                <w:szCs w:val="22"/>
              </w:rPr>
            </w:pPr>
            <w:r>
              <w:rPr>
                <w:sz w:val="22"/>
                <w:szCs w:val="22"/>
                <w:spacing w:val="-1"/>
              </w:rPr>
              <w:t>光伏发电等任何不符合主体功能定位的建设项</w:t>
            </w:r>
          </w:p>
          <w:p>
            <w:pPr>
              <w:pStyle w:val="TableText"/>
              <w:ind w:left="234"/>
              <w:spacing w:before="50" w:line="221" w:lineRule="auto"/>
              <w:rPr>
                <w:sz w:val="22"/>
                <w:szCs w:val="22"/>
              </w:rPr>
            </w:pPr>
            <w:r>
              <w:rPr>
                <w:sz w:val="22"/>
                <w:szCs w:val="22"/>
                <w:spacing w:val="-3"/>
              </w:rPr>
              <w:t>目和开发活动，破坏野生动物栖息地和迁徙通</w:t>
            </w:r>
          </w:p>
          <w:p>
            <w:pPr>
              <w:pStyle w:val="TableText"/>
              <w:ind w:left="1398"/>
              <w:spacing w:before="48" w:line="220" w:lineRule="auto"/>
              <w:rPr>
                <w:sz w:val="22"/>
                <w:szCs w:val="22"/>
              </w:rPr>
            </w:pPr>
            <w:r>
              <w:rPr>
                <w:sz w:val="22"/>
                <w:szCs w:val="22"/>
                <w:spacing w:val="-1"/>
              </w:rPr>
              <w:t>道、鱼类徊游通道。</w:t>
            </w:r>
          </w:p>
        </w:tc>
        <w:tc>
          <w:tcPr>
            <w:tcW w:w="2502" w:type="dxa"/>
            <w:vAlign w:val="top"/>
          </w:tcPr>
          <w:p>
            <w:pPr>
              <w:spacing w:line="439" w:lineRule="auto"/>
              <w:rPr>
                <w:rFonts w:ascii="Arial"/>
                <w:sz w:val="21"/>
              </w:rPr>
            </w:pPr>
            <w:r/>
          </w:p>
          <w:p>
            <w:pPr>
              <w:pStyle w:val="TableText"/>
              <w:ind w:left="156"/>
              <w:spacing w:before="71" w:line="219" w:lineRule="auto"/>
              <w:rPr>
                <w:sz w:val="22"/>
                <w:szCs w:val="22"/>
              </w:rPr>
            </w:pPr>
            <w:r>
              <w:rPr>
                <w:sz w:val="22"/>
                <w:szCs w:val="22"/>
                <w:spacing w:val="-1"/>
              </w:rPr>
              <w:t>本项目位于重庆市合川</w:t>
            </w:r>
          </w:p>
          <w:p>
            <w:pPr>
              <w:pStyle w:val="TableText"/>
              <w:ind w:left="172"/>
              <w:spacing w:before="51" w:line="219" w:lineRule="auto"/>
              <w:rPr>
                <w:sz w:val="22"/>
                <w:szCs w:val="22"/>
              </w:rPr>
            </w:pPr>
            <w:r>
              <w:rPr>
                <w:sz w:val="22"/>
                <w:szCs w:val="22"/>
              </w:rPr>
              <w:t>区土场镇杨柳村三，四</w:t>
            </w:r>
          </w:p>
          <w:p>
            <w:pPr>
              <w:pStyle w:val="TableText"/>
              <w:ind w:left="157"/>
              <w:spacing w:before="50" w:line="220" w:lineRule="auto"/>
              <w:rPr>
                <w:sz w:val="22"/>
                <w:szCs w:val="22"/>
              </w:rPr>
            </w:pPr>
            <w:r>
              <w:rPr>
                <w:sz w:val="22"/>
                <w:szCs w:val="22"/>
                <w:spacing w:val="-1"/>
              </w:rPr>
              <w:t>社，不涉及国家湿地公</w:t>
            </w:r>
          </w:p>
          <w:p>
            <w:pPr>
              <w:pStyle w:val="TableText"/>
              <w:ind w:left="1057"/>
              <w:spacing w:before="49" w:line="222" w:lineRule="auto"/>
              <w:rPr>
                <w:sz w:val="22"/>
                <w:szCs w:val="22"/>
              </w:rPr>
            </w:pPr>
            <w:r>
              <w:rPr>
                <w:sz w:val="22"/>
                <w:szCs w:val="22"/>
                <w:spacing w:val="-13"/>
              </w:rPr>
              <w:t>园。</w:t>
            </w:r>
          </w:p>
        </w:tc>
        <w:tc>
          <w:tcPr>
            <w:tcW w:w="691" w:type="dxa"/>
            <w:vAlign w:val="top"/>
          </w:tcPr>
          <w:p>
            <w:pPr>
              <w:spacing w:line="301" w:lineRule="auto"/>
              <w:rPr>
                <w:rFonts w:ascii="Arial"/>
                <w:sz w:val="21"/>
              </w:rPr>
            </w:pPr>
            <w:r/>
          </w:p>
          <w:p>
            <w:pPr>
              <w:spacing w:line="301" w:lineRule="auto"/>
              <w:rPr>
                <w:rFonts w:ascii="Arial"/>
                <w:sz w:val="21"/>
              </w:rPr>
            </w:pPr>
            <w:r/>
          </w:p>
          <w:p>
            <w:pPr>
              <w:spacing w:line="302" w:lineRule="auto"/>
              <w:rPr>
                <w:rFonts w:ascii="Arial"/>
                <w:sz w:val="21"/>
              </w:rPr>
            </w:pPr>
            <w:r/>
          </w:p>
          <w:p>
            <w:pPr>
              <w:pStyle w:val="TableText"/>
              <w:ind w:left="134"/>
              <w:spacing w:before="71" w:line="220" w:lineRule="auto"/>
              <w:rPr>
                <w:sz w:val="22"/>
                <w:szCs w:val="22"/>
              </w:rPr>
            </w:pPr>
            <w:r>
              <w:rPr>
                <w:sz w:val="22"/>
                <w:szCs w:val="22"/>
                <w:spacing w:val="-5"/>
              </w:rPr>
              <w:t>符合</w:t>
            </w:r>
          </w:p>
        </w:tc>
        <w:tc>
          <w:tcPr>
            <w:tcW w:w="117" w:type="dxa"/>
            <w:vAlign w:val="top"/>
            <w:vMerge w:val="continue"/>
            <w:tcBorders>
              <w:top w:val="nil"/>
              <w:bottom w:val="nil"/>
            </w:tcBorders>
          </w:tcPr>
          <w:p>
            <w:pPr>
              <w:rPr>
                <w:rFonts w:ascii="Arial"/>
                <w:sz w:val="21"/>
              </w:rPr>
            </w:pPr>
            <w:r/>
          </w:p>
        </w:tc>
      </w:tr>
      <w:tr>
        <w:trPr>
          <w:trHeight w:val="1876" w:hRule="atLeast"/>
        </w:trPr>
        <w:tc>
          <w:tcPr>
            <w:tcW w:w="424"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46" w:type="dxa"/>
            <w:vAlign w:val="top"/>
          </w:tcPr>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ind w:left="134"/>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3"/>
              </w:rPr>
              <w:t>10</w:t>
            </w:r>
          </w:p>
        </w:tc>
        <w:tc>
          <w:tcPr>
            <w:tcW w:w="4771" w:type="dxa"/>
            <w:vAlign w:val="top"/>
          </w:tcPr>
          <w:p>
            <w:pPr>
              <w:pStyle w:val="TableText"/>
              <w:ind w:left="112"/>
              <w:spacing w:before="43" w:line="220" w:lineRule="auto"/>
              <w:rPr>
                <w:sz w:val="22"/>
                <w:szCs w:val="22"/>
              </w:rPr>
            </w:pPr>
            <w:r>
              <w:rPr>
                <w:sz w:val="22"/>
                <w:szCs w:val="22"/>
                <w:spacing w:val="-4"/>
              </w:rPr>
              <w:t>禁止违法利用、占用长江流域河湖岸线。禁止在</w:t>
            </w:r>
          </w:p>
          <w:p>
            <w:pPr>
              <w:pStyle w:val="TableText"/>
              <w:ind w:left="114"/>
              <w:spacing w:before="49" w:line="221" w:lineRule="auto"/>
              <w:rPr>
                <w:sz w:val="22"/>
                <w:szCs w:val="22"/>
              </w:rPr>
            </w:pPr>
            <w:r>
              <w:rPr>
                <w:sz w:val="22"/>
                <w:szCs w:val="22"/>
                <w:spacing w:val="-4"/>
              </w:rPr>
              <w:t>《长江岸线保护和开发利用总体规划》划定的岸</w:t>
            </w:r>
          </w:p>
          <w:p>
            <w:pPr>
              <w:pStyle w:val="TableText"/>
              <w:ind w:left="194"/>
              <w:spacing w:before="48" w:line="220" w:lineRule="auto"/>
              <w:rPr>
                <w:sz w:val="22"/>
                <w:szCs w:val="22"/>
              </w:rPr>
            </w:pPr>
            <w:r>
              <w:rPr>
                <w:sz w:val="22"/>
                <w:szCs w:val="22"/>
                <w:spacing w:val="-1"/>
              </w:rPr>
              <w:t>线保护区和岸线保留区内投资建设除事关公共</w:t>
            </w:r>
          </w:p>
          <w:p>
            <w:pPr>
              <w:pStyle w:val="TableText"/>
              <w:ind w:left="117"/>
              <w:spacing w:before="50" w:line="219" w:lineRule="auto"/>
              <w:rPr>
                <w:sz w:val="22"/>
                <w:szCs w:val="22"/>
              </w:rPr>
            </w:pPr>
            <w:r>
              <w:rPr>
                <w:sz w:val="22"/>
                <w:szCs w:val="22"/>
                <w:spacing w:val="-1"/>
              </w:rPr>
              <w:t>安全及公众利益的防洪护岸、河道治理、供水、</w:t>
            </w:r>
          </w:p>
          <w:p>
            <w:pPr>
              <w:pStyle w:val="TableText"/>
              <w:ind w:left="114"/>
              <w:spacing w:before="50" w:line="221" w:lineRule="auto"/>
              <w:rPr>
                <w:sz w:val="22"/>
                <w:szCs w:val="22"/>
              </w:rPr>
            </w:pPr>
            <w:r>
              <w:rPr>
                <w:sz w:val="22"/>
                <w:szCs w:val="22"/>
                <w:spacing w:val="-4"/>
              </w:rPr>
              <w:t>生态环境保护、航道整治、国家重要基础设施以</w:t>
            </w:r>
          </w:p>
          <w:p>
            <w:pPr>
              <w:pStyle w:val="TableText"/>
              <w:ind w:left="1845"/>
              <w:spacing w:before="49" w:line="220" w:lineRule="auto"/>
              <w:rPr>
                <w:sz w:val="22"/>
                <w:szCs w:val="22"/>
              </w:rPr>
            </w:pPr>
            <w:r>
              <w:rPr>
                <w:sz w:val="22"/>
                <w:szCs w:val="22"/>
                <w:spacing w:val="-3"/>
              </w:rPr>
              <w:t>外的项目。</w:t>
            </w:r>
          </w:p>
        </w:tc>
        <w:tc>
          <w:tcPr>
            <w:tcW w:w="2502" w:type="dxa"/>
            <w:vAlign w:val="top"/>
          </w:tcPr>
          <w:p>
            <w:pPr>
              <w:spacing w:line="283" w:lineRule="auto"/>
              <w:rPr>
                <w:rFonts w:ascii="Arial"/>
                <w:sz w:val="21"/>
              </w:rPr>
            </w:pPr>
            <w:r/>
          </w:p>
          <w:p>
            <w:pPr>
              <w:pStyle w:val="TableText"/>
              <w:ind w:left="156"/>
              <w:spacing w:before="71" w:line="219" w:lineRule="auto"/>
              <w:rPr>
                <w:sz w:val="22"/>
                <w:szCs w:val="22"/>
              </w:rPr>
            </w:pPr>
            <w:r>
              <w:rPr>
                <w:sz w:val="22"/>
                <w:szCs w:val="22"/>
                <w:spacing w:val="-1"/>
              </w:rPr>
              <w:t>本项目位于重庆市合川</w:t>
            </w:r>
          </w:p>
          <w:p>
            <w:pPr>
              <w:pStyle w:val="TableText"/>
              <w:ind w:left="172"/>
              <w:spacing w:before="51" w:line="219" w:lineRule="auto"/>
              <w:rPr>
                <w:sz w:val="22"/>
                <w:szCs w:val="22"/>
              </w:rPr>
            </w:pPr>
            <w:r>
              <w:rPr>
                <w:sz w:val="22"/>
                <w:szCs w:val="22"/>
              </w:rPr>
              <w:t>区土场镇杨柳村三，四</w:t>
            </w:r>
          </w:p>
          <w:p>
            <w:pPr>
              <w:pStyle w:val="TableText"/>
              <w:ind w:left="157"/>
              <w:spacing w:before="50" w:line="220" w:lineRule="auto"/>
              <w:rPr>
                <w:sz w:val="22"/>
                <w:szCs w:val="22"/>
              </w:rPr>
            </w:pPr>
            <w:r>
              <w:rPr>
                <w:sz w:val="22"/>
                <w:szCs w:val="22"/>
                <w:spacing w:val="-1"/>
              </w:rPr>
              <w:t>社，不利用、占用河湖</w:t>
            </w:r>
          </w:p>
          <w:p>
            <w:pPr>
              <w:pStyle w:val="TableText"/>
              <w:ind w:left="928"/>
              <w:spacing w:before="49" w:line="221" w:lineRule="auto"/>
              <w:rPr>
                <w:sz w:val="22"/>
                <w:szCs w:val="22"/>
              </w:rPr>
            </w:pPr>
            <w:r>
              <w:rPr>
                <w:sz w:val="22"/>
                <w:szCs w:val="22"/>
                <w:spacing w:val="-3"/>
              </w:rPr>
              <w:t>岸线。</w:t>
            </w:r>
          </w:p>
        </w:tc>
        <w:tc>
          <w:tcPr>
            <w:tcW w:w="691"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34"/>
              <w:spacing w:before="72" w:line="220" w:lineRule="auto"/>
              <w:rPr>
                <w:sz w:val="22"/>
                <w:szCs w:val="22"/>
              </w:rPr>
            </w:pPr>
            <w:r>
              <w:rPr>
                <w:sz w:val="22"/>
                <w:szCs w:val="22"/>
                <w:spacing w:val="-5"/>
              </w:rPr>
              <w:t>符合</w:t>
            </w:r>
          </w:p>
        </w:tc>
        <w:tc>
          <w:tcPr>
            <w:tcW w:w="117" w:type="dxa"/>
            <w:vAlign w:val="top"/>
            <w:vMerge w:val="continue"/>
            <w:tcBorders>
              <w:top w:val="nil"/>
              <w:bottom w:val="nil"/>
            </w:tcBorders>
          </w:tcPr>
          <w:p>
            <w:pPr>
              <w:rPr>
                <w:rFonts w:ascii="Arial"/>
                <w:sz w:val="21"/>
              </w:rPr>
            </w:pPr>
            <w:r/>
          </w:p>
        </w:tc>
      </w:tr>
      <w:tr>
        <w:trPr>
          <w:trHeight w:val="1876" w:hRule="atLeast"/>
        </w:trPr>
        <w:tc>
          <w:tcPr>
            <w:tcW w:w="424"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46" w:type="dxa"/>
            <w:vAlign w:val="top"/>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ind w:left="139"/>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3"/>
              </w:rPr>
              <w:t>11</w:t>
            </w:r>
          </w:p>
        </w:tc>
        <w:tc>
          <w:tcPr>
            <w:tcW w:w="4771" w:type="dxa"/>
            <w:vAlign w:val="top"/>
          </w:tcPr>
          <w:p>
            <w:pPr>
              <w:spacing w:line="438" w:lineRule="auto"/>
              <w:rPr>
                <w:rFonts w:ascii="Arial"/>
                <w:sz w:val="21"/>
              </w:rPr>
            </w:pPr>
            <w:r/>
          </w:p>
          <w:p>
            <w:pPr>
              <w:pStyle w:val="TableText"/>
              <w:ind w:left="112"/>
              <w:spacing w:before="71" w:line="220" w:lineRule="auto"/>
              <w:rPr>
                <w:sz w:val="22"/>
                <w:szCs w:val="22"/>
              </w:rPr>
            </w:pPr>
            <w:r>
              <w:rPr>
                <w:sz w:val="22"/>
                <w:szCs w:val="22"/>
                <w:spacing w:val="-4"/>
              </w:rPr>
              <w:t>禁止在《全国重要江河湖泊水功能区划》划定的</w:t>
            </w:r>
          </w:p>
          <w:p>
            <w:pPr>
              <w:pStyle w:val="TableText"/>
              <w:ind w:left="111"/>
              <w:spacing w:before="49" w:line="220" w:lineRule="auto"/>
              <w:rPr>
                <w:sz w:val="22"/>
                <w:szCs w:val="22"/>
              </w:rPr>
            </w:pPr>
            <w:r>
              <w:rPr>
                <w:sz w:val="22"/>
                <w:szCs w:val="22"/>
                <w:spacing w:val="-4"/>
              </w:rPr>
              <w:t>河段及湖泊保护区、保留区内投资建设不利于水</w:t>
            </w:r>
          </w:p>
          <w:p>
            <w:pPr>
              <w:pStyle w:val="TableText"/>
              <w:ind w:left="969"/>
              <w:spacing w:before="49" w:line="221" w:lineRule="auto"/>
              <w:rPr>
                <w:sz w:val="22"/>
                <w:szCs w:val="22"/>
              </w:rPr>
            </w:pPr>
            <w:r>
              <w:rPr>
                <w:sz w:val="22"/>
                <w:szCs w:val="22"/>
                <w:spacing w:val="-2"/>
              </w:rPr>
              <w:t>资源及自然生态保护的项目。</w:t>
            </w:r>
          </w:p>
        </w:tc>
        <w:tc>
          <w:tcPr>
            <w:tcW w:w="2502" w:type="dxa"/>
            <w:vAlign w:val="top"/>
          </w:tcPr>
          <w:p>
            <w:pPr>
              <w:pStyle w:val="TableText"/>
              <w:ind w:left="156"/>
              <w:spacing w:before="44" w:line="219" w:lineRule="auto"/>
              <w:rPr>
                <w:sz w:val="22"/>
                <w:szCs w:val="22"/>
              </w:rPr>
            </w:pPr>
            <w:r>
              <w:rPr>
                <w:sz w:val="22"/>
                <w:szCs w:val="22"/>
                <w:spacing w:val="-1"/>
              </w:rPr>
              <w:t>本项目位于重庆市合川</w:t>
            </w:r>
          </w:p>
          <w:p>
            <w:pPr>
              <w:pStyle w:val="TableText"/>
              <w:ind w:left="172"/>
              <w:spacing w:before="51" w:line="219" w:lineRule="auto"/>
              <w:rPr>
                <w:sz w:val="22"/>
                <w:szCs w:val="22"/>
              </w:rPr>
            </w:pPr>
            <w:r>
              <w:rPr>
                <w:sz w:val="22"/>
                <w:szCs w:val="22"/>
              </w:rPr>
              <w:t>区土场镇杨柳村三，四</w:t>
            </w:r>
          </w:p>
          <w:p>
            <w:pPr>
              <w:pStyle w:val="TableText"/>
              <w:ind w:left="157"/>
              <w:spacing w:before="50" w:line="220" w:lineRule="auto"/>
              <w:rPr>
                <w:sz w:val="22"/>
                <w:szCs w:val="22"/>
              </w:rPr>
            </w:pPr>
            <w:r>
              <w:rPr>
                <w:sz w:val="22"/>
                <w:szCs w:val="22"/>
                <w:spacing w:val="-1"/>
              </w:rPr>
              <w:t>社，不涉及《全国重要</w:t>
            </w:r>
          </w:p>
          <w:p>
            <w:pPr>
              <w:pStyle w:val="TableText"/>
              <w:ind w:left="156"/>
              <w:spacing w:before="49" w:line="220" w:lineRule="auto"/>
              <w:rPr>
                <w:sz w:val="22"/>
                <w:szCs w:val="22"/>
              </w:rPr>
            </w:pPr>
            <w:r>
              <w:rPr>
                <w:sz w:val="22"/>
                <w:szCs w:val="22"/>
                <w:spacing w:val="-1"/>
              </w:rPr>
              <w:t>江河湖泊水功能区划》</w:t>
            </w:r>
          </w:p>
          <w:p>
            <w:pPr>
              <w:pStyle w:val="TableText"/>
              <w:ind w:left="155"/>
              <w:spacing w:before="49" w:line="221" w:lineRule="auto"/>
              <w:rPr>
                <w:sz w:val="22"/>
                <w:szCs w:val="22"/>
              </w:rPr>
            </w:pPr>
            <w:r>
              <w:rPr>
                <w:sz w:val="22"/>
                <w:szCs w:val="22"/>
                <w:spacing w:val="-1"/>
              </w:rPr>
              <w:t>划定的河段及湖泊保护</w:t>
            </w:r>
          </w:p>
          <w:p>
            <w:pPr>
              <w:pStyle w:val="TableText"/>
              <w:ind w:left="616"/>
              <w:spacing w:before="49" w:line="220" w:lineRule="auto"/>
              <w:rPr>
                <w:sz w:val="22"/>
                <w:szCs w:val="22"/>
              </w:rPr>
            </w:pPr>
            <w:r>
              <w:rPr>
                <w:sz w:val="22"/>
                <w:szCs w:val="22"/>
                <w:spacing w:val="-4"/>
              </w:rPr>
              <w:t>区、保留区。</w:t>
            </w:r>
          </w:p>
        </w:tc>
        <w:tc>
          <w:tcPr>
            <w:tcW w:w="691" w:type="dxa"/>
            <w:vAlign w:val="top"/>
          </w:tcPr>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pStyle w:val="TableText"/>
              <w:ind w:left="134"/>
              <w:spacing w:before="71" w:line="220" w:lineRule="auto"/>
              <w:rPr>
                <w:sz w:val="22"/>
                <w:szCs w:val="22"/>
              </w:rPr>
            </w:pPr>
            <w:r>
              <w:rPr>
                <w:sz w:val="22"/>
                <w:szCs w:val="22"/>
                <w:spacing w:val="-5"/>
              </w:rPr>
              <w:t>符合</w:t>
            </w:r>
          </w:p>
        </w:tc>
        <w:tc>
          <w:tcPr>
            <w:tcW w:w="117" w:type="dxa"/>
            <w:vAlign w:val="top"/>
            <w:vMerge w:val="continue"/>
            <w:tcBorders>
              <w:top w:val="nil"/>
              <w:bottom w:val="nil"/>
            </w:tcBorders>
          </w:tcPr>
          <w:p>
            <w:pPr>
              <w:rPr>
                <w:rFonts w:ascii="Arial"/>
                <w:sz w:val="21"/>
              </w:rPr>
            </w:pPr>
            <w:r/>
          </w:p>
        </w:tc>
      </w:tr>
      <w:tr>
        <w:trPr>
          <w:trHeight w:val="1876" w:hRule="atLeast"/>
        </w:trPr>
        <w:tc>
          <w:tcPr>
            <w:tcW w:w="424"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46" w:type="dxa"/>
            <w:vAlign w:val="top"/>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ind w:left="134"/>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3"/>
              </w:rPr>
              <w:t>12</w:t>
            </w:r>
          </w:p>
        </w:tc>
        <w:tc>
          <w:tcPr>
            <w:tcW w:w="4771" w:type="dxa"/>
            <w:vAlign w:val="top"/>
          </w:tcPr>
          <w:p>
            <w:pPr>
              <w:spacing w:line="438" w:lineRule="auto"/>
              <w:rPr>
                <w:rFonts w:ascii="Arial"/>
                <w:sz w:val="21"/>
              </w:rPr>
            </w:pPr>
            <w:r/>
          </w:p>
          <w:p>
            <w:pPr>
              <w:pStyle w:val="TableText"/>
              <w:ind w:left="112"/>
              <w:spacing w:before="72" w:line="220" w:lineRule="auto"/>
              <w:rPr>
                <w:sz w:val="22"/>
                <w:szCs w:val="22"/>
              </w:rPr>
            </w:pPr>
            <w:r>
              <w:rPr>
                <w:sz w:val="22"/>
                <w:szCs w:val="22"/>
                <w:spacing w:val="-4"/>
              </w:rPr>
              <w:t>禁止在长江流域江河、湖泊新设、改设或者扩大</w:t>
            </w:r>
          </w:p>
          <w:p>
            <w:pPr>
              <w:pStyle w:val="TableText"/>
              <w:ind w:left="112"/>
              <w:spacing w:before="50" w:line="219" w:lineRule="auto"/>
              <w:rPr>
                <w:sz w:val="22"/>
                <w:szCs w:val="22"/>
              </w:rPr>
            </w:pPr>
            <w:r>
              <w:rPr>
                <w:sz w:val="22"/>
                <w:szCs w:val="22"/>
                <w:spacing w:val="-4"/>
              </w:rPr>
              <w:t>排污口，经有管辖权的生态环境主管部门或者长</w:t>
            </w:r>
          </w:p>
          <w:p>
            <w:pPr>
              <w:pStyle w:val="TableText"/>
              <w:ind w:left="300"/>
              <w:spacing w:before="51" w:line="219" w:lineRule="auto"/>
              <w:rPr>
                <w:sz w:val="22"/>
                <w:szCs w:val="22"/>
              </w:rPr>
            </w:pPr>
            <w:r>
              <w:rPr>
                <w:sz w:val="22"/>
                <w:szCs w:val="22"/>
                <w:spacing w:val="-1"/>
              </w:rPr>
              <w:t>江流域生态环境监督管理机构同意的除外。</w:t>
            </w:r>
          </w:p>
        </w:tc>
        <w:tc>
          <w:tcPr>
            <w:tcW w:w="2502" w:type="dxa"/>
            <w:vAlign w:val="top"/>
          </w:tcPr>
          <w:p>
            <w:pPr>
              <w:pStyle w:val="TableText"/>
              <w:ind w:left="159"/>
              <w:spacing w:before="45" w:line="220" w:lineRule="auto"/>
              <w:rPr>
                <w:sz w:val="22"/>
                <w:szCs w:val="22"/>
              </w:rPr>
            </w:pPr>
            <w:r>
              <w:rPr>
                <w:sz w:val="22"/>
                <w:szCs w:val="22"/>
                <w:spacing w:val="-2"/>
              </w:rPr>
              <w:t>项目废水经处理达《污</w:t>
            </w:r>
          </w:p>
          <w:p>
            <w:pPr>
              <w:pStyle w:val="TableText"/>
              <w:ind w:left="381"/>
              <w:spacing w:before="49" w:line="220" w:lineRule="auto"/>
              <w:rPr>
                <w:sz w:val="22"/>
                <w:szCs w:val="22"/>
              </w:rPr>
            </w:pPr>
            <w:r>
              <w:rPr>
                <w:sz w:val="22"/>
                <w:szCs w:val="22"/>
                <w:spacing w:val="-2"/>
              </w:rPr>
              <w:t>水综合排放标准》</w:t>
            </w:r>
          </w:p>
          <w:p>
            <w:pPr>
              <w:pStyle w:val="TableText"/>
              <w:ind w:left="121"/>
              <w:spacing w:before="49" w:line="221" w:lineRule="auto"/>
              <w:rPr>
                <w:sz w:val="22"/>
                <w:szCs w:val="22"/>
              </w:rPr>
            </w:pPr>
            <w:r>
              <w:rPr>
                <w:sz w:val="22"/>
                <w:szCs w:val="22"/>
                <w:spacing w:val="-6"/>
              </w:rPr>
              <w:t>（</w:t>
            </w:r>
            <w:r>
              <w:rPr>
                <w:rFonts w:ascii="Times New Roman" w:hAnsi="Times New Roman" w:eastAsia="Times New Roman" w:cs="Times New Roman"/>
                <w:sz w:val="22"/>
                <w:szCs w:val="22"/>
                <w:spacing w:val="-6"/>
              </w:rPr>
              <w:t>GB8978-1996</w:t>
            </w:r>
            <w:r>
              <w:rPr>
                <w:sz w:val="22"/>
                <w:szCs w:val="22"/>
                <w:spacing w:val="-6"/>
              </w:rPr>
              <w:t>）三级标</w:t>
            </w:r>
          </w:p>
          <w:p>
            <w:pPr>
              <w:pStyle w:val="TableText"/>
              <w:ind w:left="157"/>
              <w:spacing w:before="48" w:line="220" w:lineRule="auto"/>
              <w:rPr>
                <w:sz w:val="22"/>
                <w:szCs w:val="22"/>
              </w:rPr>
            </w:pPr>
            <w:r>
              <w:rPr>
                <w:sz w:val="22"/>
                <w:szCs w:val="22"/>
                <w:spacing w:val="-1"/>
              </w:rPr>
              <w:t>准后通过市政污水管网</w:t>
            </w:r>
          </w:p>
          <w:p>
            <w:pPr>
              <w:pStyle w:val="TableText"/>
              <w:ind w:left="154"/>
              <w:spacing w:before="50" w:line="220" w:lineRule="auto"/>
              <w:rPr>
                <w:sz w:val="22"/>
                <w:szCs w:val="22"/>
              </w:rPr>
            </w:pPr>
            <w:r>
              <w:rPr>
                <w:sz w:val="22"/>
                <w:szCs w:val="22"/>
                <w:spacing w:val="-1"/>
              </w:rPr>
              <w:t>进入微车配件产业基地</w:t>
            </w:r>
          </w:p>
          <w:p>
            <w:pPr>
              <w:pStyle w:val="TableText"/>
              <w:ind w:left="380"/>
              <w:spacing w:before="50" w:line="219" w:lineRule="auto"/>
              <w:rPr>
                <w:sz w:val="22"/>
                <w:szCs w:val="22"/>
              </w:rPr>
            </w:pPr>
            <w:r>
              <w:rPr>
                <w:sz w:val="22"/>
                <w:szCs w:val="22"/>
                <w:spacing w:val="-2"/>
              </w:rPr>
              <w:t>污水处理厂处理。</w:t>
            </w:r>
          </w:p>
        </w:tc>
        <w:tc>
          <w:tcPr>
            <w:tcW w:w="691" w:type="dxa"/>
            <w:vAlign w:val="top"/>
          </w:tcPr>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34"/>
              <w:spacing w:before="71" w:line="220" w:lineRule="auto"/>
              <w:rPr>
                <w:sz w:val="22"/>
                <w:szCs w:val="22"/>
              </w:rPr>
            </w:pPr>
            <w:r>
              <w:rPr>
                <w:sz w:val="22"/>
                <w:szCs w:val="22"/>
                <w:spacing w:val="-5"/>
              </w:rPr>
              <w:t>符合</w:t>
            </w:r>
          </w:p>
        </w:tc>
        <w:tc>
          <w:tcPr>
            <w:tcW w:w="117" w:type="dxa"/>
            <w:vAlign w:val="top"/>
            <w:vMerge w:val="continue"/>
            <w:tcBorders>
              <w:top w:val="nil"/>
              <w:bottom w:val="nil"/>
            </w:tcBorders>
          </w:tcPr>
          <w:p>
            <w:pPr>
              <w:rPr>
                <w:rFonts w:ascii="Arial"/>
                <w:sz w:val="21"/>
              </w:rPr>
            </w:pPr>
            <w:r/>
          </w:p>
        </w:tc>
      </w:tr>
      <w:tr>
        <w:trPr>
          <w:trHeight w:val="940" w:hRule="atLeast"/>
        </w:trPr>
        <w:tc>
          <w:tcPr>
            <w:tcW w:w="424"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46" w:type="dxa"/>
            <w:vAlign w:val="top"/>
          </w:tcPr>
          <w:p>
            <w:pPr>
              <w:spacing w:line="330" w:lineRule="auto"/>
              <w:rPr>
                <w:rFonts w:ascii="Arial"/>
                <w:sz w:val="21"/>
              </w:rPr>
            </w:pPr>
            <w:r/>
          </w:p>
          <w:p>
            <w:pPr>
              <w:ind w:left="134"/>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3"/>
              </w:rPr>
              <w:t>13</w:t>
            </w:r>
          </w:p>
        </w:tc>
        <w:tc>
          <w:tcPr>
            <w:tcW w:w="4771" w:type="dxa"/>
            <w:vAlign w:val="top"/>
          </w:tcPr>
          <w:p>
            <w:pPr>
              <w:pStyle w:val="TableText"/>
              <w:ind w:left="114" w:right="26" w:hanging="2"/>
              <w:spacing w:before="46" w:line="247" w:lineRule="auto"/>
              <w:jc w:val="both"/>
              <w:rPr>
                <w:sz w:val="22"/>
                <w:szCs w:val="22"/>
              </w:rPr>
            </w:pPr>
            <w:r>
              <w:rPr>
                <w:sz w:val="22"/>
                <w:szCs w:val="22"/>
                <w:spacing w:val="-10"/>
              </w:rPr>
              <w:t>禁止在长江干流、大渡河、岷江、赤水河、沱江、</w:t>
            </w:r>
            <w:r>
              <w:rPr>
                <w:sz w:val="22"/>
                <w:szCs w:val="22"/>
                <w:spacing w:val="6"/>
              </w:rPr>
              <w:t xml:space="preserve"> </w:t>
            </w:r>
            <w:r>
              <w:rPr>
                <w:sz w:val="22"/>
                <w:szCs w:val="22"/>
                <w:spacing w:val="-4"/>
              </w:rPr>
              <w:t>嘉陵江、乌江、汉江和</w:t>
            </w:r>
            <w:r>
              <w:rPr>
                <w:sz w:val="22"/>
                <w:szCs w:val="22"/>
                <w:spacing w:val="-40"/>
              </w:rPr>
              <w:t xml:space="preserve"> </w:t>
            </w:r>
            <w:r>
              <w:rPr>
                <w:rFonts w:ascii="Times New Roman" w:hAnsi="Times New Roman" w:eastAsia="Times New Roman" w:cs="Times New Roman"/>
                <w:sz w:val="22"/>
                <w:szCs w:val="22"/>
                <w:spacing w:val="-4"/>
              </w:rPr>
              <w:t>51 </w:t>
            </w:r>
            <w:r>
              <w:rPr>
                <w:sz w:val="22"/>
                <w:szCs w:val="22"/>
                <w:spacing w:val="-4"/>
              </w:rPr>
              <w:t>个（四川省</w:t>
            </w:r>
            <w:r>
              <w:rPr>
                <w:sz w:val="22"/>
                <w:szCs w:val="22"/>
                <w:spacing w:val="-51"/>
              </w:rPr>
              <w:t xml:space="preserve"> </w:t>
            </w:r>
            <w:r>
              <w:rPr>
                <w:rFonts w:ascii="Times New Roman" w:hAnsi="Times New Roman" w:eastAsia="Times New Roman" w:cs="Times New Roman"/>
                <w:sz w:val="22"/>
                <w:szCs w:val="22"/>
                <w:spacing w:val="-4"/>
              </w:rPr>
              <w:t>45 </w:t>
            </w:r>
            <w:r>
              <w:rPr>
                <w:sz w:val="22"/>
                <w:szCs w:val="22"/>
                <w:spacing w:val="-4"/>
              </w:rPr>
              <w:t>个、重</w:t>
            </w:r>
            <w:r>
              <w:rPr>
                <w:sz w:val="22"/>
                <w:szCs w:val="22"/>
              </w:rPr>
              <w:t xml:space="preserve"> </w:t>
            </w:r>
            <w:r>
              <w:rPr>
                <w:sz w:val="22"/>
                <w:szCs w:val="22"/>
                <w:spacing w:val="2"/>
              </w:rPr>
              <w:t>庆市</w:t>
            </w:r>
            <w:r>
              <w:rPr>
                <w:sz w:val="22"/>
                <w:szCs w:val="22"/>
                <w:spacing w:val="-30"/>
              </w:rPr>
              <w:t xml:space="preserve"> </w:t>
            </w:r>
            <w:r>
              <w:rPr>
                <w:rFonts w:ascii="Times New Roman" w:hAnsi="Times New Roman" w:eastAsia="Times New Roman" w:cs="Times New Roman"/>
                <w:sz w:val="22"/>
                <w:szCs w:val="22"/>
                <w:spacing w:val="2"/>
              </w:rPr>
              <w:t>6 </w:t>
            </w:r>
            <w:r>
              <w:rPr>
                <w:sz w:val="22"/>
                <w:szCs w:val="22"/>
                <w:spacing w:val="2"/>
              </w:rPr>
              <w:t>个）水生生物保护区开展生产性捕捞。</w:t>
            </w:r>
          </w:p>
        </w:tc>
        <w:tc>
          <w:tcPr>
            <w:tcW w:w="2502" w:type="dxa"/>
            <w:vAlign w:val="top"/>
          </w:tcPr>
          <w:p>
            <w:pPr>
              <w:spacing w:line="286" w:lineRule="auto"/>
              <w:rPr>
                <w:rFonts w:ascii="Arial"/>
                <w:sz w:val="21"/>
              </w:rPr>
            </w:pPr>
            <w:r/>
          </w:p>
          <w:p>
            <w:pPr>
              <w:pStyle w:val="TableText"/>
              <w:ind w:left="159"/>
              <w:spacing w:before="72" w:line="220" w:lineRule="auto"/>
              <w:rPr>
                <w:sz w:val="22"/>
                <w:szCs w:val="22"/>
              </w:rPr>
            </w:pPr>
            <w:r>
              <w:rPr>
                <w:sz w:val="22"/>
                <w:szCs w:val="22"/>
                <w:spacing w:val="-2"/>
              </w:rPr>
              <w:t>项目不属于捕捞项目。</w:t>
            </w:r>
          </w:p>
        </w:tc>
        <w:tc>
          <w:tcPr>
            <w:tcW w:w="691" w:type="dxa"/>
            <w:vAlign w:val="top"/>
          </w:tcPr>
          <w:p>
            <w:pPr>
              <w:spacing w:line="286" w:lineRule="auto"/>
              <w:rPr>
                <w:rFonts w:ascii="Arial"/>
                <w:sz w:val="21"/>
              </w:rPr>
            </w:pPr>
            <w:r/>
          </w:p>
          <w:p>
            <w:pPr>
              <w:pStyle w:val="TableText"/>
              <w:ind w:left="134"/>
              <w:spacing w:before="72" w:line="220" w:lineRule="auto"/>
              <w:rPr>
                <w:sz w:val="22"/>
                <w:szCs w:val="22"/>
              </w:rPr>
            </w:pPr>
            <w:r>
              <w:rPr>
                <w:sz w:val="22"/>
                <w:szCs w:val="22"/>
                <w:spacing w:val="-5"/>
              </w:rPr>
              <w:t>符合</w:t>
            </w:r>
          </w:p>
        </w:tc>
        <w:tc>
          <w:tcPr>
            <w:tcW w:w="117" w:type="dxa"/>
            <w:vAlign w:val="top"/>
            <w:vMerge w:val="continue"/>
            <w:tcBorders>
              <w:top w:val="nil"/>
              <w:bottom w:val="nil"/>
            </w:tcBorders>
          </w:tcPr>
          <w:p>
            <w:pPr>
              <w:rPr>
                <w:rFonts w:ascii="Arial"/>
                <w:sz w:val="21"/>
              </w:rPr>
            </w:pPr>
            <w:r/>
          </w:p>
        </w:tc>
      </w:tr>
      <w:tr>
        <w:trPr>
          <w:trHeight w:val="628" w:hRule="atLeast"/>
        </w:trPr>
        <w:tc>
          <w:tcPr>
            <w:tcW w:w="424"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46" w:type="dxa"/>
            <w:vAlign w:val="top"/>
          </w:tcPr>
          <w:p>
            <w:pPr>
              <w:ind w:left="134"/>
              <w:spacing w:before="24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3"/>
              </w:rPr>
              <w:t>14</w:t>
            </w:r>
          </w:p>
        </w:tc>
        <w:tc>
          <w:tcPr>
            <w:tcW w:w="4771" w:type="dxa"/>
            <w:vAlign w:val="top"/>
          </w:tcPr>
          <w:p>
            <w:pPr>
              <w:pStyle w:val="TableText"/>
              <w:ind w:left="112"/>
              <w:spacing w:before="49" w:line="219" w:lineRule="auto"/>
              <w:rPr>
                <w:sz w:val="22"/>
                <w:szCs w:val="22"/>
              </w:rPr>
            </w:pPr>
            <w:r>
              <w:rPr>
                <w:sz w:val="22"/>
                <w:szCs w:val="22"/>
                <w:spacing w:val="-4"/>
              </w:rPr>
              <w:t>禁止在长江干支流、重要湖泊岸线一公里范围内</w:t>
            </w:r>
          </w:p>
          <w:p>
            <w:pPr>
              <w:pStyle w:val="TableText"/>
              <w:ind w:left="739"/>
              <w:spacing w:before="50" w:line="216" w:lineRule="auto"/>
              <w:rPr>
                <w:sz w:val="22"/>
                <w:szCs w:val="22"/>
              </w:rPr>
            </w:pPr>
            <w:r>
              <w:rPr>
                <w:sz w:val="22"/>
                <w:szCs w:val="22"/>
                <w:spacing w:val="-1"/>
              </w:rPr>
              <w:t>新建、扩建化工园区和化工项目。</w:t>
            </w:r>
          </w:p>
        </w:tc>
        <w:tc>
          <w:tcPr>
            <w:tcW w:w="2502" w:type="dxa"/>
            <w:vAlign w:val="top"/>
          </w:tcPr>
          <w:p>
            <w:pPr>
              <w:pStyle w:val="TableText"/>
              <w:ind w:left="159"/>
              <w:spacing w:before="204" w:line="221" w:lineRule="auto"/>
              <w:rPr>
                <w:sz w:val="22"/>
                <w:szCs w:val="22"/>
              </w:rPr>
            </w:pPr>
            <w:r>
              <w:rPr>
                <w:sz w:val="22"/>
                <w:szCs w:val="22"/>
                <w:spacing w:val="-2"/>
              </w:rPr>
              <w:t>项目不属于化工项目。</w:t>
            </w:r>
          </w:p>
        </w:tc>
        <w:tc>
          <w:tcPr>
            <w:tcW w:w="691" w:type="dxa"/>
            <w:vAlign w:val="top"/>
          </w:tcPr>
          <w:p>
            <w:pPr>
              <w:pStyle w:val="TableText"/>
              <w:ind w:left="134"/>
              <w:spacing w:before="204" w:line="220" w:lineRule="auto"/>
              <w:rPr>
                <w:sz w:val="22"/>
                <w:szCs w:val="22"/>
              </w:rPr>
            </w:pPr>
            <w:r>
              <w:rPr>
                <w:sz w:val="22"/>
                <w:szCs w:val="22"/>
                <w:spacing w:val="-5"/>
              </w:rPr>
              <w:t>符合</w:t>
            </w:r>
          </w:p>
        </w:tc>
        <w:tc>
          <w:tcPr>
            <w:tcW w:w="117" w:type="dxa"/>
            <w:vAlign w:val="top"/>
            <w:vMerge w:val="continue"/>
            <w:tcBorders>
              <w:top w:val="nil"/>
              <w:bottom w:val="nil"/>
            </w:tcBorders>
          </w:tcPr>
          <w:p>
            <w:pPr>
              <w:rPr>
                <w:rFonts w:ascii="Arial"/>
                <w:sz w:val="21"/>
              </w:rPr>
            </w:pPr>
            <w:r/>
          </w:p>
        </w:tc>
      </w:tr>
      <w:tr>
        <w:trPr>
          <w:trHeight w:val="1255" w:hRule="atLeast"/>
        </w:trPr>
        <w:tc>
          <w:tcPr>
            <w:tcW w:w="424"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46" w:type="dxa"/>
            <w:vAlign w:val="top"/>
          </w:tcPr>
          <w:p>
            <w:pPr>
              <w:spacing w:line="243" w:lineRule="auto"/>
              <w:rPr>
                <w:rFonts w:ascii="Arial"/>
                <w:sz w:val="21"/>
              </w:rPr>
            </w:pPr>
            <w:r/>
          </w:p>
          <w:p>
            <w:pPr>
              <w:spacing w:line="243" w:lineRule="auto"/>
              <w:rPr>
                <w:rFonts w:ascii="Arial"/>
                <w:sz w:val="21"/>
              </w:rPr>
            </w:pPr>
            <w:r/>
          </w:p>
          <w:p>
            <w:pPr>
              <w:ind w:left="134"/>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3"/>
              </w:rPr>
              <w:t>15</w:t>
            </w:r>
          </w:p>
        </w:tc>
        <w:tc>
          <w:tcPr>
            <w:tcW w:w="4771" w:type="dxa"/>
            <w:vAlign w:val="top"/>
          </w:tcPr>
          <w:p>
            <w:pPr>
              <w:pStyle w:val="TableText"/>
              <w:ind w:left="191"/>
              <w:spacing w:before="49" w:line="219" w:lineRule="auto"/>
              <w:rPr>
                <w:sz w:val="22"/>
                <w:szCs w:val="22"/>
              </w:rPr>
            </w:pPr>
            <w:r>
              <w:rPr>
                <w:sz w:val="22"/>
                <w:szCs w:val="22"/>
                <w:spacing w:val="-1"/>
              </w:rPr>
              <w:t>禁止在长江干流岸线三公里范围内和重要支流</w:t>
            </w:r>
          </w:p>
          <w:p>
            <w:pPr>
              <w:pStyle w:val="TableText"/>
              <w:ind w:left="112"/>
              <w:spacing w:before="50" w:line="220" w:lineRule="auto"/>
              <w:rPr>
                <w:sz w:val="22"/>
                <w:szCs w:val="22"/>
              </w:rPr>
            </w:pPr>
            <w:r>
              <w:rPr>
                <w:sz w:val="22"/>
                <w:szCs w:val="22"/>
                <w:spacing w:val="-3"/>
              </w:rPr>
              <w:t>岸线一公里范围内新建、改建、扩建尾矿库、冶</w:t>
            </w:r>
          </w:p>
          <w:p>
            <w:pPr>
              <w:pStyle w:val="TableText"/>
              <w:ind w:left="114"/>
              <w:spacing w:before="50" w:line="219" w:lineRule="auto"/>
              <w:rPr>
                <w:sz w:val="22"/>
                <w:szCs w:val="22"/>
              </w:rPr>
            </w:pPr>
            <w:r>
              <w:rPr>
                <w:sz w:val="22"/>
                <w:szCs w:val="22"/>
                <w:spacing w:val="-4"/>
              </w:rPr>
              <w:t>炼渣库、磷石膏库，以提升安全、生态环境保护</w:t>
            </w:r>
          </w:p>
          <w:p>
            <w:pPr>
              <w:pStyle w:val="TableText"/>
              <w:ind w:left="1183"/>
              <w:spacing w:before="50" w:line="218" w:lineRule="auto"/>
              <w:rPr>
                <w:sz w:val="22"/>
                <w:szCs w:val="22"/>
              </w:rPr>
            </w:pPr>
            <w:r>
              <w:rPr>
                <w:sz w:val="22"/>
                <w:szCs w:val="22"/>
                <w:spacing w:val="-1"/>
              </w:rPr>
              <w:t>水平为目的的改建除外。</w:t>
            </w:r>
          </w:p>
        </w:tc>
        <w:tc>
          <w:tcPr>
            <w:tcW w:w="2502" w:type="dxa"/>
            <w:vAlign w:val="top"/>
          </w:tcPr>
          <w:p>
            <w:pPr>
              <w:spacing w:line="289" w:lineRule="auto"/>
              <w:rPr>
                <w:rFonts w:ascii="Arial"/>
                <w:sz w:val="21"/>
              </w:rPr>
            </w:pPr>
            <w:r/>
          </w:p>
          <w:p>
            <w:pPr>
              <w:pStyle w:val="TableText"/>
              <w:ind w:left="116" w:right="25" w:firstLine="42"/>
              <w:spacing w:before="71" w:line="263" w:lineRule="auto"/>
              <w:rPr>
                <w:sz w:val="22"/>
                <w:szCs w:val="22"/>
              </w:rPr>
            </w:pPr>
            <w:r>
              <w:rPr>
                <w:sz w:val="22"/>
                <w:szCs w:val="22"/>
                <w:spacing w:val="-2"/>
              </w:rPr>
              <w:t>项目不属于尾矿库、冶</w:t>
            </w:r>
            <w:r>
              <w:rPr>
                <w:sz w:val="22"/>
                <w:szCs w:val="22"/>
                <w:spacing w:val="3"/>
              </w:rPr>
              <w:t xml:space="preserve">  </w:t>
            </w:r>
            <w:r>
              <w:rPr>
                <w:sz w:val="22"/>
                <w:szCs w:val="22"/>
                <w:spacing w:val="-6"/>
              </w:rPr>
              <w:t>炼渣库、磷石膏库项目。</w:t>
            </w:r>
          </w:p>
        </w:tc>
        <w:tc>
          <w:tcPr>
            <w:tcW w:w="691" w:type="dxa"/>
            <w:vAlign w:val="top"/>
          </w:tcPr>
          <w:p>
            <w:pPr>
              <w:spacing w:line="443" w:lineRule="auto"/>
              <w:rPr>
                <w:rFonts w:ascii="Arial"/>
                <w:sz w:val="21"/>
              </w:rPr>
            </w:pPr>
            <w:r/>
          </w:p>
          <w:p>
            <w:pPr>
              <w:pStyle w:val="TableText"/>
              <w:ind w:left="134"/>
              <w:spacing w:before="71" w:line="220" w:lineRule="auto"/>
              <w:rPr>
                <w:sz w:val="22"/>
                <w:szCs w:val="22"/>
              </w:rPr>
            </w:pPr>
            <w:r>
              <w:rPr>
                <w:sz w:val="22"/>
                <w:szCs w:val="22"/>
                <w:spacing w:val="-5"/>
              </w:rPr>
              <w:t>符合</w:t>
            </w:r>
          </w:p>
        </w:tc>
        <w:tc>
          <w:tcPr>
            <w:tcW w:w="117" w:type="dxa"/>
            <w:vAlign w:val="top"/>
            <w:vMerge w:val="continue"/>
            <w:tcBorders>
              <w:top w:val="nil"/>
              <w:bottom w:val="nil"/>
            </w:tcBorders>
          </w:tcPr>
          <w:p>
            <w:pPr>
              <w:rPr>
                <w:rFonts w:ascii="Arial"/>
                <w:sz w:val="21"/>
              </w:rPr>
            </w:pPr>
            <w:r/>
          </w:p>
        </w:tc>
      </w:tr>
      <w:tr>
        <w:trPr>
          <w:trHeight w:val="1252" w:hRule="atLeast"/>
        </w:trPr>
        <w:tc>
          <w:tcPr>
            <w:tcW w:w="424"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46" w:type="dxa"/>
            <w:vAlign w:val="top"/>
          </w:tcPr>
          <w:p>
            <w:pPr>
              <w:spacing w:line="242" w:lineRule="auto"/>
              <w:rPr>
                <w:rFonts w:ascii="Arial"/>
                <w:sz w:val="21"/>
              </w:rPr>
            </w:pPr>
            <w:r/>
          </w:p>
          <w:p>
            <w:pPr>
              <w:spacing w:line="242" w:lineRule="auto"/>
              <w:rPr>
                <w:rFonts w:ascii="Arial"/>
                <w:sz w:val="21"/>
              </w:rPr>
            </w:pPr>
            <w:r/>
          </w:p>
          <w:p>
            <w:pPr>
              <w:ind w:left="134"/>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3"/>
              </w:rPr>
              <w:t>16</w:t>
            </w:r>
          </w:p>
        </w:tc>
        <w:tc>
          <w:tcPr>
            <w:tcW w:w="4771" w:type="dxa"/>
            <w:vAlign w:val="top"/>
          </w:tcPr>
          <w:p>
            <w:pPr>
              <w:pStyle w:val="TableText"/>
              <w:ind w:left="112"/>
              <w:spacing w:before="203" w:line="219" w:lineRule="auto"/>
              <w:rPr>
                <w:sz w:val="22"/>
                <w:szCs w:val="22"/>
              </w:rPr>
            </w:pPr>
            <w:r>
              <w:rPr>
                <w:sz w:val="22"/>
                <w:szCs w:val="22"/>
                <w:spacing w:val="-4"/>
              </w:rPr>
              <w:t>禁止在生态保护红线区域、永久基本农田集中区</w:t>
            </w:r>
          </w:p>
          <w:p>
            <w:pPr>
              <w:pStyle w:val="TableText"/>
              <w:ind w:left="192"/>
              <w:spacing w:before="50" w:line="220" w:lineRule="auto"/>
              <w:rPr>
                <w:sz w:val="22"/>
                <w:szCs w:val="22"/>
              </w:rPr>
            </w:pPr>
            <w:r>
              <w:rPr>
                <w:sz w:val="22"/>
                <w:szCs w:val="22"/>
                <w:spacing w:val="-1"/>
              </w:rPr>
              <w:t>域和其他需要特别保护的区域内选址建设尾矿</w:t>
            </w:r>
          </w:p>
          <w:p>
            <w:pPr>
              <w:pStyle w:val="TableText"/>
              <w:ind w:left="1071"/>
              <w:spacing w:before="50" w:line="219" w:lineRule="auto"/>
              <w:rPr>
                <w:sz w:val="22"/>
                <w:szCs w:val="22"/>
              </w:rPr>
            </w:pPr>
            <w:r>
              <w:rPr>
                <w:sz w:val="22"/>
                <w:szCs w:val="22"/>
                <w:spacing w:val="-1"/>
              </w:rPr>
              <w:t>库、冶炼渣库、磷石膏库。</w:t>
            </w:r>
          </w:p>
        </w:tc>
        <w:tc>
          <w:tcPr>
            <w:tcW w:w="2502" w:type="dxa"/>
            <w:vAlign w:val="top"/>
          </w:tcPr>
          <w:p>
            <w:pPr>
              <w:pStyle w:val="TableText"/>
              <w:ind w:left="156"/>
              <w:spacing w:before="47" w:line="219" w:lineRule="auto"/>
              <w:rPr>
                <w:sz w:val="22"/>
                <w:szCs w:val="22"/>
              </w:rPr>
            </w:pPr>
            <w:r>
              <w:rPr>
                <w:sz w:val="22"/>
                <w:szCs w:val="22"/>
                <w:spacing w:val="-1"/>
              </w:rPr>
              <w:t>本项目位于重庆市合川</w:t>
            </w:r>
          </w:p>
          <w:p>
            <w:pPr>
              <w:pStyle w:val="TableText"/>
              <w:ind w:left="172"/>
              <w:spacing w:before="51" w:line="219" w:lineRule="auto"/>
              <w:rPr>
                <w:sz w:val="22"/>
                <w:szCs w:val="22"/>
              </w:rPr>
            </w:pPr>
            <w:r>
              <w:rPr>
                <w:sz w:val="22"/>
                <w:szCs w:val="22"/>
              </w:rPr>
              <w:t>区土场镇杨柳村三，四</w:t>
            </w:r>
          </w:p>
          <w:p>
            <w:pPr>
              <w:pStyle w:val="TableText"/>
              <w:ind w:left="157"/>
              <w:spacing w:before="50" w:line="220" w:lineRule="auto"/>
              <w:rPr>
                <w:sz w:val="22"/>
                <w:szCs w:val="22"/>
              </w:rPr>
            </w:pPr>
            <w:r>
              <w:rPr>
                <w:sz w:val="22"/>
                <w:szCs w:val="22"/>
                <w:spacing w:val="-1"/>
              </w:rPr>
              <w:t>社，不涉及生态保护红</w:t>
            </w:r>
          </w:p>
          <w:p>
            <w:pPr>
              <w:pStyle w:val="TableText"/>
              <w:ind w:left="271"/>
              <w:spacing w:before="49" w:line="218" w:lineRule="auto"/>
              <w:rPr>
                <w:sz w:val="22"/>
                <w:szCs w:val="22"/>
              </w:rPr>
            </w:pPr>
            <w:r>
              <w:rPr>
                <w:sz w:val="22"/>
                <w:szCs w:val="22"/>
                <w:spacing w:val="-2"/>
              </w:rPr>
              <w:t>线、永久基本农田。</w:t>
            </w:r>
          </w:p>
        </w:tc>
        <w:tc>
          <w:tcPr>
            <w:tcW w:w="691" w:type="dxa"/>
            <w:vAlign w:val="top"/>
          </w:tcPr>
          <w:p>
            <w:pPr>
              <w:spacing w:line="440" w:lineRule="auto"/>
              <w:rPr>
                <w:rFonts w:ascii="Arial"/>
                <w:sz w:val="21"/>
              </w:rPr>
            </w:pPr>
            <w:r/>
          </w:p>
          <w:p>
            <w:pPr>
              <w:pStyle w:val="TableText"/>
              <w:ind w:left="134"/>
              <w:spacing w:before="72" w:line="220" w:lineRule="auto"/>
              <w:rPr>
                <w:sz w:val="22"/>
                <w:szCs w:val="22"/>
              </w:rPr>
            </w:pPr>
            <w:r>
              <w:rPr>
                <w:sz w:val="22"/>
                <w:szCs w:val="22"/>
                <w:spacing w:val="-5"/>
              </w:rPr>
              <w:t>符合</w:t>
            </w:r>
          </w:p>
        </w:tc>
        <w:tc>
          <w:tcPr>
            <w:tcW w:w="117" w:type="dxa"/>
            <w:vAlign w:val="top"/>
            <w:vMerge w:val="continue"/>
            <w:tcBorders>
              <w:top w:val="nil"/>
              <w:bottom w:val="nil"/>
            </w:tcBorders>
          </w:tcPr>
          <w:p>
            <w:pPr>
              <w:rPr>
                <w:rFonts w:ascii="Arial"/>
                <w:sz w:val="21"/>
              </w:rPr>
            </w:pPr>
            <w:r/>
          </w:p>
        </w:tc>
      </w:tr>
      <w:tr>
        <w:trPr>
          <w:trHeight w:val="628" w:hRule="atLeast"/>
        </w:trPr>
        <w:tc>
          <w:tcPr>
            <w:tcW w:w="424"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46" w:type="dxa"/>
            <w:vAlign w:val="top"/>
          </w:tcPr>
          <w:p>
            <w:pPr>
              <w:ind w:left="134"/>
              <w:spacing w:before="23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3"/>
              </w:rPr>
              <w:t>17</w:t>
            </w:r>
          </w:p>
        </w:tc>
        <w:tc>
          <w:tcPr>
            <w:tcW w:w="4771" w:type="dxa"/>
            <w:vAlign w:val="top"/>
          </w:tcPr>
          <w:p>
            <w:pPr>
              <w:pStyle w:val="TableText"/>
              <w:ind w:left="191" w:right="26" w:hanging="79"/>
              <w:spacing w:before="48" w:line="239" w:lineRule="auto"/>
              <w:rPr>
                <w:sz w:val="22"/>
                <w:szCs w:val="22"/>
              </w:rPr>
            </w:pPr>
            <w:r>
              <w:rPr>
                <w:sz w:val="22"/>
                <w:szCs w:val="22"/>
                <w:spacing w:val="-10"/>
              </w:rPr>
              <w:t>禁止在合规园区外新建、扩建钢铁、石化、化工、</w:t>
            </w:r>
            <w:r>
              <w:rPr>
                <w:sz w:val="22"/>
                <w:szCs w:val="22"/>
                <w:spacing w:val="6"/>
              </w:rPr>
              <w:t xml:space="preserve"> </w:t>
            </w:r>
            <w:r>
              <w:rPr>
                <w:sz w:val="22"/>
                <w:szCs w:val="22"/>
                <w:spacing w:val="-1"/>
              </w:rPr>
              <w:t>焦化、建材、有色、制浆造纸等高污染项目。</w:t>
            </w:r>
          </w:p>
        </w:tc>
        <w:tc>
          <w:tcPr>
            <w:tcW w:w="2502" w:type="dxa"/>
            <w:vAlign w:val="top"/>
          </w:tcPr>
          <w:p>
            <w:pPr>
              <w:pStyle w:val="TableText"/>
              <w:ind w:left="156"/>
              <w:spacing w:before="47" w:line="219" w:lineRule="auto"/>
              <w:rPr>
                <w:sz w:val="22"/>
                <w:szCs w:val="22"/>
              </w:rPr>
            </w:pPr>
            <w:r>
              <w:rPr>
                <w:sz w:val="22"/>
                <w:szCs w:val="22"/>
                <w:spacing w:val="-1"/>
              </w:rPr>
              <w:t>本项目不属于高污染项</w:t>
            </w:r>
          </w:p>
          <w:p>
            <w:pPr>
              <w:pStyle w:val="TableText"/>
              <w:ind w:left="1081"/>
              <w:spacing w:before="50" w:line="217" w:lineRule="auto"/>
              <w:rPr>
                <w:sz w:val="22"/>
                <w:szCs w:val="22"/>
              </w:rPr>
            </w:pPr>
            <w:r>
              <w:rPr>
                <w:sz w:val="22"/>
                <w:szCs w:val="22"/>
                <w:spacing w:val="-25"/>
              </w:rPr>
              <w:t>目。</w:t>
            </w:r>
          </w:p>
        </w:tc>
        <w:tc>
          <w:tcPr>
            <w:tcW w:w="691" w:type="dxa"/>
            <w:vAlign w:val="top"/>
          </w:tcPr>
          <w:p>
            <w:pPr>
              <w:pStyle w:val="TableText"/>
              <w:ind w:left="134"/>
              <w:spacing w:before="203" w:line="220" w:lineRule="auto"/>
              <w:rPr>
                <w:sz w:val="22"/>
                <w:szCs w:val="22"/>
              </w:rPr>
            </w:pPr>
            <w:r>
              <w:rPr>
                <w:sz w:val="22"/>
                <w:szCs w:val="22"/>
                <w:spacing w:val="-5"/>
              </w:rPr>
              <w:t>符合</w:t>
            </w:r>
          </w:p>
        </w:tc>
        <w:tc>
          <w:tcPr>
            <w:tcW w:w="117" w:type="dxa"/>
            <w:vAlign w:val="top"/>
            <w:vMerge w:val="continue"/>
            <w:tcBorders>
              <w:top w:val="nil"/>
              <w:bottom w:val="nil"/>
            </w:tcBorders>
          </w:tcPr>
          <w:p>
            <w:pPr>
              <w:rPr>
                <w:rFonts w:ascii="Arial"/>
                <w:sz w:val="21"/>
              </w:rPr>
            </w:pPr>
            <w:r/>
          </w:p>
        </w:tc>
      </w:tr>
      <w:tr>
        <w:trPr>
          <w:trHeight w:val="952" w:hRule="atLeast"/>
        </w:trPr>
        <w:tc>
          <w:tcPr>
            <w:tcW w:w="424" w:type="dxa"/>
            <w:vAlign w:val="top"/>
            <w:vMerge w:val="continue"/>
            <w:tcBorders>
              <w:top w:val="nil"/>
            </w:tcBorders>
          </w:tcPr>
          <w:p>
            <w:pPr>
              <w:rPr>
                <w:rFonts w:ascii="Arial"/>
                <w:sz w:val="21"/>
              </w:rPr>
            </w:pPr>
            <w:r/>
          </w:p>
        </w:tc>
        <w:tc>
          <w:tcPr>
            <w:tcW w:w="113" w:type="dxa"/>
            <w:vAlign w:val="top"/>
            <w:tcBorders>
              <w:top w:val="nil"/>
            </w:tcBorders>
          </w:tcPr>
          <w:p>
            <w:pPr>
              <w:rPr>
                <w:rFonts w:ascii="Arial"/>
                <w:sz w:val="21"/>
              </w:rPr>
            </w:pPr>
            <w:r/>
          </w:p>
        </w:tc>
        <w:tc>
          <w:tcPr>
            <w:tcW w:w="446" w:type="dxa"/>
            <w:vAlign w:val="top"/>
          </w:tcPr>
          <w:p>
            <w:pPr>
              <w:spacing w:line="332" w:lineRule="auto"/>
              <w:rPr>
                <w:rFonts w:ascii="Arial"/>
                <w:sz w:val="21"/>
              </w:rPr>
            </w:pPr>
            <w:r/>
          </w:p>
          <w:p>
            <w:pPr>
              <w:ind w:left="134"/>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3"/>
              </w:rPr>
              <w:t>18</w:t>
            </w:r>
          </w:p>
        </w:tc>
        <w:tc>
          <w:tcPr>
            <w:tcW w:w="4771" w:type="dxa"/>
            <w:vAlign w:val="top"/>
          </w:tcPr>
          <w:p>
            <w:pPr>
              <w:pStyle w:val="TableText"/>
              <w:ind w:left="112"/>
              <w:spacing w:before="48" w:line="220" w:lineRule="auto"/>
              <w:rPr>
                <w:sz w:val="22"/>
                <w:szCs w:val="22"/>
              </w:rPr>
            </w:pPr>
            <w:r>
              <w:rPr>
                <w:sz w:val="22"/>
                <w:szCs w:val="22"/>
                <w:spacing w:val="-4"/>
              </w:rPr>
              <w:t>禁止新建、扩建不符合国家石化、现代煤化工等</w:t>
            </w:r>
          </w:p>
          <w:p>
            <w:pPr>
              <w:pStyle w:val="TableText"/>
              <w:ind w:left="1291"/>
              <w:spacing w:before="50" w:line="219" w:lineRule="auto"/>
              <w:rPr>
                <w:sz w:val="22"/>
                <w:szCs w:val="22"/>
              </w:rPr>
            </w:pPr>
            <w:r>
              <w:rPr>
                <w:sz w:val="22"/>
                <w:szCs w:val="22"/>
                <w:spacing w:val="-1"/>
              </w:rPr>
              <w:t>产业布局规划的项目。</w:t>
            </w:r>
          </w:p>
          <w:p>
            <w:pPr>
              <w:pStyle w:val="TableText"/>
              <w:ind w:left="119"/>
              <w:spacing w:before="50" w:line="220" w:lineRule="auto"/>
              <w:rPr>
                <w:sz w:val="22"/>
                <w:szCs w:val="22"/>
              </w:rPr>
            </w:pPr>
            <w:r>
              <w:rPr>
                <w:sz w:val="22"/>
                <w:szCs w:val="22"/>
                <w:spacing w:val="-4"/>
              </w:rPr>
              <w:t>（一）严格控制新增炼油产能，未列入《石化产</w:t>
            </w:r>
          </w:p>
        </w:tc>
        <w:tc>
          <w:tcPr>
            <w:tcW w:w="2502" w:type="dxa"/>
            <w:vAlign w:val="top"/>
          </w:tcPr>
          <w:p>
            <w:pPr>
              <w:pStyle w:val="TableText"/>
              <w:ind w:left="155" w:right="148" w:firstLine="1"/>
              <w:spacing w:before="203" w:line="264" w:lineRule="auto"/>
              <w:rPr>
                <w:sz w:val="22"/>
                <w:szCs w:val="22"/>
              </w:rPr>
            </w:pPr>
            <w:r>
              <w:rPr>
                <w:sz w:val="22"/>
                <w:szCs w:val="22"/>
                <w:spacing w:val="-1"/>
              </w:rPr>
              <w:t>本项目不属于石化、现</w:t>
            </w:r>
            <w:r>
              <w:rPr>
                <w:sz w:val="22"/>
                <w:szCs w:val="22"/>
              </w:rPr>
              <w:t xml:space="preserve"> </w:t>
            </w:r>
            <w:r>
              <w:rPr>
                <w:sz w:val="22"/>
                <w:szCs w:val="22"/>
                <w:spacing w:val="-1"/>
              </w:rPr>
              <w:t>代煤化工等产业项目。</w:t>
            </w:r>
          </w:p>
        </w:tc>
        <w:tc>
          <w:tcPr>
            <w:tcW w:w="691" w:type="dxa"/>
            <w:vAlign w:val="top"/>
          </w:tcPr>
          <w:p>
            <w:pPr>
              <w:spacing w:line="286" w:lineRule="auto"/>
              <w:rPr>
                <w:rFonts w:ascii="Arial"/>
                <w:sz w:val="21"/>
              </w:rPr>
            </w:pPr>
            <w:r/>
          </w:p>
          <w:p>
            <w:pPr>
              <w:pStyle w:val="TableText"/>
              <w:ind w:left="134"/>
              <w:spacing w:before="72" w:line="220" w:lineRule="auto"/>
              <w:rPr>
                <w:sz w:val="22"/>
                <w:szCs w:val="22"/>
              </w:rPr>
            </w:pPr>
            <w:r>
              <w:rPr>
                <w:sz w:val="22"/>
                <w:szCs w:val="22"/>
                <w:spacing w:val="-5"/>
              </w:rPr>
              <w:t>符合</w:t>
            </w:r>
          </w:p>
        </w:tc>
        <w:tc>
          <w:tcPr>
            <w:tcW w:w="117" w:type="dxa"/>
            <w:vAlign w:val="top"/>
            <w:vMerge w:val="continue"/>
            <w:tcBorders>
              <w:top w:val="nil"/>
            </w:tcBorders>
          </w:tcPr>
          <w:p>
            <w:pPr>
              <w:rPr>
                <w:rFonts w:ascii="Arial"/>
                <w:sz w:val="21"/>
              </w:rPr>
            </w:pPr>
            <w:r/>
          </w:p>
        </w:tc>
      </w:tr>
    </w:tbl>
    <w:p>
      <w:pPr>
        <w:pStyle w:val="BodyText"/>
        <w:spacing w:line="39" w:lineRule="exact"/>
        <w:rPr>
          <w:sz w:val="3"/>
        </w:rPr>
      </w:pPr>
      <w:r/>
    </w:p>
    <w:p>
      <w:pPr>
        <w:spacing w:line="39" w:lineRule="exact"/>
        <w:sectPr>
          <w:footerReference w:type="default" r:id="rId19"/>
          <w:pgSz w:w="11906" w:h="16838"/>
          <w:pgMar w:top="1247" w:right="1530" w:bottom="1363" w:left="1305" w:header="0" w:footer="1201" w:gutter="0"/>
        </w:sectPr>
        <w:rPr>
          <w:sz w:val="3"/>
          <w:szCs w:val="3"/>
        </w:rPr>
      </w:pPr>
    </w:p>
    <w:tbl>
      <w:tblPr>
        <w:tblStyle w:val="TableNormal"/>
        <w:tblW w:w="90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24"/>
        <w:gridCol w:w="113"/>
        <w:gridCol w:w="446"/>
        <w:gridCol w:w="4099"/>
        <w:gridCol w:w="672"/>
        <w:gridCol w:w="2459"/>
        <w:gridCol w:w="43"/>
        <w:gridCol w:w="691"/>
        <w:gridCol w:w="117"/>
      </w:tblGrid>
      <w:tr>
        <w:trPr>
          <w:trHeight w:val="1578" w:hRule="atLeast"/>
        </w:trPr>
        <w:tc>
          <w:tcPr>
            <w:tcW w:w="424" w:type="dxa"/>
            <w:vAlign w:val="top"/>
            <w:vMerge w:val="restart"/>
            <w:tcBorders>
              <w:bottom w:val="nil"/>
            </w:tcBorders>
          </w:tcPr>
          <w:p>
            <w:pPr>
              <w:rPr>
                <w:rFonts w:ascii="Arial"/>
                <w:sz w:val="21"/>
              </w:rPr>
            </w:pPr>
            <w:r/>
          </w:p>
        </w:tc>
        <w:tc>
          <w:tcPr>
            <w:tcW w:w="113" w:type="dxa"/>
            <w:vAlign w:val="top"/>
            <w:tcBorders>
              <w:bottom w:val="nil"/>
            </w:tcBorders>
          </w:tcPr>
          <w:p>
            <w:pPr>
              <w:rPr>
                <w:rFonts w:ascii="Arial"/>
                <w:sz w:val="21"/>
              </w:rPr>
            </w:pPr>
            <w:r/>
          </w:p>
        </w:tc>
        <w:tc>
          <w:tcPr>
            <w:tcW w:w="446" w:type="dxa"/>
            <w:vAlign w:val="top"/>
          </w:tcPr>
          <w:p>
            <w:pPr>
              <w:rPr>
                <w:rFonts w:ascii="Arial"/>
                <w:sz w:val="21"/>
              </w:rPr>
            </w:pPr>
            <w:r/>
          </w:p>
        </w:tc>
        <w:tc>
          <w:tcPr>
            <w:tcW w:w="4771" w:type="dxa"/>
            <w:vAlign w:val="top"/>
            <w:gridSpan w:val="2"/>
          </w:tcPr>
          <w:p>
            <w:pPr>
              <w:pStyle w:val="TableText"/>
              <w:ind w:left="111"/>
              <w:spacing w:before="60" w:line="219" w:lineRule="auto"/>
              <w:rPr>
                <w:sz w:val="22"/>
                <w:szCs w:val="22"/>
              </w:rPr>
            </w:pPr>
            <w:r>
              <w:rPr>
                <w:sz w:val="22"/>
                <w:szCs w:val="22"/>
                <w:spacing w:val="-3"/>
              </w:rPr>
              <w:t>业规划布局方案（修订版）》的新增炼油产能一</w:t>
            </w:r>
          </w:p>
          <w:p>
            <w:pPr>
              <w:pStyle w:val="TableText"/>
              <w:ind w:left="1730"/>
              <w:spacing w:before="50" w:line="220" w:lineRule="auto"/>
              <w:rPr>
                <w:sz w:val="22"/>
                <w:szCs w:val="22"/>
              </w:rPr>
            </w:pPr>
            <w:r>
              <w:rPr>
                <w:sz w:val="22"/>
                <w:szCs w:val="22"/>
                <w:spacing w:val="-2"/>
              </w:rPr>
              <w:t>律不得建设。</w:t>
            </w:r>
          </w:p>
          <w:p>
            <w:pPr>
              <w:pStyle w:val="TableText"/>
              <w:ind w:left="111" w:right="26" w:firstLine="7"/>
              <w:spacing w:before="51" w:line="247" w:lineRule="auto"/>
              <w:jc w:val="both"/>
              <w:rPr>
                <w:sz w:val="22"/>
                <w:szCs w:val="22"/>
              </w:rPr>
            </w:pPr>
            <w:r>
              <w:rPr>
                <w:sz w:val="22"/>
                <w:szCs w:val="22"/>
                <w:spacing w:val="-14"/>
              </w:rPr>
              <w:t>（二）新建煤制烯烃、煤制芳烃项目必须列入《现</w:t>
            </w:r>
            <w:r>
              <w:rPr>
                <w:sz w:val="22"/>
                <w:szCs w:val="22"/>
                <w:spacing w:val="7"/>
              </w:rPr>
              <w:t xml:space="preserve"> </w:t>
            </w:r>
            <w:r>
              <w:rPr>
                <w:sz w:val="22"/>
                <w:szCs w:val="22"/>
                <w:spacing w:val="-14"/>
              </w:rPr>
              <w:t>代煤化工产业创新发展布局方案》，必须符合《现</w:t>
            </w:r>
            <w:r>
              <w:rPr>
                <w:sz w:val="22"/>
                <w:szCs w:val="22"/>
                <w:spacing w:val="14"/>
              </w:rPr>
              <w:t xml:space="preserve"> </w:t>
            </w:r>
            <w:r>
              <w:rPr>
                <w:sz w:val="22"/>
                <w:szCs w:val="22"/>
                <w:spacing w:val="-10"/>
              </w:rPr>
              <w:t>代煤化工建设项目环境准入条件（试行）》要求。</w:t>
            </w:r>
          </w:p>
        </w:tc>
        <w:tc>
          <w:tcPr>
            <w:tcW w:w="2502" w:type="dxa"/>
            <w:vAlign w:val="top"/>
            <w:gridSpan w:val="2"/>
          </w:tcPr>
          <w:p>
            <w:pPr>
              <w:rPr>
                <w:rFonts w:ascii="Arial"/>
                <w:sz w:val="21"/>
              </w:rPr>
            </w:pPr>
            <w:r/>
          </w:p>
        </w:tc>
        <w:tc>
          <w:tcPr>
            <w:tcW w:w="691" w:type="dxa"/>
            <w:vAlign w:val="top"/>
          </w:tcPr>
          <w:p>
            <w:pPr>
              <w:rPr>
                <w:rFonts w:ascii="Arial"/>
                <w:sz w:val="21"/>
              </w:rPr>
            </w:pPr>
            <w:r/>
          </w:p>
        </w:tc>
        <w:tc>
          <w:tcPr>
            <w:tcW w:w="117" w:type="dxa"/>
            <w:vAlign w:val="top"/>
            <w:tcBorders>
              <w:bottom w:val="nil"/>
            </w:tcBorders>
          </w:tcPr>
          <w:p>
            <w:pPr>
              <w:rPr>
                <w:rFonts w:ascii="Arial"/>
                <w:sz w:val="21"/>
              </w:rPr>
            </w:pPr>
            <w:r/>
          </w:p>
        </w:tc>
      </w:tr>
      <w:tr>
        <w:trPr>
          <w:trHeight w:val="1567" w:hRule="atLeast"/>
        </w:trPr>
        <w:tc>
          <w:tcPr>
            <w:tcW w:w="424"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46" w:type="dxa"/>
            <w:vAlign w:val="top"/>
          </w:tcPr>
          <w:p>
            <w:pPr>
              <w:spacing w:line="319" w:lineRule="auto"/>
              <w:rPr>
                <w:rFonts w:ascii="Arial"/>
                <w:sz w:val="21"/>
              </w:rPr>
            </w:pPr>
            <w:r/>
          </w:p>
          <w:p>
            <w:pPr>
              <w:spacing w:line="319" w:lineRule="auto"/>
              <w:rPr>
                <w:rFonts w:ascii="Arial"/>
                <w:sz w:val="21"/>
              </w:rPr>
            </w:pPr>
            <w:r/>
          </w:p>
          <w:p>
            <w:pPr>
              <w:ind w:left="134"/>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3"/>
              </w:rPr>
              <w:t>19</w:t>
            </w:r>
          </w:p>
        </w:tc>
        <w:tc>
          <w:tcPr>
            <w:tcW w:w="4771" w:type="dxa"/>
            <w:vAlign w:val="top"/>
            <w:gridSpan w:val="2"/>
          </w:tcPr>
          <w:p>
            <w:pPr>
              <w:pStyle w:val="TableText"/>
              <w:ind w:left="112"/>
              <w:spacing w:before="46" w:line="219" w:lineRule="auto"/>
              <w:rPr>
                <w:sz w:val="22"/>
                <w:szCs w:val="22"/>
              </w:rPr>
            </w:pPr>
            <w:r>
              <w:rPr>
                <w:sz w:val="22"/>
                <w:szCs w:val="22"/>
                <w:spacing w:val="-4"/>
              </w:rPr>
              <w:t>禁止新建、扩建法律法规和相关政策明令禁止的</w:t>
            </w:r>
          </w:p>
          <w:p>
            <w:pPr>
              <w:pStyle w:val="TableText"/>
              <w:ind w:left="114"/>
              <w:spacing w:before="50" w:line="220" w:lineRule="auto"/>
              <w:rPr>
                <w:sz w:val="22"/>
                <w:szCs w:val="22"/>
              </w:rPr>
            </w:pPr>
            <w:r>
              <w:rPr>
                <w:sz w:val="22"/>
                <w:szCs w:val="22"/>
                <w:spacing w:val="-3"/>
              </w:rPr>
              <w:t>落后产能项目。对《产业结构调整指导目录》中</w:t>
            </w:r>
          </w:p>
          <w:p>
            <w:pPr>
              <w:pStyle w:val="TableText"/>
              <w:ind w:left="114"/>
              <w:spacing w:before="49" w:line="220" w:lineRule="auto"/>
              <w:rPr>
                <w:sz w:val="22"/>
                <w:szCs w:val="22"/>
              </w:rPr>
            </w:pPr>
            <w:r>
              <w:rPr>
                <w:sz w:val="22"/>
                <w:szCs w:val="22"/>
                <w:spacing w:val="-4"/>
              </w:rPr>
              <w:t>淘汰类项目，禁止投资；限制类的新建项目，禁</w:t>
            </w:r>
          </w:p>
          <w:p>
            <w:pPr>
              <w:pStyle w:val="TableText"/>
              <w:ind w:left="113"/>
              <w:spacing w:before="50" w:line="220" w:lineRule="auto"/>
              <w:rPr>
                <w:sz w:val="22"/>
                <w:szCs w:val="22"/>
              </w:rPr>
            </w:pPr>
            <w:r>
              <w:rPr>
                <w:sz w:val="22"/>
                <w:szCs w:val="22"/>
                <w:spacing w:val="-4"/>
              </w:rPr>
              <w:t>止投资，对属于限制类的现有生产能力，允许企</w:t>
            </w:r>
          </w:p>
          <w:p>
            <w:pPr>
              <w:pStyle w:val="TableText"/>
              <w:ind w:left="574"/>
              <w:spacing w:before="50" w:line="219" w:lineRule="auto"/>
              <w:rPr>
                <w:sz w:val="22"/>
                <w:szCs w:val="22"/>
              </w:rPr>
            </w:pPr>
            <w:r>
              <w:rPr>
                <w:sz w:val="22"/>
                <w:szCs w:val="22"/>
                <w:spacing w:val="-1"/>
              </w:rPr>
              <w:t>业在一 定期限内采取措施改造升级。</w:t>
            </w:r>
          </w:p>
        </w:tc>
        <w:tc>
          <w:tcPr>
            <w:tcW w:w="2502" w:type="dxa"/>
            <w:vAlign w:val="top"/>
            <w:gridSpan w:val="2"/>
          </w:tcPr>
          <w:p>
            <w:pPr>
              <w:spacing w:line="440" w:lineRule="auto"/>
              <w:rPr>
                <w:rFonts w:ascii="Arial"/>
                <w:sz w:val="21"/>
              </w:rPr>
            </w:pPr>
            <w:r/>
          </w:p>
          <w:p>
            <w:pPr>
              <w:pStyle w:val="TableText"/>
              <w:ind w:left="156"/>
              <w:spacing w:before="71" w:line="219" w:lineRule="auto"/>
              <w:rPr>
                <w:sz w:val="22"/>
                <w:szCs w:val="22"/>
              </w:rPr>
            </w:pPr>
            <w:r>
              <w:rPr>
                <w:sz w:val="22"/>
                <w:szCs w:val="22"/>
                <w:spacing w:val="-1"/>
              </w:rPr>
              <w:t>本项目不属于落后产能</w:t>
            </w:r>
          </w:p>
          <w:p>
            <w:pPr>
              <w:pStyle w:val="TableText"/>
              <w:ind w:left="932"/>
              <w:spacing w:before="50" w:line="221" w:lineRule="auto"/>
              <w:rPr>
                <w:sz w:val="22"/>
                <w:szCs w:val="22"/>
              </w:rPr>
            </w:pPr>
            <w:r>
              <w:rPr>
                <w:sz w:val="22"/>
                <w:szCs w:val="22"/>
                <w:spacing w:val="-4"/>
              </w:rPr>
              <w:t>项目。</w:t>
            </w:r>
          </w:p>
        </w:tc>
        <w:tc>
          <w:tcPr>
            <w:tcW w:w="691" w:type="dxa"/>
            <w:vAlign w:val="top"/>
          </w:tcPr>
          <w:p>
            <w:pPr>
              <w:spacing w:line="297" w:lineRule="auto"/>
              <w:rPr>
                <w:rFonts w:ascii="Arial"/>
                <w:sz w:val="21"/>
              </w:rPr>
            </w:pPr>
            <w:r/>
          </w:p>
          <w:p>
            <w:pPr>
              <w:spacing w:line="298" w:lineRule="auto"/>
              <w:rPr>
                <w:rFonts w:ascii="Arial"/>
                <w:sz w:val="21"/>
              </w:rPr>
            </w:pPr>
            <w:r/>
          </w:p>
          <w:p>
            <w:pPr>
              <w:pStyle w:val="TableText"/>
              <w:ind w:left="134"/>
              <w:spacing w:before="71" w:line="220" w:lineRule="auto"/>
              <w:rPr>
                <w:sz w:val="22"/>
                <w:szCs w:val="22"/>
              </w:rPr>
            </w:pPr>
            <w:r>
              <w:rPr>
                <w:sz w:val="22"/>
                <w:szCs w:val="22"/>
                <w:spacing w:val="-5"/>
              </w:rPr>
              <w:t>符合</w:t>
            </w:r>
          </w:p>
        </w:tc>
        <w:tc>
          <w:tcPr>
            <w:tcW w:w="117" w:type="dxa"/>
            <w:vAlign w:val="top"/>
            <w:tcBorders>
              <w:bottom w:val="nil"/>
              <w:top w:val="nil"/>
            </w:tcBorders>
          </w:tcPr>
          <w:p>
            <w:pPr>
              <w:rPr>
                <w:rFonts w:ascii="Arial"/>
                <w:sz w:val="21"/>
              </w:rPr>
            </w:pPr>
            <w:r/>
          </w:p>
        </w:tc>
      </w:tr>
      <w:tr>
        <w:trPr>
          <w:trHeight w:val="1252" w:hRule="atLeast"/>
        </w:trPr>
        <w:tc>
          <w:tcPr>
            <w:tcW w:w="424"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46" w:type="dxa"/>
            <w:vAlign w:val="top"/>
          </w:tcPr>
          <w:p>
            <w:pPr>
              <w:rPr>
                <w:rFonts w:ascii="Arial"/>
                <w:sz w:val="21"/>
              </w:rPr>
            </w:pPr>
            <w:r/>
          </w:p>
          <w:p>
            <w:pPr>
              <w:spacing w:line="241" w:lineRule="auto"/>
              <w:rPr>
                <w:rFonts w:ascii="Arial"/>
                <w:sz w:val="21"/>
              </w:rPr>
            </w:pPr>
            <w:r/>
          </w:p>
          <w:p>
            <w:pPr>
              <w:ind w:left="113"/>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20</w:t>
            </w:r>
          </w:p>
        </w:tc>
        <w:tc>
          <w:tcPr>
            <w:tcW w:w="4771" w:type="dxa"/>
            <w:vAlign w:val="top"/>
            <w:gridSpan w:val="2"/>
          </w:tcPr>
          <w:p>
            <w:pPr>
              <w:pStyle w:val="TableText"/>
              <w:ind w:left="112"/>
              <w:spacing w:before="43" w:line="220" w:lineRule="auto"/>
              <w:rPr>
                <w:sz w:val="22"/>
                <w:szCs w:val="22"/>
              </w:rPr>
            </w:pPr>
            <w:r>
              <w:rPr>
                <w:sz w:val="22"/>
                <w:szCs w:val="22"/>
                <w:spacing w:val="-4"/>
              </w:rPr>
              <w:t>禁止新建、扩建不符合国家产能置换要求的严重</w:t>
            </w:r>
          </w:p>
          <w:p>
            <w:pPr>
              <w:pStyle w:val="TableText"/>
              <w:ind w:left="113"/>
              <w:spacing w:before="49" w:line="220" w:lineRule="auto"/>
              <w:rPr>
                <w:sz w:val="22"/>
                <w:szCs w:val="22"/>
              </w:rPr>
            </w:pPr>
            <w:r>
              <w:rPr>
                <w:sz w:val="22"/>
                <w:szCs w:val="22"/>
                <w:spacing w:val="-4"/>
              </w:rPr>
              <w:t>过剩产能行业的项目。对于不符合国家产能置换</w:t>
            </w:r>
          </w:p>
          <w:p>
            <w:pPr>
              <w:pStyle w:val="TableText"/>
              <w:ind w:left="192"/>
              <w:spacing w:before="49" w:line="220" w:lineRule="auto"/>
              <w:rPr>
                <w:sz w:val="22"/>
                <w:szCs w:val="22"/>
              </w:rPr>
            </w:pPr>
            <w:r>
              <w:rPr>
                <w:sz w:val="22"/>
                <w:szCs w:val="22"/>
                <w:spacing w:val="-1"/>
              </w:rPr>
              <w:t>要求的严重过剩产能行业，不得以其他任何名</w:t>
            </w:r>
          </w:p>
          <w:p>
            <w:pPr>
              <w:pStyle w:val="TableText"/>
              <w:ind w:left="741"/>
              <w:spacing w:before="50" w:line="220" w:lineRule="auto"/>
              <w:rPr>
                <w:sz w:val="22"/>
                <w:szCs w:val="22"/>
              </w:rPr>
            </w:pPr>
            <w:r>
              <w:rPr>
                <w:sz w:val="22"/>
                <w:szCs w:val="22"/>
                <w:spacing w:val="-1"/>
              </w:rPr>
              <w:t>义、任何方式备案新增产能项目。</w:t>
            </w:r>
          </w:p>
        </w:tc>
        <w:tc>
          <w:tcPr>
            <w:tcW w:w="2502" w:type="dxa"/>
            <w:vAlign w:val="top"/>
            <w:gridSpan w:val="2"/>
          </w:tcPr>
          <w:p>
            <w:pPr>
              <w:spacing w:line="282" w:lineRule="auto"/>
              <w:rPr>
                <w:rFonts w:ascii="Arial"/>
                <w:sz w:val="21"/>
              </w:rPr>
            </w:pPr>
            <w:r/>
          </w:p>
          <w:p>
            <w:pPr>
              <w:pStyle w:val="TableText"/>
              <w:ind w:left="378" w:right="148" w:hanging="222"/>
              <w:spacing w:before="71" w:line="264" w:lineRule="auto"/>
              <w:rPr>
                <w:sz w:val="22"/>
                <w:szCs w:val="22"/>
              </w:rPr>
            </w:pPr>
            <w:r>
              <w:rPr>
                <w:sz w:val="22"/>
                <w:szCs w:val="22"/>
                <w:spacing w:val="-1"/>
              </w:rPr>
              <w:t>本项目不属于严重过剩</w:t>
            </w:r>
            <w:r>
              <w:rPr>
                <w:sz w:val="22"/>
                <w:szCs w:val="22"/>
              </w:rPr>
              <w:t xml:space="preserve"> </w:t>
            </w:r>
            <w:r>
              <w:rPr>
                <w:sz w:val="22"/>
                <w:szCs w:val="22"/>
                <w:spacing w:val="-1"/>
              </w:rPr>
              <w:t>产能行业的项目。</w:t>
            </w:r>
          </w:p>
        </w:tc>
        <w:tc>
          <w:tcPr>
            <w:tcW w:w="691" w:type="dxa"/>
            <w:vAlign w:val="top"/>
          </w:tcPr>
          <w:p>
            <w:pPr>
              <w:spacing w:line="437" w:lineRule="auto"/>
              <w:rPr>
                <w:rFonts w:ascii="Arial"/>
                <w:sz w:val="21"/>
              </w:rPr>
            </w:pPr>
            <w:r/>
          </w:p>
          <w:p>
            <w:pPr>
              <w:pStyle w:val="TableText"/>
              <w:ind w:left="134"/>
              <w:spacing w:before="72" w:line="220" w:lineRule="auto"/>
              <w:rPr>
                <w:sz w:val="22"/>
                <w:szCs w:val="22"/>
              </w:rPr>
            </w:pPr>
            <w:r>
              <w:rPr>
                <w:sz w:val="22"/>
                <w:szCs w:val="22"/>
                <w:spacing w:val="-5"/>
              </w:rPr>
              <w:t>符合</w:t>
            </w:r>
          </w:p>
        </w:tc>
        <w:tc>
          <w:tcPr>
            <w:tcW w:w="117" w:type="dxa"/>
            <w:vAlign w:val="top"/>
            <w:tcBorders>
              <w:bottom w:val="nil"/>
              <w:top w:val="nil"/>
            </w:tcBorders>
          </w:tcPr>
          <w:p>
            <w:pPr>
              <w:rPr>
                <w:rFonts w:ascii="Arial"/>
                <w:sz w:val="21"/>
              </w:rPr>
            </w:pPr>
            <w:r/>
          </w:p>
        </w:tc>
      </w:tr>
      <w:tr>
        <w:trPr>
          <w:trHeight w:val="3435" w:hRule="atLeast"/>
        </w:trPr>
        <w:tc>
          <w:tcPr>
            <w:tcW w:w="424"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46"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ind w:left="113"/>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21</w:t>
            </w:r>
          </w:p>
        </w:tc>
        <w:tc>
          <w:tcPr>
            <w:tcW w:w="4771" w:type="dxa"/>
            <w:vAlign w:val="top"/>
            <w:gridSpan w:val="2"/>
          </w:tcPr>
          <w:p>
            <w:pPr>
              <w:pStyle w:val="TableText"/>
              <w:ind w:left="112"/>
              <w:spacing w:before="44" w:line="220" w:lineRule="auto"/>
              <w:rPr>
                <w:sz w:val="22"/>
                <w:szCs w:val="22"/>
              </w:rPr>
            </w:pPr>
            <w:r>
              <w:rPr>
                <w:sz w:val="22"/>
                <w:szCs w:val="22"/>
                <w:spacing w:val="-4"/>
              </w:rPr>
              <w:t>禁止建设以下燃油汽车投资项目（不在中国境内</w:t>
            </w:r>
          </w:p>
          <w:p>
            <w:pPr>
              <w:pStyle w:val="TableText"/>
              <w:ind w:left="960"/>
              <w:spacing w:before="49" w:line="220" w:lineRule="auto"/>
              <w:rPr>
                <w:sz w:val="22"/>
                <w:szCs w:val="22"/>
              </w:rPr>
            </w:pPr>
            <w:r>
              <w:rPr>
                <w:sz w:val="22"/>
                <w:szCs w:val="22"/>
                <w:spacing w:val="-1"/>
              </w:rPr>
              <w:t>销售产品的投资项目除外</w:t>
            </w:r>
            <w:r>
              <w:rPr>
                <w:sz w:val="22"/>
                <w:szCs w:val="22"/>
              </w:rPr>
              <w:t>）：</w:t>
            </w:r>
          </w:p>
          <w:p>
            <w:pPr>
              <w:pStyle w:val="TableText"/>
              <w:ind w:left="858"/>
              <w:spacing w:before="49" w:line="220" w:lineRule="auto"/>
              <w:rPr>
                <w:sz w:val="22"/>
                <w:szCs w:val="22"/>
              </w:rPr>
            </w:pPr>
            <w:r>
              <w:rPr>
                <w:sz w:val="22"/>
                <w:szCs w:val="22"/>
                <w:spacing w:val="-2"/>
              </w:rPr>
              <w:t>（一）新建独立燃油汽车企业；</w:t>
            </w:r>
          </w:p>
          <w:p>
            <w:pPr>
              <w:pStyle w:val="TableText"/>
              <w:ind w:left="119"/>
              <w:spacing w:before="50" w:line="220" w:lineRule="auto"/>
              <w:rPr>
                <w:sz w:val="22"/>
                <w:szCs w:val="22"/>
              </w:rPr>
            </w:pPr>
            <w:r>
              <w:rPr>
                <w:sz w:val="22"/>
                <w:szCs w:val="22"/>
                <w:spacing w:val="-4"/>
              </w:rPr>
              <w:t>（二）现有汽车企业跨乘用车、商用车类别建设</w:t>
            </w:r>
          </w:p>
          <w:p>
            <w:pPr>
              <w:pStyle w:val="TableText"/>
              <w:ind w:left="1399"/>
              <w:spacing w:before="49" w:line="220" w:lineRule="auto"/>
              <w:rPr>
                <w:sz w:val="22"/>
                <w:szCs w:val="22"/>
              </w:rPr>
            </w:pPr>
            <w:r>
              <w:rPr>
                <w:sz w:val="22"/>
                <w:szCs w:val="22"/>
                <w:spacing w:val="-1"/>
              </w:rPr>
              <w:t>燃油汽车生产能力；</w:t>
            </w:r>
          </w:p>
          <w:p>
            <w:pPr>
              <w:pStyle w:val="TableText"/>
              <w:ind w:left="198"/>
              <w:spacing w:before="51" w:line="219" w:lineRule="auto"/>
              <w:rPr>
                <w:sz w:val="22"/>
                <w:szCs w:val="22"/>
              </w:rPr>
            </w:pPr>
            <w:r>
              <w:rPr>
                <w:sz w:val="22"/>
                <w:szCs w:val="22"/>
                <w:spacing w:val="-1"/>
              </w:rPr>
              <w:t>（三）外省现有燃油汽车企业整体搬迁至本省</w:t>
            </w:r>
          </w:p>
          <w:p>
            <w:pPr>
              <w:pStyle w:val="TableText"/>
              <w:ind w:left="198"/>
              <w:spacing w:before="50" w:line="220" w:lineRule="auto"/>
              <w:rPr>
                <w:sz w:val="22"/>
                <w:szCs w:val="22"/>
              </w:rPr>
            </w:pPr>
            <w:r>
              <w:rPr>
                <w:sz w:val="22"/>
                <w:szCs w:val="22"/>
                <w:spacing w:val="-1"/>
              </w:rPr>
              <w:t>（列入国家级区域发展规划或不改变企业股权</w:t>
            </w:r>
          </w:p>
          <w:p>
            <w:pPr>
              <w:pStyle w:val="TableText"/>
              <w:ind w:left="1404"/>
              <w:spacing w:before="50" w:line="220" w:lineRule="auto"/>
              <w:rPr>
                <w:sz w:val="22"/>
                <w:szCs w:val="22"/>
              </w:rPr>
            </w:pPr>
            <w:r>
              <w:rPr>
                <w:sz w:val="22"/>
                <w:szCs w:val="22"/>
                <w:spacing w:val="-2"/>
              </w:rPr>
              <w:t>结构的项目除外</w:t>
            </w:r>
            <w:r>
              <w:rPr>
                <w:sz w:val="22"/>
                <w:szCs w:val="22"/>
              </w:rPr>
              <w:t>）；</w:t>
            </w:r>
          </w:p>
          <w:p>
            <w:pPr>
              <w:pStyle w:val="TableText"/>
              <w:ind w:left="119"/>
              <w:spacing w:before="50" w:line="220" w:lineRule="auto"/>
              <w:rPr>
                <w:sz w:val="22"/>
                <w:szCs w:val="22"/>
              </w:rPr>
            </w:pPr>
            <w:r>
              <w:rPr>
                <w:sz w:val="22"/>
                <w:szCs w:val="22"/>
                <w:spacing w:val="-4"/>
              </w:rPr>
              <w:t>（四）对行业管理部门特别公示的燃油汽车企业</w:t>
            </w:r>
          </w:p>
          <w:p>
            <w:pPr>
              <w:pStyle w:val="TableText"/>
              <w:ind w:left="110"/>
              <w:spacing w:before="50" w:line="220" w:lineRule="auto"/>
              <w:rPr>
                <w:sz w:val="22"/>
                <w:szCs w:val="22"/>
              </w:rPr>
            </w:pPr>
            <w:r>
              <w:rPr>
                <w:sz w:val="22"/>
                <w:szCs w:val="22"/>
                <w:spacing w:val="-4"/>
              </w:rPr>
              <w:t>进行投资（企业原有股东投资或将该企业转为非</w:t>
            </w:r>
          </w:p>
          <w:p>
            <w:pPr>
              <w:pStyle w:val="TableText"/>
              <w:ind w:left="1070"/>
              <w:spacing w:before="49" w:line="219" w:lineRule="auto"/>
              <w:rPr>
                <w:sz w:val="22"/>
                <w:szCs w:val="22"/>
              </w:rPr>
            </w:pPr>
            <w:r>
              <w:rPr>
                <w:sz w:val="22"/>
                <w:szCs w:val="22"/>
                <w:spacing w:val="-1"/>
              </w:rPr>
              <w:t>独立法人的投资项目除外）</w:t>
            </w:r>
          </w:p>
        </w:tc>
        <w:tc>
          <w:tcPr>
            <w:tcW w:w="2502" w:type="dxa"/>
            <w:vAlign w:val="top"/>
            <w:gridSpan w:val="2"/>
          </w:tcPr>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156"/>
              <w:spacing w:before="72" w:line="219" w:lineRule="auto"/>
              <w:rPr>
                <w:sz w:val="22"/>
                <w:szCs w:val="22"/>
              </w:rPr>
            </w:pPr>
            <w:r>
              <w:rPr>
                <w:sz w:val="22"/>
                <w:szCs w:val="22"/>
                <w:spacing w:val="-1"/>
              </w:rPr>
              <w:t>本项目不属于燃油汽车</w:t>
            </w:r>
          </w:p>
          <w:p>
            <w:pPr>
              <w:pStyle w:val="TableText"/>
              <w:ind w:left="710"/>
              <w:spacing w:before="50" w:line="221" w:lineRule="auto"/>
              <w:rPr>
                <w:sz w:val="22"/>
                <w:szCs w:val="22"/>
              </w:rPr>
            </w:pPr>
            <w:r>
              <w:rPr>
                <w:sz w:val="22"/>
                <w:szCs w:val="22"/>
                <w:spacing w:val="-3"/>
              </w:rPr>
              <w:t>投资项目。</w:t>
            </w:r>
          </w:p>
        </w:tc>
        <w:tc>
          <w:tcPr>
            <w:tcW w:w="691" w:type="dxa"/>
            <w:vAlign w:val="top"/>
          </w:tcPr>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34"/>
              <w:spacing w:before="72" w:line="220" w:lineRule="auto"/>
              <w:rPr>
                <w:sz w:val="22"/>
                <w:szCs w:val="22"/>
              </w:rPr>
            </w:pPr>
            <w:r>
              <w:rPr>
                <w:sz w:val="22"/>
                <w:szCs w:val="22"/>
                <w:spacing w:val="-5"/>
              </w:rPr>
              <w:t>符合</w:t>
            </w:r>
          </w:p>
        </w:tc>
        <w:tc>
          <w:tcPr>
            <w:tcW w:w="117" w:type="dxa"/>
            <w:vAlign w:val="top"/>
            <w:tcBorders>
              <w:bottom w:val="nil"/>
              <w:top w:val="nil"/>
            </w:tcBorders>
          </w:tcPr>
          <w:p>
            <w:pPr>
              <w:rPr>
                <w:rFonts w:ascii="Arial"/>
                <w:sz w:val="21"/>
              </w:rPr>
            </w:pPr>
            <w:r/>
          </w:p>
        </w:tc>
      </w:tr>
      <w:tr>
        <w:trPr>
          <w:trHeight w:val="628" w:hRule="atLeast"/>
        </w:trPr>
        <w:tc>
          <w:tcPr>
            <w:tcW w:w="424"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46" w:type="dxa"/>
            <w:vAlign w:val="top"/>
          </w:tcPr>
          <w:p>
            <w:pPr>
              <w:ind w:left="113"/>
              <w:spacing w:before="24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22</w:t>
            </w:r>
          </w:p>
        </w:tc>
        <w:tc>
          <w:tcPr>
            <w:tcW w:w="4771" w:type="dxa"/>
            <w:vAlign w:val="top"/>
            <w:gridSpan w:val="2"/>
          </w:tcPr>
          <w:p>
            <w:pPr>
              <w:pStyle w:val="TableText"/>
              <w:ind w:left="112"/>
              <w:spacing w:before="46" w:line="220" w:lineRule="auto"/>
              <w:rPr>
                <w:sz w:val="22"/>
                <w:szCs w:val="22"/>
              </w:rPr>
            </w:pPr>
            <w:r>
              <w:rPr>
                <w:sz w:val="22"/>
                <w:szCs w:val="22"/>
                <w:spacing w:val="-1"/>
              </w:rPr>
              <w:t>禁止新建、扩建不符合要求的高耗能、高排放、</w:t>
            </w:r>
          </w:p>
          <w:p>
            <w:pPr>
              <w:pStyle w:val="TableText"/>
              <w:ind w:left="1729"/>
              <w:spacing w:before="49" w:line="218" w:lineRule="auto"/>
              <w:rPr>
                <w:sz w:val="22"/>
                <w:szCs w:val="22"/>
              </w:rPr>
            </w:pPr>
            <w:r>
              <w:rPr>
                <w:sz w:val="22"/>
                <w:szCs w:val="22"/>
                <w:spacing w:val="-1"/>
              </w:rPr>
              <w:t>低水平项目。</w:t>
            </w:r>
          </w:p>
        </w:tc>
        <w:tc>
          <w:tcPr>
            <w:tcW w:w="2502" w:type="dxa"/>
            <w:vAlign w:val="top"/>
            <w:gridSpan w:val="2"/>
          </w:tcPr>
          <w:p>
            <w:pPr>
              <w:pStyle w:val="TableText"/>
              <w:ind w:left="161" w:right="181" w:hanging="5"/>
              <w:spacing w:before="45"/>
              <w:rPr>
                <w:sz w:val="22"/>
                <w:szCs w:val="22"/>
              </w:rPr>
            </w:pPr>
            <w:r>
              <w:rPr>
                <w:sz w:val="22"/>
                <w:szCs w:val="22"/>
                <w:spacing w:val="-5"/>
              </w:rPr>
              <w:t>本项目不属于高耗能、</w:t>
            </w:r>
            <w:r>
              <w:rPr>
                <w:sz w:val="22"/>
                <w:szCs w:val="22"/>
                <w:spacing w:val="7"/>
              </w:rPr>
              <w:t xml:space="preserve"> </w:t>
            </w:r>
            <w:r>
              <w:rPr>
                <w:sz w:val="22"/>
                <w:szCs w:val="22"/>
                <w:spacing w:val="-5"/>
              </w:rPr>
              <w:t>高排放、低水平项目。</w:t>
            </w:r>
          </w:p>
        </w:tc>
        <w:tc>
          <w:tcPr>
            <w:tcW w:w="691" w:type="dxa"/>
            <w:vAlign w:val="top"/>
          </w:tcPr>
          <w:p>
            <w:pPr>
              <w:pStyle w:val="TableText"/>
              <w:ind w:left="134"/>
              <w:spacing w:before="202" w:line="220" w:lineRule="auto"/>
              <w:rPr>
                <w:sz w:val="22"/>
                <w:szCs w:val="22"/>
              </w:rPr>
            </w:pPr>
            <w:r>
              <w:rPr>
                <w:sz w:val="22"/>
                <w:szCs w:val="22"/>
                <w:spacing w:val="-5"/>
              </w:rPr>
              <w:t>符合</w:t>
            </w:r>
          </w:p>
        </w:tc>
        <w:tc>
          <w:tcPr>
            <w:tcW w:w="117" w:type="dxa"/>
            <w:vAlign w:val="top"/>
            <w:tcBorders>
              <w:bottom w:val="nil"/>
              <w:top w:val="nil"/>
            </w:tcBorders>
          </w:tcPr>
          <w:p>
            <w:pPr>
              <w:rPr>
                <w:rFonts w:ascii="Arial"/>
                <w:sz w:val="21"/>
              </w:rPr>
            </w:pPr>
            <w:r/>
          </w:p>
        </w:tc>
      </w:tr>
      <w:tr>
        <w:trPr>
          <w:trHeight w:val="4604" w:hRule="atLeast"/>
        </w:trPr>
        <w:tc>
          <w:tcPr>
            <w:tcW w:w="424" w:type="dxa"/>
            <w:vAlign w:val="top"/>
            <w:vMerge w:val="continue"/>
            <w:tcBorders>
              <w:top w:val="nil"/>
              <w:bottom w:val="nil"/>
            </w:tcBorders>
          </w:tcPr>
          <w:p>
            <w:pPr>
              <w:rPr>
                <w:rFonts w:ascii="Arial"/>
                <w:sz w:val="21"/>
              </w:rPr>
            </w:pPr>
            <w:r/>
          </w:p>
        </w:tc>
        <w:tc>
          <w:tcPr>
            <w:tcW w:w="8640" w:type="dxa"/>
            <w:vAlign w:val="top"/>
            <w:gridSpan w:val="8"/>
          </w:tcPr>
          <w:p>
            <w:pPr>
              <w:pStyle w:val="TableText"/>
              <w:ind w:left="111" w:right="24" w:firstLine="526"/>
              <w:spacing w:before="150" w:line="339" w:lineRule="auto"/>
              <w:jc w:val="both"/>
              <w:rPr/>
            </w:pPr>
            <w:r>
              <w:rPr>
                <w:spacing w:val="13"/>
              </w:rPr>
              <w:t>综上，本项目符合四川省推动长江经济带发展领导小组办公室重</w:t>
            </w:r>
            <w:r>
              <w:rPr>
                <w:spacing w:val="12"/>
              </w:rPr>
              <w:t>庆市</w:t>
            </w:r>
            <w:r>
              <w:rPr/>
              <w:t xml:space="preserve"> </w:t>
            </w:r>
            <w:r>
              <w:rPr>
                <w:spacing w:val="13"/>
              </w:rPr>
              <w:t>推动长江经济带发展领导小组办公室关于印发《四川省、重庆市长江经济</w:t>
            </w:r>
            <w:r>
              <w:rPr/>
              <w:t xml:space="preserve"> </w:t>
            </w:r>
            <w:r>
              <w:rPr>
                <w:spacing w:val="5"/>
              </w:rPr>
              <w:t>带发展负面清单实施细则（试行，</w:t>
            </w:r>
            <w:r>
              <w:rPr>
                <w:rFonts w:ascii="Times New Roman" w:hAnsi="Times New Roman" w:eastAsia="Times New Roman" w:cs="Times New Roman"/>
                <w:spacing w:val="5"/>
              </w:rPr>
              <w:t>2022 </w:t>
            </w:r>
            <w:r>
              <w:rPr>
                <w:spacing w:val="5"/>
              </w:rPr>
              <w:t>年版）》的通知（川长江办〔</w:t>
            </w:r>
            <w:r>
              <w:rPr>
                <w:rFonts w:ascii="Times New Roman" w:hAnsi="Times New Roman" w:eastAsia="Times New Roman" w:cs="Times New Roman"/>
                <w:spacing w:val="4"/>
              </w:rPr>
              <w:t>2022</w:t>
            </w:r>
            <w:r>
              <w:rPr>
                <w:spacing w:val="4"/>
              </w:rPr>
              <w:t>〕</w:t>
            </w:r>
            <w:r>
              <w:rPr/>
              <w:t xml:space="preserve"> </w:t>
            </w:r>
            <w:r>
              <w:rPr>
                <w:rFonts w:ascii="Times New Roman" w:hAnsi="Times New Roman" w:eastAsia="Times New Roman" w:cs="Times New Roman"/>
                <w:spacing w:val="4"/>
              </w:rPr>
              <w:t>17</w:t>
            </w:r>
            <w:r>
              <w:rPr>
                <w:rFonts w:ascii="Times New Roman" w:hAnsi="Times New Roman" w:eastAsia="Times New Roman" w:cs="Times New Roman"/>
                <w:spacing w:val="21"/>
              </w:rPr>
              <w:t xml:space="preserve"> </w:t>
            </w:r>
            <w:r>
              <w:rPr>
                <w:spacing w:val="4"/>
              </w:rPr>
              <w:t>号）的要求。</w:t>
            </w:r>
          </w:p>
          <w:p>
            <w:pPr>
              <w:pStyle w:val="TableText"/>
              <w:ind w:left="111" w:right="119" w:firstLine="6"/>
              <w:spacing w:line="340" w:lineRule="auto"/>
              <w:rPr/>
            </w:pPr>
            <w:r>
              <w:rPr>
                <w:rFonts w:ascii="Times New Roman" w:hAnsi="Times New Roman" w:eastAsia="Times New Roman" w:cs="Times New Roman"/>
                <w:b/>
                <w:bCs/>
                <w:spacing w:val="7"/>
              </w:rPr>
              <w:t>1.2.5</w:t>
            </w:r>
            <w:r>
              <w:rPr>
                <w:b/>
                <w:bCs/>
                <w:spacing w:val="7"/>
              </w:rPr>
              <w:t>与关于印发《长江经济带发展负面清单指南（试行，</w:t>
            </w:r>
            <w:r>
              <w:rPr>
                <w:rFonts w:ascii="Times New Roman" w:hAnsi="Times New Roman" w:eastAsia="Times New Roman" w:cs="Times New Roman"/>
                <w:b/>
                <w:bCs/>
                <w:spacing w:val="7"/>
              </w:rPr>
              <w:t>2022</w:t>
            </w:r>
            <w:r>
              <w:rPr>
                <w:rFonts w:ascii="Times New Roman" w:hAnsi="Times New Roman" w:eastAsia="Times New Roman" w:cs="Times New Roman"/>
                <w:b/>
                <w:bCs/>
                <w:spacing w:val="6"/>
              </w:rPr>
              <w:t xml:space="preserve"> </w:t>
            </w:r>
            <w:r>
              <w:rPr>
                <w:b/>
                <w:bCs/>
                <w:spacing w:val="6"/>
              </w:rPr>
              <w:t>年版）》的</w:t>
            </w:r>
            <w:r>
              <w:rPr/>
              <w:t xml:space="preserve"> </w:t>
            </w:r>
            <w:r>
              <w:rPr>
                <w:b/>
                <w:bCs/>
                <w:spacing w:val="7"/>
              </w:rPr>
              <w:t>通知（长江办〔</w:t>
            </w:r>
            <w:r>
              <w:rPr>
                <w:rFonts w:ascii="Times New Roman" w:hAnsi="Times New Roman" w:eastAsia="Times New Roman" w:cs="Times New Roman"/>
                <w:b/>
                <w:bCs/>
                <w:spacing w:val="7"/>
              </w:rPr>
              <w:t>2022</w:t>
            </w:r>
            <w:r>
              <w:rPr>
                <w:b/>
                <w:bCs/>
                <w:spacing w:val="7"/>
              </w:rPr>
              <w:t>〕</w:t>
            </w:r>
            <w:r>
              <w:rPr>
                <w:rFonts w:ascii="Times New Roman" w:hAnsi="Times New Roman" w:eastAsia="Times New Roman" w:cs="Times New Roman"/>
                <w:b/>
                <w:bCs/>
                <w:spacing w:val="7"/>
              </w:rPr>
              <w:t>7 </w:t>
            </w:r>
            <w:r>
              <w:rPr>
                <w:b/>
                <w:bCs/>
                <w:spacing w:val="7"/>
              </w:rPr>
              <w:t>号）符合性分析</w:t>
            </w:r>
          </w:p>
          <w:p>
            <w:pPr>
              <w:pStyle w:val="TableText"/>
              <w:ind w:left="113" w:right="109" w:firstLine="522"/>
              <w:spacing w:before="2" w:line="339" w:lineRule="auto"/>
              <w:jc w:val="both"/>
              <w:rPr/>
            </w:pPr>
            <w:r>
              <w:rPr>
                <w:spacing w:val="13"/>
              </w:rPr>
              <w:t>本项目与推动长江经济带发展领导小组办公室关于印发《长江经</w:t>
            </w:r>
            <w:r>
              <w:rPr>
                <w:spacing w:val="12"/>
              </w:rPr>
              <w:t>济带</w:t>
            </w:r>
            <w:r>
              <w:rPr/>
              <w:t xml:space="preserve"> </w:t>
            </w:r>
            <w:r>
              <w:rPr>
                <w:spacing w:val="10"/>
              </w:rPr>
              <w:t>发展负面清单指南（试行，</w:t>
            </w:r>
            <w:r>
              <w:rPr>
                <w:rFonts w:ascii="Times New Roman" w:hAnsi="Times New Roman" w:eastAsia="Times New Roman" w:cs="Times New Roman"/>
                <w:spacing w:val="10"/>
              </w:rPr>
              <w:t>2022 </w:t>
            </w:r>
            <w:r>
              <w:rPr>
                <w:spacing w:val="10"/>
              </w:rPr>
              <w:t>年版）》的通知（长江办〔</w:t>
            </w:r>
            <w:r>
              <w:rPr>
                <w:rFonts w:ascii="Times New Roman" w:hAnsi="Times New Roman" w:eastAsia="Times New Roman" w:cs="Times New Roman"/>
                <w:spacing w:val="10"/>
              </w:rPr>
              <w:t>2022</w:t>
            </w:r>
            <w:r>
              <w:rPr>
                <w:spacing w:val="10"/>
              </w:rPr>
              <w:t>〕</w:t>
            </w:r>
            <w:r>
              <w:rPr>
                <w:rFonts w:ascii="Times New Roman" w:hAnsi="Times New Roman" w:eastAsia="Times New Roman" w:cs="Times New Roman"/>
                <w:spacing w:val="9"/>
              </w:rPr>
              <w:t>7</w:t>
            </w:r>
            <w:r>
              <w:rPr>
                <w:rFonts w:ascii="Times New Roman" w:hAnsi="Times New Roman" w:eastAsia="Times New Roman" w:cs="Times New Roman"/>
                <w:spacing w:val="22"/>
              </w:rPr>
              <w:t xml:space="preserve"> </w:t>
            </w:r>
            <w:r>
              <w:rPr>
                <w:spacing w:val="9"/>
              </w:rPr>
              <w:t>号）</w:t>
            </w:r>
            <w:r>
              <w:rPr/>
              <w:t xml:space="preserve"> </w:t>
            </w:r>
            <w:r>
              <w:rPr>
                <w:spacing w:val="7"/>
              </w:rPr>
              <w:t>符合性分析见下表。</w:t>
            </w:r>
          </w:p>
          <w:p>
            <w:pPr>
              <w:pStyle w:val="TableText"/>
              <w:ind w:left="1322"/>
              <w:spacing w:before="1" w:line="225" w:lineRule="auto"/>
              <w:rPr/>
            </w:pPr>
            <w:r>
              <w:rPr>
                <w:b/>
                <w:bCs/>
                <w:spacing w:val="6"/>
              </w:rPr>
              <w:t>表</w:t>
            </w:r>
            <w:r>
              <w:rPr>
                <w:spacing w:val="-32"/>
              </w:rPr>
              <w:t xml:space="preserve"> </w:t>
            </w:r>
            <w:r>
              <w:rPr>
                <w:rFonts w:ascii="Times New Roman" w:hAnsi="Times New Roman" w:eastAsia="Times New Roman" w:cs="Times New Roman"/>
                <w:b/>
                <w:bCs/>
                <w:spacing w:val="6"/>
              </w:rPr>
              <w:t>1.2-3</w:t>
            </w:r>
            <w:r>
              <w:rPr>
                <w:b/>
                <w:bCs/>
                <w:spacing w:val="6"/>
              </w:rPr>
              <w:t>长江经济带发展负面清单指南符合性分析</w:t>
            </w:r>
          </w:p>
        </w:tc>
      </w:tr>
      <w:tr>
        <w:trPr>
          <w:trHeight w:val="628" w:hRule="atLeast"/>
        </w:trPr>
        <w:tc>
          <w:tcPr>
            <w:tcW w:w="424"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46" w:type="dxa"/>
            <w:vAlign w:val="top"/>
            <w:textDirection w:val="tbRlV"/>
          </w:tcPr>
          <w:p>
            <w:pPr>
              <w:pStyle w:val="TableText"/>
              <w:ind w:left="47"/>
              <w:spacing w:before="111" w:line="211" w:lineRule="auto"/>
              <w:rPr>
                <w:sz w:val="22"/>
                <w:szCs w:val="22"/>
              </w:rPr>
            </w:pPr>
            <w:r>
              <w:rPr>
                <w:sz w:val="22"/>
                <w:szCs w:val="22"/>
              </w:rPr>
              <w:t>序</w:t>
            </w:r>
            <w:r>
              <w:rPr>
                <w:sz w:val="22"/>
                <w:szCs w:val="22"/>
                <w:spacing w:val="-19"/>
              </w:rPr>
              <w:t xml:space="preserve"> </w:t>
            </w:r>
            <w:r>
              <w:rPr>
                <w:sz w:val="22"/>
                <w:szCs w:val="22"/>
              </w:rPr>
              <w:t>号</w:t>
            </w:r>
          </w:p>
        </w:tc>
        <w:tc>
          <w:tcPr>
            <w:tcW w:w="4099" w:type="dxa"/>
            <w:vAlign w:val="top"/>
          </w:tcPr>
          <w:p>
            <w:pPr>
              <w:pStyle w:val="TableText"/>
              <w:ind w:left="1616"/>
              <w:spacing w:before="204" w:line="220" w:lineRule="auto"/>
              <w:rPr>
                <w:sz w:val="22"/>
                <w:szCs w:val="22"/>
              </w:rPr>
            </w:pPr>
            <w:r>
              <w:rPr>
                <w:sz w:val="22"/>
                <w:szCs w:val="22"/>
                <w:spacing w:val="-3"/>
              </w:rPr>
              <w:t>文件要求</w:t>
            </w:r>
          </w:p>
        </w:tc>
        <w:tc>
          <w:tcPr>
            <w:tcW w:w="3131" w:type="dxa"/>
            <w:vAlign w:val="top"/>
            <w:gridSpan w:val="2"/>
          </w:tcPr>
          <w:p>
            <w:pPr>
              <w:pStyle w:val="TableText"/>
              <w:ind w:left="1136"/>
              <w:spacing w:before="203" w:line="221" w:lineRule="auto"/>
              <w:rPr>
                <w:sz w:val="22"/>
                <w:szCs w:val="22"/>
              </w:rPr>
            </w:pPr>
            <w:r>
              <w:rPr>
                <w:sz w:val="22"/>
                <w:szCs w:val="22"/>
                <w:spacing w:val="-3"/>
              </w:rPr>
              <w:t>项目情况</w:t>
            </w:r>
          </w:p>
        </w:tc>
        <w:tc>
          <w:tcPr>
            <w:tcW w:w="734" w:type="dxa"/>
            <w:vAlign w:val="top"/>
            <w:gridSpan w:val="2"/>
          </w:tcPr>
          <w:p>
            <w:pPr>
              <w:pStyle w:val="TableText"/>
              <w:ind w:left="267" w:right="141" w:hanging="111"/>
              <w:spacing w:before="48" w:line="239" w:lineRule="auto"/>
              <w:rPr>
                <w:sz w:val="22"/>
                <w:szCs w:val="22"/>
              </w:rPr>
            </w:pPr>
            <w:r>
              <w:rPr>
                <w:sz w:val="22"/>
                <w:szCs w:val="22"/>
                <w:spacing w:val="-5"/>
              </w:rPr>
              <w:t>符合</w:t>
            </w:r>
            <w:r>
              <w:rPr>
                <w:sz w:val="22"/>
                <w:szCs w:val="22"/>
              </w:rPr>
              <w:t xml:space="preserve"> </w:t>
            </w:r>
            <w:r>
              <w:rPr>
                <w:sz w:val="22"/>
                <w:szCs w:val="22"/>
              </w:rPr>
              <w:t>性</w:t>
            </w:r>
          </w:p>
        </w:tc>
        <w:tc>
          <w:tcPr>
            <w:tcW w:w="117" w:type="dxa"/>
            <w:vAlign w:val="top"/>
            <w:tcBorders>
              <w:bottom w:val="nil"/>
              <w:top w:val="nil"/>
            </w:tcBorders>
          </w:tcPr>
          <w:p>
            <w:pPr>
              <w:rPr>
                <w:rFonts w:ascii="Arial"/>
                <w:sz w:val="21"/>
              </w:rPr>
            </w:pPr>
            <w:r/>
          </w:p>
        </w:tc>
      </w:tr>
      <w:tr>
        <w:trPr>
          <w:trHeight w:val="331" w:hRule="atLeast"/>
        </w:trPr>
        <w:tc>
          <w:tcPr>
            <w:tcW w:w="424" w:type="dxa"/>
            <w:vAlign w:val="top"/>
            <w:vMerge w:val="continue"/>
            <w:tcBorders>
              <w:top w:val="nil"/>
            </w:tcBorders>
          </w:tcPr>
          <w:p>
            <w:pPr>
              <w:rPr>
                <w:rFonts w:ascii="Arial"/>
                <w:sz w:val="21"/>
              </w:rPr>
            </w:pPr>
            <w:r/>
          </w:p>
        </w:tc>
        <w:tc>
          <w:tcPr>
            <w:tcW w:w="113" w:type="dxa"/>
            <w:vAlign w:val="top"/>
            <w:tcBorders>
              <w:top w:val="nil"/>
            </w:tcBorders>
          </w:tcPr>
          <w:p>
            <w:pPr>
              <w:rPr>
                <w:rFonts w:ascii="Arial"/>
                <w:sz w:val="21"/>
              </w:rPr>
            </w:pPr>
            <w:r/>
          </w:p>
        </w:tc>
        <w:tc>
          <w:tcPr>
            <w:tcW w:w="446" w:type="dxa"/>
            <w:vAlign w:val="top"/>
          </w:tcPr>
          <w:p>
            <w:pPr>
              <w:ind w:left="189"/>
              <w:spacing w:before="8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4099" w:type="dxa"/>
            <w:vAlign w:val="top"/>
          </w:tcPr>
          <w:p>
            <w:pPr>
              <w:pStyle w:val="TableText"/>
              <w:ind w:left="184"/>
              <w:spacing w:before="51" w:line="219" w:lineRule="auto"/>
              <w:rPr>
                <w:sz w:val="22"/>
                <w:szCs w:val="22"/>
              </w:rPr>
            </w:pPr>
            <w:r>
              <w:rPr>
                <w:sz w:val="22"/>
                <w:szCs w:val="22"/>
                <w:spacing w:val="-1"/>
              </w:rPr>
              <w:t>禁止建设不符合全国和省级港口布局规</w:t>
            </w:r>
          </w:p>
        </w:tc>
        <w:tc>
          <w:tcPr>
            <w:tcW w:w="3131" w:type="dxa"/>
            <w:vAlign w:val="top"/>
            <w:gridSpan w:val="2"/>
          </w:tcPr>
          <w:p>
            <w:pPr>
              <w:pStyle w:val="TableText"/>
              <w:ind w:left="145"/>
              <w:spacing w:before="51" w:line="220" w:lineRule="auto"/>
              <w:rPr>
                <w:sz w:val="22"/>
                <w:szCs w:val="22"/>
              </w:rPr>
            </w:pPr>
            <w:r>
              <w:rPr>
                <w:sz w:val="22"/>
                <w:szCs w:val="22"/>
                <w:spacing w:val="-1"/>
              </w:rPr>
              <w:t>项目不属于码头、过长江通道</w:t>
            </w:r>
          </w:p>
        </w:tc>
        <w:tc>
          <w:tcPr>
            <w:tcW w:w="734" w:type="dxa"/>
            <w:vAlign w:val="top"/>
            <w:gridSpan w:val="2"/>
          </w:tcPr>
          <w:p>
            <w:pPr>
              <w:pStyle w:val="TableText"/>
              <w:ind w:left="156"/>
              <w:spacing w:before="51" w:line="220" w:lineRule="auto"/>
              <w:rPr>
                <w:sz w:val="22"/>
                <w:szCs w:val="22"/>
              </w:rPr>
            </w:pPr>
            <w:r>
              <w:rPr>
                <w:sz w:val="22"/>
                <w:szCs w:val="22"/>
                <w:spacing w:val="-5"/>
              </w:rPr>
              <w:t>符合</w:t>
            </w:r>
          </w:p>
        </w:tc>
        <w:tc>
          <w:tcPr>
            <w:tcW w:w="117" w:type="dxa"/>
            <w:vAlign w:val="top"/>
            <w:tcBorders>
              <w:top w:val="nil"/>
            </w:tcBorders>
          </w:tcPr>
          <w:p>
            <w:pPr>
              <w:rPr>
                <w:rFonts w:ascii="Arial"/>
                <w:sz w:val="21"/>
              </w:rPr>
            </w:pPr>
            <w:r/>
          </w:p>
        </w:tc>
      </w:tr>
    </w:tbl>
    <w:p>
      <w:pPr>
        <w:pStyle w:val="BodyText"/>
        <w:spacing w:line="147" w:lineRule="exact"/>
        <w:rPr>
          <w:sz w:val="12"/>
        </w:rPr>
      </w:pPr>
      <w:r/>
    </w:p>
    <w:p>
      <w:pPr>
        <w:spacing w:line="147" w:lineRule="exact"/>
        <w:sectPr>
          <w:footerReference w:type="default" r:id="rId20"/>
          <w:pgSz w:w="11906" w:h="16838"/>
          <w:pgMar w:top="1247" w:right="1530" w:bottom="1363" w:left="1305" w:header="0" w:footer="1201" w:gutter="0"/>
        </w:sectPr>
        <w:rPr>
          <w:sz w:val="12"/>
          <w:szCs w:val="12"/>
        </w:rPr>
      </w:pPr>
    </w:p>
    <w:tbl>
      <w:tblPr>
        <w:tblStyle w:val="TableNormal"/>
        <w:tblW w:w="90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25"/>
        <w:gridCol w:w="113"/>
        <w:gridCol w:w="446"/>
        <w:gridCol w:w="4099"/>
        <w:gridCol w:w="3130"/>
        <w:gridCol w:w="734"/>
        <w:gridCol w:w="117"/>
      </w:tblGrid>
      <w:tr>
        <w:trPr>
          <w:trHeight w:val="955" w:hRule="atLeast"/>
        </w:trPr>
        <w:tc>
          <w:tcPr>
            <w:tcW w:w="425" w:type="dxa"/>
            <w:vAlign w:val="top"/>
            <w:vMerge w:val="restart"/>
            <w:tcBorders>
              <w:bottom w:val="nil"/>
            </w:tcBorders>
          </w:tcPr>
          <w:p>
            <w:pPr>
              <w:rPr>
                <w:rFonts w:ascii="Arial"/>
                <w:sz w:val="21"/>
              </w:rPr>
            </w:pPr>
            <w:r/>
          </w:p>
        </w:tc>
        <w:tc>
          <w:tcPr>
            <w:tcW w:w="113" w:type="dxa"/>
            <w:vAlign w:val="top"/>
            <w:tcBorders>
              <w:bottom w:val="nil"/>
            </w:tcBorders>
          </w:tcPr>
          <w:p>
            <w:pPr>
              <w:rPr>
                <w:rFonts w:ascii="Arial"/>
                <w:sz w:val="21"/>
              </w:rPr>
            </w:pPr>
            <w:r/>
          </w:p>
        </w:tc>
        <w:tc>
          <w:tcPr>
            <w:tcW w:w="446" w:type="dxa"/>
            <w:vAlign w:val="top"/>
          </w:tcPr>
          <w:p>
            <w:pPr>
              <w:rPr>
                <w:rFonts w:ascii="Arial"/>
                <w:sz w:val="21"/>
              </w:rPr>
            </w:pPr>
            <w:r/>
          </w:p>
        </w:tc>
        <w:tc>
          <w:tcPr>
            <w:tcW w:w="4099" w:type="dxa"/>
            <w:vAlign w:val="top"/>
          </w:tcPr>
          <w:p>
            <w:pPr>
              <w:pStyle w:val="TableText"/>
              <w:ind w:left="110"/>
              <w:spacing w:before="59" w:line="220" w:lineRule="auto"/>
              <w:rPr>
                <w:sz w:val="22"/>
                <w:szCs w:val="22"/>
              </w:rPr>
            </w:pPr>
            <w:r>
              <w:rPr>
                <w:sz w:val="22"/>
                <w:szCs w:val="22"/>
                <w:spacing w:val="-5"/>
              </w:rPr>
              <w:t>划以及港口总体规划的码头项目，禁止建</w:t>
            </w:r>
          </w:p>
          <w:p>
            <w:pPr>
              <w:pStyle w:val="TableText"/>
              <w:ind w:left="115"/>
              <w:spacing w:before="50" w:line="219" w:lineRule="auto"/>
              <w:rPr>
                <w:sz w:val="22"/>
                <w:szCs w:val="22"/>
              </w:rPr>
            </w:pPr>
            <w:r>
              <w:rPr>
                <w:sz w:val="22"/>
                <w:szCs w:val="22"/>
                <w:spacing w:val="-1"/>
              </w:rPr>
              <w:t>设不符合《长江干线过江通道布局规划》</w:t>
            </w:r>
          </w:p>
          <w:p>
            <w:pPr>
              <w:pStyle w:val="TableText"/>
              <w:ind w:left="1080"/>
              <w:spacing w:before="50" w:line="219" w:lineRule="auto"/>
              <w:rPr>
                <w:sz w:val="22"/>
                <w:szCs w:val="22"/>
              </w:rPr>
            </w:pPr>
            <w:r>
              <w:rPr>
                <w:sz w:val="22"/>
                <w:szCs w:val="22"/>
                <w:spacing w:val="-3"/>
              </w:rPr>
              <w:t>的过长江通道项目。</w:t>
            </w:r>
          </w:p>
        </w:tc>
        <w:tc>
          <w:tcPr>
            <w:tcW w:w="3130" w:type="dxa"/>
            <w:vAlign w:val="top"/>
          </w:tcPr>
          <w:p>
            <w:pPr>
              <w:pStyle w:val="TableText"/>
              <w:ind w:left="1243"/>
              <w:spacing w:before="59" w:line="221" w:lineRule="auto"/>
              <w:rPr>
                <w:sz w:val="22"/>
                <w:szCs w:val="22"/>
              </w:rPr>
            </w:pPr>
            <w:r>
              <w:rPr>
                <w:sz w:val="22"/>
                <w:szCs w:val="22"/>
                <w:spacing w:val="-4"/>
              </w:rPr>
              <w:t>项目。</w:t>
            </w:r>
          </w:p>
        </w:tc>
        <w:tc>
          <w:tcPr>
            <w:tcW w:w="734" w:type="dxa"/>
            <w:vAlign w:val="top"/>
          </w:tcPr>
          <w:p>
            <w:pPr>
              <w:rPr>
                <w:rFonts w:ascii="Arial"/>
                <w:sz w:val="21"/>
              </w:rPr>
            </w:pPr>
            <w:r/>
          </w:p>
        </w:tc>
        <w:tc>
          <w:tcPr>
            <w:tcW w:w="117" w:type="dxa"/>
            <w:vAlign w:val="top"/>
            <w:vMerge w:val="restart"/>
            <w:tcBorders>
              <w:bottom w:val="nil"/>
            </w:tcBorders>
          </w:tcPr>
          <w:p>
            <w:pPr>
              <w:rPr>
                <w:rFonts w:ascii="Arial"/>
                <w:sz w:val="21"/>
              </w:rPr>
            </w:pPr>
            <w:r/>
          </w:p>
        </w:tc>
      </w:tr>
      <w:tr>
        <w:trPr>
          <w:trHeight w:val="1566" w:hRule="atLeast"/>
        </w:trPr>
        <w:tc>
          <w:tcPr>
            <w:tcW w:w="425"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46" w:type="dxa"/>
            <w:vAlign w:val="top"/>
          </w:tcPr>
          <w:p>
            <w:pPr>
              <w:spacing w:line="318" w:lineRule="auto"/>
              <w:rPr>
                <w:rFonts w:ascii="Arial"/>
                <w:sz w:val="21"/>
              </w:rPr>
            </w:pPr>
            <w:r/>
          </w:p>
          <w:p>
            <w:pPr>
              <w:spacing w:line="319" w:lineRule="auto"/>
              <w:rPr>
                <w:rFonts w:ascii="Arial"/>
                <w:sz w:val="21"/>
              </w:rPr>
            </w:pPr>
            <w:r/>
          </w:p>
          <w:p>
            <w:pPr>
              <w:ind w:left="167"/>
              <w:spacing w:before="6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4099" w:type="dxa"/>
            <w:vAlign w:val="top"/>
          </w:tcPr>
          <w:p>
            <w:pPr>
              <w:pStyle w:val="TableText"/>
              <w:ind w:left="111"/>
              <w:spacing w:before="45" w:line="220" w:lineRule="auto"/>
              <w:rPr>
                <w:sz w:val="22"/>
                <w:szCs w:val="22"/>
              </w:rPr>
            </w:pPr>
            <w:r>
              <w:rPr>
                <w:sz w:val="22"/>
                <w:szCs w:val="22"/>
                <w:spacing w:val="-5"/>
              </w:rPr>
              <w:t>禁止在自然保护区核心区、缓冲区的岸线</w:t>
            </w:r>
          </w:p>
          <w:p>
            <w:pPr>
              <w:pStyle w:val="TableText"/>
              <w:ind w:left="184"/>
              <w:spacing w:before="49" w:line="220" w:lineRule="auto"/>
              <w:rPr>
                <w:sz w:val="22"/>
                <w:szCs w:val="22"/>
              </w:rPr>
            </w:pPr>
            <w:r>
              <w:rPr>
                <w:sz w:val="22"/>
                <w:szCs w:val="22"/>
                <w:spacing w:val="-1"/>
              </w:rPr>
              <w:t>和河段范围内投资建设旅游和生产经营</w:t>
            </w:r>
          </w:p>
          <w:p>
            <w:pPr>
              <w:pStyle w:val="TableText"/>
              <w:ind w:left="115"/>
              <w:spacing w:before="49" w:line="220" w:lineRule="auto"/>
              <w:rPr>
                <w:sz w:val="22"/>
                <w:szCs w:val="22"/>
              </w:rPr>
            </w:pPr>
            <w:r>
              <w:rPr>
                <w:sz w:val="22"/>
                <w:szCs w:val="22"/>
                <w:spacing w:val="-5"/>
              </w:rPr>
              <w:t>项目。禁止在风景名胜区核心景区的岸线</w:t>
            </w:r>
          </w:p>
          <w:p>
            <w:pPr>
              <w:pStyle w:val="TableText"/>
              <w:ind w:left="184"/>
              <w:spacing w:before="49" w:line="220" w:lineRule="auto"/>
              <w:rPr>
                <w:sz w:val="22"/>
                <w:szCs w:val="22"/>
              </w:rPr>
            </w:pPr>
            <w:r>
              <w:rPr>
                <w:sz w:val="22"/>
                <w:szCs w:val="22"/>
                <w:spacing w:val="-1"/>
              </w:rPr>
              <w:t>和河段范围内投资建设与风景名胜资源</w:t>
            </w:r>
          </w:p>
          <w:p>
            <w:pPr>
              <w:pStyle w:val="TableText"/>
              <w:ind w:left="1175"/>
              <w:spacing w:before="49" w:line="221" w:lineRule="auto"/>
              <w:rPr>
                <w:sz w:val="22"/>
                <w:szCs w:val="22"/>
              </w:rPr>
            </w:pPr>
            <w:r>
              <w:rPr>
                <w:sz w:val="22"/>
                <w:szCs w:val="22"/>
                <w:spacing w:val="-2"/>
              </w:rPr>
              <w:t>保护无关的项目。</w:t>
            </w:r>
          </w:p>
        </w:tc>
        <w:tc>
          <w:tcPr>
            <w:tcW w:w="3130" w:type="dxa"/>
            <w:vAlign w:val="top"/>
          </w:tcPr>
          <w:p>
            <w:pPr>
              <w:spacing w:line="284" w:lineRule="auto"/>
              <w:rPr>
                <w:rFonts w:ascii="Arial"/>
                <w:sz w:val="21"/>
              </w:rPr>
            </w:pPr>
            <w:r/>
          </w:p>
          <w:p>
            <w:pPr>
              <w:pStyle w:val="TableText"/>
              <w:ind w:left="139" w:right="131" w:firstLine="1"/>
              <w:spacing w:before="71" w:line="263" w:lineRule="auto"/>
              <w:jc w:val="both"/>
              <w:rPr>
                <w:sz w:val="22"/>
                <w:szCs w:val="22"/>
              </w:rPr>
            </w:pPr>
            <w:r>
              <w:rPr>
                <w:sz w:val="22"/>
                <w:szCs w:val="22"/>
                <w:spacing w:val="-1"/>
              </w:rPr>
              <w:t>本项目位于重庆市合川区土场</w:t>
            </w:r>
            <w:r>
              <w:rPr>
                <w:sz w:val="22"/>
                <w:szCs w:val="22"/>
                <w:spacing w:val="3"/>
              </w:rPr>
              <w:t xml:space="preserve"> </w:t>
            </w:r>
            <w:r>
              <w:rPr>
                <w:sz w:val="22"/>
                <w:szCs w:val="22"/>
                <w:spacing w:val="-1"/>
              </w:rPr>
              <w:t>镇杨柳村三，四社，项目不涉</w:t>
            </w:r>
            <w:r>
              <w:rPr>
                <w:sz w:val="22"/>
                <w:szCs w:val="22"/>
                <w:spacing w:val="5"/>
              </w:rPr>
              <w:t xml:space="preserve"> </w:t>
            </w:r>
            <w:r>
              <w:rPr>
                <w:sz w:val="22"/>
                <w:szCs w:val="22"/>
                <w:spacing w:val="-1"/>
              </w:rPr>
              <w:t>及自然保护区、风景名胜区。</w:t>
            </w:r>
          </w:p>
        </w:tc>
        <w:tc>
          <w:tcPr>
            <w:tcW w:w="734" w:type="dxa"/>
            <w:vAlign w:val="top"/>
          </w:tcPr>
          <w:p>
            <w:pPr>
              <w:spacing w:line="297" w:lineRule="auto"/>
              <w:rPr>
                <w:rFonts w:ascii="Arial"/>
                <w:sz w:val="21"/>
              </w:rPr>
            </w:pPr>
            <w:r/>
          </w:p>
          <w:p>
            <w:pPr>
              <w:spacing w:line="297" w:lineRule="auto"/>
              <w:rPr>
                <w:rFonts w:ascii="Arial"/>
                <w:sz w:val="21"/>
              </w:rPr>
            </w:pPr>
            <w:r/>
          </w:p>
          <w:p>
            <w:pPr>
              <w:pStyle w:val="TableText"/>
              <w:ind w:left="156"/>
              <w:spacing w:before="71" w:line="220" w:lineRule="auto"/>
              <w:rPr>
                <w:sz w:val="22"/>
                <w:szCs w:val="22"/>
              </w:rPr>
            </w:pPr>
            <w:r>
              <w:rPr>
                <w:sz w:val="22"/>
                <w:szCs w:val="22"/>
                <w:spacing w:val="-5"/>
              </w:rPr>
              <w:t>符合</w:t>
            </w:r>
          </w:p>
        </w:tc>
        <w:tc>
          <w:tcPr>
            <w:tcW w:w="117" w:type="dxa"/>
            <w:vAlign w:val="top"/>
            <w:vMerge w:val="continue"/>
            <w:tcBorders>
              <w:top w:val="nil"/>
              <w:bottom w:val="nil"/>
            </w:tcBorders>
          </w:tcPr>
          <w:p>
            <w:pPr>
              <w:rPr>
                <w:rFonts w:ascii="Arial"/>
                <w:sz w:val="21"/>
              </w:rPr>
            </w:pPr>
            <w:r/>
          </w:p>
        </w:tc>
      </w:tr>
      <w:tr>
        <w:trPr>
          <w:trHeight w:val="2188" w:hRule="atLeast"/>
        </w:trPr>
        <w:tc>
          <w:tcPr>
            <w:tcW w:w="425"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46" w:type="dxa"/>
            <w:vAlign w:val="top"/>
          </w:tcPr>
          <w:p>
            <w:pPr>
              <w:spacing w:line="315" w:lineRule="auto"/>
              <w:rPr>
                <w:rFonts w:ascii="Arial"/>
                <w:sz w:val="21"/>
              </w:rPr>
            </w:pPr>
            <w:r/>
          </w:p>
          <w:p>
            <w:pPr>
              <w:spacing w:line="315" w:lineRule="auto"/>
              <w:rPr>
                <w:rFonts w:ascii="Arial"/>
                <w:sz w:val="21"/>
              </w:rPr>
            </w:pPr>
            <w:r/>
          </w:p>
          <w:p>
            <w:pPr>
              <w:spacing w:line="316" w:lineRule="auto"/>
              <w:rPr>
                <w:rFonts w:ascii="Arial"/>
                <w:sz w:val="21"/>
              </w:rPr>
            </w:pPr>
            <w:r/>
          </w:p>
          <w:p>
            <w:pPr>
              <w:ind w:left="171"/>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4099" w:type="dxa"/>
            <w:vAlign w:val="top"/>
          </w:tcPr>
          <w:p>
            <w:pPr>
              <w:pStyle w:val="TableText"/>
              <w:ind w:left="183"/>
              <w:spacing w:before="43" w:line="220" w:lineRule="auto"/>
              <w:rPr>
                <w:sz w:val="22"/>
                <w:szCs w:val="22"/>
              </w:rPr>
            </w:pPr>
            <w:r>
              <w:rPr>
                <w:sz w:val="22"/>
                <w:szCs w:val="22"/>
                <w:spacing w:val="-1"/>
              </w:rPr>
              <w:t>禁止在饮用水水源一级保护区的岸线和</w:t>
            </w:r>
          </w:p>
          <w:p>
            <w:pPr>
              <w:pStyle w:val="TableText"/>
              <w:ind w:left="110"/>
              <w:spacing w:before="50" w:line="219" w:lineRule="auto"/>
              <w:rPr>
                <w:sz w:val="22"/>
                <w:szCs w:val="22"/>
              </w:rPr>
            </w:pPr>
            <w:r>
              <w:rPr>
                <w:sz w:val="22"/>
                <w:szCs w:val="22"/>
                <w:spacing w:val="-5"/>
              </w:rPr>
              <w:t>河段范围内新建、改建、扩建与供水设施</w:t>
            </w:r>
          </w:p>
          <w:p>
            <w:pPr>
              <w:pStyle w:val="TableText"/>
              <w:ind w:left="112"/>
              <w:spacing w:before="50" w:line="220" w:lineRule="auto"/>
              <w:rPr>
                <w:sz w:val="22"/>
                <w:szCs w:val="22"/>
              </w:rPr>
            </w:pPr>
            <w:r>
              <w:rPr>
                <w:sz w:val="22"/>
                <w:szCs w:val="22"/>
                <w:spacing w:val="-1"/>
              </w:rPr>
              <w:t>和保护水源无关的项目，以及网箱养殖、</w:t>
            </w:r>
          </w:p>
          <w:p>
            <w:pPr>
              <w:pStyle w:val="TableText"/>
              <w:ind w:left="125"/>
              <w:spacing w:before="49" w:line="220" w:lineRule="auto"/>
              <w:rPr>
                <w:sz w:val="22"/>
                <w:szCs w:val="22"/>
              </w:rPr>
            </w:pPr>
            <w:r>
              <w:rPr>
                <w:sz w:val="22"/>
                <w:szCs w:val="22"/>
                <w:spacing w:val="-6"/>
              </w:rPr>
              <w:t>畜禽养殖、旅游等可能污染饮用水水体的</w:t>
            </w:r>
          </w:p>
          <w:p>
            <w:pPr>
              <w:pStyle w:val="TableText"/>
              <w:ind w:left="114"/>
              <w:spacing w:before="50" w:line="220" w:lineRule="auto"/>
              <w:rPr>
                <w:sz w:val="22"/>
                <w:szCs w:val="22"/>
              </w:rPr>
            </w:pPr>
            <w:r>
              <w:rPr>
                <w:sz w:val="22"/>
                <w:szCs w:val="22"/>
                <w:spacing w:val="-5"/>
              </w:rPr>
              <w:t>投资建设项目。禁止在饮用水水源二级保</w:t>
            </w:r>
          </w:p>
          <w:p>
            <w:pPr>
              <w:pStyle w:val="TableText"/>
              <w:ind w:left="112"/>
              <w:spacing w:before="50" w:line="220" w:lineRule="auto"/>
              <w:rPr>
                <w:sz w:val="22"/>
                <w:szCs w:val="22"/>
              </w:rPr>
            </w:pPr>
            <w:r>
              <w:rPr>
                <w:sz w:val="22"/>
                <w:szCs w:val="22"/>
                <w:spacing w:val="-5"/>
              </w:rPr>
              <w:t>护区的岸线和河段范围内新建、改建、扩</w:t>
            </w:r>
          </w:p>
          <w:p>
            <w:pPr>
              <w:pStyle w:val="TableText"/>
              <w:ind w:left="517"/>
              <w:spacing w:before="50" w:line="220" w:lineRule="auto"/>
              <w:rPr>
                <w:sz w:val="22"/>
                <w:szCs w:val="22"/>
              </w:rPr>
            </w:pPr>
            <w:r>
              <w:rPr>
                <w:sz w:val="22"/>
                <w:szCs w:val="22"/>
                <w:spacing w:val="-1"/>
              </w:rPr>
              <w:t>建排放污染物的投资建设项目。</w:t>
            </w:r>
          </w:p>
        </w:tc>
        <w:tc>
          <w:tcPr>
            <w:tcW w:w="3130" w:type="dxa"/>
            <w:vAlign w:val="top"/>
          </w:tcPr>
          <w:p>
            <w:pPr>
              <w:spacing w:line="296" w:lineRule="auto"/>
              <w:rPr>
                <w:rFonts w:ascii="Arial"/>
                <w:sz w:val="21"/>
              </w:rPr>
            </w:pPr>
            <w:r/>
          </w:p>
          <w:p>
            <w:pPr>
              <w:spacing w:line="297" w:lineRule="auto"/>
              <w:rPr>
                <w:rFonts w:ascii="Arial"/>
                <w:sz w:val="21"/>
              </w:rPr>
            </w:pPr>
            <w:r/>
          </w:p>
          <w:p>
            <w:pPr>
              <w:pStyle w:val="TableText"/>
              <w:ind w:left="141"/>
              <w:spacing w:before="71" w:line="219" w:lineRule="auto"/>
              <w:rPr>
                <w:sz w:val="22"/>
                <w:szCs w:val="22"/>
              </w:rPr>
            </w:pPr>
            <w:r>
              <w:rPr>
                <w:sz w:val="22"/>
                <w:szCs w:val="22"/>
                <w:spacing w:val="-1"/>
              </w:rPr>
              <w:t>本项目位于重庆市合川区土场</w:t>
            </w:r>
          </w:p>
          <w:p>
            <w:pPr>
              <w:pStyle w:val="TableText"/>
              <w:ind w:left="140"/>
              <w:spacing w:before="51" w:line="219" w:lineRule="auto"/>
              <w:rPr>
                <w:sz w:val="22"/>
                <w:szCs w:val="22"/>
              </w:rPr>
            </w:pPr>
            <w:r>
              <w:rPr>
                <w:sz w:val="22"/>
                <w:szCs w:val="22"/>
                <w:spacing w:val="-1"/>
              </w:rPr>
              <w:t>镇杨柳村三，四社项目不涉及</w:t>
            </w:r>
          </w:p>
          <w:p>
            <w:pPr>
              <w:pStyle w:val="TableText"/>
              <w:ind w:left="690"/>
              <w:spacing w:before="50" w:line="220" w:lineRule="auto"/>
              <w:rPr>
                <w:sz w:val="22"/>
                <w:szCs w:val="22"/>
              </w:rPr>
            </w:pPr>
            <w:r>
              <w:rPr>
                <w:sz w:val="22"/>
                <w:szCs w:val="22"/>
                <w:spacing w:val="-1"/>
              </w:rPr>
              <w:t>饮用水源保护区。</w:t>
            </w:r>
          </w:p>
        </w:tc>
        <w:tc>
          <w:tcPr>
            <w:tcW w:w="734" w:type="dxa"/>
            <w:vAlign w:val="top"/>
          </w:tcPr>
          <w:p>
            <w:pPr>
              <w:spacing w:line="300" w:lineRule="auto"/>
              <w:rPr>
                <w:rFonts w:ascii="Arial"/>
                <w:sz w:val="21"/>
              </w:rPr>
            </w:pPr>
            <w:r/>
          </w:p>
          <w:p>
            <w:pPr>
              <w:spacing w:line="301" w:lineRule="auto"/>
              <w:rPr>
                <w:rFonts w:ascii="Arial"/>
                <w:sz w:val="21"/>
              </w:rPr>
            </w:pPr>
            <w:r/>
          </w:p>
          <w:p>
            <w:pPr>
              <w:spacing w:line="301" w:lineRule="auto"/>
              <w:rPr>
                <w:rFonts w:ascii="Arial"/>
                <w:sz w:val="21"/>
              </w:rPr>
            </w:pPr>
            <w:r/>
          </w:p>
          <w:p>
            <w:pPr>
              <w:pStyle w:val="TableText"/>
              <w:ind w:left="156"/>
              <w:spacing w:before="72" w:line="220" w:lineRule="auto"/>
              <w:rPr>
                <w:sz w:val="22"/>
                <w:szCs w:val="22"/>
              </w:rPr>
            </w:pPr>
            <w:r>
              <w:rPr>
                <w:sz w:val="22"/>
                <w:szCs w:val="22"/>
                <w:spacing w:val="-5"/>
              </w:rPr>
              <w:t>符合</w:t>
            </w:r>
          </w:p>
        </w:tc>
        <w:tc>
          <w:tcPr>
            <w:tcW w:w="117" w:type="dxa"/>
            <w:vAlign w:val="top"/>
            <w:vMerge w:val="continue"/>
            <w:tcBorders>
              <w:top w:val="nil"/>
              <w:bottom w:val="nil"/>
            </w:tcBorders>
          </w:tcPr>
          <w:p>
            <w:pPr>
              <w:rPr>
                <w:rFonts w:ascii="Arial"/>
                <w:sz w:val="21"/>
              </w:rPr>
            </w:pPr>
            <w:r/>
          </w:p>
        </w:tc>
      </w:tr>
      <w:tr>
        <w:trPr>
          <w:trHeight w:val="1564" w:hRule="atLeast"/>
        </w:trPr>
        <w:tc>
          <w:tcPr>
            <w:tcW w:w="425"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46" w:type="dxa"/>
            <w:vAlign w:val="top"/>
          </w:tcPr>
          <w:p>
            <w:pPr>
              <w:spacing w:line="318" w:lineRule="auto"/>
              <w:rPr>
                <w:rFonts w:ascii="Arial"/>
                <w:sz w:val="21"/>
              </w:rPr>
            </w:pPr>
            <w:r/>
          </w:p>
          <w:p>
            <w:pPr>
              <w:spacing w:line="318" w:lineRule="auto"/>
              <w:rPr>
                <w:rFonts w:ascii="Arial"/>
                <w:sz w:val="21"/>
              </w:rPr>
            </w:pPr>
            <w:r/>
          </w:p>
          <w:p>
            <w:pPr>
              <w:ind w:left="166"/>
              <w:spacing w:before="6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4</w:t>
            </w:r>
          </w:p>
        </w:tc>
        <w:tc>
          <w:tcPr>
            <w:tcW w:w="4099" w:type="dxa"/>
            <w:vAlign w:val="top"/>
          </w:tcPr>
          <w:p>
            <w:pPr>
              <w:pStyle w:val="TableText"/>
              <w:ind w:left="110" w:right="63" w:firstLine="72"/>
              <w:spacing w:before="46" w:line="253" w:lineRule="auto"/>
              <w:jc w:val="both"/>
              <w:rPr>
                <w:sz w:val="22"/>
                <w:szCs w:val="22"/>
              </w:rPr>
            </w:pPr>
            <w:r>
              <w:rPr>
                <w:sz w:val="22"/>
                <w:szCs w:val="22"/>
                <w:spacing w:val="-1"/>
              </w:rPr>
              <w:t>禁止在水产种质资源保护区的岸线和河</w:t>
            </w:r>
            <w:r>
              <w:rPr>
                <w:sz w:val="22"/>
                <w:szCs w:val="22"/>
                <w:spacing w:val="4"/>
              </w:rPr>
              <w:t xml:space="preserve">  </w:t>
            </w:r>
            <w:r>
              <w:rPr>
                <w:sz w:val="22"/>
                <w:szCs w:val="22"/>
                <w:spacing w:val="-5"/>
              </w:rPr>
              <w:t>段范围内新建围湖造田、围海造地或围填</w:t>
            </w:r>
            <w:r>
              <w:rPr>
                <w:sz w:val="22"/>
                <w:szCs w:val="22"/>
                <w:spacing w:val="4"/>
              </w:rPr>
              <w:t xml:space="preserve"> </w:t>
            </w:r>
            <w:r>
              <w:rPr>
                <w:sz w:val="22"/>
                <w:szCs w:val="22"/>
                <w:spacing w:val="-5"/>
              </w:rPr>
              <w:t>海等投资建设项目。禁止在国家湿地公园</w:t>
            </w:r>
            <w:r>
              <w:rPr>
                <w:sz w:val="22"/>
                <w:szCs w:val="22"/>
                <w:spacing w:val="4"/>
              </w:rPr>
              <w:t xml:space="preserve"> </w:t>
            </w:r>
            <w:r>
              <w:rPr>
                <w:sz w:val="22"/>
                <w:szCs w:val="22"/>
                <w:spacing w:val="-5"/>
              </w:rPr>
              <w:t>的岸线和河段范围内挖沙、采矿，以及任</w:t>
            </w:r>
            <w:r>
              <w:rPr>
                <w:sz w:val="22"/>
                <w:szCs w:val="22"/>
                <w:spacing w:val="4"/>
              </w:rPr>
              <w:t xml:space="preserve"> </w:t>
            </w:r>
            <w:r>
              <w:rPr>
                <w:sz w:val="22"/>
                <w:szCs w:val="22"/>
                <w:spacing w:val="-3"/>
              </w:rPr>
              <w:t>何不符合主体功能定位的投资建设项目。</w:t>
            </w:r>
          </w:p>
        </w:tc>
        <w:tc>
          <w:tcPr>
            <w:tcW w:w="3130" w:type="dxa"/>
            <w:vAlign w:val="top"/>
          </w:tcPr>
          <w:p>
            <w:pPr>
              <w:pStyle w:val="TableText"/>
              <w:ind w:left="141"/>
              <w:spacing w:before="200" w:line="219" w:lineRule="auto"/>
              <w:rPr>
                <w:sz w:val="22"/>
                <w:szCs w:val="22"/>
              </w:rPr>
            </w:pPr>
            <w:r>
              <w:rPr>
                <w:sz w:val="22"/>
                <w:szCs w:val="22"/>
                <w:spacing w:val="-1"/>
              </w:rPr>
              <w:t>本项目位于重庆市合川区土场</w:t>
            </w:r>
          </w:p>
          <w:p>
            <w:pPr>
              <w:pStyle w:val="TableText"/>
              <w:ind w:left="140"/>
              <w:spacing w:before="51" w:line="219" w:lineRule="auto"/>
              <w:rPr>
                <w:sz w:val="22"/>
                <w:szCs w:val="22"/>
              </w:rPr>
            </w:pPr>
            <w:r>
              <w:rPr>
                <w:sz w:val="22"/>
                <w:szCs w:val="22"/>
                <w:spacing w:val="-1"/>
              </w:rPr>
              <w:t>镇杨柳村三，四社，项目不涉</w:t>
            </w:r>
          </w:p>
          <w:p>
            <w:pPr>
              <w:pStyle w:val="TableText"/>
              <w:ind w:left="139"/>
              <w:spacing w:before="50" w:line="221" w:lineRule="auto"/>
              <w:rPr>
                <w:sz w:val="22"/>
                <w:szCs w:val="22"/>
              </w:rPr>
            </w:pPr>
            <w:r>
              <w:rPr>
                <w:sz w:val="22"/>
                <w:szCs w:val="22"/>
                <w:spacing w:val="-1"/>
              </w:rPr>
              <w:t>及种质资源保护区、国家湿地</w:t>
            </w:r>
          </w:p>
          <w:p>
            <w:pPr>
              <w:pStyle w:val="TableText"/>
              <w:ind w:left="1246"/>
              <w:spacing w:before="48" w:line="222" w:lineRule="auto"/>
              <w:rPr>
                <w:sz w:val="22"/>
                <w:szCs w:val="22"/>
              </w:rPr>
            </w:pPr>
            <w:r>
              <w:rPr>
                <w:sz w:val="22"/>
                <w:szCs w:val="22"/>
                <w:spacing w:val="-5"/>
              </w:rPr>
              <w:t>公园。</w:t>
            </w:r>
          </w:p>
        </w:tc>
        <w:tc>
          <w:tcPr>
            <w:tcW w:w="734" w:type="dxa"/>
            <w:vAlign w:val="top"/>
          </w:tcPr>
          <w:p>
            <w:pPr>
              <w:spacing w:line="296" w:lineRule="auto"/>
              <w:rPr>
                <w:rFonts w:ascii="Arial"/>
                <w:sz w:val="21"/>
              </w:rPr>
            </w:pPr>
            <w:r/>
          </w:p>
          <w:p>
            <w:pPr>
              <w:spacing w:line="297" w:lineRule="auto"/>
              <w:rPr>
                <w:rFonts w:ascii="Arial"/>
                <w:sz w:val="21"/>
              </w:rPr>
            </w:pPr>
            <w:r/>
          </w:p>
          <w:p>
            <w:pPr>
              <w:pStyle w:val="TableText"/>
              <w:ind w:left="156"/>
              <w:spacing w:before="71" w:line="220" w:lineRule="auto"/>
              <w:rPr>
                <w:sz w:val="22"/>
                <w:szCs w:val="22"/>
              </w:rPr>
            </w:pPr>
            <w:r>
              <w:rPr>
                <w:sz w:val="22"/>
                <w:szCs w:val="22"/>
                <w:spacing w:val="-5"/>
              </w:rPr>
              <w:t>符合</w:t>
            </w:r>
          </w:p>
        </w:tc>
        <w:tc>
          <w:tcPr>
            <w:tcW w:w="117" w:type="dxa"/>
            <w:vAlign w:val="top"/>
            <w:vMerge w:val="continue"/>
            <w:tcBorders>
              <w:top w:val="nil"/>
              <w:bottom w:val="nil"/>
            </w:tcBorders>
          </w:tcPr>
          <w:p>
            <w:pPr>
              <w:rPr>
                <w:rFonts w:ascii="Arial"/>
                <w:sz w:val="21"/>
              </w:rPr>
            </w:pPr>
            <w:r/>
          </w:p>
        </w:tc>
      </w:tr>
      <w:tr>
        <w:trPr>
          <w:trHeight w:val="3123" w:hRule="atLeast"/>
        </w:trPr>
        <w:tc>
          <w:tcPr>
            <w:tcW w:w="425"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46" w:type="dxa"/>
            <w:vAlign w:val="top"/>
          </w:tcPr>
          <w:p>
            <w:pPr>
              <w:spacing w:line="283" w:lineRule="auto"/>
              <w:rPr>
                <w:rFonts w:ascii="Arial"/>
                <w:sz w:val="21"/>
              </w:rPr>
            </w:pPr>
            <w:r/>
          </w:p>
          <w:p>
            <w:pPr>
              <w:spacing w:line="283" w:lineRule="auto"/>
              <w:rPr>
                <w:rFonts w:ascii="Arial"/>
                <w:sz w:val="21"/>
              </w:rPr>
            </w:pPr>
            <w:r/>
          </w:p>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ind w:left="173"/>
              <w:spacing w:before="63"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4099" w:type="dxa"/>
            <w:vAlign w:val="top"/>
          </w:tcPr>
          <w:p>
            <w:pPr>
              <w:pStyle w:val="TableText"/>
              <w:ind w:left="111"/>
              <w:spacing w:before="45" w:line="220" w:lineRule="auto"/>
              <w:rPr>
                <w:sz w:val="22"/>
                <w:szCs w:val="22"/>
              </w:rPr>
            </w:pPr>
            <w:r>
              <w:rPr>
                <w:sz w:val="22"/>
                <w:szCs w:val="22"/>
                <w:spacing w:val="-3"/>
              </w:rPr>
              <w:t>禁止违法利用、</w:t>
            </w:r>
            <w:r>
              <w:rPr>
                <w:sz w:val="22"/>
                <w:szCs w:val="22"/>
                <w:spacing w:val="-64"/>
              </w:rPr>
              <w:t xml:space="preserve"> </w:t>
            </w:r>
            <w:r>
              <w:rPr>
                <w:sz w:val="22"/>
                <w:szCs w:val="22"/>
                <w:spacing w:val="-3"/>
              </w:rPr>
              <w:t>占用长江流域河湖岸线。</w:t>
            </w:r>
          </w:p>
          <w:p>
            <w:pPr>
              <w:pStyle w:val="TableText"/>
              <w:ind w:left="111"/>
              <w:spacing w:before="49" w:line="220" w:lineRule="auto"/>
              <w:rPr>
                <w:sz w:val="22"/>
                <w:szCs w:val="22"/>
              </w:rPr>
            </w:pPr>
            <w:r>
              <w:rPr>
                <w:sz w:val="22"/>
                <w:szCs w:val="22"/>
                <w:spacing w:val="-5"/>
              </w:rPr>
              <w:t>禁止在《长江岸线保护和开发利用总体规</w:t>
            </w:r>
          </w:p>
          <w:p>
            <w:pPr>
              <w:pStyle w:val="TableText"/>
              <w:ind w:left="110"/>
              <w:spacing w:before="49" w:line="220" w:lineRule="auto"/>
              <w:rPr>
                <w:sz w:val="22"/>
                <w:szCs w:val="22"/>
              </w:rPr>
            </w:pPr>
            <w:r>
              <w:rPr>
                <w:sz w:val="22"/>
                <w:szCs w:val="22"/>
                <w:spacing w:val="-5"/>
              </w:rPr>
              <w:t>划》划定的岸线保护区和保留区内投资建</w:t>
            </w:r>
          </w:p>
          <w:p>
            <w:pPr>
              <w:pStyle w:val="TableText"/>
              <w:ind w:left="187"/>
              <w:spacing w:before="49" w:line="220" w:lineRule="auto"/>
              <w:rPr>
                <w:sz w:val="22"/>
                <w:szCs w:val="22"/>
              </w:rPr>
            </w:pPr>
            <w:r>
              <w:rPr>
                <w:sz w:val="22"/>
                <w:szCs w:val="22"/>
                <w:spacing w:val="-1"/>
              </w:rPr>
              <w:t>设除事关公共安全及公众利益的防洪护</w:t>
            </w:r>
          </w:p>
          <w:p>
            <w:pPr>
              <w:pStyle w:val="TableText"/>
              <w:ind w:left="111"/>
              <w:spacing w:before="50" w:line="219" w:lineRule="auto"/>
              <w:rPr>
                <w:sz w:val="22"/>
                <w:szCs w:val="22"/>
              </w:rPr>
            </w:pPr>
            <w:r>
              <w:rPr>
                <w:sz w:val="22"/>
                <w:szCs w:val="22"/>
                <w:spacing w:val="-5"/>
              </w:rPr>
              <w:t>岸、河道治理、供水、生态环境保护、航</w:t>
            </w:r>
          </w:p>
          <w:p>
            <w:pPr>
              <w:pStyle w:val="TableText"/>
              <w:ind w:left="110"/>
              <w:spacing w:before="51" w:line="221" w:lineRule="auto"/>
              <w:rPr>
                <w:sz w:val="22"/>
                <w:szCs w:val="22"/>
              </w:rPr>
            </w:pPr>
            <w:r>
              <w:rPr>
                <w:sz w:val="22"/>
                <w:szCs w:val="22"/>
                <w:spacing w:val="-1"/>
              </w:rPr>
              <w:t>道整治、国家重要基础设施以外的项目。</w:t>
            </w:r>
          </w:p>
          <w:p>
            <w:pPr>
              <w:pStyle w:val="TableText"/>
              <w:ind w:left="111"/>
              <w:spacing w:before="49" w:line="220" w:lineRule="auto"/>
              <w:rPr>
                <w:sz w:val="22"/>
                <w:szCs w:val="22"/>
              </w:rPr>
            </w:pPr>
            <w:r>
              <w:rPr>
                <w:sz w:val="22"/>
                <w:szCs w:val="22"/>
                <w:spacing w:val="-1"/>
              </w:rPr>
              <w:t>禁止在《全国重要江河湖泊水功能区划》</w:t>
            </w:r>
          </w:p>
          <w:p>
            <w:pPr>
              <w:pStyle w:val="TableText"/>
              <w:ind w:left="110"/>
              <w:spacing w:before="50" w:line="220" w:lineRule="auto"/>
              <w:rPr>
                <w:sz w:val="22"/>
                <w:szCs w:val="22"/>
              </w:rPr>
            </w:pPr>
            <w:r>
              <w:rPr>
                <w:sz w:val="22"/>
                <w:szCs w:val="22"/>
                <w:spacing w:val="-5"/>
              </w:rPr>
              <w:t>划定的河段及湖泊保护区、保留区内投资</w:t>
            </w:r>
          </w:p>
          <w:p>
            <w:pPr>
              <w:pStyle w:val="TableText"/>
              <w:ind w:left="186"/>
              <w:spacing w:before="49" w:line="220" w:lineRule="auto"/>
              <w:rPr>
                <w:sz w:val="22"/>
                <w:szCs w:val="22"/>
              </w:rPr>
            </w:pPr>
            <w:r>
              <w:rPr>
                <w:sz w:val="22"/>
                <w:szCs w:val="22"/>
                <w:spacing w:val="-1"/>
              </w:rPr>
              <w:t>建设不利于水资源及自然生态保护的项</w:t>
            </w:r>
          </w:p>
          <w:p>
            <w:pPr>
              <w:pStyle w:val="TableText"/>
              <w:ind w:left="1877"/>
              <w:spacing w:before="50" w:line="218" w:lineRule="auto"/>
              <w:rPr>
                <w:sz w:val="22"/>
                <w:szCs w:val="22"/>
              </w:rPr>
            </w:pPr>
            <w:r>
              <w:rPr>
                <w:sz w:val="22"/>
                <w:szCs w:val="22"/>
                <w:spacing w:val="-25"/>
              </w:rPr>
              <w:t>目。</w:t>
            </w:r>
          </w:p>
        </w:tc>
        <w:tc>
          <w:tcPr>
            <w:tcW w:w="3130" w:type="dxa"/>
            <w:vAlign w:val="top"/>
          </w:tcPr>
          <w:p>
            <w:pPr>
              <w:spacing w:line="297" w:lineRule="auto"/>
              <w:rPr>
                <w:rFonts w:ascii="Arial"/>
                <w:sz w:val="21"/>
              </w:rPr>
            </w:pPr>
            <w:r/>
          </w:p>
          <w:p>
            <w:pPr>
              <w:spacing w:line="297" w:lineRule="auto"/>
              <w:rPr>
                <w:rFonts w:ascii="Arial"/>
                <w:sz w:val="21"/>
              </w:rPr>
            </w:pPr>
            <w:r/>
          </w:p>
          <w:p>
            <w:pPr>
              <w:pStyle w:val="TableText"/>
              <w:ind w:left="141"/>
              <w:spacing w:before="71" w:line="219" w:lineRule="auto"/>
              <w:rPr>
                <w:sz w:val="22"/>
                <w:szCs w:val="22"/>
              </w:rPr>
            </w:pPr>
            <w:r>
              <w:rPr>
                <w:sz w:val="22"/>
                <w:szCs w:val="22"/>
                <w:spacing w:val="-1"/>
              </w:rPr>
              <w:t>本项目位于重庆市合川区土场</w:t>
            </w:r>
          </w:p>
          <w:p>
            <w:pPr>
              <w:pStyle w:val="TableText"/>
              <w:ind w:left="140"/>
              <w:spacing w:before="51" w:line="219" w:lineRule="auto"/>
              <w:rPr>
                <w:sz w:val="22"/>
                <w:szCs w:val="22"/>
              </w:rPr>
            </w:pPr>
            <w:r>
              <w:rPr>
                <w:sz w:val="22"/>
                <w:szCs w:val="22"/>
                <w:spacing w:val="-1"/>
              </w:rPr>
              <w:t>镇杨柳村三，四社，项目不利</w:t>
            </w:r>
          </w:p>
          <w:p>
            <w:pPr>
              <w:pStyle w:val="TableText"/>
              <w:ind w:left="113"/>
              <w:spacing w:before="50" w:line="221" w:lineRule="auto"/>
              <w:rPr>
                <w:sz w:val="22"/>
                <w:szCs w:val="22"/>
              </w:rPr>
            </w:pPr>
            <w:r>
              <w:rPr>
                <w:sz w:val="22"/>
                <w:szCs w:val="22"/>
                <w:spacing w:val="-13"/>
              </w:rPr>
              <w:t>用、占用河湖岸线，不涉及《全</w:t>
            </w:r>
          </w:p>
          <w:p>
            <w:pPr>
              <w:pStyle w:val="TableText"/>
              <w:ind w:left="162"/>
              <w:spacing w:before="48" w:line="220" w:lineRule="auto"/>
              <w:rPr>
                <w:sz w:val="22"/>
                <w:szCs w:val="22"/>
              </w:rPr>
            </w:pPr>
            <w:r>
              <w:rPr>
                <w:sz w:val="22"/>
                <w:szCs w:val="22"/>
                <w:spacing w:val="-3"/>
              </w:rPr>
              <w:t>国重要江河湖泊水功能区划》</w:t>
            </w:r>
          </w:p>
          <w:p>
            <w:pPr>
              <w:pStyle w:val="TableText"/>
              <w:ind w:left="139"/>
              <w:spacing w:before="49" w:line="221" w:lineRule="auto"/>
              <w:rPr>
                <w:sz w:val="22"/>
                <w:szCs w:val="22"/>
              </w:rPr>
            </w:pPr>
            <w:r>
              <w:rPr>
                <w:sz w:val="22"/>
                <w:szCs w:val="22"/>
              </w:rPr>
              <w:t>划定的河段及湖泊保护区、保</w:t>
            </w:r>
          </w:p>
          <w:p>
            <w:pPr>
              <w:pStyle w:val="TableText"/>
              <w:ind w:left="1256"/>
              <w:spacing w:before="49" w:line="221" w:lineRule="auto"/>
              <w:rPr>
                <w:sz w:val="22"/>
                <w:szCs w:val="22"/>
              </w:rPr>
            </w:pPr>
            <w:r>
              <w:rPr>
                <w:sz w:val="22"/>
                <w:szCs w:val="22"/>
                <w:spacing w:val="-8"/>
              </w:rPr>
              <w:t>留区。</w:t>
            </w:r>
          </w:p>
        </w:tc>
        <w:tc>
          <w:tcPr>
            <w:tcW w:w="734" w:type="dxa"/>
            <w:vAlign w:val="top"/>
          </w:tcPr>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156"/>
              <w:spacing w:before="71" w:line="220" w:lineRule="auto"/>
              <w:rPr>
                <w:sz w:val="22"/>
                <w:szCs w:val="22"/>
              </w:rPr>
            </w:pPr>
            <w:r>
              <w:rPr>
                <w:sz w:val="22"/>
                <w:szCs w:val="22"/>
                <w:spacing w:val="-5"/>
              </w:rPr>
              <w:t>符合</w:t>
            </w:r>
          </w:p>
        </w:tc>
        <w:tc>
          <w:tcPr>
            <w:tcW w:w="117" w:type="dxa"/>
            <w:vAlign w:val="top"/>
            <w:vMerge w:val="continue"/>
            <w:tcBorders>
              <w:top w:val="nil"/>
              <w:bottom w:val="nil"/>
            </w:tcBorders>
          </w:tcPr>
          <w:p>
            <w:pPr>
              <w:rPr>
                <w:rFonts w:ascii="Arial"/>
                <w:sz w:val="21"/>
              </w:rPr>
            </w:pPr>
            <w:r/>
          </w:p>
        </w:tc>
      </w:tr>
      <w:tr>
        <w:trPr>
          <w:trHeight w:val="4697" w:hRule="atLeast"/>
        </w:trPr>
        <w:tc>
          <w:tcPr>
            <w:tcW w:w="425" w:type="dxa"/>
            <w:vAlign w:val="top"/>
            <w:vMerge w:val="continue"/>
            <w:tcBorders>
              <w:top w:val="nil"/>
            </w:tcBorders>
          </w:tcPr>
          <w:p>
            <w:pPr>
              <w:rPr>
                <w:rFonts w:ascii="Arial"/>
                <w:sz w:val="21"/>
              </w:rPr>
            </w:pPr>
            <w:r/>
          </w:p>
        </w:tc>
        <w:tc>
          <w:tcPr>
            <w:tcW w:w="113" w:type="dxa"/>
            <w:vAlign w:val="top"/>
            <w:tcBorders>
              <w:top w:val="nil"/>
            </w:tcBorders>
          </w:tcPr>
          <w:p>
            <w:pPr>
              <w:rPr>
                <w:rFonts w:ascii="Arial"/>
                <w:sz w:val="21"/>
              </w:rPr>
            </w:pPr>
            <w:r/>
          </w:p>
        </w:tc>
        <w:tc>
          <w:tcPr>
            <w:tcW w:w="446"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ind w:left="172"/>
              <w:spacing w:before="6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6</w:t>
            </w:r>
          </w:p>
        </w:tc>
        <w:tc>
          <w:tcPr>
            <w:tcW w:w="4099"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pStyle w:val="TableText"/>
              <w:ind w:left="111"/>
              <w:spacing w:before="72" w:line="219" w:lineRule="auto"/>
              <w:rPr>
                <w:sz w:val="22"/>
                <w:szCs w:val="22"/>
              </w:rPr>
            </w:pPr>
            <w:r>
              <w:rPr>
                <w:sz w:val="22"/>
                <w:szCs w:val="22"/>
                <w:spacing w:val="-1"/>
              </w:rPr>
              <w:t>禁止未经许可在长江干支流及湖泊新设、</w:t>
            </w:r>
          </w:p>
          <w:p>
            <w:pPr>
              <w:pStyle w:val="TableText"/>
              <w:ind w:left="1069"/>
              <w:spacing w:before="50" w:line="220" w:lineRule="auto"/>
              <w:rPr>
                <w:sz w:val="22"/>
                <w:szCs w:val="22"/>
              </w:rPr>
            </w:pPr>
            <w:r>
              <w:rPr>
                <w:sz w:val="22"/>
                <w:szCs w:val="22"/>
                <w:spacing w:val="-2"/>
              </w:rPr>
              <w:t>改设或扩大排污口。</w:t>
            </w:r>
          </w:p>
        </w:tc>
        <w:tc>
          <w:tcPr>
            <w:tcW w:w="3130" w:type="dxa"/>
            <w:vAlign w:val="top"/>
          </w:tcPr>
          <w:p>
            <w:pPr>
              <w:pStyle w:val="TableText"/>
              <w:ind w:left="144"/>
              <w:spacing w:before="49" w:line="220" w:lineRule="auto"/>
              <w:rPr>
                <w:sz w:val="22"/>
                <w:szCs w:val="22"/>
              </w:rPr>
            </w:pPr>
            <w:r>
              <w:rPr>
                <w:sz w:val="22"/>
                <w:szCs w:val="22"/>
                <w:spacing w:val="-1"/>
              </w:rPr>
              <w:t>项目生产废水经一体化污水处</w:t>
            </w:r>
          </w:p>
          <w:p>
            <w:pPr>
              <w:pStyle w:val="TableText"/>
              <w:ind w:left="143"/>
              <w:spacing w:before="49" w:line="220" w:lineRule="auto"/>
              <w:rPr>
                <w:sz w:val="22"/>
                <w:szCs w:val="22"/>
              </w:rPr>
            </w:pPr>
            <w:r>
              <w:rPr>
                <w:sz w:val="22"/>
                <w:szCs w:val="22"/>
                <w:spacing w:val="-1"/>
              </w:rPr>
              <w:t>理设施处理达《污水综合排放</w:t>
            </w:r>
          </w:p>
          <w:p>
            <w:pPr>
              <w:pStyle w:val="TableText"/>
              <w:ind w:left="112"/>
              <w:spacing w:before="49" w:line="221" w:lineRule="auto"/>
              <w:rPr>
                <w:sz w:val="22"/>
                <w:szCs w:val="22"/>
              </w:rPr>
            </w:pPr>
            <w:r>
              <w:rPr>
                <w:sz w:val="22"/>
                <w:szCs w:val="22"/>
                <w:spacing w:val="-6"/>
              </w:rPr>
              <w:t>标准》（</w:t>
            </w:r>
            <w:r>
              <w:rPr>
                <w:rFonts w:ascii="Times New Roman" w:hAnsi="Times New Roman" w:eastAsia="Times New Roman" w:cs="Times New Roman"/>
                <w:sz w:val="22"/>
                <w:szCs w:val="22"/>
                <w:spacing w:val="-6"/>
              </w:rPr>
              <w:t>GB8978-1996</w:t>
            </w:r>
            <w:r>
              <w:rPr>
                <w:sz w:val="22"/>
                <w:szCs w:val="22"/>
                <w:spacing w:val="-6"/>
              </w:rPr>
              <w:t>）三级标</w:t>
            </w:r>
          </w:p>
          <w:p>
            <w:pPr>
              <w:pStyle w:val="TableText"/>
              <w:ind w:left="142"/>
              <w:spacing w:before="49" w:line="219" w:lineRule="auto"/>
              <w:rPr>
                <w:sz w:val="22"/>
                <w:szCs w:val="22"/>
              </w:rPr>
            </w:pPr>
            <w:r>
              <w:rPr>
                <w:sz w:val="22"/>
                <w:szCs w:val="22"/>
                <w:spacing w:val="-1"/>
              </w:rPr>
              <w:t>准后进入依托生化池拍排入市</w:t>
            </w:r>
          </w:p>
          <w:p>
            <w:pPr>
              <w:pStyle w:val="TableText"/>
              <w:ind w:left="139"/>
              <w:spacing w:before="50" w:line="220" w:lineRule="auto"/>
              <w:rPr>
                <w:sz w:val="22"/>
                <w:szCs w:val="22"/>
              </w:rPr>
            </w:pPr>
            <w:r>
              <w:rPr>
                <w:sz w:val="22"/>
                <w:szCs w:val="22"/>
                <w:spacing w:val="-1"/>
              </w:rPr>
              <w:t>政污水管网。项目地面清洁废</w:t>
            </w:r>
          </w:p>
          <w:p>
            <w:pPr>
              <w:pStyle w:val="TableText"/>
              <w:ind w:left="143"/>
              <w:spacing w:before="50" w:line="219" w:lineRule="auto"/>
              <w:rPr>
                <w:sz w:val="22"/>
                <w:szCs w:val="22"/>
              </w:rPr>
            </w:pPr>
            <w:r>
              <w:rPr>
                <w:sz w:val="22"/>
                <w:szCs w:val="22"/>
                <w:spacing w:val="-1"/>
              </w:rPr>
              <w:t>水和生活污水经依托生化池处</w:t>
            </w:r>
          </w:p>
          <w:p>
            <w:pPr>
              <w:pStyle w:val="TableText"/>
              <w:ind w:left="143"/>
              <w:spacing w:before="51" w:line="220" w:lineRule="auto"/>
              <w:rPr>
                <w:sz w:val="22"/>
                <w:szCs w:val="22"/>
              </w:rPr>
            </w:pPr>
            <w:r>
              <w:rPr>
                <w:sz w:val="22"/>
                <w:szCs w:val="22"/>
                <w:spacing w:val="-1"/>
              </w:rPr>
              <w:t>理设施处理达《污水综合排放</w:t>
            </w:r>
          </w:p>
          <w:p>
            <w:pPr>
              <w:pStyle w:val="TableText"/>
              <w:ind w:left="112"/>
              <w:spacing w:before="49" w:line="221" w:lineRule="auto"/>
              <w:rPr>
                <w:sz w:val="22"/>
                <w:szCs w:val="22"/>
              </w:rPr>
            </w:pPr>
            <w:r>
              <w:rPr>
                <w:sz w:val="22"/>
                <w:szCs w:val="22"/>
                <w:spacing w:val="-6"/>
              </w:rPr>
              <w:t>标准》（</w:t>
            </w:r>
            <w:r>
              <w:rPr>
                <w:rFonts w:ascii="Times New Roman" w:hAnsi="Times New Roman" w:eastAsia="Times New Roman" w:cs="Times New Roman"/>
                <w:sz w:val="22"/>
                <w:szCs w:val="22"/>
                <w:spacing w:val="-6"/>
              </w:rPr>
              <w:t>GB8978-1996</w:t>
            </w:r>
            <w:r>
              <w:rPr>
                <w:sz w:val="22"/>
                <w:szCs w:val="22"/>
                <w:spacing w:val="-6"/>
              </w:rPr>
              <w:t>）三级标</w:t>
            </w:r>
          </w:p>
          <w:p>
            <w:pPr>
              <w:pStyle w:val="TableText"/>
              <w:ind w:left="142"/>
              <w:spacing w:before="49" w:line="220" w:lineRule="auto"/>
              <w:rPr>
                <w:sz w:val="22"/>
                <w:szCs w:val="22"/>
              </w:rPr>
            </w:pPr>
            <w:r>
              <w:rPr>
                <w:sz w:val="22"/>
                <w:szCs w:val="22"/>
                <w:spacing w:val="-1"/>
              </w:rPr>
              <w:t>准后通过市政污水管网进入微</w:t>
            </w:r>
          </w:p>
          <w:p>
            <w:pPr>
              <w:pStyle w:val="TableText"/>
              <w:ind w:left="142"/>
              <w:spacing w:before="50" w:line="220" w:lineRule="auto"/>
              <w:rPr>
                <w:sz w:val="22"/>
                <w:szCs w:val="22"/>
              </w:rPr>
            </w:pPr>
            <w:r>
              <w:rPr>
                <w:sz w:val="22"/>
                <w:szCs w:val="22"/>
                <w:spacing w:val="-1"/>
              </w:rPr>
              <w:t>车配件产业基地污水处理厂处</w:t>
            </w:r>
          </w:p>
          <w:p>
            <w:pPr>
              <w:pStyle w:val="TableText"/>
              <w:ind w:left="1352"/>
              <w:spacing w:before="50" w:line="230" w:lineRule="auto"/>
              <w:rPr>
                <w:sz w:val="22"/>
                <w:szCs w:val="22"/>
              </w:rPr>
            </w:pPr>
            <w:r>
              <w:rPr>
                <w:sz w:val="22"/>
                <w:szCs w:val="22"/>
                <w:spacing w:val="-6"/>
              </w:rPr>
              <w:t>理。</w:t>
            </w:r>
          </w:p>
        </w:tc>
        <w:tc>
          <w:tcPr>
            <w:tcW w:w="734" w:type="dxa"/>
            <w:vAlign w:val="top"/>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156"/>
              <w:spacing w:before="71" w:line="220" w:lineRule="auto"/>
              <w:rPr>
                <w:sz w:val="22"/>
                <w:szCs w:val="22"/>
              </w:rPr>
            </w:pPr>
            <w:r>
              <w:rPr>
                <w:sz w:val="22"/>
                <w:szCs w:val="22"/>
                <w:spacing w:val="-5"/>
              </w:rPr>
              <w:t>符合</w:t>
            </w:r>
          </w:p>
        </w:tc>
        <w:tc>
          <w:tcPr>
            <w:tcW w:w="117" w:type="dxa"/>
            <w:vAlign w:val="top"/>
            <w:vMerge w:val="continue"/>
            <w:tcBorders>
              <w:top w:val="nil"/>
            </w:tcBorders>
          </w:tcPr>
          <w:p>
            <w:pPr>
              <w:rPr>
                <w:rFonts w:ascii="Arial"/>
                <w:sz w:val="21"/>
              </w:rPr>
            </w:pPr>
            <w:r/>
          </w:p>
        </w:tc>
      </w:tr>
    </w:tbl>
    <w:p>
      <w:pPr>
        <w:pStyle w:val="BodyText"/>
        <w:spacing w:line="87" w:lineRule="exact"/>
        <w:rPr>
          <w:sz w:val="7"/>
        </w:rPr>
      </w:pPr>
      <w:r/>
    </w:p>
    <w:p>
      <w:pPr>
        <w:spacing w:line="87" w:lineRule="exact"/>
        <w:sectPr>
          <w:footerReference w:type="default" r:id="rId21"/>
          <w:pgSz w:w="11906" w:h="16838"/>
          <w:pgMar w:top="1247" w:right="1530" w:bottom="1363" w:left="1305" w:header="0" w:footer="1201" w:gutter="0"/>
        </w:sectPr>
        <w:rPr>
          <w:sz w:val="7"/>
          <w:szCs w:val="7"/>
        </w:rPr>
      </w:pPr>
    </w:p>
    <w:tbl>
      <w:tblPr>
        <w:tblStyle w:val="TableNormal"/>
        <w:tblW w:w="90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25"/>
        <w:gridCol w:w="113"/>
        <w:gridCol w:w="447"/>
        <w:gridCol w:w="4099"/>
        <w:gridCol w:w="290"/>
        <w:gridCol w:w="2838"/>
        <w:gridCol w:w="735"/>
        <w:gridCol w:w="117"/>
      </w:tblGrid>
      <w:tr>
        <w:trPr>
          <w:trHeight w:val="643" w:hRule="atLeast"/>
        </w:trPr>
        <w:tc>
          <w:tcPr>
            <w:tcW w:w="425" w:type="dxa"/>
            <w:vAlign w:val="top"/>
            <w:vMerge w:val="restart"/>
            <w:tcBorders>
              <w:bottom w:val="nil"/>
            </w:tcBorders>
          </w:tcPr>
          <w:p>
            <w:pPr>
              <w:rPr>
                <w:rFonts w:ascii="Arial"/>
                <w:sz w:val="21"/>
              </w:rPr>
            </w:pPr>
            <w:r/>
          </w:p>
        </w:tc>
        <w:tc>
          <w:tcPr>
            <w:tcW w:w="113" w:type="dxa"/>
            <w:vAlign w:val="top"/>
            <w:tcBorders>
              <w:bottom w:val="nil"/>
            </w:tcBorders>
          </w:tcPr>
          <w:p>
            <w:pPr>
              <w:rPr>
                <w:rFonts w:ascii="Arial"/>
                <w:sz w:val="21"/>
              </w:rPr>
            </w:pPr>
            <w:r/>
          </w:p>
        </w:tc>
        <w:tc>
          <w:tcPr>
            <w:tcW w:w="447" w:type="dxa"/>
            <w:vAlign w:val="top"/>
          </w:tcPr>
          <w:p>
            <w:pPr>
              <w:ind w:left="170"/>
              <w:spacing w:before="254"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7</w:t>
            </w:r>
          </w:p>
        </w:tc>
        <w:tc>
          <w:tcPr>
            <w:tcW w:w="4099" w:type="dxa"/>
            <w:vAlign w:val="top"/>
          </w:tcPr>
          <w:p>
            <w:pPr>
              <w:pStyle w:val="TableText"/>
              <w:ind w:left="110"/>
              <w:spacing w:before="59" w:line="220" w:lineRule="auto"/>
              <w:rPr>
                <w:sz w:val="22"/>
                <w:szCs w:val="22"/>
              </w:rPr>
            </w:pPr>
            <w:r>
              <w:rPr>
                <w:sz w:val="22"/>
                <w:szCs w:val="22"/>
                <w:spacing w:val="-6"/>
              </w:rPr>
              <w:t>禁止在“一江一口两湖七河</w:t>
            </w:r>
            <w:r>
              <w:rPr>
                <w:sz w:val="22"/>
                <w:szCs w:val="22"/>
                <w:spacing w:val="-83"/>
              </w:rPr>
              <w:t xml:space="preserve"> </w:t>
            </w:r>
            <w:r>
              <w:rPr>
                <w:sz w:val="22"/>
                <w:szCs w:val="22"/>
                <w:spacing w:val="-6"/>
              </w:rPr>
              <w:t>”和</w:t>
            </w:r>
            <w:r>
              <w:rPr>
                <w:sz w:val="22"/>
                <w:szCs w:val="22"/>
                <w:spacing w:val="-46"/>
              </w:rPr>
              <w:t xml:space="preserve"> </w:t>
            </w:r>
            <w:r>
              <w:rPr>
                <w:rFonts w:ascii="Times New Roman" w:hAnsi="Times New Roman" w:eastAsia="Times New Roman" w:cs="Times New Roman"/>
                <w:sz w:val="22"/>
                <w:szCs w:val="22"/>
                <w:spacing w:val="-6"/>
              </w:rPr>
              <w:t>332 </w:t>
            </w:r>
            <w:r>
              <w:rPr>
                <w:sz w:val="22"/>
                <w:szCs w:val="22"/>
                <w:spacing w:val="-6"/>
              </w:rPr>
              <w:t>个水</w:t>
            </w:r>
          </w:p>
          <w:p>
            <w:pPr>
              <w:pStyle w:val="TableText"/>
              <w:ind w:left="515"/>
              <w:spacing w:before="50" w:line="219" w:lineRule="auto"/>
              <w:rPr>
                <w:sz w:val="22"/>
                <w:szCs w:val="22"/>
              </w:rPr>
            </w:pPr>
            <w:r>
              <w:rPr>
                <w:sz w:val="22"/>
                <w:szCs w:val="22"/>
                <w:spacing w:val="-1"/>
              </w:rPr>
              <w:t>生生物保护区开展生产性捕捞。</w:t>
            </w:r>
          </w:p>
        </w:tc>
        <w:tc>
          <w:tcPr>
            <w:tcW w:w="3128" w:type="dxa"/>
            <w:vAlign w:val="top"/>
            <w:gridSpan w:val="2"/>
          </w:tcPr>
          <w:p>
            <w:pPr>
              <w:pStyle w:val="TableText"/>
              <w:ind w:left="474"/>
              <w:spacing w:before="215" w:line="220" w:lineRule="auto"/>
              <w:rPr>
                <w:sz w:val="22"/>
                <w:szCs w:val="22"/>
              </w:rPr>
            </w:pPr>
            <w:r>
              <w:rPr>
                <w:sz w:val="22"/>
                <w:szCs w:val="22"/>
                <w:spacing w:val="-2"/>
              </w:rPr>
              <w:t>项目不属于捕捞项目。</w:t>
            </w:r>
          </w:p>
        </w:tc>
        <w:tc>
          <w:tcPr>
            <w:tcW w:w="735" w:type="dxa"/>
            <w:vAlign w:val="top"/>
          </w:tcPr>
          <w:p>
            <w:pPr>
              <w:pStyle w:val="TableText"/>
              <w:ind w:left="157"/>
              <w:spacing w:before="215" w:line="220" w:lineRule="auto"/>
              <w:rPr>
                <w:sz w:val="22"/>
                <w:szCs w:val="22"/>
              </w:rPr>
            </w:pPr>
            <w:r>
              <w:rPr>
                <w:sz w:val="22"/>
                <w:szCs w:val="22"/>
                <w:spacing w:val="-5"/>
              </w:rPr>
              <w:t>符合</w:t>
            </w:r>
          </w:p>
        </w:tc>
        <w:tc>
          <w:tcPr>
            <w:tcW w:w="117" w:type="dxa"/>
            <w:vAlign w:val="top"/>
            <w:tcBorders>
              <w:bottom w:val="nil"/>
            </w:tcBorders>
          </w:tcPr>
          <w:p>
            <w:pPr>
              <w:rPr>
                <w:rFonts w:ascii="Arial"/>
                <w:sz w:val="21"/>
              </w:rPr>
            </w:pPr>
            <w:r/>
          </w:p>
        </w:tc>
      </w:tr>
      <w:tr>
        <w:trPr>
          <w:trHeight w:val="2190" w:hRule="atLeast"/>
        </w:trPr>
        <w:tc>
          <w:tcPr>
            <w:tcW w:w="425"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47" w:type="dxa"/>
            <w:vAlign w:val="top"/>
          </w:tcPr>
          <w:p>
            <w:pPr>
              <w:spacing w:line="315" w:lineRule="auto"/>
              <w:rPr>
                <w:rFonts w:ascii="Arial"/>
                <w:sz w:val="21"/>
              </w:rPr>
            </w:pPr>
            <w:r/>
          </w:p>
          <w:p>
            <w:pPr>
              <w:spacing w:line="316" w:lineRule="auto"/>
              <w:rPr>
                <w:rFonts w:ascii="Arial"/>
                <w:sz w:val="21"/>
              </w:rPr>
            </w:pPr>
            <w:r/>
          </w:p>
          <w:p>
            <w:pPr>
              <w:spacing w:line="316" w:lineRule="auto"/>
              <w:rPr>
                <w:rFonts w:ascii="Arial"/>
                <w:sz w:val="21"/>
              </w:rPr>
            </w:pPr>
            <w:r/>
          </w:p>
          <w:p>
            <w:pPr>
              <w:ind w:left="176"/>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8</w:t>
            </w:r>
          </w:p>
        </w:tc>
        <w:tc>
          <w:tcPr>
            <w:tcW w:w="4099" w:type="dxa"/>
            <w:vAlign w:val="top"/>
          </w:tcPr>
          <w:p>
            <w:pPr>
              <w:pStyle w:val="TableText"/>
              <w:ind w:left="110"/>
              <w:spacing w:before="45" w:line="219" w:lineRule="auto"/>
              <w:rPr>
                <w:sz w:val="22"/>
                <w:szCs w:val="22"/>
              </w:rPr>
            </w:pPr>
            <w:r>
              <w:rPr>
                <w:sz w:val="22"/>
                <w:szCs w:val="22"/>
                <w:spacing w:val="-5"/>
              </w:rPr>
              <w:t>禁止在长江干支流、重要湖泊岸线一公里</w:t>
            </w:r>
          </w:p>
          <w:p>
            <w:pPr>
              <w:pStyle w:val="TableText"/>
              <w:ind w:left="115"/>
              <w:spacing w:before="50" w:line="220" w:lineRule="auto"/>
              <w:rPr>
                <w:sz w:val="22"/>
                <w:szCs w:val="22"/>
              </w:rPr>
            </w:pPr>
            <w:r>
              <w:rPr>
                <w:sz w:val="22"/>
                <w:szCs w:val="22"/>
                <w:spacing w:val="-1"/>
              </w:rPr>
              <w:t>范围内新建、扩建化工园区和化工项目。</w:t>
            </w:r>
          </w:p>
          <w:p>
            <w:pPr>
              <w:pStyle w:val="TableText"/>
              <w:ind w:left="182"/>
              <w:spacing w:before="50" w:line="219" w:lineRule="auto"/>
              <w:rPr>
                <w:sz w:val="22"/>
                <w:szCs w:val="22"/>
              </w:rPr>
            </w:pPr>
            <w:r>
              <w:rPr>
                <w:sz w:val="22"/>
                <w:szCs w:val="22"/>
                <w:spacing w:val="-1"/>
              </w:rPr>
              <w:t>禁止在长江干流岸线三公里范围内和重</w:t>
            </w:r>
          </w:p>
          <w:p>
            <w:pPr>
              <w:pStyle w:val="TableText"/>
              <w:ind w:left="111"/>
              <w:spacing w:before="50" w:line="220" w:lineRule="auto"/>
              <w:rPr>
                <w:sz w:val="22"/>
                <w:szCs w:val="22"/>
              </w:rPr>
            </w:pPr>
            <w:r>
              <w:rPr>
                <w:sz w:val="22"/>
                <w:szCs w:val="22"/>
                <w:spacing w:val="-5"/>
              </w:rPr>
              <w:t>要支流岸线一公里范围内新建、改建、扩</w:t>
            </w:r>
          </w:p>
          <w:p>
            <w:pPr>
              <w:pStyle w:val="TableText"/>
              <w:ind w:left="113"/>
              <w:spacing w:before="50" w:line="219" w:lineRule="auto"/>
              <w:rPr>
                <w:sz w:val="22"/>
                <w:szCs w:val="22"/>
              </w:rPr>
            </w:pPr>
            <w:r>
              <w:rPr>
                <w:sz w:val="22"/>
                <w:szCs w:val="22"/>
                <w:spacing w:val="-5"/>
              </w:rPr>
              <w:t>建尾矿库、冶炼渣库和磷石膏库，以提升</w:t>
            </w:r>
          </w:p>
          <w:p>
            <w:pPr>
              <w:pStyle w:val="TableText"/>
              <w:ind w:left="115"/>
              <w:spacing w:before="51" w:line="220" w:lineRule="auto"/>
              <w:rPr>
                <w:sz w:val="22"/>
                <w:szCs w:val="22"/>
              </w:rPr>
            </w:pPr>
            <w:r>
              <w:rPr>
                <w:sz w:val="22"/>
                <w:szCs w:val="22"/>
                <w:spacing w:val="-5"/>
              </w:rPr>
              <w:t>安全、生态环境保护水平为目的的改建除</w:t>
            </w:r>
          </w:p>
          <w:p>
            <w:pPr>
              <w:pStyle w:val="TableText"/>
              <w:ind w:left="1838"/>
              <w:spacing w:before="49" w:line="221" w:lineRule="auto"/>
              <w:rPr>
                <w:sz w:val="22"/>
                <w:szCs w:val="22"/>
              </w:rPr>
            </w:pPr>
            <w:r>
              <w:rPr>
                <w:sz w:val="22"/>
                <w:szCs w:val="22"/>
                <w:spacing w:val="-7"/>
              </w:rPr>
              <w:t>外。</w:t>
            </w:r>
          </w:p>
        </w:tc>
        <w:tc>
          <w:tcPr>
            <w:tcW w:w="3128" w:type="dxa"/>
            <w:vAlign w:val="top"/>
            <w:gridSpan w:val="2"/>
          </w:tcPr>
          <w:p>
            <w:pPr>
              <w:spacing w:line="296" w:lineRule="auto"/>
              <w:rPr>
                <w:rFonts w:ascii="Arial"/>
                <w:sz w:val="21"/>
              </w:rPr>
            </w:pPr>
            <w:r/>
          </w:p>
          <w:p>
            <w:pPr>
              <w:spacing w:line="297" w:lineRule="auto"/>
              <w:rPr>
                <w:rFonts w:ascii="Arial"/>
                <w:sz w:val="21"/>
              </w:rPr>
            </w:pPr>
            <w:r/>
          </w:p>
          <w:p>
            <w:pPr>
              <w:pStyle w:val="TableText"/>
              <w:ind w:left="143"/>
              <w:spacing w:before="72" w:line="221" w:lineRule="auto"/>
              <w:rPr>
                <w:sz w:val="22"/>
                <w:szCs w:val="22"/>
              </w:rPr>
            </w:pPr>
            <w:r>
              <w:rPr>
                <w:sz w:val="22"/>
                <w:szCs w:val="22"/>
                <w:spacing w:val="-1"/>
              </w:rPr>
              <w:t>项目不属于化工项目，不属于</w:t>
            </w:r>
          </w:p>
          <w:p>
            <w:pPr>
              <w:pStyle w:val="TableText"/>
              <w:ind w:left="139"/>
              <w:spacing w:before="49" w:line="219" w:lineRule="auto"/>
              <w:rPr>
                <w:sz w:val="22"/>
                <w:szCs w:val="22"/>
              </w:rPr>
            </w:pPr>
            <w:r>
              <w:rPr>
                <w:sz w:val="22"/>
                <w:szCs w:val="22"/>
                <w:spacing w:val="-1"/>
              </w:rPr>
              <w:t>尾矿库、冶炼渣库、磷石膏库</w:t>
            </w:r>
          </w:p>
          <w:p>
            <w:pPr>
              <w:pStyle w:val="TableText"/>
              <w:ind w:left="1242"/>
              <w:spacing w:before="50" w:line="221" w:lineRule="auto"/>
              <w:rPr>
                <w:sz w:val="22"/>
                <w:szCs w:val="22"/>
              </w:rPr>
            </w:pPr>
            <w:r>
              <w:rPr>
                <w:sz w:val="22"/>
                <w:szCs w:val="22"/>
                <w:spacing w:val="-4"/>
              </w:rPr>
              <w:t>项目。</w:t>
            </w:r>
          </w:p>
        </w:tc>
        <w:tc>
          <w:tcPr>
            <w:tcW w:w="735" w:type="dxa"/>
            <w:vAlign w:val="top"/>
          </w:tcPr>
          <w:p>
            <w:pPr>
              <w:spacing w:line="301" w:lineRule="auto"/>
              <w:rPr>
                <w:rFonts w:ascii="Arial"/>
                <w:sz w:val="21"/>
              </w:rPr>
            </w:pPr>
            <w:r/>
          </w:p>
          <w:p>
            <w:pPr>
              <w:spacing w:line="301" w:lineRule="auto"/>
              <w:rPr>
                <w:rFonts w:ascii="Arial"/>
                <w:sz w:val="21"/>
              </w:rPr>
            </w:pPr>
            <w:r/>
          </w:p>
          <w:p>
            <w:pPr>
              <w:spacing w:line="302" w:lineRule="auto"/>
              <w:rPr>
                <w:rFonts w:ascii="Arial"/>
                <w:sz w:val="21"/>
              </w:rPr>
            </w:pPr>
            <w:r/>
          </w:p>
          <w:p>
            <w:pPr>
              <w:pStyle w:val="TableText"/>
              <w:ind w:left="157"/>
              <w:spacing w:before="71" w:line="220" w:lineRule="auto"/>
              <w:rPr>
                <w:sz w:val="22"/>
                <w:szCs w:val="22"/>
              </w:rPr>
            </w:pPr>
            <w:r>
              <w:rPr>
                <w:sz w:val="22"/>
                <w:szCs w:val="22"/>
                <w:spacing w:val="-5"/>
              </w:rPr>
              <w:t>符合</w:t>
            </w:r>
          </w:p>
        </w:tc>
        <w:tc>
          <w:tcPr>
            <w:tcW w:w="117" w:type="dxa"/>
            <w:vAlign w:val="top"/>
            <w:tcBorders>
              <w:bottom w:val="nil"/>
              <w:top w:val="nil"/>
            </w:tcBorders>
          </w:tcPr>
          <w:p>
            <w:pPr>
              <w:rPr>
                <w:rFonts w:ascii="Arial"/>
                <w:sz w:val="21"/>
              </w:rPr>
            </w:pPr>
            <w:r/>
          </w:p>
        </w:tc>
      </w:tr>
      <w:tr>
        <w:trPr>
          <w:trHeight w:val="940" w:hRule="atLeast"/>
        </w:trPr>
        <w:tc>
          <w:tcPr>
            <w:tcW w:w="425"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47" w:type="dxa"/>
            <w:vAlign w:val="top"/>
          </w:tcPr>
          <w:p>
            <w:pPr>
              <w:spacing w:line="326" w:lineRule="auto"/>
              <w:rPr>
                <w:rFonts w:ascii="Arial"/>
                <w:sz w:val="21"/>
              </w:rPr>
            </w:pPr>
            <w:r/>
          </w:p>
          <w:p>
            <w:pPr>
              <w:ind w:left="171"/>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9</w:t>
            </w:r>
          </w:p>
        </w:tc>
        <w:tc>
          <w:tcPr>
            <w:tcW w:w="4099" w:type="dxa"/>
            <w:vAlign w:val="top"/>
          </w:tcPr>
          <w:p>
            <w:pPr>
              <w:pStyle w:val="TableText"/>
              <w:spacing w:before="43" w:line="220" w:lineRule="auto"/>
              <w:jc w:val="right"/>
              <w:rPr>
                <w:sz w:val="22"/>
                <w:szCs w:val="22"/>
              </w:rPr>
            </w:pPr>
            <w:r>
              <w:rPr>
                <w:sz w:val="22"/>
                <w:szCs w:val="22"/>
                <w:spacing w:val="-12"/>
              </w:rPr>
              <w:t>禁止在合规园区外新建、扩建钢铁、石化、</w:t>
            </w:r>
          </w:p>
          <w:p>
            <w:pPr>
              <w:pStyle w:val="TableText"/>
              <w:ind w:left="111"/>
              <w:spacing w:before="50" w:line="219" w:lineRule="auto"/>
              <w:rPr>
                <w:sz w:val="22"/>
                <w:szCs w:val="22"/>
              </w:rPr>
            </w:pPr>
            <w:r>
              <w:rPr>
                <w:sz w:val="22"/>
                <w:szCs w:val="22"/>
                <w:spacing w:val="-5"/>
              </w:rPr>
              <w:t>化工、焦化、建材、有色、制浆造纸等高</w:t>
            </w:r>
          </w:p>
          <w:p>
            <w:pPr>
              <w:pStyle w:val="TableText"/>
              <w:ind w:left="1504"/>
              <w:spacing w:before="50" w:line="220" w:lineRule="auto"/>
              <w:rPr>
                <w:sz w:val="22"/>
                <w:szCs w:val="22"/>
              </w:rPr>
            </w:pPr>
            <w:r>
              <w:rPr>
                <w:sz w:val="22"/>
                <w:szCs w:val="22"/>
                <w:spacing w:val="-2"/>
              </w:rPr>
              <w:t>污染项目。</w:t>
            </w:r>
          </w:p>
        </w:tc>
        <w:tc>
          <w:tcPr>
            <w:tcW w:w="3128" w:type="dxa"/>
            <w:vAlign w:val="top"/>
            <w:gridSpan w:val="2"/>
          </w:tcPr>
          <w:p>
            <w:pPr>
              <w:spacing w:line="283" w:lineRule="auto"/>
              <w:rPr>
                <w:rFonts w:ascii="Arial"/>
                <w:sz w:val="21"/>
              </w:rPr>
            </w:pPr>
            <w:r/>
          </w:p>
          <w:p>
            <w:pPr>
              <w:pStyle w:val="TableText"/>
              <w:ind w:left="250"/>
              <w:spacing w:before="71" w:line="219" w:lineRule="auto"/>
              <w:rPr>
                <w:sz w:val="22"/>
                <w:szCs w:val="22"/>
              </w:rPr>
            </w:pPr>
            <w:r>
              <w:rPr>
                <w:sz w:val="22"/>
                <w:szCs w:val="22"/>
                <w:spacing w:val="-1"/>
              </w:rPr>
              <w:t>本项目不属于高污染项目。</w:t>
            </w:r>
          </w:p>
        </w:tc>
        <w:tc>
          <w:tcPr>
            <w:tcW w:w="735" w:type="dxa"/>
            <w:vAlign w:val="top"/>
          </w:tcPr>
          <w:p>
            <w:pPr>
              <w:spacing w:line="282" w:lineRule="auto"/>
              <w:rPr>
                <w:rFonts w:ascii="Arial"/>
                <w:sz w:val="21"/>
              </w:rPr>
            </w:pPr>
            <w:r/>
          </w:p>
          <w:p>
            <w:pPr>
              <w:pStyle w:val="TableText"/>
              <w:ind w:left="157"/>
              <w:spacing w:before="72" w:line="220" w:lineRule="auto"/>
              <w:rPr>
                <w:sz w:val="22"/>
                <w:szCs w:val="22"/>
              </w:rPr>
            </w:pPr>
            <w:r>
              <w:rPr>
                <w:sz w:val="22"/>
                <w:szCs w:val="22"/>
                <w:spacing w:val="-5"/>
              </w:rPr>
              <w:t>符合</w:t>
            </w:r>
          </w:p>
        </w:tc>
        <w:tc>
          <w:tcPr>
            <w:tcW w:w="117" w:type="dxa"/>
            <w:vAlign w:val="top"/>
            <w:tcBorders>
              <w:bottom w:val="nil"/>
              <w:top w:val="nil"/>
            </w:tcBorders>
          </w:tcPr>
          <w:p>
            <w:pPr>
              <w:rPr>
                <w:rFonts w:ascii="Arial"/>
                <w:sz w:val="21"/>
              </w:rPr>
            </w:pPr>
            <w:r/>
          </w:p>
        </w:tc>
      </w:tr>
      <w:tr>
        <w:trPr>
          <w:trHeight w:val="628" w:hRule="atLeast"/>
        </w:trPr>
        <w:tc>
          <w:tcPr>
            <w:tcW w:w="425"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47" w:type="dxa"/>
            <w:vAlign w:val="top"/>
          </w:tcPr>
          <w:p>
            <w:pPr>
              <w:ind w:left="133"/>
              <w:spacing w:before="23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3"/>
              </w:rPr>
              <w:t>10</w:t>
            </w:r>
          </w:p>
        </w:tc>
        <w:tc>
          <w:tcPr>
            <w:tcW w:w="4099" w:type="dxa"/>
            <w:vAlign w:val="top"/>
          </w:tcPr>
          <w:p>
            <w:pPr>
              <w:pStyle w:val="TableText"/>
              <w:ind w:left="110"/>
              <w:spacing w:before="44" w:line="220" w:lineRule="auto"/>
              <w:rPr>
                <w:sz w:val="22"/>
                <w:szCs w:val="22"/>
              </w:rPr>
            </w:pPr>
            <w:r>
              <w:rPr>
                <w:sz w:val="22"/>
                <w:szCs w:val="22"/>
                <w:spacing w:val="-5"/>
              </w:rPr>
              <w:t>禁止新建、扩建不符合国家石化、现代煤</w:t>
            </w:r>
          </w:p>
          <w:p>
            <w:pPr>
              <w:pStyle w:val="TableText"/>
              <w:ind w:left="622"/>
              <w:spacing w:before="50" w:line="219" w:lineRule="auto"/>
              <w:rPr>
                <w:sz w:val="22"/>
                <w:szCs w:val="22"/>
              </w:rPr>
            </w:pPr>
            <w:r>
              <w:rPr>
                <w:sz w:val="22"/>
                <w:szCs w:val="22"/>
                <w:spacing w:val="-1"/>
              </w:rPr>
              <w:t>化工等产业布局规划的项目。</w:t>
            </w:r>
          </w:p>
        </w:tc>
        <w:tc>
          <w:tcPr>
            <w:tcW w:w="3128" w:type="dxa"/>
            <w:vAlign w:val="top"/>
            <w:gridSpan w:val="2"/>
          </w:tcPr>
          <w:p>
            <w:pPr>
              <w:pStyle w:val="TableText"/>
              <w:ind w:left="143"/>
              <w:spacing w:before="44" w:line="220" w:lineRule="auto"/>
              <w:rPr>
                <w:sz w:val="22"/>
                <w:szCs w:val="22"/>
              </w:rPr>
            </w:pPr>
            <w:r>
              <w:rPr>
                <w:sz w:val="22"/>
                <w:szCs w:val="22"/>
                <w:spacing w:val="-1"/>
              </w:rPr>
              <w:t>项目不属于石化、现代煤化工</w:t>
            </w:r>
          </w:p>
          <w:p>
            <w:pPr>
              <w:pStyle w:val="TableText"/>
              <w:ind w:left="911"/>
              <w:spacing w:before="49" w:line="220" w:lineRule="auto"/>
              <w:rPr>
                <w:sz w:val="22"/>
                <w:szCs w:val="22"/>
              </w:rPr>
            </w:pPr>
            <w:r>
              <w:rPr>
                <w:sz w:val="22"/>
                <w:szCs w:val="22"/>
                <w:spacing w:val="-2"/>
              </w:rPr>
              <w:t>等产业项目。</w:t>
            </w:r>
          </w:p>
        </w:tc>
        <w:tc>
          <w:tcPr>
            <w:tcW w:w="735" w:type="dxa"/>
            <w:vAlign w:val="top"/>
          </w:tcPr>
          <w:p>
            <w:pPr>
              <w:pStyle w:val="TableText"/>
              <w:ind w:left="157"/>
              <w:spacing w:before="200" w:line="220" w:lineRule="auto"/>
              <w:rPr>
                <w:sz w:val="22"/>
                <w:szCs w:val="22"/>
              </w:rPr>
            </w:pPr>
            <w:r>
              <w:rPr>
                <w:sz w:val="22"/>
                <w:szCs w:val="22"/>
                <w:spacing w:val="-5"/>
              </w:rPr>
              <w:t>符合</w:t>
            </w:r>
          </w:p>
        </w:tc>
        <w:tc>
          <w:tcPr>
            <w:tcW w:w="117" w:type="dxa"/>
            <w:vAlign w:val="top"/>
            <w:tcBorders>
              <w:bottom w:val="nil"/>
              <w:top w:val="nil"/>
            </w:tcBorders>
          </w:tcPr>
          <w:p>
            <w:pPr>
              <w:rPr>
                <w:rFonts w:ascii="Arial"/>
                <w:sz w:val="21"/>
              </w:rPr>
            </w:pPr>
            <w:r/>
          </w:p>
        </w:tc>
      </w:tr>
      <w:tr>
        <w:trPr>
          <w:trHeight w:val="1564" w:hRule="atLeast"/>
        </w:trPr>
        <w:tc>
          <w:tcPr>
            <w:tcW w:w="425"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47" w:type="dxa"/>
            <w:vAlign w:val="top"/>
          </w:tcPr>
          <w:p>
            <w:pPr>
              <w:spacing w:line="319" w:lineRule="auto"/>
              <w:rPr>
                <w:rFonts w:ascii="Arial"/>
                <w:sz w:val="21"/>
              </w:rPr>
            </w:pPr>
            <w:r/>
          </w:p>
          <w:p>
            <w:pPr>
              <w:spacing w:line="320" w:lineRule="auto"/>
              <w:rPr>
                <w:rFonts w:ascii="Arial"/>
                <w:sz w:val="21"/>
              </w:rPr>
            </w:pPr>
            <w:r/>
          </w:p>
          <w:p>
            <w:pPr>
              <w:ind w:left="138"/>
              <w:spacing w:before="6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3"/>
              </w:rPr>
              <w:t>11</w:t>
            </w:r>
          </w:p>
        </w:tc>
        <w:tc>
          <w:tcPr>
            <w:tcW w:w="4099" w:type="dxa"/>
            <w:vAlign w:val="top"/>
          </w:tcPr>
          <w:p>
            <w:pPr>
              <w:pStyle w:val="TableText"/>
              <w:ind w:left="110"/>
              <w:spacing w:before="45" w:line="219" w:lineRule="auto"/>
              <w:rPr>
                <w:sz w:val="22"/>
                <w:szCs w:val="22"/>
              </w:rPr>
            </w:pPr>
            <w:r>
              <w:rPr>
                <w:sz w:val="22"/>
                <w:szCs w:val="22"/>
                <w:spacing w:val="-5"/>
              </w:rPr>
              <w:t>禁止新建、扩建法律法规和相关政策明令</w:t>
            </w:r>
          </w:p>
          <w:p>
            <w:pPr>
              <w:pStyle w:val="TableText"/>
              <w:ind w:left="110"/>
              <w:spacing w:before="50" w:line="220" w:lineRule="auto"/>
              <w:rPr>
                <w:sz w:val="22"/>
                <w:szCs w:val="22"/>
              </w:rPr>
            </w:pPr>
            <w:r>
              <w:rPr>
                <w:sz w:val="22"/>
                <w:szCs w:val="22"/>
                <w:spacing w:val="-5"/>
              </w:rPr>
              <w:t>禁止的落后产能项目。禁止新建、扩建不</w:t>
            </w:r>
          </w:p>
          <w:p>
            <w:pPr>
              <w:pStyle w:val="TableText"/>
              <w:ind w:left="184"/>
              <w:spacing w:before="49" w:line="220" w:lineRule="auto"/>
              <w:rPr>
                <w:sz w:val="22"/>
                <w:szCs w:val="22"/>
              </w:rPr>
            </w:pPr>
            <w:r>
              <w:rPr>
                <w:sz w:val="22"/>
                <w:szCs w:val="22"/>
                <w:spacing w:val="-1"/>
              </w:rPr>
              <w:t>符合国家产能置换要求的严重过剩产能</w:t>
            </w:r>
          </w:p>
          <w:p>
            <w:pPr>
              <w:pStyle w:val="TableText"/>
              <w:ind w:left="114"/>
              <w:spacing w:before="49" w:line="220" w:lineRule="auto"/>
              <w:rPr>
                <w:sz w:val="22"/>
                <w:szCs w:val="22"/>
              </w:rPr>
            </w:pPr>
            <w:r>
              <w:rPr>
                <w:sz w:val="22"/>
                <w:szCs w:val="22"/>
                <w:spacing w:val="-5"/>
              </w:rPr>
              <w:t>行业的项目。禁止新建、扩建不符合要求</w:t>
            </w:r>
          </w:p>
          <w:p>
            <w:pPr>
              <w:pStyle w:val="TableText"/>
              <w:ind w:left="971"/>
              <w:spacing w:before="50" w:line="219" w:lineRule="auto"/>
              <w:rPr>
                <w:sz w:val="22"/>
                <w:szCs w:val="22"/>
              </w:rPr>
            </w:pPr>
            <w:r>
              <w:rPr>
                <w:sz w:val="22"/>
                <w:szCs w:val="22"/>
                <w:spacing w:val="-3"/>
              </w:rPr>
              <w:t>的高耗能高排放项目。</w:t>
            </w:r>
          </w:p>
        </w:tc>
        <w:tc>
          <w:tcPr>
            <w:tcW w:w="3128" w:type="dxa"/>
            <w:vAlign w:val="top"/>
            <w:gridSpan w:val="2"/>
          </w:tcPr>
          <w:p>
            <w:pPr>
              <w:spacing w:line="284" w:lineRule="auto"/>
              <w:rPr>
                <w:rFonts w:ascii="Arial"/>
                <w:sz w:val="21"/>
              </w:rPr>
            </w:pPr>
            <w:r/>
          </w:p>
          <w:p>
            <w:pPr>
              <w:pStyle w:val="TableText"/>
              <w:ind w:left="142" w:right="24" w:hanging="2"/>
              <w:spacing w:before="71" w:line="263" w:lineRule="auto"/>
              <w:jc w:val="both"/>
              <w:rPr>
                <w:sz w:val="22"/>
                <w:szCs w:val="22"/>
              </w:rPr>
            </w:pPr>
            <w:r>
              <w:rPr>
                <w:sz w:val="22"/>
                <w:szCs w:val="22"/>
                <w:spacing w:val="1"/>
              </w:rPr>
              <w:t>本项目不属于落后产能项目，</w:t>
            </w:r>
            <w:r>
              <w:rPr>
                <w:sz w:val="22"/>
                <w:szCs w:val="22"/>
                <w:spacing w:val="3"/>
              </w:rPr>
              <w:t xml:space="preserve"> </w:t>
            </w:r>
            <w:r>
              <w:rPr>
                <w:sz w:val="22"/>
                <w:szCs w:val="22"/>
                <w:spacing w:val="-1"/>
              </w:rPr>
              <w:t>不属于严重过剩产能行业的项</w:t>
            </w:r>
            <w:r>
              <w:rPr>
                <w:sz w:val="22"/>
                <w:szCs w:val="22"/>
              </w:rPr>
              <w:t xml:space="preserve">  </w:t>
            </w:r>
            <w:r>
              <w:rPr>
                <w:sz w:val="22"/>
                <w:szCs w:val="22"/>
                <w:spacing w:val="-9"/>
              </w:rPr>
              <w:t>目，不属于高耗能高排放项目。</w:t>
            </w:r>
          </w:p>
        </w:tc>
        <w:tc>
          <w:tcPr>
            <w:tcW w:w="735" w:type="dxa"/>
            <w:vAlign w:val="top"/>
          </w:tcPr>
          <w:p>
            <w:pPr>
              <w:spacing w:line="297" w:lineRule="auto"/>
              <w:rPr>
                <w:rFonts w:ascii="Arial"/>
                <w:sz w:val="21"/>
              </w:rPr>
            </w:pPr>
            <w:r/>
          </w:p>
          <w:p>
            <w:pPr>
              <w:spacing w:line="297" w:lineRule="auto"/>
              <w:rPr>
                <w:rFonts w:ascii="Arial"/>
                <w:sz w:val="21"/>
              </w:rPr>
            </w:pPr>
            <w:r/>
          </w:p>
          <w:p>
            <w:pPr>
              <w:pStyle w:val="TableText"/>
              <w:ind w:left="157"/>
              <w:spacing w:before="71" w:line="220" w:lineRule="auto"/>
              <w:rPr>
                <w:sz w:val="22"/>
                <w:szCs w:val="22"/>
              </w:rPr>
            </w:pPr>
            <w:r>
              <w:rPr>
                <w:sz w:val="22"/>
                <w:szCs w:val="22"/>
                <w:spacing w:val="-5"/>
              </w:rPr>
              <w:t>符合</w:t>
            </w:r>
          </w:p>
        </w:tc>
        <w:tc>
          <w:tcPr>
            <w:tcW w:w="117" w:type="dxa"/>
            <w:vAlign w:val="top"/>
            <w:tcBorders>
              <w:bottom w:val="nil"/>
              <w:top w:val="nil"/>
            </w:tcBorders>
          </w:tcPr>
          <w:p>
            <w:pPr>
              <w:rPr>
                <w:rFonts w:ascii="Arial"/>
                <w:sz w:val="21"/>
              </w:rPr>
            </w:pPr>
            <w:r/>
          </w:p>
        </w:tc>
      </w:tr>
      <w:tr>
        <w:trPr>
          <w:trHeight w:val="628" w:hRule="atLeast"/>
        </w:trPr>
        <w:tc>
          <w:tcPr>
            <w:tcW w:w="425"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47" w:type="dxa"/>
            <w:vAlign w:val="top"/>
          </w:tcPr>
          <w:p>
            <w:pPr>
              <w:ind w:left="133"/>
              <w:spacing w:before="23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3"/>
              </w:rPr>
              <w:t>12</w:t>
            </w:r>
          </w:p>
        </w:tc>
        <w:tc>
          <w:tcPr>
            <w:tcW w:w="4099" w:type="dxa"/>
            <w:vAlign w:val="top"/>
          </w:tcPr>
          <w:p>
            <w:pPr>
              <w:pStyle w:val="TableText"/>
              <w:ind w:left="183"/>
              <w:spacing w:before="48" w:line="220" w:lineRule="auto"/>
              <w:rPr>
                <w:sz w:val="22"/>
                <w:szCs w:val="22"/>
              </w:rPr>
            </w:pPr>
            <w:r>
              <w:rPr>
                <w:sz w:val="22"/>
                <w:szCs w:val="22"/>
                <w:spacing w:val="-1"/>
              </w:rPr>
              <w:t>法律法规及相关政策文件有更加严格规</w:t>
            </w:r>
          </w:p>
          <w:p>
            <w:pPr>
              <w:pStyle w:val="TableText"/>
              <w:ind w:left="1287"/>
              <w:spacing w:before="49" w:line="217" w:lineRule="auto"/>
              <w:rPr>
                <w:sz w:val="22"/>
                <w:szCs w:val="22"/>
              </w:rPr>
            </w:pPr>
            <w:r>
              <w:rPr>
                <w:sz w:val="22"/>
                <w:szCs w:val="22"/>
                <w:spacing w:val="-2"/>
              </w:rPr>
              <w:t>定的从其规定。</w:t>
            </w:r>
          </w:p>
        </w:tc>
        <w:tc>
          <w:tcPr>
            <w:tcW w:w="3128" w:type="dxa"/>
            <w:vAlign w:val="top"/>
            <w:gridSpan w:val="2"/>
          </w:tcPr>
          <w:p>
            <w:pPr>
              <w:pStyle w:val="TableText"/>
              <w:ind w:left="140"/>
              <w:spacing w:before="48" w:line="219" w:lineRule="auto"/>
              <w:rPr>
                <w:sz w:val="22"/>
                <w:szCs w:val="22"/>
              </w:rPr>
            </w:pPr>
            <w:r>
              <w:rPr>
                <w:sz w:val="22"/>
                <w:szCs w:val="22"/>
                <w:spacing w:val="-1"/>
              </w:rPr>
              <w:t>本项目符合相关法律法规及相</w:t>
            </w:r>
          </w:p>
          <w:p>
            <w:pPr>
              <w:pStyle w:val="TableText"/>
              <w:ind w:left="692"/>
              <w:spacing w:before="49" w:line="217" w:lineRule="auto"/>
              <w:rPr>
                <w:sz w:val="22"/>
                <w:szCs w:val="22"/>
              </w:rPr>
            </w:pPr>
            <w:r>
              <w:rPr>
                <w:sz w:val="22"/>
                <w:szCs w:val="22"/>
                <w:spacing w:val="-2"/>
              </w:rPr>
              <w:t>关政策文件要求。</w:t>
            </w:r>
          </w:p>
        </w:tc>
        <w:tc>
          <w:tcPr>
            <w:tcW w:w="735" w:type="dxa"/>
            <w:vAlign w:val="top"/>
          </w:tcPr>
          <w:p>
            <w:pPr>
              <w:pStyle w:val="TableText"/>
              <w:ind w:left="157"/>
              <w:spacing w:before="204" w:line="220" w:lineRule="auto"/>
              <w:rPr>
                <w:sz w:val="22"/>
                <w:szCs w:val="22"/>
              </w:rPr>
            </w:pPr>
            <w:r>
              <w:rPr>
                <w:sz w:val="22"/>
                <w:szCs w:val="22"/>
                <w:spacing w:val="-5"/>
              </w:rPr>
              <w:t>符合</w:t>
            </w:r>
          </w:p>
        </w:tc>
        <w:tc>
          <w:tcPr>
            <w:tcW w:w="117" w:type="dxa"/>
            <w:vAlign w:val="top"/>
            <w:tcBorders>
              <w:bottom w:val="nil"/>
              <w:top w:val="nil"/>
            </w:tcBorders>
          </w:tcPr>
          <w:p>
            <w:pPr>
              <w:rPr>
                <w:rFonts w:ascii="Arial"/>
                <w:sz w:val="21"/>
              </w:rPr>
            </w:pPr>
            <w:r/>
          </w:p>
        </w:tc>
      </w:tr>
      <w:tr>
        <w:trPr>
          <w:trHeight w:val="3224" w:hRule="atLeast"/>
        </w:trPr>
        <w:tc>
          <w:tcPr>
            <w:tcW w:w="425" w:type="dxa"/>
            <w:vAlign w:val="top"/>
            <w:vMerge w:val="continue"/>
            <w:tcBorders>
              <w:top w:val="nil"/>
              <w:bottom w:val="nil"/>
            </w:tcBorders>
          </w:tcPr>
          <w:p>
            <w:pPr>
              <w:rPr>
                <w:rFonts w:ascii="Arial"/>
                <w:sz w:val="21"/>
              </w:rPr>
            </w:pPr>
            <w:r/>
          </w:p>
        </w:tc>
        <w:tc>
          <w:tcPr>
            <w:tcW w:w="8639" w:type="dxa"/>
            <w:vAlign w:val="top"/>
            <w:gridSpan w:val="7"/>
          </w:tcPr>
          <w:p>
            <w:pPr>
              <w:pStyle w:val="TableText"/>
              <w:ind w:left="109" w:right="24" w:firstLine="526"/>
              <w:spacing w:before="146" w:line="340" w:lineRule="auto"/>
              <w:jc w:val="both"/>
              <w:rPr/>
            </w:pPr>
            <w:r>
              <w:rPr>
                <w:spacing w:val="13"/>
              </w:rPr>
              <w:t>综上，本项目符合推动长江经济带发展领导小组办公室关于</w:t>
            </w:r>
            <w:r>
              <w:rPr>
                <w:spacing w:val="12"/>
              </w:rPr>
              <w:t>印发《长</w:t>
            </w:r>
            <w:r>
              <w:rPr/>
              <w:t xml:space="preserve"> </w:t>
            </w:r>
            <w:r>
              <w:rPr>
                <w:spacing w:val="5"/>
              </w:rPr>
              <w:t>江经济带发展负面清单指南（试行，</w:t>
            </w:r>
            <w:r>
              <w:rPr>
                <w:rFonts w:ascii="Times New Roman" w:hAnsi="Times New Roman" w:eastAsia="Times New Roman" w:cs="Times New Roman"/>
                <w:spacing w:val="5"/>
              </w:rPr>
              <w:t>2022 </w:t>
            </w:r>
            <w:r>
              <w:rPr>
                <w:spacing w:val="5"/>
              </w:rPr>
              <w:t>年版）》的通知（长江办〔</w:t>
            </w:r>
            <w:r>
              <w:rPr>
                <w:rFonts w:ascii="Times New Roman" w:hAnsi="Times New Roman" w:eastAsia="Times New Roman" w:cs="Times New Roman"/>
                <w:spacing w:val="4"/>
              </w:rPr>
              <w:t>2022</w:t>
            </w:r>
            <w:r>
              <w:rPr>
                <w:spacing w:val="4"/>
              </w:rPr>
              <w:t>〕</w:t>
            </w:r>
            <w:r>
              <w:rPr/>
              <w:t xml:space="preserve"> </w:t>
            </w:r>
            <w:r>
              <w:rPr>
                <w:rFonts w:ascii="Times New Roman" w:hAnsi="Times New Roman" w:eastAsia="Times New Roman" w:cs="Times New Roman"/>
                <w:spacing w:val="3"/>
              </w:rPr>
              <w:t>7</w:t>
            </w:r>
            <w:r>
              <w:rPr>
                <w:rFonts w:ascii="Times New Roman" w:hAnsi="Times New Roman" w:eastAsia="Times New Roman" w:cs="Times New Roman"/>
                <w:spacing w:val="25"/>
                <w:w w:val="101"/>
              </w:rPr>
              <w:t xml:space="preserve"> </w:t>
            </w:r>
            <w:r>
              <w:rPr>
                <w:spacing w:val="3"/>
              </w:rPr>
              <w:t>号）的要求。</w:t>
            </w:r>
          </w:p>
          <w:p>
            <w:pPr>
              <w:pStyle w:val="TableText"/>
              <w:ind w:left="634" w:right="109" w:hanging="517"/>
              <w:spacing w:before="2" w:line="281" w:lineRule="auto"/>
              <w:rPr/>
            </w:pPr>
            <w:r>
              <w:rPr>
                <w:rFonts w:ascii="Times New Roman" w:hAnsi="Times New Roman" w:eastAsia="Times New Roman" w:cs="Times New Roman"/>
                <w:b/>
                <w:bCs/>
                <w:spacing w:val="6"/>
              </w:rPr>
              <w:t>1.2.6</w:t>
            </w:r>
            <w:r>
              <w:rPr>
                <w:b/>
                <w:bCs/>
                <w:spacing w:val="6"/>
              </w:rPr>
              <w:t>与《中华人民共和国长江保护法》（</w:t>
            </w:r>
            <w:r>
              <w:rPr>
                <w:b/>
                <w:bCs/>
                <w:spacing w:val="5"/>
              </w:rPr>
              <w:t>主席令</w:t>
            </w:r>
            <w:r>
              <w:rPr>
                <w:spacing w:val="5"/>
              </w:rPr>
              <w:t xml:space="preserve"> </w:t>
            </w:r>
            <w:r>
              <w:rPr>
                <w:b/>
                <w:bCs/>
                <w:spacing w:val="5"/>
              </w:rPr>
              <w:t>第六十五号）符合性分析</w:t>
            </w:r>
            <w:r>
              <w:rPr/>
              <w:t xml:space="preserve"> </w:t>
            </w:r>
            <w:r>
              <w:rPr>
                <w:spacing w:val="8"/>
              </w:rPr>
              <w:t>本项目与《中华人民共和国长江保护法》（主席令 第六十五号）符合</w:t>
            </w:r>
          </w:p>
          <w:p>
            <w:pPr>
              <w:pStyle w:val="TableText"/>
              <w:ind w:left="113"/>
              <w:spacing w:before="155" w:line="226" w:lineRule="auto"/>
              <w:rPr/>
            </w:pPr>
            <w:r>
              <w:rPr>
                <w:spacing w:val="6"/>
              </w:rPr>
              <w:t>性分析见下表。</w:t>
            </w:r>
          </w:p>
          <w:p>
            <w:pPr>
              <w:pStyle w:val="TableText"/>
              <w:ind w:left="1453"/>
              <w:spacing w:before="154" w:line="226" w:lineRule="auto"/>
              <w:rPr/>
            </w:pPr>
            <w:r>
              <w:rPr>
                <w:b/>
                <w:bCs/>
                <w:spacing w:val="6"/>
              </w:rPr>
              <w:t>表</w:t>
            </w:r>
            <w:r>
              <w:rPr>
                <w:spacing w:val="-38"/>
              </w:rPr>
              <w:t xml:space="preserve"> </w:t>
            </w:r>
            <w:r>
              <w:rPr>
                <w:rFonts w:ascii="Times New Roman" w:hAnsi="Times New Roman" w:eastAsia="Times New Roman" w:cs="Times New Roman"/>
                <w:b/>
                <w:bCs/>
                <w:spacing w:val="6"/>
              </w:rPr>
              <w:t>1.2-4</w:t>
            </w:r>
            <w:r>
              <w:rPr>
                <w:b/>
                <w:bCs/>
                <w:spacing w:val="6"/>
              </w:rPr>
              <w:t>中华人民共和国长江保护法符合性分析</w:t>
            </w:r>
          </w:p>
        </w:tc>
      </w:tr>
      <w:tr>
        <w:trPr>
          <w:trHeight w:val="629" w:hRule="atLeast"/>
        </w:trPr>
        <w:tc>
          <w:tcPr>
            <w:tcW w:w="425"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47" w:type="dxa"/>
            <w:vAlign w:val="top"/>
            <w:textDirection w:val="tbRlV"/>
          </w:tcPr>
          <w:p>
            <w:pPr>
              <w:pStyle w:val="TableText"/>
              <w:ind w:left="49"/>
              <w:spacing w:before="113" w:line="211" w:lineRule="auto"/>
              <w:rPr>
                <w:sz w:val="22"/>
                <w:szCs w:val="22"/>
              </w:rPr>
            </w:pPr>
            <w:r>
              <w:rPr>
                <w:sz w:val="22"/>
                <w:szCs w:val="22"/>
              </w:rPr>
              <w:t>序</w:t>
            </w:r>
            <w:r>
              <w:rPr>
                <w:sz w:val="22"/>
                <w:szCs w:val="22"/>
                <w:spacing w:val="-19"/>
              </w:rPr>
              <w:t xml:space="preserve"> </w:t>
            </w:r>
            <w:r>
              <w:rPr>
                <w:sz w:val="22"/>
                <w:szCs w:val="22"/>
              </w:rPr>
              <w:t>号</w:t>
            </w:r>
          </w:p>
        </w:tc>
        <w:tc>
          <w:tcPr>
            <w:tcW w:w="4389" w:type="dxa"/>
            <w:vAlign w:val="top"/>
            <w:gridSpan w:val="2"/>
          </w:tcPr>
          <w:p>
            <w:pPr>
              <w:pStyle w:val="TableText"/>
              <w:ind w:left="1757"/>
              <w:spacing w:before="205" w:line="221" w:lineRule="auto"/>
              <w:rPr>
                <w:sz w:val="22"/>
                <w:szCs w:val="22"/>
              </w:rPr>
            </w:pPr>
            <w:r>
              <w:rPr>
                <w:sz w:val="22"/>
                <w:szCs w:val="22"/>
                <w:spacing w:val="-2"/>
              </w:rPr>
              <w:t>相关要求</w:t>
            </w:r>
          </w:p>
        </w:tc>
        <w:tc>
          <w:tcPr>
            <w:tcW w:w="2838" w:type="dxa"/>
            <w:vAlign w:val="top"/>
          </w:tcPr>
          <w:p>
            <w:pPr>
              <w:pStyle w:val="TableText"/>
              <w:ind w:left="1093"/>
              <w:spacing w:before="206" w:line="219" w:lineRule="auto"/>
              <w:rPr>
                <w:sz w:val="22"/>
                <w:szCs w:val="22"/>
              </w:rPr>
            </w:pPr>
            <w:r>
              <w:rPr>
                <w:sz w:val="22"/>
                <w:szCs w:val="22"/>
                <w:spacing w:val="-3"/>
              </w:rPr>
              <w:t>本项目</w:t>
            </w:r>
          </w:p>
        </w:tc>
        <w:tc>
          <w:tcPr>
            <w:tcW w:w="735" w:type="dxa"/>
            <w:vAlign w:val="top"/>
          </w:tcPr>
          <w:p>
            <w:pPr>
              <w:pStyle w:val="TableText"/>
              <w:ind w:left="265" w:right="143" w:hanging="111"/>
              <w:spacing w:before="49" w:line="239" w:lineRule="auto"/>
              <w:rPr>
                <w:sz w:val="22"/>
                <w:szCs w:val="22"/>
              </w:rPr>
            </w:pPr>
            <w:r>
              <w:rPr>
                <w:sz w:val="22"/>
                <w:szCs w:val="22"/>
                <w:spacing w:val="-5"/>
              </w:rPr>
              <w:t>符合</w:t>
            </w:r>
            <w:r>
              <w:rPr>
                <w:sz w:val="22"/>
                <w:szCs w:val="22"/>
              </w:rPr>
              <w:t xml:space="preserve"> </w:t>
            </w:r>
            <w:r>
              <w:rPr>
                <w:sz w:val="22"/>
                <w:szCs w:val="22"/>
              </w:rPr>
              <w:t>性</w:t>
            </w:r>
          </w:p>
        </w:tc>
        <w:tc>
          <w:tcPr>
            <w:tcW w:w="117" w:type="dxa"/>
            <w:vAlign w:val="top"/>
            <w:tcBorders>
              <w:bottom w:val="nil"/>
              <w:top w:val="nil"/>
            </w:tcBorders>
          </w:tcPr>
          <w:p>
            <w:pPr>
              <w:rPr>
                <w:rFonts w:ascii="Arial"/>
                <w:sz w:val="21"/>
              </w:rPr>
            </w:pPr>
            <w:r/>
          </w:p>
        </w:tc>
      </w:tr>
      <w:tr>
        <w:trPr>
          <w:trHeight w:val="3450" w:hRule="atLeast"/>
        </w:trPr>
        <w:tc>
          <w:tcPr>
            <w:tcW w:w="425" w:type="dxa"/>
            <w:vAlign w:val="top"/>
            <w:vMerge w:val="continue"/>
            <w:tcBorders>
              <w:top w:val="nil"/>
            </w:tcBorders>
          </w:tcPr>
          <w:p>
            <w:pPr>
              <w:rPr>
                <w:rFonts w:ascii="Arial"/>
                <w:sz w:val="21"/>
              </w:rPr>
            </w:pPr>
            <w:r/>
          </w:p>
        </w:tc>
        <w:tc>
          <w:tcPr>
            <w:tcW w:w="113" w:type="dxa"/>
            <w:vAlign w:val="top"/>
            <w:tcBorders>
              <w:top w:val="nil"/>
            </w:tcBorders>
          </w:tcPr>
          <w:p>
            <w:pPr>
              <w:rPr>
                <w:rFonts w:ascii="Arial"/>
                <w:sz w:val="21"/>
              </w:rPr>
            </w:pPr>
            <w:r/>
          </w:p>
        </w:tc>
        <w:tc>
          <w:tcPr>
            <w:tcW w:w="447"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ind w:left="188"/>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4389" w:type="dxa"/>
            <w:vAlign w:val="top"/>
            <w:gridSpan w:val="2"/>
          </w:tcPr>
          <w:p>
            <w:pPr>
              <w:pStyle w:val="TableText"/>
              <w:ind w:left="165"/>
              <w:spacing w:before="49" w:line="220" w:lineRule="auto"/>
              <w:rPr>
                <w:sz w:val="22"/>
                <w:szCs w:val="22"/>
              </w:rPr>
            </w:pPr>
            <w:r>
              <w:rPr>
                <w:sz w:val="22"/>
                <w:szCs w:val="22"/>
                <w:spacing w:val="-1"/>
              </w:rPr>
              <w:t>第二十一条 国务院水行政主管部门统筹长</w:t>
            </w:r>
          </w:p>
          <w:p>
            <w:pPr>
              <w:pStyle w:val="TableText"/>
              <w:ind w:left="113"/>
              <w:spacing w:before="49" w:line="220" w:lineRule="auto"/>
              <w:rPr>
                <w:sz w:val="22"/>
                <w:szCs w:val="22"/>
              </w:rPr>
            </w:pPr>
            <w:r>
              <w:rPr>
                <w:sz w:val="22"/>
                <w:szCs w:val="22"/>
                <w:spacing w:val="-1"/>
              </w:rPr>
              <w:t>江流域水资源合理配置、统一调度和高效利</w:t>
            </w:r>
          </w:p>
          <w:p>
            <w:pPr>
              <w:pStyle w:val="TableText"/>
              <w:ind w:left="114"/>
              <w:spacing w:before="49" w:line="220" w:lineRule="auto"/>
              <w:rPr>
                <w:sz w:val="22"/>
                <w:szCs w:val="22"/>
              </w:rPr>
            </w:pPr>
            <w:r>
              <w:rPr>
                <w:sz w:val="22"/>
                <w:szCs w:val="22"/>
                <w:spacing w:val="-1"/>
              </w:rPr>
              <w:t>用，组织实施取用水总量控制和消耗强度控</w:t>
            </w:r>
          </w:p>
          <w:p>
            <w:pPr>
              <w:pStyle w:val="TableText"/>
              <w:ind w:left="1541"/>
              <w:spacing w:before="50" w:line="220" w:lineRule="auto"/>
              <w:rPr>
                <w:sz w:val="22"/>
                <w:szCs w:val="22"/>
              </w:rPr>
            </w:pPr>
            <w:r>
              <w:rPr>
                <w:sz w:val="22"/>
                <w:szCs w:val="22"/>
                <w:spacing w:val="-2"/>
              </w:rPr>
              <w:t>制管理制度。</w:t>
            </w:r>
          </w:p>
          <w:p>
            <w:pPr>
              <w:pStyle w:val="TableText"/>
              <w:ind w:left="242"/>
              <w:spacing w:before="50" w:line="220" w:lineRule="auto"/>
              <w:rPr>
                <w:sz w:val="22"/>
                <w:szCs w:val="22"/>
              </w:rPr>
            </w:pPr>
            <w:r>
              <w:rPr>
                <w:sz w:val="22"/>
                <w:szCs w:val="22"/>
                <w:spacing w:val="-2"/>
              </w:rPr>
              <w:t>国务院生态环境主管部门根据水环境质量</w:t>
            </w:r>
          </w:p>
          <w:p>
            <w:pPr>
              <w:pStyle w:val="TableText"/>
              <w:ind w:left="120"/>
              <w:spacing w:before="49" w:line="220" w:lineRule="auto"/>
              <w:rPr>
                <w:sz w:val="22"/>
                <w:szCs w:val="22"/>
              </w:rPr>
            </w:pPr>
            <w:r>
              <w:rPr>
                <w:sz w:val="22"/>
                <w:szCs w:val="22"/>
                <w:spacing w:val="-1"/>
              </w:rPr>
              <w:t>改善目标和水污染防治要求，确定长江流域</w:t>
            </w:r>
          </w:p>
          <w:p>
            <w:pPr>
              <w:pStyle w:val="TableText"/>
              <w:ind w:left="223"/>
              <w:spacing w:before="50" w:line="220" w:lineRule="auto"/>
              <w:rPr>
                <w:sz w:val="22"/>
                <w:szCs w:val="22"/>
              </w:rPr>
            </w:pPr>
            <w:r>
              <w:rPr>
                <w:sz w:val="22"/>
                <w:szCs w:val="22"/>
                <w:spacing w:val="-1"/>
              </w:rPr>
              <w:t>各省级行政区域重点污染物排放总量控制</w:t>
            </w:r>
          </w:p>
          <w:p>
            <w:pPr>
              <w:pStyle w:val="TableText"/>
              <w:ind w:left="115"/>
              <w:spacing w:before="50" w:line="220" w:lineRule="auto"/>
              <w:rPr>
                <w:sz w:val="22"/>
                <w:szCs w:val="22"/>
              </w:rPr>
            </w:pPr>
            <w:r>
              <w:rPr>
                <w:sz w:val="22"/>
                <w:szCs w:val="22"/>
                <w:spacing w:val="-1"/>
              </w:rPr>
              <w:t>指标。长江流域水质超标的水功能区，应当</w:t>
            </w:r>
          </w:p>
          <w:p>
            <w:pPr>
              <w:pStyle w:val="TableText"/>
              <w:ind w:left="118"/>
              <w:spacing w:before="50" w:line="220" w:lineRule="auto"/>
              <w:rPr>
                <w:sz w:val="22"/>
                <w:szCs w:val="22"/>
              </w:rPr>
            </w:pPr>
            <w:r>
              <w:rPr>
                <w:sz w:val="22"/>
                <w:szCs w:val="22"/>
                <w:spacing w:val="-1"/>
              </w:rPr>
              <w:t>实施更严格的污染物排放总量削减要求。企</w:t>
            </w:r>
          </w:p>
          <w:p>
            <w:pPr>
              <w:pStyle w:val="TableText"/>
              <w:ind w:left="112"/>
              <w:spacing w:before="50" w:line="219" w:lineRule="auto"/>
              <w:rPr>
                <w:sz w:val="22"/>
                <w:szCs w:val="22"/>
              </w:rPr>
            </w:pPr>
            <w:r>
              <w:rPr>
                <w:sz w:val="22"/>
                <w:szCs w:val="22"/>
                <w:spacing w:val="-1"/>
              </w:rPr>
              <w:t>业事业单位应当按照要求，采取污染物排放</w:t>
            </w:r>
          </w:p>
          <w:p>
            <w:pPr>
              <w:pStyle w:val="TableText"/>
              <w:ind w:left="1436"/>
              <w:spacing w:before="50" w:line="221" w:lineRule="auto"/>
              <w:rPr>
                <w:sz w:val="22"/>
                <w:szCs w:val="22"/>
              </w:rPr>
            </w:pPr>
            <w:r>
              <w:rPr>
                <w:sz w:val="22"/>
                <w:szCs w:val="22"/>
                <w:spacing w:val="-3"/>
              </w:rPr>
              <w:t>总量控制措施。</w:t>
            </w:r>
          </w:p>
        </w:tc>
        <w:tc>
          <w:tcPr>
            <w:tcW w:w="2838" w:type="dxa"/>
            <w:vAlign w:val="top"/>
          </w:tcPr>
          <w:p>
            <w:pPr>
              <w:pStyle w:val="TableText"/>
              <w:ind w:left="213"/>
              <w:spacing w:before="49" w:line="220" w:lineRule="auto"/>
              <w:rPr>
                <w:sz w:val="22"/>
                <w:szCs w:val="22"/>
              </w:rPr>
            </w:pPr>
            <w:r>
              <w:rPr>
                <w:sz w:val="22"/>
                <w:szCs w:val="22"/>
                <w:spacing w:val="-1"/>
              </w:rPr>
              <w:t>生产废水经一体化污水处</w:t>
            </w:r>
          </w:p>
          <w:p>
            <w:pPr>
              <w:pStyle w:val="TableText"/>
              <w:ind w:left="118"/>
              <w:spacing w:before="49" w:line="220" w:lineRule="auto"/>
              <w:rPr>
                <w:sz w:val="22"/>
                <w:szCs w:val="22"/>
              </w:rPr>
            </w:pPr>
            <w:r>
              <w:rPr>
                <w:sz w:val="22"/>
                <w:szCs w:val="22"/>
                <w:spacing w:val="-3"/>
              </w:rPr>
              <w:t>理设施处理达《污水综合排</w:t>
            </w:r>
          </w:p>
          <w:p>
            <w:pPr>
              <w:pStyle w:val="TableText"/>
              <w:ind w:left="135"/>
              <w:spacing w:before="49" w:line="221" w:lineRule="auto"/>
              <w:rPr>
                <w:sz w:val="22"/>
                <w:szCs w:val="22"/>
              </w:rPr>
            </w:pPr>
            <w:r>
              <w:rPr>
                <w:sz w:val="22"/>
                <w:szCs w:val="22"/>
                <w:spacing w:val="-1"/>
              </w:rPr>
              <w:t>放标准》（</w:t>
            </w:r>
            <w:r>
              <w:rPr>
                <w:rFonts w:ascii="Times New Roman" w:hAnsi="Times New Roman" w:eastAsia="Times New Roman" w:cs="Times New Roman"/>
                <w:sz w:val="22"/>
                <w:szCs w:val="22"/>
                <w:spacing w:val="-1"/>
              </w:rPr>
              <w:t>GB8978-1996</w:t>
            </w:r>
            <w:r>
              <w:rPr>
                <w:sz w:val="22"/>
                <w:szCs w:val="22"/>
                <w:spacing w:val="-1"/>
              </w:rPr>
              <w:t>）</w:t>
            </w:r>
          </w:p>
          <w:p>
            <w:pPr>
              <w:pStyle w:val="TableText"/>
              <w:ind w:left="212"/>
              <w:spacing w:before="49" w:line="219" w:lineRule="auto"/>
              <w:rPr>
                <w:sz w:val="22"/>
                <w:szCs w:val="22"/>
              </w:rPr>
            </w:pPr>
            <w:r>
              <w:rPr>
                <w:sz w:val="22"/>
                <w:szCs w:val="22"/>
                <w:spacing w:val="-1"/>
              </w:rPr>
              <w:t>三级标准后进入依托生化</w:t>
            </w:r>
          </w:p>
          <w:p>
            <w:pPr>
              <w:pStyle w:val="TableText"/>
              <w:ind w:left="212"/>
              <w:spacing w:before="51" w:line="220" w:lineRule="auto"/>
              <w:rPr>
                <w:sz w:val="22"/>
                <w:szCs w:val="22"/>
              </w:rPr>
            </w:pPr>
            <w:r>
              <w:rPr>
                <w:sz w:val="22"/>
                <w:szCs w:val="22"/>
                <w:spacing w:val="-1"/>
              </w:rPr>
              <w:t>池再通过市政污水管网进</w:t>
            </w:r>
          </w:p>
          <w:p>
            <w:pPr>
              <w:pStyle w:val="TableText"/>
              <w:ind w:left="211"/>
              <w:spacing w:before="49" w:line="220" w:lineRule="auto"/>
              <w:rPr>
                <w:sz w:val="22"/>
                <w:szCs w:val="22"/>
              </w:rPr>
            </w:pPr>
            <w:r>
              <w:rPr>
                <w:sz w:val="22"/>
                <w:szCs w:val="22"/>
                <w:spacing w:val="-1"/>
              </w:rPr>
              <w:t>入微车配件产业基地污水</w:t>
            </w:r>
          </w:p>
          <w:p>
            <w:pPr>
              <w:pStyle w:val="TableText"/>
              <w:ind w:left="120"/>
              <w:spacing w:before="50" w:line="221" w:lineRule="auto"/>
              <w:rPr>
                <w:sz w:val="22"/>
                <w:szCs w:val="22"/>
              </w:rPr>
            </w:pPr>
            <w:r>
              <w:rPr>
                <w:sz w:val="22"/>
                <w:szCs w:val="22"/>
                <w:spacing w:val="-3"/>
              </w:rPr>
              <w:t>处理厂处理。项目地面清洁</w:t>
            </w:r>
          </w:p>
          <w:p>
            <w:pPr>
              <w:pStyle w:val="TableText"/>
              <w:ind w:left="211"/>
              <w:spacing w:before="49" w:line="219" w:lineRule="auto"/>
              <w:rPr>
                <w:sz w:val="22"/>
                <w:szCs w:val="22"/>
              </w:rPr>
            </w:pPr>
            <w:r>
              <w:rPr>
                <w:sz w:val="22"/>
                <w:szCs w:val="22"/>
                <w:spacing w:val="-1"/>
              </w:rPr>
              <w:t>废水和生活污水经依托生</w:t>
            </w:r>
          </w:p>
          <w:p>
            <w:pPr>
              <w:pStyle w:val="TableText"/>
              <w:ind w:left="116"/>
              <w:spacing w:before="51" w:line="220" w:lineRule="auto"/>
              <w:rPr>
                <w:sz w:val="22"/>
                <w:szCs w:val="22"/>
              </w:rPr>
            </w:pPr>
            <w:r>
              <w:rPr>
                <w:sz w:val="22"/>
                <w:szCs w:val="22"/>
                <w:spacing w:val="-3"/>
              </w:rPr>
              <w:t>化池处理设施处理达《污水</w:t>
            </w:r>
          </w:p>
          <w:p>
            <w:pPr>
              <w:pStyle w:val="TableText"/>
              <w:ind w:left="656"/>
              <w:spacing w:before="49" w:line="221" w:lineRule="auto"/>
              <w:rPr>
                <w:sz w:val="22"/>
                <w:szCs w:val="22"/>
              </w:rPr>
            </w:pPr>
            <w:r>
              <w:rPr>
                <w:sz w:val="22"/>
                <w:szCs w:val="22"/>
                <w:spacing w:val="-2"/>
              </w:rPr>
              <w:t>综合排放标准》</w:t>
            </w:r>
          </w:p>
          <w:p>
            <w:pPr>
              <w:pStyle w:val="TableText"/>
              <w:ind w:left="141"/>
              <w:spacing w:before="49" w:line="221" w:lineRule="auto"/>
              <w:rPr>
                <w:sz w:val="22"/>
                <w:szCs w:val="22"/>
              </w:rPr>
            </w:pPr>
            <w:r>
              <w:rPr>
                <w:sz w:val="22"/>
                <w:szCs w:val="22"/>
                <w:spacing w:val="-1"/>
              </w:rPr>
              <w:t>（</w:t>
            </w:r>
            <w:r>
              <w:rPr>
                <w:rFonts w:ascii="Times New Roman" w:hAnsi="Times New Roman" w:eastAsia="Times New Roman" w:cs="Times New Roman"/>
                <w:sz w:val="22"/>
                <w:szCs w:val="22"/>
                <w:spacing w:val="-1"/>
              </w:rPr>
              <w:t>GB8978-1996</w:t>
            </w:r>
            <w:r>
              <w:rPr>
                <w:sz w:val="22"/>
                <w:szCs w:val="22"/>
                <w:spacing w:val="-1"/>
              </w:rPr>
              <w:t>）三级标准</w:t>
            </w:r>
          </w:p>
        </w:tc>
        <w:tc>
          <w:tcPr>
            <w:tcW w:w="735" w:type="dxa"/>
            <w:vAlign w:val="top"/>
          </w:tcPr>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54"/>
              <w:spacing w:before="72" w:line="220" w:lineRule="auto"/>
              <w:rPr>
                <w:sz w:val="22"/>
                <w:szCs w:val="22"/>
              </w:rPr>
            </w:pPr>
            <w:r>
              <w:rPr>
                <w:sz w:val="22"/>
                <w:szCs w:val="22"/>
                <w:spacing w:val="-5"/>
              </w:rPr>
              <w:t>符合</w:t>
            </w:r>
          </w:p>
        </w:tc>
        <w:tc>
          <w:tcPr>
            <w:tcW w:w="117" w:type="dxa"/>
            <w:vAlign w:val="top"/>
            <w:tcBorders>
              <w:top w:val="nil"/>
            </w:tcBorders>
          </w:tcPr>
          <w:p>
            <w:pPr>
              <w:rPr>
                <w:rFonts w:ascii="Arial"/>
                <w:sz w:val="21"/>
              </w:rPr>
            </w:pPr>
            <w:r/>
          </w:p>
        </w:tc>
      </w:tr>
    </w:tbl>
    <w:p>
      <w:pPr>
        <w:pStyle w:val="BodyText"/>
        <w:rPr/>
      </w:pPr>
      <w:r/>
    </w:p>
    <w:p>
      <w:pPr>
        <w:sectPr>
          <w:footerReference w:type="default" r:id="rId22"/>
          <w:pgSz w:w="11906" w:h="16838"/>
          <w:pgMar w:top="1247" w:right="1530" w:bottom="1363" w:left="1305" w:header="0" w:footer="1201" w:gutter="0"/>
        </w:sectPr>
        <w:rPr/>
      </w:pPr>
    </w:p>
    <w:tbl>
      <w:tblPr>
        <w:tblStyle w:val="TableNormal"/>
        <w:tblW w:w="90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24"/>
        <w:gridCol w:w="113"/>
        <w:gridCol w:w="448"/>
        <w:gridCol w:w="4390"/>
        <w:gridCol w:w="2833"/>
        <w:gridCol w:w="739"/>
        <w:gridCol w:w="117"/>
      </w:tblGrid>
      <w:tr>
        <w:trPr>
          <w:trHeight w:val="955" w:hRule="atLeast"/>
        </w:trPr>
        <w:tc>
          <w:tcPr>
            <w:tcW w:w="424" w:type="dxa"/>
            <w:vAlign w:val="top"/>
            <w:vMerge w:val="restart"/>
            <w:tcBorders>
              <w:bottom w:val="nil"/>
            </w:tcBorders>
          </w:tcPr>
          <w:p>
            <w:pPr>
              <w:rPr>
                <w:rFonts w:ascii="Arial"/>
                <w:sz w:val="21"/>
              </w:rPr>
            </w:pPr>
            <w:r/>
          </w:p>
        </w:tc>
        <w:tc>
          <w:tcPr>
            <w:tcW w:w="113" w:type="dxa"/>
            <w:vAlign w:val="top"/>
            <w:tcBorders>
              <w:bottom w:val="nil"/>
            </w:tcBorders>
          </w:tcPr>
          <w:p>
            <w:pPr>
              <w:rPr>
                <w:rFonts w:ascii="Arial"/>
                <w:sz w:val="21"/>
              </w:rPr>
            </w:pPr>
            <w:r/>
          </w:p>
        </w:tc>
        <w:tc>
          <w:tcPr>
            <w:tcW w:w="448" w:type="dxa"/>
            <w:vAlign w:val="top"/>
          </w:tcPr>
          <w:p>
            <w:pPr>
              <w:rPr>
                <w:rFonts w:ascii="Arial"/>
                <w:sz w:val="21"/>
              </w:rPr>
            </w:pPr>
            <w:r/>
          </w:p>
        </w:tc>
        <w:tc>
          <w:tcPr>
            <w:tcW w:w="4390" w:type="dxa"/>
            <w:vAlign w:val="top"/>
          </w:tcPr>
          <w:p>
            <w:pPr>
              <w:rPr>
                <w:rFonts w:ascii="Arial"/>
                <w:sz w:val="21"/>
              </w:rPr>
            </w:pPr>
            <w:r/>
          </w:p>
        </w:tc>
        <w:tc>
          <w:tcPr>
            <w:tcW w:w="2833" w:type="dxa"/>
            <w:vAlign w:val="top"/>
          </w:tcPr>
          <w:p>
            <w:pPr>
              <w:pStyle w:val="TableText"/>
              <w:ind w:left="212"/>
              <w:spacing w:before="59" w:line="220" w:lineRule="auto"/>
              <w:rPr>
                <w:sz w:val="22"/>
                <w:szCs w:val="22"/>
              </w:rPr>
            </w:pPr>
            <w:r>
              <w:rPr>
                <w:sz w:val="22"/>
                <w:szCs w:val="22"/>
                <w:spacing w:val="-1"/>
              </w:rPr>
              <w:t>后通过市政污水管网进入</w:t>
            </w:r>
          </w:p>
          <w:p>
            <w:pPr>
              <w:pStyle w:val="TableText"/>
              <w:ind w:left="211"/>
              <w:spacing w:before="49" w:line="220" w:lineRule="auto"/>
              <w:rPr>
                <w:sz w:val="22"/>
                <w:szCs w:val="22"/>
              </w:rPr>
            </w:pPr>
            <w:r>
              <w:rPr>
                <w:sz w:val="22"/>
                <w:szCs w:val="22"/>
                <w:spacing w:val="-1"/>
              </w:rPr>
              <w:t>微车配件产业基地污水处</w:t>
            </w:r>
          </w:p>
          <w:p>
            <w:pPr>
              <w:pStyle w:val="TableText"/>
              <w:ind w:left="873"/>
              <w:spacing w:before="50" w:line="219" w:lineRule="auto"/>
              <w:rPr>
                <w:sz w:val="22"/>
                <w:szCs w:val="22"/>
              </w:rPr>
            </w:pPr>
            <w:r>
              <w:rPr>
                <w:sz w:val="22"/>
                <w:szCs w:val="22"/>
                <w:spacing w:val="-2"/>
              </w:rPr>
              <w:t>理厂处理。</w:t>
            </w:r>
          </w:p>
        </w:tc>
        <w:tc>
          <w:tcPr>
            <w:tcW w:w="739" w:type="dxa"/>
            <w:vAlign w:val="top"/>
          </w:tcPr>
          <w:p>
            <w:pPr>
              <w:rPr>
                <w:rFonts w:ascii="Arial"/>
                <w:sz w:val="21"/>
              </w:rPr>
            </w:pPr>
            <w:r/>
          </w:p>
        </w:tc>
        <w:tc>
          <w:tcPr>
            <w:tcW w:w="117" w:type="dxa"/>
            <w:vAlign w:val="top"/>
            <w:vMerge w:val="restart"/>
            <w:tcBorders>
              <w:bottom w:val="nil"/>
            </w:tcBorders>
          </w:tcPr>
          <w:p>
            <w:pPr>
              <w:rPr>
                <w:rFonts w:ascii="Arial"/>
                <w:sz w:val="21"/>
              </w:rPr>
            </w:pPr>
            <w:r/>
          </w:p>
        </w:tc>
      </w:tr>
      <w:tr>
        <w:trPr>
          <w:trHeight w:val="3438" w:hRule="atLeast"/>
        </w:trPr>
        <w:tc>
          <w:tcPr>
            <w:tcW w:w="424"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48"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ind w:left="168"/>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4390" w:type="dxa"/>
            <w:vAlign w:val="top"/>
          </w:tcPr>
          <w:p>
            <w:pPr>
              <w:pStyle w:val="TableText"/>
              <w:ind w:left="165"/>
              <w:spacing w:before="45" w:line="219" w:lineRule="auto"/>
              <w:rPr>
                <w:sz w:val="22"/>
                <w:szCs w:val="22"/>
              </w:rPr>
            </w:pPr>
            <w:r>
              <w:rPr>
                <w:sz w:val="22"/>
                <w:szCs w:val="22"/>
                <w:spacing w:val="-1"/>
              </w:rPr>
              <w:t>第二十二条 长江流域省级人民政府根据本</w:t>
            </w:r>
          </w:p>
          <w:p>
            <w:pPr>
              <w:pStyle w:val="TableText"/>
              <w:ind w:left="116"/>
              <w:spacing w:before="50" w:line="220" w:lineRule="auto"/>
              <w:rPr>
                <w:sz w:val="22"/>
                <w:szCs w:val="22"/>
              </w:rPr>
            </w:pPr>
            <w:r>
              <w:rPr>
                <w:sz w:val="22"/>
                <w:szCs w:val="22"/>
                <w:spacing w:val="-1"/>
              </w:rPr>
              <w:t>行政区域的生态环境和资源利用状况，制定</w:t>
            </w:r>
          </w:p>
          <w:p>
            <w:pPr>
              <w:pStyle w:val="TableText"/>
              <w:ind w:left="222"/>
              <w:spacing w:before="49" w:line="220" w:lineRule="auto"/>
              <w:rPr>
                <w:sz w:val="22"/>
                <w:szCs w:val="22"/>
              </w:rPr>
            </w:pPr>
            <w:r>
              <w:rPr>
                <w:sz w:val="22"/>
                <w:szCs w:val="22"/>
                <w:spacing w:val="-1"/>
              </w:rPr>
              <w:t>生态环境分区管控方案和生态环境准入清</w:t>
            </w:r>
          </w:p>
          <w:p>
            <w:pPr>
              <w:pStyle w:val="TableText"/>
              <w:ind w:left="222"/>
              <w:spacing w:before="50" w:line="220" w:lineRule="auto"/>
              <w:rPr>
                <w:sz w:val="22"/>
                <w:szCs w:val="22"/>
              </w:rPr>
            </w:pPr>
            <w:r>
              <w:rPr>
                <w:sz w:val="22"/>
                <w:szCs w:val="22"/>
                <w:spacing w:val="-1"/>
              </w:rPr>
              <w:t>单，报国务院生态环境主管部门备案后实</w:t>
            </w:r>
          </w:p>
          <w:p>
            <w:pPr>
              <w:pStyle w:val="TableText"/>
              <w:ind w:left="112"/>
              <w:spacing w:before="49" w:line="220" w:lineRule="auto"/>
              <w:rPr>
                <w:sz w:val="22"/>
                <w:szCs w:val="22"/>
              </w:rPr>
            </w:pPr>
            <w:r>
              <w:rPr>
                <w:sz w:val="22"/>
                <w:szCs w:val="22"/>
                <w:spacing w:val="-1"/>
              </w:rPr>
              <w:t>施。生态环境分区管控方案和生态环境准入</w:t>
            </w:r>
          </w:p>
          <w:p>
            <w:pPr>
              <w:pStyle w:val="TableText"/>
              <w:ind w:left="549"/>
              <w:spacing w:before="50" w:line="221" w:lineRule="auto"/>
              <w:rPr>
                <w:sz w:val="22"/>
                <w:szCs w:val="22"/>
              </w:rPr>
            </w:pPr>
            <w:r>
              <w:rPr>
                <w:sz w:val="22"/>
                <w:szCs w:val="22"/>
                <w:spacing w:val="-1"/>
              </w:rPr>
              <w:t>清单应当与国土空间规划相衔接。</w:t>
            </w:r>
          </w:p>
          <w:p>
            <w:pPr>
              <w:pStyle w:val="TableText"/>
              <w:ind w:left="221"/>
              <w:spacing w:before="49" w:line="219" w:lineRule="auto"/>
              <w:rPr>
                <w:sz w:val="22"/>
                <w:szCs w:val="22"/>
              </w:rPr>
            </w:pPr>
            <w:r>
              <w:rPr>
                <w:sz w:val="22"/>
                <w:szCs w:val="22"/>
                <w:spacing w:val="-1"/>
              </w:rPr>
              <w:t>长江流域产业结构和布局应当与长江流域</w:t>
            </w:r>
          </w:p>
          <w:p>
            <w:pPr>
              <w:pStyle w:val="TableText"/>
              <w:ind w:left="114"/>
              <w:spacing w:before="51" w:line="220" w:lineRule="auto"/>
              <w:rPr>
                <w:sz w:val="22"/>
                <w:szCs w:val="22"/>
              </w:rPr>
            </w:pPr>
            <w:r>
              <w:rPr>
                <w:sz w:val="22"/>
                <w:szCs w:val="22"/>
                <w:spacing w:val="-1"/>
              </w:rPr>
              <w:t>生态系统和资源环境承载能力相适应。禁止</w:t>
            </w:r>
          </w:p>
          <w:p>
            <w:pPr>
              <w:pStyle w:val="TableText"/>
              <w:ind w:left="220"/>
              <w:spacing w:before="50" w:line="219" w:lineRule="auto"/>
              <w:rPr>
                <w:sz w:val="22"/>
                <w:szCs w:val="22"/>
              </w:rPr>
            </w:pPr>
            <w:r>
              <w:rPr>
                <w:sz w:val="22"/>
                <w:szCs w:val="22"/>
                <w:spacing w:val="-1"/>
              </w:rPr>
              <w:t>在长江流域重点生态功能区布局对生态系</w:t>
            </w:r>
          </w:p>
          <w:p>
            <w:pPr>
              <w:pStyle w:val="TableText"/>
              <w:ind w:left="118"/>
              <w:spacing w:before="51" w:line="220" w:lineRule="auto"/>
              <w:rPr>
                <w:sz w:val="22"/>
                <w:szCs w:val="22"/>
              </w:rPr>
            </w:pPr>
            <w:r>
              <w:rPr>
                <w:sz w:val="22"/>
                <w:szCs w:val="22"/>
                <w:spacing w:val="-1"/>
              </w:rPr>
              <w:t>统有严重影响的产业。禁止重污染企业和项</w:t>
            </w:r>
          </w:p>
          <w:p>
            <w:pPr>
              <w:pStyle w:val="TableText"/>
              <w:ind w:left="1139"/>
              <w:spacing w:before="49" w:line="221" w:lineRule="auto"/>
              <w:rPr>
                <w:sz w:val="22"/>
                <w:szCs w:val="22"/>
              </w:rPr>
            </w:pPr>
            <w:r>
              <w:rPr>
                <w:sz w:val="22"/>
                <w:szCs w:val="22"/>
                <w:spacing w:val="-6"/>
              </w:rPr>
              <w:t>目向长江中上游转移。</w:t>
            </w:r>
          </w:p>
        </w:tc>
        <w:tc>
          <w:tcPr>
            <w:tcW w:w="2833" w:type="dxa"/>
            <w:vAlign w:val="top"/>
          </w:tcPr>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211"/>
              <w:spacing w:before="72" w:line="219" w:lineRule="auto"/>
              <w:rPr>
                <w:sz w:val="22"/>
                <w:szCs w:val="22"/>
              </w:rPr>
            </w:pPr>
            <w:r>
              <w:rPr>
                <w:sz w:val="22"/>
                <w:szCs w:val="22"/>
              </w:rPr>
              <w:t>本项目符合区域“三线一</w:t>
            </w:r>
          </w:p>
          <w:p>
            <w:pPr>
              <w:pStyle w:val="TableText"/>
              <w:ind w:left="116"/>
              <w:spacing w:before="50" w:line="221" w:lineRule="auto"/>
              <w:rPr>
                <w:sz w:val="22"/>
                <w:szCs w:val="22"/>
              </w:rPr>
            </w:pPr>
            <w:r>
              <w:rPr>
                <w:sz w:val="22"/>
                <w:szCs w:val="22"/>
                <w:spacing w:val="-5"/>
              </w:rPr>
              <w:t>单</w:t>
            </w:r>
            <w:r>
              <w:rPr>
                <w:sz w:val="22"/>
                <w:szCs w:val="22"/>
                <w:spacing w:val="-83"/>
              </w:rPr>
              <w:t xml:space="preserve"> </w:t>
            </w:r>
            <w:r>
              <w:rPr>
                <w:sz w:val="22"/>
                <w:szCs w:val="22"/>
                <w:spacing w:val="-5"/>
              </w:rPr>
              <w:t>”要求，项目不属于对生</w:t>
            </w:r>
          </w:p>
          <w:p>
            <w:pPr>
              <w:pStyle w:val="TableText"/>
              <w:ind w:left="115"/>
              <w:spacing w:before="48" w:line="220" w:lineRule="auto"/>
              <w:rPr>
                <w:sz w:val="22"/>
                <w:szCs w:val="22"/>
              </w:rPr>
            </w:pPr>
            <w:r>
              <w:rPr>
                <w:sz w:val="22"/>
                <w:szCs w:val="22"/>
                <w:spacing w:val="-1"/>
              </w:rPr>
              <w:t>态系统有严重影响的产业，</w:t>
            </w:r>
          </w:p>
          <w:p>
            <w:pPr>
              <w:pStyle w:val="TableText"/>
              <w:ind w:left="435"/>
              <w:spacing w:before="49" w:line="221" w:lineRule="auto"/>
              <w:rPr>
                <w:sz w:val="22"/>
                <w:szCs w:val="22"/>
              </w:rPr>
            </w:pPr>
            <w:r>
              <w:rPr>
                <w:sz w:val="22"/>
                <w:szCs w:val="22"/>
                <w:spacing w:val="-2"/>
              </w:rPr>
              <w:t>不属于重污染企业。</w:t>
            </w:r>
          </w:p>
        </w:tc>
        <w:tc>
          <w:tcPr>
            <w:tcW w:w="739"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58"/>
              <w:spacing w:before="71" w:line="220" w:lineRule="auto"/>
              <w:rPr>
                <w:sz w:val="22"/>
                <w:szCs w:val="22"/>
              </w:rPr>
            </w:pPr>
            <w:r>
              <w:rPr>
                <w:sz w:val="22"/>
                <w:szCs w:val="22"/>
                <w:spacing w:val="-5"/>
              </w:rPr>
              <w:t>符合</w:t>
            </w:r>
          </w:p>
        </w:tc>
        <w:tc>
          <w:tcPr>
            <w:tcW w:w="117" w:type="dxa"/>
            <w:vAlign w:val="top"/>
            <w:vMerge w:val="continue"/>
            <w:tcBorders>
              <w:top w:val="nil"/>
              <w:bottom w:val="nil"/>
            </w:tcBorders>
          </w:tcPr>
          <w:p>
            <w:pPr>
              <w:rPr>
                <w:rFonts w:ascii="Arial"/>
                <w:sz w:val="21"/>
              </w:rPr>
            </w:pPr>
            <w:r/>
          </w:p>
        </w:tc>
      </w:tr>
      <w:tr>
        <w:trPr>
          <w:trHeight w:val="940" w:hRule="atLeast"/>
        </w:trPr>
        <w:tc>
          <w:tcPr>
            <w:tcW w:w="424"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48" w:type="dxa"/>
            <w:vAlign w:val="top"/>
          </w:tcPr>
          <w:p>
            <w:pPr>
              <w:spacing w:line="326" w:lineRule="auto"/>
              <w:rPr>
                <w:rFonts w:ascii="Arial"/>
                <w:sz w:val="21"/>
              </w:rPr>
            </w:pPr>
            <w:r/>
          </w:p>
          <w:p>
            <w:pPr>
              <w:ind w:left="172"/>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4390" w:type="dxa"/>
            <w:vAlign w:val="top"/>
          </w:tcPr>
          <w:p>
            <w:pPr>
              <w:pStyle w:val="TableText"/>
              <w:ind w:left="165"/>
              <w:spacing w:before="44" w:line="219" w:lineRule="auto"/>
              <w:rPr>
                <w:sz w:val="22"/>
                <w:szCs w:val="22"/>
              </w:rPr>
            </w:pPr>
            <w:r>
              <w:rPr>
                <w:sz w:val="22"/>
                <w:szCs w:val="22"/>
                <w:spacing w:val="-1"/>
              </w:rPr>
              <w:t>第二十四条 国家对长江干流和重要支流源</w:t>
            </w:r>
          </w:p>
          <w:p>
            <w:pPr>
              <w:pStyle w:val="TableText"/>
              <w:ind w:left="116"/>
              <w:spacing w:before="50" w:line="220" w:lineRule="auto"/>
              <w:rPr>
                <w:sz w:val="22"/>
                <w:szCs w:val="22"/>
              </w:rPr>
            </w:pPr>
            <w:r>
              <w:rPr>
                <w:sz w:val="22"/>
                <w:szCs w:val="22"/>
                <w:spacing w:val="-1"/>
              </w:rPr>
              <w:t>头实行严格保护，设立国家公园等自然保护</w:t>
            </w:r>
          </w:p>
          <w:p>
            <w:pPr>
              <w:pStyle w:val="TableText"/>
              <w:ind w:left="770"/>
              <w:spacing w:before="49" w:line="220" w:lineRule="auto"/>
              <w:rPr>
                <w:sz w:val="22"/>
                <w:szCs w:val="22"/>
              </w:rPr>
            </w:pPr>
            <w:r>
              <w:rPr>
                <w:sz w:val="22"/>
                <w:szCs w:val="22"/>
                <w:spacing w:val="-1"/>
              </w:rPr>
              <w:t>地，保护国家生态安全屏障。</w:t>
            </w:r>
          </w:p>
        </w:tc>
        <w:tc>
          <w:tcPr>
            <w:tcW w:w="2833" w:type="dxa"/>
            <w:vAlign w:val="top"/>
          </w:tcPr>
          <w:p>
            <w:pPr>
              <w:pStyle w:val="TableText"/>
              <w:ind w:left="211"/>
              <w:spacing w:before="44" w:line="219" w:lineRule="auto"/>
              <w:rPr>
                <w:sz w:val="22"/>
                <w:szCs w:val="22"/>
              </w:rPr>
            </w:pPr>
            <w:r>
              <w:rPr>
                <w:sz w:val="22"/>
                <w:szCs w:val="22"/>
                <w:spacing w:val="-1"/>
              </w:rPr>
              <w:t>本项目位于重庆市合川区</w:t>
            </w:r>
          </w:p>
          <w:p>
            <w:pPr>
              <w:pStyle w:val="TableText"/>
              <w:ind w:left="115"/>
              <w:spacing w:before="51" w:line="219" w:lineRule="auto"/>
              <w:rPr>
                <w:sz w:val="22"/>
                <w:szCs w:val="22"/>
              </w:rPr>
            </w:pPr>
            <w:r>
              <w:rPr>
                <w:sz w:val="22"/>
                <w:szCs w:val="22"/>
                <w:spacing w:val="-2"/>
              </w:rPr>
              <w:t>土场镇杨柳村三，四社，不</w:t>
            </w:r>
          </w:p>
          <w:p>
            <w:pPr>
              <w:pStyle w:val="TableText"/>
              <w:ind w:left="543"/>
              <w:spacing w:before="50" w:line="220" w:lineRule="auto"/>
              <w:rPr>
                <w:sz w:val="22"/>
                <w:szCs w:val="22"/>
              </w:rPr>
            </w:pPr>
            <w:r>
              <w:rPr>
                <w:sz w:val="22"/>
                <w:szCs w:val="22"/>
                <w:spacing w:val="-2"/>
              </w:rPr>
              <w:t>涉及自然保护地。</w:t>
            </w:r>
          </w:p>
        </w:tc>
        <w:tc>
          <w:tcPr>
            <w:tcW w:w="739" w:type="dxa"/>
            <w:vAlign w:val="top"/>
          </w:tcPr>
          <w:p>
            <w:pPr>
              <w:spacing w:line="282" w:lineRule="auto"/>
              <w:rPr>
                <w:rFonts w:ascii="Arial"/>
                <w:sz w:val="21"/>
              </w:rPr>
            </w:pPr>
            <w:r/>
          </w:p>
          <w:p>
            <w:pPr>
              <w:pStyle w:val="TableText"/>
              <w:ind w:left="158"/>
              <w:spacing w:before="72" w:line="220" w:lineRule="auto"/>
              <w:rPr>
                <w:sz w:val="22"/>
                <w:szCs w:val="22"/>
              </w:rPr>
            </w:pPr>
            <w:r>
              <w:rPr>
                <w:sz w:val="22"/>
                <w:szCs w:val="22"/>
                <w:spacing w:val="-5"/>
              </w:rPr>
              <w:t>符合</w:t>
            </w:r>
          </w:p>
        </w:tc>
        <w:tc>
          <w:tcPr>
            <w:tcW w:w="117" w:type="dxa"/>
            <w:vAlign w:val="top"/>
            <w:vMerge w:val="continue"/>
            <w:tcBorders>
              <w:top w:val="nil"/>
              <w:bottom w:val="nil"/>
            </w:tcBorders>
          </w:tcPr>
          <w:p>
            <w:pPr>
              <w:rPr>
                <w:rFonts w:ascii="Arial"/>
                <w:sz w:val="21"/>
              </w:rPr>
            </w:pPr>
            <w:r/>
          </w:p>
        </w:tc>
      </w:tr>
      <w:tr>
        <w:trPr>
          <w:trHeight w:val="1564" w:hRule="atLeast"/>
        </w:trPr>
        <w:tc>
          <w:tcPr>
            <w:tcW w:w="424"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48" w:type="dxa"/>
            <w:vAlign w:val="top"/>
          </w:tcPr>
          <w:p>
            <w:pPr>
              <w:spacing w:line="318" w:lineRule="auto"/>
              <w:rPr>
                <w:rFonts w:ascii="Arial"/>
                <w:sz w:val="21"/>
              </w:rPr>
            </w:pPr>
            <w:r/>
          </w:p>
          <w:p>
            <w:pPr>
              <w:spacing w:line="318" w:lineRule="auto"/>
              <w:rPr>
                <w:rFonts w:ascii="Arial"/>
                <w:sz w:val="21"/>
              </w:rPr>
            </w:pPr>
            <w:r/>
          </w:p>
          <w:p>
            <w:pPr>
              <w:ind w:left="167"/>
              <w:spacing w:before="6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4</w:t>
            </w:r>
          </w:p>
        </w:tc>
        <w:tc>
          <w:tcPr>
            <w:tcW w:w="4390" w:type="dxa"/>
            <w:vAlign w:val="top"/>
          </w:tcPr>
          <w:p>
            <w:pPr>
              <w:pStyle w:val="TableText"/>
              <w:ind w:left="165"/>
              <w:spacing w:before="44" w:line="220" w:lineRule="auto"/>
              <w:rPr>
                <w:sz w:val="22"/>
                <w:szCs w:val="22"/>
              </w:rPr>
            </w:pPr>
            <w:r>
              <w:rPr>
                <w:sz w:val="22"/>
                <w:szCs w:val="22"/>
                <w:spacing w:val="-1"/>
              </w:rPr>
              <w:t>第二十五条 国务院水行政主管部门加强长</w:t>
            </w:r>
          </w:p>
          <w:p>
            <w:pPr>
              <w:pStyle w:val="TableText"/>
              <w:ind w:left="113"/>
              <w:spacing w:before="49" w:line="221" w:lineRule="auto"/>
              <w:rPr>
                <w:sz w:val="22"/>
                <w:szCs w:val="22"/>
              </w:rPr>
            </w:pPr>
            <w:r>
              <w:rPr>
                <w:sz w:val="22"/>
                <w:szCs w:val="22"/>
                <w:spacing w:val="-1"/>
              </w:rPr>
              <w:t>江流域河道、湖泊保护工作。长江流域县级</w:t>
            </w:r>
          </w:p>
          <w:p>
            <w:pPr>
              <w:pStyle w:val="TableText"/>
              <w:ind w:left="137"/>
              <w:spacing w:before="49" w:line="219" w:lineRule="auto"/>
              <w:rPr>
                <w:sz w:val="22"/>
                <w:szCs w:val="22"/>
              </w:rPr>
            </w:pPr>
            <w:r>
              <w:rPr>
                <w:sz w:val="22"/>
                <w:szCs w:val="22"/>
                <w:spacing w:val="-2"/>
              </w:rPr>
              <w:t>以上地方人民政府负责划定河道、湖泊管理</w:t>
            </w:r>
          </w:p>
          <w:p>
            <w:pPr>
              <w:pStyle w:val="TableText"/>
              <w:spacing w:before="50" w:line="219" w:lineRule="auto"/>
              <w:jc w:val="right"/>
              <w:rPr>
                <w:sz w:val="22"/>
                <w:szCs w:val="22"/>
              </w:rPr>
            </w:pPr>
            <w:r>
              <w:rPr>
                <w:sz w:val="22"/>
                <w:szCs w:val="22"/>
                <w:spacing w:val="-9"/>
              </w:rPr>
              <w:t>范围，并向社会公告，实行严格的河湖保护，</w:t>
            </w:r>
          </w:p>
          <w:p>
            <w:pPr>
              <w:pStyle w:val="TableText"/>
              <w:ind w:left="989"/>
              <w:spacing w:before="50" w:line="220" w:lineRule="auto"/>
              <w:rPr>
                <w:sz w:val="22"/>
                <w:szCs w:val="22"/>
              </w:rPr>
            </w:pPr>
            <w:r>
              <w:rPr>
                <w:sz w:val="22"/>
                <w:szCs w:val="22"/>
                <w:spacing w:val="-1"/>
              </w:rPr>
              <w:t>禁止非法侵占河湖水域。</w:t>
            </w:r>
          </w:p>
        </w:tc>
        <w:tc>
          <w:tcPr>
            <w:tcW w:w="2833" w:type="dxa"/>
            <w:vAlign w:val="top"/>
          </w:tcPr>
          <w:p>
            <w:pPr>
              <w:spacing w:line="283" w:lineRule="auto"/>
              <w:rPr>
                <w:rFonts w:ascii="Arial"/>
                <w:sz w:val="21"/>
              </w:rPr>
            </w:pPr>
            <w:r/>
          </w:p>
          <w:p>
            <w:pPr>
              <w:pStyle w:val="TableText"/>
              <w:ind w:left="211"/>
              <w:spacing w:before="72" w:line="219" w:lineRule="auto"/>
              <w:rPr>
                <w:sz w:val="22"/>
                <w:szCs w:val="22"/>
              </w:rPr>
            </w:pPr>
            <w:r>
              <w:rPr>
                <w:sz w:val="22"/>
                <w:szCs w:val="22"/>
                <w:spacing w:val="-1"/>
              </w:rPr>
              <w:t>本项目位于重庆市合川区</w:t>
            </w:r>
          </w:p>
          <w:p>
            <w:pPr>
              <w:pStyle w:val="TableText"/>
              <w:ind w:left="115"/>
              <w:spacing w:before="51" w:line="219" w:lineRule="auto"/>
              <w:rPr>
                <w:sz w:val="22"/>
                <w:szCs w:val="22"/>
              </w:rPr>
            </w:pPr>
            <w:r>
              <w:rPr>
                <w:sz w:val="22"/>
                <w:szCs w:val="22"/>
                <w:spacing w:val="-2"/>
              </w:rPr>
              <w:t>土场镇杨柳村三，四社，不</w:t>
            </w:r>
          </w:p>
          <w:p>
            <w:pPr>
              <w:pStyle w:val="TableText"/>
              <w:ind w:left="654"/>
              <w:spacing w:before="50" w:line="220" w:lineRule="auto"/>
              <w:rPr>
                <w:sz w:val="22"/>
                <w:szCs w:val="22"/>
              </w:rPr>
            </w:pPr>
            <w:r>
              <w:rPr>
                <w:sz w:val="22"/>
                <w:szCs w:val="22"/>
                <w:spacing w:val="-2"/>
              </w:rPr>
              <w:t>侵占河湖水域。</w:t>
            </w:r>
          </w:p>
        </w:tc>
        <w:tc>
          <w:tcPr>
            <w:tcW w:w="739" w:type="dxa"/>
            <w:vAlign w:val="top"/>
          </w:tcPr>
          <w:p>
            <w:pPr>
              <w:spacing w:line="296" w:lineRule="auto"/>
              <w:rPr>
                <w:rFonts w:ascii="Arial"/>
                <w:sz w:val="21"/>
              </w:rPr>
            </w:pPr>
            <w:r/>
          </w:p>
          <w:p>
            <w:pPr>
              <w:spacing w:line="297" w:lineRule="auto"/>
              <w:rPr>
                <w:rFonts w:ascii="Arial"/>
                <w:sz w:val="21"/>
              </w:rPr>
            </w:pPr>
            <w:r/>
          </w:p>
          <w:p>
            <w:pPr>
              <w:pStyle w:val="TableText"/>
              <w:ind w:left="158"/>
              <w:spacing w:before="71" w:line="220" w:lineRule="auto"/>
              <w:rPr>
                <w:sz w:val="22"/>
                <w:szCs w:val="22"/>
              </w:rPr>
            </w:pPr>
            <w:r>
              <w:rPr>
                <w:sz w:val="22"/>
                <w:szCs w:val="22"/>
                <w:spacing w:val="-5"/>
              </w:rPr>
              <w:t>符合</w:t>
            </w:r>
          </w:p>
        </w:tc>
        <w:tc>
          <w:tcPr>
            <w:tcW w:w="117" w:type="dxa"/>
            <w:vAlign w:val="top"/>
            <w:vMerge w:val="continue"/>
            <w:tcBorders>
              <w:top w:val="nil"/>
              <w:bottom w:val="nil"/>
            </w:tcBorders>
          </w:tcPr>
          <w:p>
            <w:pPr>
              <w:rPr>
                <w:rFonts w:ascii="Arial"/>
                <w:sz w:val="21"/>
              </w:rPr>
            </w:pPr>
            <w:r/>
          </w:p>
        </w:tc>
      </w:tr>
      <w:tr>
        <w:trPr>
          <w:trHeight w:val="628" w:hRule="atLeast"/>
        </w:trPr>
        <w:tc>
          <w:tcPr>
            <w:tcW w:w="424"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48" w:type="dxa"/>
            <w:vAlign w:val="top"/>
          </w:tcPr>
          <w:p>
            <w:pPr>
              <w:ind w:left="174"/>
              <w:spacing w:before="242"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4390" w:type="dxa"/>
            <w:vAlign w:val="top"/>
          </w:tcPr>
          <w:p>
            <w:pPr>
              <w:pStyle w:val="TableText"/>
              <w:ind w:left="113"/>
              <w:spacing w:before="45" w:line="219" w:lineRule="auto"/>
              <w:rPr>
                <w:sz w:val="22"/>
                <w:szCs w:val="22"/>
              </w:rPr>
            </w:pPr>
            <w:r>
              <w:rPr>
                <w:sz w:val="22"/>
                <w:szCs w:val="22"/>
                <w:spacing w:val="-1"/>
              </w:rPr>
              <w:t>禁止在长江干支流岸线—公里范围内新建、</w:t>
            </w:r>
          </w:p>
          <w:p>
            <w:pPr>
              <w:pStyle w:val="TableText"/>
              <w:ind w:left="881"/>
              <w:spacing w:before="50" w:line="219" w:lineRule="auto"/>
              <w:rPr>
                <w:sz w:val="22"/>
                <w:szCs w:val="22"/>
              </w:rPr>
            </w:pPr>
            <w:r>
              <w:rPr>
                <w:sz w:val="22"/>
                <w:szCs w:val="22"/>
                <w:spacing w:val="-1"/>
              </w:rPr>
              <w:t>扩建化工园区和化工项目。</w:t>
            </w:r>
          </w:p>
        </w:tc>
        <w:tc>
          <w:tcPr>
            <w:tcW w:w="2833" w:type="dxa"/>
            <w:vAlign w:val="top"/>
          </w:tcPr>
          <w:p>
            <w:pPr>
              <w:pStyle w:val="TableText"/>
              <w:ind w:left="327"/>
              <w:spacing w:before="200" w:line="221" w:lineRule="auto"/>
              <w:rPr>
                <w:sz w:val="22"/>
                <w:szCs w:val="22"/>
              </w:rPr>
            </w:pPr>
            <w:r>
              <w:rPr>
                <w:sz w:val="22"/>
                <w:szCs w:val="22"/>
                <w:spacing w:val="-2"/>
              </w:rPr>
              <w:t>项目不属于化工项目。</w:t>
            </w:r>
          </w:p>
        </w:tc>
        <w:tc>
          <w:tcPr>
            <w:tcW w:w="739" w:type="dxa"/>
            <w:vAlign w:val="top"/>
          </w:tcPr>
          <w:p>
            <w:pPr>
              <w:pStyle w:val="TableText"/>
              <w:ind w:left="158"/>
              <w:spacing w:before="201" w:line="220" w:lineRule="auto"/>
              <w:rPr>
                <w:sz w:val="22"/>
                <w:szCs w:val="22"/>
              </w:rPr>
            </w:pPr>
            <w:r>
              <w:rPr>
                <w:sz w:val="22"/>
                <w:szCs w:val="22"/>
                <w:spacing w:val="-5"/>
              </w:rPr>
              <w:t>符合</w:t>
            </w:r>
          </w:p>
        </w:tc>
        <w:tc>
          <w:tcPr>
            <w:tcW w:w="117" w:type="dxa"/>
            <w:vAlign w:val="top"/>
            <w:vMerge w:val="continue"/>
            <w:tcBorders>
              <w:top w:val="nil"/>
              <w:bottom w:val="nil"/>
            </w:tcBorders>
          </w:tcPr>
          <w:p>
            <w:pPr>
              <w:rPr>
                <w:rFonts w:ascii="Arial"/>
                <w:sz w:val="21"/>
              </w:rPr>
            </w:pPr>
            <w:r/>
          </w:p>
        </w:tc>
      </w:tr>
      <w:tr>
        <w:trPr>
          <w:trHeight w:val="1876" w:hRule="atLeast"/>
        </w:trPr>
        <w:tc>
          <w:tcPr>
            <w:tcW w:w="424"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48" w:type="dxa"/>
            <w:vAlign w:val="top"/>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ind w:left="173"/>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6</w:t>
            </w:r>
          </w:p>
        </w:tc>
        <w:tc>
          <w:tcPr>
            <w:tcW w:w="4390" w:type="dxa"/>
            <w:vAlign w:val="top"/>
          </w:tcPr>
          <w:p>
            <w:pPr>
              <w:pStyle w:val="TableText"/>
              <w:ind w:left="165"/>
              <w:spacing w:before="48" w:line="219" w:lineRule="auto"/>
              <w:rPr>
                <w:sz w:val="22"/>
                <w:szCs w:val="22"/>
              </w:rPr>
            </w:pPr>
            <w:r>
              <w:rPr>
                <w:sz w:val="22"/>
                <w:szCs w:val="22"/>
                <w:spacing w:val="-1"/>
              </w:rPr>
              <w:t>第三十八条 国务院水行政主管部门会同国</w:t>
            </w:r>
          </w:p>
          <w:p>
            <w:pPr>
              <w:pStyle w:val="TableText"/>
              <w:ind w:left="114"/>
              <w:spacing w:before="50" w:line="220" w:lineRule="auto"/>
              <w:rPr>
                <w:sz w:val="22"/>
                <w:szCs w:val="22"/>
              </w:rPr>
            </w:pPr>
            <w:r>
              <w:rPr>
                <w:sz w:val="22"/>
                <w:szCs w:val="22"/>
                <w:spacing w:val="-1"/>
              </w:rPr>
              <w:t>务院有关部门确定长江流域农业、工业用水</w:t>
            </w:r>
          </w:p>
          <w:p>
            <w:pPr>
              <w:pStyle w:val="TableText"/>
              <w:ind w:left="118"/>
              <w:spacing w:before="49" w:line="220" w:lineRule="auto"/>
              <w:rPr>
                <w:sz w:val="22"/>
                <w:szCs w:val="22"/>
              </w:rPr>
            </w:pPr>
            <w:r>
              <w:rPr>
                <w:sz w:val="22"/>
                <w:szCs w:val="22"/>
                <w:spacing w:val="-1"/>
              </w:rPr>
              <w:t>效率目标，加强用水计量和监测设施建设；</w:t>
            </w:r>
          </w:p>
          <w:p>
            <w:pPr>
              <w:pStyle w:val="TableText"/>
              <w:ind w:left="114"/>
              <w:spacing w:before="49" w:line="220" w:lineRule="auto"/>
              <w:rPr>
                <w:sz w:val="22"/>
                <w:szCs w:val="22"/>
              </w:rPr>
            </w:pPr>
            <w:r>
              <w:rPr>
                <w:sz w:val="22"/>
                <w:szCs w:val="22"/>
                <w:spacing w:val="-1"/>
              </w:rPr>
              <w:t>完善规划和建设项目水资源论证制度；加强</w:t>
            </w:r>
          </w:p>
          <w:p>
            <w:pPr>
              <w:pStyle w:val="TableText"/>
              <w:ind w:left="112"/>
              <w:spacing w:before="50" w:line="220" w:lineRule="auto"/>
              <w:rPr>
                <w:sz w:val="22"/>
                <w:szCs w:val="22"/>
              </w:rPr>
            </w:pPr>
            <w:r>
              <w:rPr>
                <w:sz w:val="22"/>
                <w:szCs w:val="22"/>
                <w:spacing w:val="-1"/>
              </w:rPr>
              <w:t>对高耗水行业、重点用水单位的用水定额管</w:t>
            </w:r>
          </w:p>
          <w:p>
            <w:pPr>
              <w:pStyle w:val="TableText"/>
              <w:ind w:left="662"/>
              <w:spacing w:before="49" w:line="217" w:lineRule="auto"/>
              <w:rPr>
                <w:sz w:val="22"/>
                <w:szCs w:val="22"/>
              </w:rPr>
            </w:pPr>
            <w:r>
              <w:rPr>
                <w:sz w:val="22"/>
                <w:szCs w:val="22"/>
                <w:spacing w:val="-1"/>
              </w:rPr>
              <w:t>理，严格控制高耗水项目建设。</w:t>
            </w:r>
          </w:p>
        </w:tc>
        <w:tc>
          <w:tcPr>
            <w:tcW w:w="2833" w:type="dxa"/>
            <w:vAlign w:val="top"/>
          </w:tcPr>
          <w:p>
            <w:pPr>
              <w:pStyle w:val="TableText"/>
              <w:ind w:left="115"/>
              <w:spacing w:before="204" w:line="219" w:lineRule="auto"/>
              <w:rPr>
                <w:sz w:val="22"/>
                <w:szCs w:val="22"/>
              </w:rPr>
            </w:pPr>
            <w:r>
              <w:rPr>
                <w:sz w:val="22"/>
                <w:szCs w:val="22"/>
                <w:spacing w:val="-1"/>
              </w:rPr>
              <w:t>本项目不属于高耗水项目，</w:t>
            </w:r>
          </w:p>
          <w:p>
            <w:pPr>
              <w:pStyle w:val="TableText"/>
              <w:ind w:left="115"/>
              <w:spacing w:before="50" w:line="221" w:lineRule="auto"/>
              <w:rPr>
                <w:sz w:val="22"/>
                <w:szCs w:val="22"/>
              </w:rPr>
            </w:pPr>
            <w:r>
              <w:rPr>
                <w:sz w:val="22"/>
                <w:szCs w:val="22"/>
                <w:spacing w:val="-1"/>
              </w:rPr>
              <w:t>运营后加强资源节约利用，</w:t>
            </w:r>
          </w:p>
          <w:p>
            <w:pPr>
              <w:pStyle w:val="TableText"/>
              <w:ind w:left="118"/>
              <w:spacing w:before="48" w:line="220" w:lineRule="auto"/>
              <w:rPr>
                <w:sz w:val="22"/>
                <w:szCs w:val="22"/>
              </w:rPr>
            </w:pPr>
            <w:r>
              <w:rPr>
                <w:sz w:val="22"/>
                <w:szCs w:val="22"/>
                <w:spacing w:val="-3"/>
              </w:rPr>
              <w:t>项目冷却水循环使用，定期</w:t>
            </w:r>
          </w:p>
          <w:p>
            <w:pPr>
              <w:pStyle w:val="TableText"/>
              <w:ind w:left="213"/>
              <w:spacing w:before="49" w:line="220" w:lineRule="auto"/>
              <w:rPr>
                <w:sz w:val="22"/>
                <w:szCs w:val="22"/>
              </w:rPr>
            </w:pPr>
            <w:r>
              <w:rPr>
                <w:sz w:val="22"/>
                <w:szCs w:val="22"/>
                <w:spacing w:val="-1"/>
              </w:rPr>
              <w:t>更换，提高水的重复利用</w:t>
            </w:r>
          </w:p>
          <w:p>
            <w:pPr>
              <w:pStyle w:val="TableText"/>
              <w:ind w:left="1203"/>
              <w:spacing w:before="50" w:line="220" w:lineRule="auto"/>
              <w:rPr>
                <w:sz w:val="22"/>
                <w:szCs w:val="22"/>
              </w:rPr>
            </w:pPr>
            <w:r>
              <w:rPr>
                <w:sz w:val="22"/>
                <w:szCs w:val="22"/>
                <w:spacing w:val="-5"/>
              </w:rPr>
              <w:t>率。</w:t>
            </w:r>
          </w:p>
        </w:tc>
        <w:tc>
          <w:tcPr>
            <w:tcW w:w="739" w:type="dxa"/>
            <w:vAlign w:val="top"/>
          </w:tcPr>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58"/>
              <w:spacing w:before="71" w:line="220" w:lineRule="auto"/>
              <w:rPr>
                <w:sz w:val="22"/>
                <w:szCs w:val="22"/>
              </w:rPr>
            </w:pPr>
            <w:r>
              <w:rPr>
                <w:sz w:val="22"/>
                <w:szCs w:val="22"/>
                <w:spacing w:val="-5"/>
              </w:rPr>
              <w:t>符合</w:t>
            </w:r>
          </w:p>
        </w:tc>
        <w:tc>
          <w:tcPr>
            <w:tcW w:w="117" w:type="dxa"/>
            <w:vAlign w:val="top"/>
            <w:vMerge w:val="continue"/>
            <w:tcBorders>
              <w:top w:val="nil"/>
              <w:bottom w:val="nil"/>
            </w:tcBorders>
          </w:tcPr>
          <w:p>
            <w:pPr>
              <w:rPr>
                <w:rFonts w:ascii="Arial"/>
                <w:sz w:val="21"/>
              </w:rPr>
            </w:pPr>
            <w:r/>
          </w:p>
        </w:tc>
      </w:tr>
      <w:tr>
        <w:trPr>
          <w:trHeight w:val="4371" w:hRule="atLeast"/>
        </w:trPr>
        <w:tc>
          <w:tcPr>
            <w:tcW w:w="424"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48" w:type="dxa"/>
            <w:vAlign w:val="top"/>
          </w:tcPr>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171"/>
              <w:spacing w:before="63"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7</w:t>
            </w:r>
          </w:p>
        </w:tc>
        <w:tc>
          <w:tcPr>
            <w:tcW w:w="4390" w:type="dxa"/>
            <w:vAlign w:val="top"/>
          </w:tcPr>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112"/>
              <w:spacing w:before="72" w:line="220" w:lineRule="auto"/>
              <w:rPr>
                <w:sz w:val="22"/>
                <w:szCs w:val="22"/>
              </w:rPr>
            </w:pPr>
            <w:r>
              <w:rPr>
                <w:sz w:val="22"/>
                <w:szCs w:val="22"/>
                <w:spacing w:val="-1"/>
              </w:rPr>
              <w:t>在长江流域江河、湖泊新设、改设或者扩大</w:t>
            </w:r>
          </w:p>
          <w:p>
            <w:pPr>
              <w:pStyle w:val="TableText"/>
              <w:ind w:left="113"/>
              <w:spacing w:before="50" w:line="219" w:lineRule="auto"/>
              <w:rPr>
                <w:sz w:val="22"/>
                <w:szCs w:val="22"/>
              </w:rPr>
            </w:pPr>
            <w:r>
              <w:rPr>
                <w:sz w:val="22"/>
                <w:szCs w:val="22"/>
                <w:spacing w:val="-1"/>
              </w:rPr>
              <w:t>排污口，应当按照国家有关规定报经有管辖</w:t>
            </w:r>
          </w:p>
          <w:p>
            <w:pPr>
              <w:pStyle w:val="TableText"/>
              <w:ind w:left="220"/>
              <w:spacing w:before="50" w:line="220" w:lineRule="auto"/>
              <w:rPr>
                <w:sz w:val="22"/>
                <w:szCs w:val="22"/>
              </w:rPr>
            </w:pPr>
            <w:r>
              <w:rPr>
                <w:sz w:val="22"/>
                <w:szCs w:val="22"/>
                <w:spacing w:val="-1"/>
              </w:rPr>
              <w:t>权的生态环境主管部门或者长江流域生态</w:t>
            </w:r>
          </w:p>
          <w:p>
            <w:pPr>
              <w:pStyle w:val="TableText"/>
              <w:ind w:left="113"/>
              <w:spacing w:before="50" w:line="219" w:lineRule="auto"/>
              <w:rPr>
                <w:sz w:val="22"/>
                <w:szCs w:val="22"/>
              </w:rPr>
            </w:pPr>
            <w:r>
              <w:rPr>
                <w:sz w:val="22"/>
                <w:szCs w:val="22"/>
                <w:spacing w:val="-1"/>
              </w:rPr>
              <w:t>环境监督管理机构同意。对未达到水质目标</w:t>
            </w:r>
          </w:p>
          <w:p>
            <w:pPr>
              <w:pStyle w:val="TableText"/>
              <w:ind w:left="239"/>
              <w:spacing w:before="50" w:line="220" w:lineRule="auto"/>
              <w:rPr>
                <w:sz w:val="22"/>
                <w:szCs w:val="22"/>
              </w:rPr>
            </w:pPr>
            <w:r>
              <w:rPr>
                <w:sz w:val="22"/>
                <w:szCs w:val="22"/>
                <w:spacing w:val="-2"/>
              </w:rPr>
              <w:t>的水功能区，除污水集中处理设施排污口</w:t>
            </w:r>
          </w:p>
          <w:p>
            <w:pPr>
              <w:pStyle w:val="TableText"/>
              <w:ind w:left="117"/>
              <w:spacing w:before="49" w:line="220" w:lineRule="auto"/>
              <w:rPr>
                <w:sz w:val="22"/>
                <w:szCs w:val="22"/>
              </w:rPr>
            </w:pPr>
            <w:r>
              <w:rPr>
                <w:sz w:val="22"/>
                <w:szCs w:val="22"/>
                <w:spacing w:val="-2"/>
              </w:rPr>
              <w:t>外，应当严格控制新设、改设或者扩大排污</w:t>
            </w:r>
          </w:p>
          <w:p>
            <w:pPr>
              <w:pStyle w:val="TableText"/>
              <w:ind w:left="2013"/>
              <w:spacing w:before="50" w:line="237" w:lineRule="auto"/>
              <w:rPr>
                <w:sz w:val="22"/>
                <w:szCs w:val="22"/>
              </w:rPr>
            </w:pPr>
            <w:r>
              <w:rPr>
                <w:sz w:val="22"/>
                <w:szCs w:val="22"/>
                <w:spacing w:val="-21"/>
              </w:rPr>
              <w:t>口。</w:t>
            </w:r>
          </w:p>
        </w:tc>
        <w:tc>
          <w:tcPr>
            <w:tcW w:w="2833" w:type="dxa"/>
            <w:vAlign w:val="top"/>
          </w:tcPr>
          <w:p>
            <w:pPr>
              <w:pStyle w:val="TableText"/>
              <w:ind w:left="212"/>
              <w:spacing w:before="48" w:line="220" w:lineRule="auto"/>
              <w:rPr>
                <w:sz w:val="22"/>
                <w:szCs w:val="22"/>
              </w:rPr>
            </w:pPr>
            <w:r>
              <w:rPr>
                <w:sz w:val="22"/>
                <w:szCs w:val="22"/>
                <w:spacing w:val="-1"/>
              </w:rPr>
              <w:t>生产废水经一体化污水处</w:t>
            </w:r>
          </w:p>
          <w:p>
            <w:pPr>
              <w:pStyle w:val="TableText"/>
              <w:ind w:left="117"/>
              <w:spacing w:before="49" w:line="220" w:lineRule="auto"/>
              <w:rPr>
                <w:sz w:val="22"/>
                <w:szCs w:val="22"/>
              </w:rPr>
            </w:pPr>
            <w:r>
              <w:rPr>
                <w:sz w:val="22"/>
                <w:szCs w:val="22"/>
                <w:spacing w:val="-3"/>
              </w:rPr>
              <w:t>理设施处理达《污水综合排</w:t>
            </w:r>
          </w:p>
          <w:p>
            <w:pPr>
              <w:pStyle w:val="TableText"/>
              <w:ind w:left="134"/>
              <w:spacing w:before="49" w:line="221" w:lineRule="auto"/>
              <w:rPr>
                <w:sz w:val="22"/>
                <w:szCs w:val="22"/>
              </w:rPr>
            </w:pPr>
            <w:r>
              <w:rPr>
                <w:sz w:val="22"/>
                <w:szCs w:val="22"/>
                <w:spacing w:val="-1"/>
              </w:rPr>
              <w:t>放标准》（</w:t>
            </w:r>
            <w:r>
              <w:rPr>
                <w:rFonts w:ascii="Times New Roman" w:hAnsi="Times New Roman" w:eastAsia="Times New Roman" w:cs="Times New Roman"/>
                <w:sz w:val="22"/>
                <w:szCs w:val="22"/>
                <w:spacing w:val="-1"/>
              </w:rPr>
              <w:t>GB8978-1996</w:t>
            </w:r>
            <w:r>
              <w:rPr>
                <w:sz w:val="22"/>
                <w:szCs w:val="22"/>
                <w:spacing w:val="-1"/>
              </w:rPr>
              <w:t>）</w:t>
            </w:r>
          </w:p>
          <w:p>
            <w:pPr>
              <w:pStyle w:val="TableText"/>
              <w:ind w:left="211"/>
              <w:spacing w:before="49" w:line="219" w:lineRule="auto"/>
              <w:rPr>
                <w:sz w:val="22"/>
                <w:szCs w:val="22"/>
              </w:rPr>
            </w:pPr>
            <w:r>
              <w:rPr>
                <w:sz w:val="22"/>
                <w:szCs w:val="22"/>
                <w:spacing w:val="-1"/>
              </w:rPr>
              <w:t>三级标准后进入依托生化</w:t>
            </w:r>
          </w:p>
          <w:p>
            <w:pPr>
              <w:pStyle w:val="TableText"/>
              <w:ind w:left="211"/>
              <w:spacing w:before="51" w:line="220" w:lineRule="auto"/>
              <w:rPr>
                <w:sz w:val="22"/>
                <w:szCs w:val="22"/>
              </w:rPr>
            </w:pPr>
            <w:r>
              <w:rPr>
                <w:sz w:val="22"/>
                <w:szCs w:val="22"/>
                <w:spacing w:val="-1"/>
              </w:rPr>
              <w:t>池再通过市政污水管网进</w:t>
            </w:r>
          </w:p>
          <w:p>
            <w:pPr>
              <w:pStyle w:val="TableText"/>
              <w:ind w:left="210"/>
              <w:spacing w:before="49" w:line="220" w:lineRule="auto"/>
              <w:rPr>
                <w:sz w:val="22"/>
                <w:szCs w:val="22"/>
              </w:rPr>
            </w:pPr>
            <w:r>
              <w:rPr>
                <w:sz w:val="22"/>
                <w:szCs w:val="22"/>
                <w:spacing w:val="-1"/>
              </w:rPr>
              <w:t>入微车配件产业基地污水</w:t>
            </w:r>
          </w:p>
          <w:p>
            <w:pPr>
              <w:pStyle w:val="TableText"/>
              <w:ind w:left="119"/>
              <w:spacing w:before="50" w:line="221" w:lineRule="auto"/>
              <w:rPr>
                <w:sz w:val="22"/>
                <w:szCs w:val="22"/>
              </w:rPr>
            </w:pPr>
            <w:r>
              <w:rPr>
                <w:sz w:val="22"/>
                <w:szCs w:val="22"/>
                <w:spacing w:val="-3"/>
              </w:rPr>
              <w:t>处理厂处理。项目地面清洁</w:t>
            </w:r>
          </w:p>
          <w:p>
            <w:pPr>
              <w:pStyle w:val="TableText"/>
              <w:ind w:left="210"/>
              <w:spacing w:before="49" w:line="219" w:lineRule="auto"/>
              <w:rPr>
                <w:sz w:val="22"/>
                <w:szCs w:val="22"/>
              </w:rPr>
            </w:pPr>
            <w:r>
              <w:rPr>
                <w:sz w:val="22"/>
                <w:szCs w:val="22"/>
                <w:spacing w:val="-1"/>
              </w:rPr>
              <w:t>废水和生活污水经依托生</w:t>
            </w:r>
          </w:p>
          <w:p>
            <w:pPr>
              <w:pStyle w:val="TableText"/>
              <w:ind w:left="115"/>
              <w:spacing w:before="51" w:line="220" w:lineRule="auto"/>
              <w:rPr>
                <w:sz w:val="22"/>
                <w:szCs w:val="22"/>
              </w:rPr>
            </w:pPr>
            <w:r>
              <w:rPr>
                <w:sz w:val="22"/>
                <w:szCs w:val="22"/>
                <w:spacing w:val="-3"/>
              </w:rPr>
              <w:t>化池处理设施处理达《污水</w:t>
            </w:r>
          </w:p>
          <w:p>
            <w:pPr>
              <w:pStyle w:val="TableText"/>
              <w:ind w:left="655"/>
              <w:spacing w:before="49" w:line="221" w:lineRule="auto"/>
              <w:rPr>
                <w:sz w:val="22"/>
                <w:szCs w:val="22"/>
              </w:rPr>
            </w:pPr>
            <w:r>
              <w:rPr>
                <w:sz w:val="22"/>
                <w:szCs w:val="22"/>
                <w:spacing w:val="-2"/>
              </w:rPr>
              <w:t>综合排放标准》</w:t>
            </w:r>
          </w:p>
          <w:p>
            <w:pPr>
              <w:pStyle w:val="TableText"/>
              <w:ind w:left="140"/>
              <w:spacing w:before="49" w:line="221" w:lineRule="auto"/>
              <w:rPr>
                <w:sz w:val="22"/>
                <w:szCs w:val="22"/>
              </w:rPr>
            </w:pPr>
            <w:r>
              <w:rPr>
                <w:sz w:val="22"/>
                <w:szCs w:val="22"/>
                <w:spacing w:val="-1"/>
              </w:rPr>
              <w:t>（</w:t>
            </w:r>
            <w:r>
              <w:rPr>
                <w:rFonts w:ascii="Times New Roman" w:hAnsi="Times New Roman" w:eastAsia="Times New Roman" w:cs="Times New Roman"/>
                <w:sz w:val="22"/>
                <w:szCs w:val="22"/>
                <w:spacing w:val="-1"/>
              </w:rPr>
              <w:t>GB8978-1996</w:t>
            </w:r>
            <w:r>
              <w:rPr>
                <w:sz w:val="22"/>
                <w:szCs w:val="22"/>
                <w:spacing w:val="-1"/>
              </w:rPr>
              <w:t>）三级标准</w:t>
            </w:r>
          </w:p>
          <w:p>
            <w:pPr>
              <w:pStyle w:val="TableText"/>
              <w:ind w:left="212"/>
              <w:spacing w:before="49" w:line="220" w:lineRule="auto"/>
              <w:rPr>
                <w:sz w:val="22"/>
                <w:szCs w:val="22"/>
              </w:rPr>
            </w:pPr>
            <w:r>
              <w:rPr>
                <w:sz w:val="22"/>
                <w:szCs w:val="22"/>
                <w:spacing w:val="-1"/>
              </w:rPr>
              <w:t>后通过市政污水管网进入</w:t>
            </w:r>
          </w:p>
          <w:p>
            <w:pPr>
              <w:pStyle w:val="TableText"/>
              <w:ind w:left="211"/>
              <w:spacing w:before="50" w:line="220" w:lineRule="auto"/>
              <w:rPr>
                <w:sz w:val="22"/>
                <w:szCs w:val="22"/>
              </w:rPr>
            </w:pPr>
            <w:r>
              <w:rPr>
                <w:sz w:val="22"/>
                <w:szCs w:val="22"/>
                <w:spacing w:val="-1"/>
              </w:rPr>
              <w:t>微车配件产业基地污水处</w:t>
            </w:r>
          </w:p>
          <w:p>
            <w:pPr>
              <w:pStyle w:val="TableText"/>
              <w:ind w:left="873"/>
              <w:spacing w:before="50" w:line="215" w:lineRule="auto"/>
              <w:rPr>
                <w:sz w:val="22"/>
                <w:szCs w:val="22"/>
              </w:rPr>
            </w:pPr>
            <w:r>
              <w:rPr>
                <w:sz w:val="22"/>
                <w:szCs w:val="22"/>
                <w:spacing w:val="-2"/>
              </w:rPr>
              <w:t>理厂处理。</w:t>
            </w:r>
          </w:p>
        </w:tc>
        <w:tc>
          <w:tcPr>
            <w:tcW w:w="739"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58"/>
              <w:spacing w:before="72" w:line="220" w:lineRule="auto"/>
              <w:rPr>
                <w:sz w:val="22"/>
                <w:szCs w:val="22"/>
              </w:rPr>
            </w:pPr>
            <w:r>
              <w:rPr>
                <w:sz w:val="22"/>
                <w:szCs w:val="22"/>
                <w:spacing w:val="-5"/>
              </w:rPr>
              <w:t>符合</w:t>
            </w:r>
          </w:p>
        </w:tc>
        <w:tc>
          <w:tcPr>
            <w:tcW w:w="117" w:type="dxa"/>
            <w:vAlign w:val="top"/>
            <w:vMerge w:val="continue"/>
            <w:tcBorders>
              <w:top w:val="nil"/>
              <w:bottom w:val="nil"/>
            </w:tcBorders>
          </w:tcPr>
          <w:p>
            <w:pPr>
              <w:rPr>
                <w:rFonts w:ascii="Arial"/>
                <w:sz w:val="21"/>
              </w:rPr>
            </w:pPr>
            <w:r/>
          </w:p>
        </w:tc>
      </w:tr>
      <w:tr>
        <w:trPr>
          <w:trHeight w:val="331" w:hRule="atLeast"/>
        </w:trPr>
        <w:tc>
          <w:tcPr>
            <w:tcW w:w="424" w:type="dxa"/>
            <w:vAlign w:val="top"/>
            <w:vMerge w:val="continue"/>
            <w:tcBorders>
              <w:top w:val="nil"/>
            </w:tcBorders>
          </w:tcPr>
          <w:p>
            <w:pPr>
              <w:rPr>
                <w:rFonts w:ascii="Arial"/>
                <w:sz w:val="21"/>
              </w:rPr>
            </w:pPr>
            <w:r/>
          </w:p>
        </w:tc>
        <w:tc>
          <w:tcPr>
            <w:tcW w:w="113" w:type="dxa"/>
            <w:vAlign w:val="top"/>
            <w:tcBorders>
              <w:top w:val="nil"/>
            </w:tcBorders>
          </w:tcPr>
          <w:p>
            <w:pPr>
              <w:rPr>
                <w:rFonts w:ascii="Arial"/>
                <w:sz w:val="21"/>
              </w:rPr>
            </w:pPr>
            <w:r/>
          </w:p>
        </w:tc>
        <w:tc>
          <w:tcPr>
            <w:tcW w:w="448" w:type="dxa"/>
            <w:vAlign w:val="top"/>
          </w:tcPr>
          <w:p>
            <w:pPr>
              <w:ind w:left="177"/>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8</w:t>
            </w:r>
          </w:p>
        </w:tc>
        <w:tc>
          <w:tcPr>
            <w:tcW w:w="4390" w:type="dxa"/>
            <w:vAlign w:val="top"/>
          </w:tcPr>
          <w:p>
            <w:pPr>
              <w:pStyle w:val="TableText"/>
              <w:ind w:left="165"/>
              <w:spacing w:before="50" w:line="220" w:lineRule="auto"/>
              <w:rPr>
                <w:sz w:val="22"/>
                <w:szCs w:val="22"/>
              </w:rPr>
            </w:pPr>
            <w:r>
              <w:rPr>
                <w:sz w:val="22"/>
                <w:szCs w:val="22"/>
                <w:spacing w:val="-1"/>
              </w:rPr>
              <w:t>第四十九条 禁止在长江流域河湖管理范围</w:t>
            </w:r>
          </w:p>
        </w:tc>
        <w:tc>
          <w:tcPr>
            <w:tcW w:w="2833" w:type="dxa"/>
            <w:vAlign w:val="top"/>
          </w:tcPr>
          <w:p>
            <w:pPr>
              <w:pStyle w:val="TableText"/>
              <w:ind w:left="214"/>
              <w:spacing w:before="50" w:line="220" w:lineRule="auto"/>
              <w:rPr>
                <w:sz w:val="22"/>
                <w:szCs w:val="22"/>
              </w:rPr>
            </w:pPr>
            <w:r>
              <w:rPr>
                <w:sz w:val="22"/>
                <w:szCs w:val="22"/>
                <w:spacing w:val="-1"/>
              </w:rPr>
              <w:t>项目产生的固体废物严格</w:t>
            </w:r>
          </w:p>
        </w:tc>
        <w:tc>
          <w:tcPr>
            <w:tcW w:w="739" w:type="dxa"/>
            <w:vAlign w:val="top"/>
          </w:tcPr>
          <w:p>
            <w:pPr>
              <w:pStyle w:val="TableText"/>
              <w:ind w:left="158"/>
              <w:spacing w:before="50" w:line="220" w:lineRule="auto"/>
              <w:rPr>
                <w:sz w:val="22"/>
                <w:szCs w:val="22"/>
              </w:rPr>
            </w:pPr>
            <w:r>
              <w:rPr>
                <w:sz w:val="22"/>
                <w:szCs w:val="22"/>
                <w:spacing w:val="-5"/>
              </w:rPr>
              <w:t>符合</w:t>
            </w:r>
          </w:p>
        </w:tc>
        <w:tc>
          <w:tcPr>
            <w:tcW w:w="117" w:type="dxa"/>
            <w:vAlign w:val="top"/>
            <w:vMerge w:val="continue"/>
            <w:tcBorders>
              <w:top w:val="nil"/>
            </w:tcBorders>
          </w:tcPr>
          <w:p>
            <w:pPr>
              <w:rPr>
                <w:rFonts w:ascii="Arial"/>
                <w:sz w:val="21"/>
              </w:rPr>
            </w:pPr>
            <w:r/>
          </w:p>
        </w:tc>
      </w:tr>
    </w:tbl>
    <w:p>
      <w:pPr>
        <w:pStyle w:val="BodyText"/>
        <w:spacing w:line="68" w:lineRule="exact"/>
        <w:rPr>
          <w:sz w:val="5"/>
        </w:rPr>
      </w:pPr>
      <w:r/>
    </w:p>
    <w:p>
      <w:pPr>
        <w:spacing w:line="68" w:lineRule="exact"/>
        <w:sectPr>
          <w:footerReference w:type="default" r:id="rId23"/>
          <w:pgSz w:w="11906" w:h="16838"/>
          <w:pgMar w:top="1247" w:right="1530" w:bottom="1363" w:left="1305" w:header="0" w:footer="1201" w:gutter="0"/>
        </w:sectPr>
        <w:rPr>
          <w:sz w:val="5"/>
          <w:szCs w:val="5"/>
        </w:rPr>
      </w:pPr>
    </w:p>
    <w:tbl>
      <w:tblPr>
        <w:tblStyle w:val="TableNormal"/>
        <w:tblW w:w="90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24"/>
        <w:gridCol w:w="113"/>
        <w:gridCol w:w="451"/>
        <w:gridCol w:w="4390"/>
        <w:gridCol w:w="568"/>
        <w:gridCol w:w="2266"/>
        <w:gridCol w:w="735"/>
        <w:gridCol w:w="117"/>
      </w:tblGrid>
      <w:tr>
        <w:trPr>
          <w:trHeight w:val="1266" w:hRule="atLeast"/>
        </w:trPr>
        <w:tc>
          <w:tcPr>
            <w:tcW w:w="424" w:type="dxa"/>
            <w:vAlign w:val="top"/>
            <w:vMerge w:val="restart"/>
            <w:tcBorders>
              <w:bottom w:val="nil"/>
            </w:tcBorders>
          </w:tcPr>
          <w:p>
            <w:pPr>
              <w:rPr>
                <w:rFonts w:ascii="Arial"/>
                <w:sz w:val="21"/>
              </w:rPr>
            </w:pPr>
            <w:r>
              <w:pict>
                <v:shape id="_x0000_s2" style="position:absolute;margin-left:91.92pt;margin-top:765.96pt;mso-position-vertical-relative:page;mso-position-horizontal-relative:page;width:421.25pt;height:0.5pt;z-index:251658240;" o:allowincell="f" filled="false" strokecolor="#000000" strokeweight="0.48pt" coordsize="8425,10" coordorigin="0,0" path="m0,4l8424,4e">
                  <v:stroke joinstyle="bevel" miterlimit="10"/>
                </v:shape>
              </w:pict>
            </w:r>
            <w:r/>
          </w:p>
        </w:tc>
        <w:tc>
          <w:tcPr>
            <w:tcW w:w="113" w:type="dxa"/>
            <w:vAlign w:val="top"/>
            <w:tcBorders>
              <w:bottom w:val="nil"/>
            </w:tcBorders>
          </w:tcPr>
          <w:p>
            <w:pPr>
              <w:rPr>
                <w:rFonts w:ascii="Arial"/>
                <w:sz w:val="21"/>
              </w:rPr>
            </w:pPr>
            <w:r/>
          </w:p>
        </w:tc>
        <w:tc>
          <w:tcPr>
            <w:tcW w:w="451" w:type="dxa"/>
            <w:vAlign w:val="top"/>
          </w:tcPr>
          <w:p>
            <w:pPr>
              <w:rPr>
                <w:rFonts w:ascii="Arial"/>
                <w:sz w:val="21"/>
              </w:rPr>
            </w:pPr>
            <w:r/>
          </w:p>
        </w:tc>
        <w:tc>
          <w:tcPr>
            <w:tcW w:w="4390" w:type="dxa"/>
            <w:vAlign w:val="top"/>
          </w:tcPr>
          <w:p>
            <w:pPr>
              <w:pStyle w:val="TableText"/>
              <w:ind w:left="216" w:right="29" w:hanging="80"/>
              <w:spacing w:before="60" w:line="263" w:lineRule="auto"/>
              <w:jc w:val="both"/>
              <w:rPr>
                <w:sz w:val="22"/>
                <w:szCs w:val="22"/>
              </w:rPr>
            </w:pPr>
            <w:r>
              <w:rPr>
                <w:sz w:val="22"/>
                <w:szCs w:val="22"/>
                <w:spacing w:val="-10"/>
              </w:rPr>
              <w:t>内倾倒、填埋、堆放、弃置、处理固体废物。</w:t>
            </w:r>
            <w:r>
              <w:rPr>
                <w:sz w:val="22"/>
                <w:szCs w:val="22"/>
                <w:spacing w:val="17"/>
              </w:rPr>
              <w:t xml:space="preserve"> </w:t>
            </w:r>
            <w:r>
              <w:rPr>
                <w:sz w:val="22"/>
                <w:szCs w:val="22"/>
                <w:spacing w:val="-1"/>
              </w:rPr>
              <w:t>长江流域县级以上地方人民政府应当加强</w:t>
            </w:r>
            <w:r>
              <w:rPr>
                <w:sz w:val="22"/>
                <w:szCs w:val="22"/>
                <w:spacing w:val="4"/>
              </w:rPr>
              <w:t xml:space="preserve">  </w:t>
            </w:r>
            <w:r>
              <w:rPr>
                <w:sz w:val="22"/>
                <w:szCs w:val="22"/>
                <w:spacing w:val="-1"/>
              </w:rPr>
              <w:t>对固体废物非法转移和倾倒的联防联控。</w:t>
            </w:r>
          </w:p>
        </w:tc>
        <w:tc>
          <w:tcPr>
            <w:tcW w:w="2834" w:type="dxa"/>
            <w:vAlign w:val="top"/>
            <w:gridSpan w:val="2"/>
          </w:tcPr>
          <w:p>
            <w:pPr>
              <w:pStyle w:val="TableText"/>
              <w:ind w:left="209"/>
              <w:spacing w:before="59" w:line="220" w:lineRule="auto"/>
              <w:rPr>
                <w:sz w:val="22"/>
                <w:szCs w:val="22"/>
              </w:rPr>
            </w:pPr>
            <w:r>
              <w:rPr>
                <w:sz w:val="22"/>
                <w:szCs w:val="22"/>
                <w:spacing w:val="-1"/>
              </w:rPr>
              <w:t>按照相关要求进行妥善收</w:t>
            </w:r>
          </w:p>
          <w:p>
            <w:pPr>
              <w:pStyle w:val="TableText"/>
              <w:ind w:left="112"/>
              <w:spacing w:before="49" w:line="220" w:lineRule="auto"/>
              <w:rPr>
                <w:sz w:val="22"/>
                <w:szCs w:val="22"/>
              </w:rPr>
            </w:pPr>
            <w:r>
              <w:rPr>
                <w:sz w:val="22"/>
                <w:szCs w:val="22"/>
                <w:spacing w:val="-3"/>
              </w:rPr>
              <w:t>集、处理，危险废物经危废</w:t>
            </w:r>
          </w:p>
          <w:p>
            <w:pPr>
              <w:pStyle w:val="TableText"/>
              <w:ind w:left="208"/>
              <w:spacing w:before="49" w:line="220" w:lineRule="auto"/>
              <w:rPr>
                <w:sz w:val="22"/>
                <w:szCs w:val="22"/>
              </w:rPr>
            </w:pPr>
            <w:r>
              <w:rPr>
                <w:sz w:val="22"/>
                <w:szCs w:val="22"/>
                <w:spacing w:val="-1"/>
              </w:rPr>
              <w:t>贮存点贮存后交由有资质</w:t>
            </w:r>
          </w:p>
          <w:p>
            <w:pPr>
              <w:pStyle w:val="TableText"/>
              <w:ind w:left="226"/>
              <w:spacing w:before="49" w:line="219" w:lineRule="auto"/>
              <w:rPr>
                <w:sz w:val="22"/>
                <w:szCs w:val="22"/>
              </w:rPr>
            </w:pPr>
            <w:r>
              <w:rPr>
                <w:sz w:val="22"/>
                <w:szCs w:val="22"/>
                <w:spacing w:val="-3"/>
              </w:rPr>
              <w:t>的单位进行运输、处置。</w:t>
            </w:r>
          </w:p>
        </w:tc>
        <w:tc>
          <w:tcPr>
            <w:tcW w:w="735" w:type="dxa"/>
            <w:vAlign w:val="top"/>
          </w:tcPr>
          <w:p>
            <w:pPr>
              <w:rPr>
                <w:rFonts w:ascii="Arial"/>
                <w:sz w:val="21"/>
              </w:rPr>
            </w:pPr>
            <w:r/>
          </w:p>
        </w:tc>
        <w:tc>
          <w:tcPr>
            <w:tcW w:w="117" w:type="dxa"/>
            <w:vAlign w:val="top"/>
            <w:tcBorders>
              <w:bottom w:val="nil"/>
            </w:tcBorders>
          </w:tcPr>
          <w:p>
            <w:pPr>
              <w:rPr>
                <w:rFonts w:ascii="Arial"/>
                <w:sz w:val="21"/>
              </w:rPr>
            </w:pPr>
            <w:r/>
          </w:p>
        </w:tc>
      </w:tr>
      <w:tr>
        <w:trPr>
          <w:trHeight w:val="631" w:hRule="atLeast"/>
        </w:trPr>
        <w:tc>
          <w:tcPr>
            <w:tcW w:w="424"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51" w:type="dxa"/>
            <w:vAlign w:val="top"/>
          </w:tcPr>
          <w:p>
            <w:pPr>
              <w:ind w:left="172"/>
              <w:spacing w:before="237"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9</w:t>
            </w:r>
          </w:p>
        </w:tc>
        <w:tc>
          <w:tcPr>
            <w:tcW w:w="4390" w:type="dxa"/>
            <w:vAlign w:val="top"/>
          </w:tcPr>
          <w:p>
            <w:pPr>
              <w:pStyle w:val="TableText"/>
              <w:ind w:left="218"/>
              <w:spacing w:before="202" w:line="220" w:lineRule="auto"/>
              <w:rPr>
                <w:sz w:val="22"/>
                <w:szCs w:val="22"/>
              </w:rPr>
            </w:pPr>
            <w:r>
              <w:rPr>
                <w:sz w:val="22"/>
                <w:szCs w:val="22"/>
                <w:spacing w:val="-3"/>
              </w:rPr>
              <w:t>禁止违法利用、</w:t>
            </w:r>
            <w:r>
              <w:rPr>
                <w:sz w:val="22"/>
                <w:szCs w:val="22"/>
                <w:spacing w:val="-64"/>
              </w:rPr>
              <w:t xml:space="preserve"> </w:t>
            </w:r>
            <w:r>
              <w:rPr>
                <w:sz w:val="22"/>
                <w:szCs w:val="22"/>
                <w:spacing w:val="-3"/>
              </w:rPr>
              <w:t>占用长江流域河湖岸线。</w:t>
            </w:r>
          </w:p>
        </w:tc>
        <w:tc>
          <w:tcPr>
            <w:tcW w:w="2834" w:type="dxa"/>
            <w:vAlign w:val="top"/>
            <w:gridSpan w:val="2"/>
          </w:tcPr>
          <w:p>
            <w:pPr>
              <w:pStyle w:val="TableText"/>
              <w:ind w:left="211"/>
              <w:spacing w:before="46" w:line="221" w:lineRule="auto"/>
              <w:rPr>
                <w:sz w:val="22"/>
                <w:szCs w:val="22"/>
              </w:rPr>
            </w:pPr>
            <w:r>
              <w:rPr>
                <w:sz w:val="22"/>
                <w:szCs w:val="22"/>
                <w:spacing w:val="-6"/>
              </w:rPr>
              <w:t>项目不利用、</w:t>
            </w:r>
            <w:r>
              <w:rPr>
                <w:sz w:val="22"/>
                <w:szCs w:val="22"/>
                <w:spacing w:val="-56"/>
              </w:rPr>
              <w:t xml:space="preserve"> </w:t>
            </w:r>
            <w:r>
              <w:rPr>
                <w:sz w:val="22"/>
                <w:szCs w:val="22"/>
                <w:spacing w:val="-6"/>
              </w:rPr>
              <w:t>占用河湖岸</w:t>
            </w:r>
          </w:p>
          <w:p>
            <w:pPr>
              <w:pStyle w:val="TableText"/>
              <w:ind w:left="1201"/>
              <w:spacing w:before="48" w:line="221" w:lineRule="auto"/>
              <w:rPr>
                <w:sz w:val="22"/>
                <w:szCs w:val="22"/>
              </w:rPr>
            </w:pPr>
            <w:r>
              <w:rPr>
                <w:sz w:val="22"/>
                <w:szCs w:val="22"/>
                <w:spacing w:val="-6"/>
              </w:rPr>
              <w:t>线。</w:t>
            </w:r>
          </w:p>
        </w:tc>
        <w:tc>
          <w:tcPr>
            <w:tcW w:w="735" w:type="dxa"/>
            <w:vAlign w:val="top"/>
          </w:tcPr>
          <w:p>
            <w:pPr>
              <w:pStyle w:val="TableText"/>
              <w:ind w:left="154"/>
              <w:spacing w:before="202" w:line="220" w:lineRule="auto"/>
              <w:rPr>
                <w:sz w:val="22"/>
                <w:szCs w:val="22"/>
              </w:rPr>
            </w:pPr>
            <w:r>
              <w:rPr>
                <w:sz w:val="22"/>
                <w:szCs w:val="22"/>
                <w:spacing w:val="-5"/>
              </w:rPr>
              <w:t>符合</w:t>
            </w:r>
          </w:p>
        </w:tc>
        <w:tc>
          <w:tcPr>
            <w:tcW w:w="117" w:type="dxa"/>
            <w:vAlign w:val="top"/>
            <w:tcBorders>
              <w:bottom w:val="nil"/>
              <w:top w:val="nil"/>
            </w:tcBorders>
          </w:tcPr>
          <w:p>
            <w:pPr>
              <w:rPr>
                <w:rFonts w:ascii="Arial"/>
                <w:sz w:val="21"/>
              </w:rPr>
            </w:pPr>
            <w:r/>
          </w:p>
        </w:tc>
      </w:tr>
      <w:tr>
        <w:trPr>
          <w:trHeight w:val="2188" w:hRule="atLeast"/>
        </w:trPr>
        <w:tc>
          <w:tcPr>
            <w:tcW w:w="424"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51" w:type="dxa"/>
            <w:vAlign w:val="top"/>
          </w:tcPr>
          <w:p>
            <w:pPr>
              <w:spacing w:line="315" w:lineRule="auto"/>
              <w:rPr>
                <w:rFonts w:ascii="Arial"/>
                <w:sz w:val="21"/>
              </w:rPr>
            </w:pPr>
            <w:r/>
          </w:p>
          <w:p>
            <w:pPr>
              <w:spacing w:line="315" w:lineRule="auto"/>
              <w:rPr>
                <w:rFonts w:ascii="Arial"/>
                <w:sz w:val="21"/>
              </w:rPr>
            </w:pPr>
            <w:r/>
          </w:p>
          <w:p>
            <w:pPr>
              <w:spacing w:line="316" w:lineRule="auto"/>
              <w:rPr>
                <w:rFonts w:ascii="Arial"/>
                <w:sz w:val="21"/>
              </w:rPr>
            </w:pPr>
            <w:r/>
          </w:p>
          <w:p>
            <w:pPr>
              <w:ind w:left="134"/>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3"/>
              </w:rPr>
              <w:t>10</w:t>
            </w:r>
          </w:p>
        </w:tc>
        <w:tc>
          <w:tcPr>
            <w:tcW w:w="4390" w:type="dxa"/>
            <w:vAlign w:val="top"/>
          </w:tcPr>
          <w:p>
            <w:pPr>
              <w:pStyle w:val="TableText"/>
              <w:ind w:left="162"/>
              <w:spacing w:before="43" w:line="220" w:lineRule="auto"/>
              <w:rPr>
                <w:sz w:val="22"/>
                <w:szCs w:val="22"/>
              </w:rPr>
            </w:pPr>
            <w:r>
              <w:rPr>
                <w:sz w:val="22"/>
                <w:szCs w:val="22"/>
                <w:spacing w:val="-1"/>
              </w:rPr>
              <w:t>第六十六条 长江流域县级以上地方人民政</w:t>
            </w:r>
          </w:p>
          <w:p>
            <w:pPr>
              <w:pStyle w:val="TableText"/>
              <w:ind w:left="109"/>
              <w:spacing w:before="50" w:line="219" w:lineRule="auto"/>
              <w:rPr>
                <w:sz w:val="22"/>
                <w:szCs w:val="22"/>
              </w:rPr>
            </w:pPr>
            <w:r>
              <w:rPr>
                <w:sz w:val="22"/>
                <w:szCs w:val="22"/>
                <w:spacing w:val="-1"/>
              </w:rPr>
              <w:t>府应当推动钢铁、石油、化工、有色金属、</w:t>
            </w:r>
          </w:p>
          <w:p>
            <w:pPr>
              <w:pStyle w:val="TableText"/>
              <w:ind w:left="112"/>
              <w:spacing w:before="51" w:line="219" w:lineRule="auto"/>
              <w:rPr>
                <w:sz w:val="22"/>
                <w:szCs w:val="22"/>
              </w:rPr>
            </w:pPr>
            <w:r>
              <w:rPr>
                <w:sz w:val="22"/>
                <w:szCs w:val="22"/>
                <w:spacing w:val="-1"/>
              </w:rPr>
              <w:t>建材、船舶等产业升级改造，提升技术装备</w:t>
            </w:r>
          </w:p>
          <w:p>
            <w:pPr>
              <w:pStyle w:val="TableText"/>
              <w:ind w:left="112"/>
              <w:spacing w:before="51" w:line="219" w:lineRule="auto"/>
              <w:rPr>
                <w:sz w:val="22"/>
                <w:szCs w:val="22"/>
              </w:rPr>
            </w:pPr>
            <w:r>
              <w:rPr>
                <w:sz w:val="22"/>
                <w:szCs w:val="22"/>
                <w:spacing w:val="-1"/>
              </w:rPr>
              <w:t>水平；推动造纸、制革、电镀、印染、有色</w:t>
            </w:r>
          </w:p>
          <w:p>
            <w:pPr>
              <w:pStyle w:val="TableText"/>
              <w:ind w:left="111"/>
              <w:spacing w:before="51" w:line="219" w:lineRule="auto"/>
              <w:rPr>
                <w:sz w:val="22"/>
                <w:szCs w:val="22"/>
              </w:rPr>
            </w:pPr>
            <w:r>
              <w:rPr>
                <w:sz w:val="22"/>
                <w:szCs w:val="22"/>
                <w:spacing w:val="-1"/>
              </w:rPr>
              <w:t>金属、农药、氮肥、焦化、原料药制造等企</w:t>
            </w:r>
          </w:p>
          <w:p>
            <w:pPr>
              <w:pStyle w:val="TableText"/>
              <w:ind w:left="109"/>
              <w:spacing w:before="50" w:line="220" w:lineRule="auto"/>
              <w:rPr>
                <w:sz w:val="22"/>
                <w:szCs w:val="22"/>
              </w:rPr>
            </w:pPr>
            <w:r>
              <w:rPr>
                <w:sz w:val="22"/>
                <w:szCs w:val="22"/>
                <w:spacing w:val="-1"/>
              </w:rPr>
              <w:t>业实施清洁化改造。企业应当通过技术创新</w:t>
            </w:r>
          </w:p>
          <w:p>
            <w:pPr>
              <w:pStyle w:val="TableText"/>
              <w:ind w:left="767"/>
              <w:spacing w:before="49" w:line="220" w:lineRule="auto"/>
              <w:rPr>
                <w:sz w:val="22"/>
                <w:szCs w:val="22"/>
              </w:rPr>
            </w:pPr>
            <w:r>
              <w:rPr>
                <w:sz w:val="22"/>
                <w:szCs w:val="22"/>
                <w:spacing w:val="-1"/>
              </w:rPr>
              <w:t>减少资源消耗和污染物排放。</w:t>
            </w:r>
          </w:p>
        </w:tc>
        <w:tc>
          <w:tcPr>
            <w:tcW w:w="2834" w:type="dxa"/>
            <w:vAlign w:val="top"/>
            <w:gridSpan w:val="2"/>
          </w:tcPr>
          <w:p>
            <w:pPr>
              <w:spacing w:line="437" w:lineRule="auto"/>
              <w:rPr>
                <w:rFonts w:ascii="Arial"/>
                <w:sz w:val="21"/>
              </w:rPr>
            </w:pPr>
            <w:r/>
          </w:p>
          <w:p>
            <w:pPr>
              <w:pStyle w:val="TableText"/>
              <w:ind w:left="211"/>
              <w:spacing w:before="71" w:line="221" w:lineRule="auto"/>
              <w:rPr>
                <w:sz w:val="22"/>
                <w:szCs w:val="22"/>
              </w:rPr>
            </w:pPr>
            <w:r>
              <w:rPr>
                <w:sz w:val="22"/>
                <w:szCs w:val="22"/>
                <w:spacing w:val="-1"/>
              </w:rPr>
              <w:t>项目运营后加强资源节约</w:t>
            </w:r>
          </w:p>
          <w:p>
            <w:pPr>
              <w:pStyle w:val="TableText"/>
              <w:ind w:left="208"/>
              <w:spacing w:before="48" w:line="220" w:lineRule="auto"/>
              <w:rPr>
                <w:sz w:val="22"/>
                <w:szCs w:val="22"/>
              </w:rPr>
            </w:pPr>
            <w:r>
              <w:rPr>
                <w:sz w:val="22"/>
                <w:szCs w:val="22"/>
                <w:spacing w:val="-1"/>
              </w:rPr>
              <w:t>利用，项目冷却水循环使</w:t>
            </w:r>
          </w:p>
          <w:p>
            <w:pPr>
              <w:pStyle w:val="TableText"/>
              <w:ind w:left="113"/>
              <w:spacing w:before="49" w:line="220" w:lineRule="auto"/>
              <w:rPr>
                <w:sz w:val="22"/>
                <w:szCs w:val="22"/>
              </w:rPr>
            </w:pPr>
            <w:r>
              <w:rPr>
                <w:sz w:val="22"/>
                <w:szCs w:val="22"/>
                <w:spacing w:val="-3"/>
              </w:rPr>
              <w:t>用，定期更换，提高水的重</w:t>
            </w:r>
          </w:p>
          <w:p>
            <w:pPr>
              <w:pStyle w:val="TableText"/>
              <w:ind w:left="873"/>
              <w:spacing w:before="50" w:line="220" w:lineRule="auto"/>
              <w:rPr>
                <w:sz w:val="22"/>
                <w:szCs w:val="22"/>
              </w:rPr>
            </w:pPr>
            <w:r>
              <w:rPr>
                <w:sz w:val="22"/>
                <w:szCs w:val="22"/>
                <w:spacing w:val="-3"/>
              </w:rPr>
              <w:t>复利用率。</w:t>
            </w:r>
          </w:p>
        </w:tc>
        <w:tc>
          <w:tcPr>
            <w:tcW w:w="735" w:type="dxa"/>
            <w:vAlign w:val="top"/>
          </w:tcPr>
          <w:p>
            <w:pPr>
              <w:spacing w:line="300" w:lineRule="auto"/>
              <w:rPr>
                <w:rFonts w:ascii="Arial"/>
                <w:sz w:val="21"/>
              </w:rPr>
            </w:pPr>
            <w:r/>
          </w:p>
          <w:p>
            <w:pPr>
              <w:spacing w:line="301" w:lineRule="auto"/>
              <w:rPr>
                <w:rFonts w:ascii="Arial"/>
                <w:sz w:val="21"/>
              </w:rPr>
            </w:pPr>
            <w:r/>
          </w:p>
          <w:p>
            <w:pPr>
              <w:spacing w:line="301" w:lineRule="auto"/>
              <w:rPr>
                <w:rFonts w:ascii="Arial"/>
                <w:sz w:val="21"/>
              </w:rPr>
            </w:pPr>
            <w:r/>
          </w:p>
          <w:p>
            <w:pPr>
              <w:pStyle w:val="TableText"/>
              <w:ind w:left="154"/>
              <w:spacing w:before="72" w:line="220" w:lineRule="auto"/>
              <w:rPr>
                <w:sz w:val="22"/>
                <w:szCs w:val="22"/>
              </w:rPr>
            </w:pPr>
            <w:r>
              <w:rPr>
                <w:sz w:val="22"/>
                <w:szCs w:val="22"/>
                <w:spacing w:val="-5"/>
              </w:rPr>
              <w:t>符合</w:t>
            </w:r>
          </w:p>
        </w:tc>
        <w:tc>
          <w:tcPr>
            <w:tcW w:w="117" w:type="dxa"/>
            <w:vAlign w:val="top"/>
            <w:tcBorders>
              <w:bottom w:val="nil"/>
              <w:top w:val="nil"/>
            </w:tcBorders>
          </w:tcPr>
          <w:p>
            <w:pPr>
              <w:rPr>
                <w:rFonts w:ascii="Arial"/>
                <w:sz w:val="21"/>
              </w:rPr>
            </w:pPr>
            <w:r/>
          </w:p>
        </w:tc>
      </w:tr>
      <w:tr>
        <w:trPr>
          <w:trHeight w:val="3224" w:hRule="atLeast"/>
        </w:trPr>
        <w:tc>
          <w:tcPr>
            <w:tcW w:w="424" w:type="dxa"/>
            <w:vAlign w:val="top"/>
            <w:vMerge w:val="continue"/>
            <w:tcBorders>
              <w:top w:val="nil"/>
              <w:bottom w:val="nil"/>
            </w:tcBorders>
          </w:tcPr>
          <w:p>
            <w:pPr>
              <w:rPr>
                <w:rFonts w:ascii="Arial"/>
                <w:sz w:val="21"/>
              </w:rPr>
            </w:pPr>
            <w:r/>
          </w:p>
        </w:tc>
        <w:tc>
          <w:tcPr>
            <w:tcW w:w="8640" w:type="dxa"/>
            <w:vAlign w:val="top"/>
            <w:gridSpan w:val="7"/>
          </w:tcPr>
          <w:p>
            <w:pPr>
              <w:pStyle w:val="TableText"/>
              <w:ind w:left="117" w:right="109" w:firstLine="520"/>
              <w:spacing w:before="144" w:line="340" w:lineRule="auto"/>
              <w:rPr/>
            </w:pPr>
            <w:r>
              <w:rPr>
                <w:spacing w:val="8"/>
              </w:rPr>
              <w:t>综上，本项目符合《中华人民共和国长江保护法》（主席令 第六十五</w:t>
            </w:r>
            <w:r>
              <w:rPr>
                <w:spacing w:val="13"/>
              </w:rPr>
              <w:t xml:space="preserve"> </w:t>
            </w:r>
            <w:r>
              <w:rPr>
                <w:spacing w:val="5"/>
              </w:rPr>
              <w:t>号）的要求。</w:t>
            </w:r>
          </w:p>
          <w:p>
            <w:pPr>
              <w:pStyle w:val="TableText"/>
              <w:ind w:left="192" w:right="174" w:hanging="74"/>
              <w:spacing w:before="1" w:line="339" w:lineRule="auto"/>
              <w:rPr/>
            </w:pPr>
            <w:r>
              <w:rPr>
                <w:rFonts w:ascii="Times New Roman" w:hAnsi="Times New Roman" w:eastAsia="Times New Roman" w:cs="Times New Roman"/>
                <w:b/>
                <w:bCs/>
                <w:spacing w:val="7"/>
              </w:rPr>
              <w:t>1.2.7</w:t>
            </w:r>
            <w:r>
              <w:rPr>
                <w:b/>
                <w:bCs/>
                <w:spacing w:val="7"/>
              </w:rPr>
              <w:t>与关于印发《重点行业挥发性有机物综合治理方案》的通知（环大气</w:t>
            </w:r>
            <w:r>
              <w:rPr>
                <w:spacing w:val="17"/>
              </w:rPr>
              <w:t xml:space="preserve"> </w:t>
            </w:r>
            <w:r>
              <w:rPr>
                <w:b/>
                <w:bCs/>
                <w:spacing w:val="-2"/>
              </w:rPr>
              <w:t>﹝</w:t>
            </w:r>
            <w:r>
              <w:rPr>
                <w:rFonts w:ascii="Times New Roman" w:hAnsi="Times New Roman" w:eastAsia="Times New Roman" w:cs="Times New Roman"/>
                <w:b/>
                <w:bCs/>
                <w:spacing w:val="-2"/>
              </w:rPr>
              <w:t>2019</w:t>
            </w:r>
            <w:r>
              <w:rPr>
                <w:rFonts w:ascii="Times New Roman" w:hAnsi="Times New Roman" w:eastAsia="Times New Roman" w:cs="Times New Roman"/>
                <w:b/>
                <w:bCs/>
                <w:spacing w:val="-32"/>
              </w:rPr>
              <w:t xml:space="preserve"> </w:t>
            </w:r>
            <w:r>
              <w:rPr>
                <w:b/>
                <w:bCs/>
                <w:spacing w:val="-2"/>
              </w:rPr>
              <w:t>﹞</w:t>
            </w:r>
            <w:r>
              <w:rPr>
                <w:rFonts w:ascii="Times New Roman" w:hAnsi="Times New Roman" w:eastAsia="Times New Roman" w:cs="Times New Roman"/>
                <w:b/>
                <w:bCs/>
                <w:spacing w:val="-2"/>
              </w:rPr>
              <w:t>53</w:t>
            </w:r>
            <w:r>
              <w:rPr>
                <w:rFonts w:ascii="Times New Roman" w:hAnsi="Times New Roman" w:eastAsia="Times New Roman" w:cs="Times New Roman"/>
                <w:b/>
                <w:bCs/>
                <w:spacing w:val="17"/>
              </w:rPr>
              <w:t xml:space="preserve"> </w:t>
            </w:r>
            <w:r>
              <w:rPr>
                <w:b/>
                <w:bCs/>
                <w:spacing w:val="-2"/>
              </w:rPr>
              <w:t>号）符合性分析</w:t>
            </w:r>
          </w:p>
          <w:p>
            <w:pPr>
              <w:pStyle w:val="TableText"/>
              <w:ind w:left="114" w:right="109" w:firstLine="521"/>
              <w:spacing w:before="1" w:line="339" w:lineRule="auto"/>
              <w:rPr/>
            </w:pPr>
            <w:r>
              <w:rPr>
                <w:spacing w:val="4"/>
              </w:rPr>
              <w:t>本项目与关于印发《重点行业挥发性有机物综合治理方案》的通知（环</w:t>
            </w:r>
            <w:r>
              <w:rPr>
                <w:spacing w:val="14"/>
              </w:rPr>
              <w:t xml:space="preserve"> </w:t>
            </w:r>
            <w:r>
              <w:rPr>
                <w:spacing w:val="5"/>
              </w:rPr>
              <w:t>大气﹝</w:t>
            </w:r>
            <w:r>
              <w:rPr>
                <w:rFonts w:ascii="Times New Roman" w:hAnsi="Times New Roman" w:eastAsia="Times New Roman" w:cs="Times New Roman"/>
                <w:spacing w:val="5"/>
              </w:rPr>
              <w:t>2019</w:t>
            </w:r>
            <w:r>
              <w:rPr>
                <w:rFonts w:ascii="Times New Roman" w:hAnsi="Times New Roman" w:eastAsia="Times New Roman" w:cs="Times New Roman"/>
                <w:spacing w:val="-28"/>
              </w:rPr>
              <w:t xml:space="preserve"> </w:t>
            </w:r>
            <w:r>
              <w:rPr>
                <w:spacing w:val="5"/>
              </w:rPr>
              <w:t>﹞</w:t>
            </w:r>
            <w:r>
              <w:rPr>
                <w:rFonts w:ascii="Times New Roman" w:hAnsi="Times New Roman" w:eastAsia="Times New Roman" w:cs="Times New Roman"/>
                <w:spacing w:val="5"/>
              </w:rPr>
              <w:t>53</w:t>
            </w:r>
            <w:r>
              <w:rPr>
                <w:rFonts w:ascii="Times New Roman" w:hAnsi="Times New Roman" w:eastAsia="Times New Roman" w:cs="Times New Roman"/>
                <w:spacing w:val="21"/>
              </w:rPr>
              <w:t xml:space="preserve"> </w:t>
            </w:r>
            <w:r>
              <w:rPr>
                <w:spacing w:val="5"/>
              </w:rPr>
              <w:t>号）符合性分析见下表。</w:t>
            </w:r>
          </w:p>
          <w:p>
            <w:pPr>
              <w:pStyle w:val="TableText"/>
              <w:ind w:left="933"/>
              <w:spacing w:line="225" w:lineRule="auto"/>
              <w:rPr/>
            </w:pPr>
            <w:r>
              <w:rPr>
                <w:b/>
                <w:bCs/>
                <w:spacing w:val="6"/>
              </w:rPr>
              <w:t>表</w:t>
            </w:r>
            <w:r>
              <w:rPr>
                <w:spacing w:val="-23"/>
              </w:rPr>
              <w:t xml:space="preserve"> </w:t>
            </w:r>
            <w:r>
              <w:rPr>
                <w:rFonts w:ascii="Times New Roman" w:hAnsi="Times New Roman" w:eastAsia="Times New Roman" w:cs="Times New Roman"/>
                <w:b/>
                <w:bCs/>
                <w:spacing w:val="6"/>
              </w:rPr>
              <w:t>1.2-5</w:t>
            </w:r>
            <w:r>
              <w:rPr>
                <w:b/>
                <w:bCs/>
                <w:spacing w:val="6"/>
              </w:rPr>
              <w:t>重点行业挥发性有机物综合治理方案符合性分析</w:t>
            </w:r>
          </w:p>
        </w:tc>
      </w:tr>
      <w:tr>
        <w:trPr>
          <w:trHeight w:val="628" w:hRule="atLeast"/>
        </w:trPr>
        <w:tc>
          <w:tcPr>
            <w:tcW w:w="424"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51" w:type="dxa"/>
            <w:vAlign w:val="top"/>
            <w:textDirection w:val="tbRlV"/>
          </w:tcPr>
          <w:p>
            <w:pPr>
              <w:pStyle w:val="TableText"/>
              <w:ind w:left="45"/>
              <w:spacing w:before="111" w:line="211" w:lineRule="auto"/>
              <w:rPr>
                <w:sz w:val="22"/>
                <w:szCs w:val="22"/>
              </w:rPr>
            </w:pPr>
            <w:r>
              <w:rPr>
                <w:sz w:val="22"/>
                <w:szCs w:val="22"/>
              </w:rPr>
              <w:t>序</w:t>
            </w:r>
            <w:r>
              <w:rPr>
                <w:sz w:val="22"/>
                <w:szCs w:val="22"/>
                <w:spacing w:val="-19"/>
              </w:rPr>
              <w:t xml:space="preserve"> </w:t>
            </w:r>
            <w:r>
              <w:rPr>
                <w:sz w:val="22"/>
                <w:szCs w:val="22"/>
              </w:rPr>
              <w:t>号</w:t>
            </w:r>
          </w:p>
        </w:tc>
        <w:tc>
          <w:tcPr>
            <w:tcW w:w="4958" w:type="dxa"/>
            <w:vAlign w:val="top"/>
            <w:gridSpan w:val="2"/>
          </w:tcPr>
          <w:p>
            <w:pPr>
              <w:pStyle w:val="TableText"/>
              <w:ind w:left="2046"/>
              <w:spacing w:before="201" w:line="221" w:lineRule="auto"/>
              <w:rPr>
                <w:sz w:val="22"/>
                <w:szCs w:val="22"/>
              </w:rPr>
            </w:pPr>
            <w:r>
              <w:rPr>
                <w:sz w:val="22"/>
                <w:szCs w:val="22"/>
                <w:spacing w:val="-2"/>
              </w:rPr>
              <w:t>相关要求</w:t>
            </w:r>
          </w:p>
        </w:tc>
        <w:tc>
          <w:tcPr>
            <w:tcW w:w="2266" w:type="dxa"/>
            <w:vAlign w:val="top"/>
          </w:tcPr>
          <w:p>
            <w:pPr>
              <w:pStyle w:val="TableText"/>
              <w:ind w:left="814"/>
              <w:spacing w:before="202" w:line="219" w:lineRule="auto"/>
              <w:rPr>
                <w:sz w:val="22"/>
                <w:szCs w:val="22"/>
              </w:rPr>
            </w:pPr>
            <w:r>
              <w:rPr>
                <w:sz w:val="22"/>
                <w:szCs w:val="22"/>
                <w:spacing w:val="-3"/>
              </w:rPr>
              <w:t>本项目</w:t>
            </w:r>
          </w:p>
        </w:tc>
        <w:tc>
          <w:tcPr>
            <w:tcW w:w="735" w:type="dxa"/>
            <w:vAlign w:val="top"/>
          </w:tcPr>
          <w:p>
            <w:pPr>
              <w:pStyle w:val="TableText"/>
              <w:ind w:left="267" w:right="138" w:hanging="108"/>
              <w:spacing w:before="45"/>
              <w:rPr>
                <w:sz w:val="22"/>
                <w:szCs w:val="22"/>
              </w:rPr>
            </w:pPr>
            <w:r>
              <w:rPr>
                <w:sz w:val="22"/>
                <w:szCs w:val="22"/>
                <w:spacing w:val="-5"/>
              </w:rPr>
              <w:t>符合</w:t>
            </w:r>
            <w:r>
              <w:rPr>
                <w:sz w:val="22"/>
                <w:szCs w:val="22"/>
              </w:rPr>
              <w:t xml:space="preserve"> </w:t>
            </w:r>
            <w:r>
              <w:rPr>
                <w:sz w:val="22"/>
                <w:szCs w:val="22"/>
              </w:rPr>
              <w:t>性</w:t>
            </w:r>
          </w:p>
        </w:tc>
        <w:tc>
          <w:tcPr>
            <w:tcW w:w="117" w:type="dxa"/>
            <w:vAlign w:val="top"/>
            <w:tcBorders>
              <w:bottom w:val="nil"/>
              <w:top w:val="nil"/>
            </w:tcBorders>
          </w:tcPr>
          <w:p>
            <w:pPr>
              <w:rPr>
                <w:rFonts w:ascii="Arial"/>
                <w:sz w:val="21"/>
              </w:rPr>
            </w:pPr>
            <w:r/>
          </w:p>
        </w:tc>
      </w:tr>
      <w:tr>
        <w:trPr>
          <w:trHeight w:val="2188" w:hRule="atLeast"/>
        </w:trPr>
        <w:tc>
          <w:tcPr>
            <w:tcW w:w="424"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51" w:type="dxa"/>
            <w:vAlign w:val="top"/>
          </w:tcPr>
          <w:p>
            <w:pPr>
              <w:spacing w:line="316" w:lineRule="auto"/>
              <w:rPr>
                <w:rFonts w:ascii="Arial"/>
                <w:sz w:val="21"/>
              </w:rPr>
            </w:pPr>
            <w:r/>
          </w:p>
          <w:p>
            <w:pPr>
              <w:spacing w:line="316" w:lineRule="auto"/>
              <w:rPr>
                <w:rFonts w:ascii="Arial"/>
                <w:sz w:val="21"/>
              </w:rPr>
            </w:pPr>
            <w:r/>
          </w:p>
          <w:p>
            <w:pPr>
              <w:spacing w:line="317" w:lineRule="auto"/>
              <w:rPr>
                <w:rFonts w:ascii="Arial"/>
                <w:sz w:val="21"/>
              </w:rPr>
            </w:pPr>
            <w:r/>
          </w:p>
          <w:p>
            <w:pPr>
              <w:ind w:left="194"/>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4958" w:type="dxa"/>
            <w:vAlign w:val="top"/>
            <w:gridSpan w:val="2"/>
          </w:tcPr>
          <w:p>
            <w:pPr>
              <w:pStyle w:val="TableText"/>
              <w:ind w:left="290"/>
              <w:spacing w:before="202" w:line="219" w:lineRule="auto"/>
              <w:rPr>
                <w:sz w:val="22"/>
                <w:szCs w:val="22"/>
              </w:rPr>
            </w:pPr>
            <w:r>
              <w:rPr>
                <w:sz w:val="22"/>
                <w:szCs w:val="22"/>
                <w:spacing w:val="-1"/>
              </w:rPr>
              <w:t>大力推进源头替代。企业采用符合国家有关低</w:t>
            </w:r>
          </w:p>
          <w:p>
            <w:pPr>
              <w:pStyle w:val="TableText"/>
              <w:ind w:left="108"/>
              <w:spacing w:before="51" w:line="219" w:lineRule="auto"/>
              <w:rPr>
                <w:sz w:val="22"/>
                <w:szCs w:val="22"/>
              </w:rPr>
            </w:pPr>
            <w:r>
              <w:rPr>
                <w:rFonts w:ascii="Times New Roman" w:hAnsi="Times New Roman" w:eastAsia="Times New Roman" w:cs="Times New Roman"/>
                <w:sz w:val="22"/>
                <w:szCs w:val="22"/>
                <w:spacing w:val="-2"/>
              </w:rPr>
              <w:t>VOCs </w:t>
            </w:r>
            <w:r>
              <w:rPr>
                <w:sz w:val="22"/>
                <w:szCs w:val="22"/>
                <w:spacing w:val="-2"/>
              </w:rPr>
              <w:t>含量产品规定的涂料、油墨、胶粘剂等，排</w:t>
            </w:r>
          </w:p>
          <w:p>
            <w:pPr>
              <w:pStyle w:val="TableText"/>
              <w:ind w:left="114"/>
              <w:spacing w:before="50" w:line="220" w:lineRule="auto"/>
              <w:rPr>
                <w:sz w:val="22"/>
                <w:szCs w:val="22"/>
              </w:rPr>
            </w:pPr>
            <w:r>
              <w:rPr>
                <w:sz w:val="22"/>
                <w:szCs w:val="22"/>
                <w:spacing w:val="-5"/>
              </w:rPr>
              <w:t>放浓度稳定达标且排放速率、排放绩效等满足相关</w:t>
            </w:r>
          </w:p>
          <w:p>
            <w:pPr>
              <w:pStyle w:val="TableText"/>
              <w:ind w:left="178"/>
              <w:spacing w:before="49" w:line="220" w:lineRule="auto"/>
              <w:rPr>
                <w:sz w:val="22"/>
                <w:szCs w:val="22"/>
              </w:rPr>
            </w:pPr>
            <w:r>
              <w:rPr>
                <w:sz w:val="22"/>
                <w:szCs w:val="22"/>
                <w:spacing w:val="-1"/>
              </w:rPr>
              <w:t>规定的，相应生产工序可不要求建设末端治理设</w:t>
            </w:r>
          </w:p>
          <w:p>
            <w:pPr>
              <w:pStyle w:val="TableText"/>
              <w:ind w:left="113"/>
              <w:spacing w:before="50" w:line="219" w:lineRule="auto"/>
              <w:rPr>
                <w:rFonts w:ascii="Times New Roman" w:hAnsi="Times New Roman" w:eastAsia="Times New Roman" w:cs="Times New Roman"/>
                <w:sz w:val="22"/>
                <w:szCs w:val="22"/>
              </w:rPr>
            </w:pPr>
            <w:r>
              <w:rPr>
                <w:sz w:val="22"/>
                <w:szCs w:val="22"/>
                <w:spacing w:val="-6"/>
              </w:rPr>
              <w:t>施。使用的原辅材料</w:t>
            </w:r>
            <w:r>
              <w:rPr>
                <w:sz w:val="22"/>
                <w:szCs w:val="22"/>
                <w:spacing w:val="-54"/>
              </w:rPr>
              <w:t xml:space="preserve"> </w:t>
            </w:r>
            <w:r>
              <w:rPr>
                <w:rFonts w:ascii="Times New Roman" w:hAnsi="Times New Roman" w:eastAsia="Times New Roman" w:cs="Times New Roman"/>
                <w:sz w:val="22"/>
                <w:szCs w:val="22"/>
                <w:spacing w:val="-6"/>
              </w:rPr>
              <w:t>VOCs </w:t>
            </w:r>
            <w:r>
              <w:rPr>
                <w:sz w:val="22"/>
                <w:szCs w:val="22"/>
                <w:spacing w:val="-6"/>
              </w:rPr>
              <w:t>含（质量比）低于</w:t>
            </w:r>
            <w:r>
              <w:rPr>
                <w:sz w:val="22"/>
                <w:szCs w:val="22"/>
                <w:spacing w:val="-32"/>
              </w:rPr>
              <w:t xml:space="preserve"> </w:t>
            </w:r>
            <w:r>
              <w:rPr>
                <w:rFonts w:ascii="Times New Roman" w:hAnsi="Times New Roman" w:eastAsia="Times New Roman" w:cs="Times New Roman"/>
                <w:sz w:val="22"/>
                <w:szCs w:val="22"/>
                <w:spacing w:val="-6"/>
              </w:rPr>
              <w:t>10%</w:t>
            </w:r>
          </w:p>
          <w:p>
            <w:pPr>
              <w:pStyle w:val="TableText"/>
              <w:ind w:left="305"/>
              <w:spacing w:before="51" w:line="219" w:lineRule="auto"/>
              <w:rPr>
                <w:sz w:val="22"/>
                <w:szCs w:val="22"/>
              </w:rPr>
            </w:pPr>
            <w:r>
              <w:rPr>
                <w:sz w:val="22"/>
                <w:szCs w:val="22"/>
                <w:spacing w:val="-2"/>
              </w:rPr>
              <w:t>的工序，可不要求采取无组织排放收集措施。</w:t>
            </w:r>
          </w:p>
        </w:tc>
        <w:tc>
          <w:tcPr>
            <w:tcW w:w="2266" w:type="dxa"/>
            <w:vAlign w:val="top"/>
          </w:tcPr>
          <w:p>
            <w:pPr>
              <w:pStyle w:val="TableText"/>
              <w:ind w:left="154"/>
              <w:spacing w:before="46" w:line="219" w:lineRule="auto"/>
              <w:rPr>
                <w:sz w:val="22"/>
                <w:szCs w:val="22"/>
              </w:rPr>
            </w:pPr>
            <w:r>
              <w:rPr>
                <w:sz w:val="22"/>
                <w:szCs w:val="22"/>
                <w:spacing w:val="-1"/>
              </w:rPr>
              <w:t>本项目采用的原辅材</w:t>
            </w:r>
          </w:p>
          <w:p>
            <w:pPr>
              <w:pStyle w:val="TableText"/>
              <w:ind w:left="153"/>
              <w:spacing w:before="50" w:line="220" w:lineRule="auto"/>
              <w:rPr>
                <w:sz w:val="22"/>
                <w:szCs w:val="22"/>
              </w:rPr>
            </w:pPr>
            <w:r>
              <w:rPr>
                <w:sz w:val="22"/>
                <w:szCs w:val="22"/>
                <w:spacing w:val="-1"/>
              </w:rPr>
              <w:t>料为水性涂料，不含</w:t>
            </w:r>
          </w:p>
          <w:p>
            <w:pPr>
              <w:pStyle w:val="TableText"/>
              <w:ind w:left="266"/>
              <w:spacing w:before="50" w:line="219" w:lineRule="auto"/>
              <w:rPr>
                <w:sz w:val="22"/>
                <w:szCs w:val="22"/>
              </w:rPr>
            </w:pPr>
            <w:r>
              <w:rPr>
                <w:sz w:val="22"/>
                <w:szCs w:val="22"/>
                <w:spacing w:val="-2"/>
              </w:rPr>
              <w:t>苯系物等，属于低</w:t>
            </w:r>
          </w:p>
          <w:p>
            <w:pPr>
              <w:pStyle w:val="TableText"/>
              <w:ind w:left="110"/>
              <w:spacing w:before="50" w:line="220" w:lineRule="auto"/>
              <w:rPr>
                <w:sz w:val="22"/>
                <w:szCs w:val="22"/>
              </w:rPr>
            </w:pPr>
            <w:r>
              <w:rPr>
                <w:rFonts w:ascii="Times New Roman" w:hAnsi="Times New Roman" w:eastAsia="Times New Roman" w:cs="Times New Roman"/>
                <w:sz w:val="22"/>
                <w:szCs w:val="22"/>
                <w:spacing w:val="-4"/>
              </w:rPr>
              <w:t>VOCs </w:t>
            </w:r>
            <w:r>
              <w:rPr>
                <w:sz w:val="22"/>
                <w:szCs w:val="22"/>
                <w:spacing w:val="-4"/>
              </w:rPr>
              <w:t>涂料，</w:t>
            </w:r>
            <w:r>
              <w:rPr>
                <w:rFonts w:ascii="Times New Roman" w:hAnsi="Times New Roman" w:eastAsia="Times New Roman" w:cs="Times New Roman"/>
                <w:sz w:val="22"/>
                <w:szCs w:val="22"/>
                <w:spacing w:val="-4"/>
              </w:rPr>
              <w:t>VOCs</w:t>
            </w:r>
            <w:r>
              <w:rPr>
                <w:rFonts w:ascii="Times New Roman" w:hAnsi="Times New Roman" w:eastAsia="Times New Roman" w:cs="Times New Roman"/>
                <w:sz w:val="22"/>
                <w:szCs w:val="22"/>
                <w:spacing w:val="18"/>
                <w:w w:val="101"/>
              </w:rPr>
              <w:t xml:space="preserve"> </w:t>
            </w:r>
            <w:r>
              <w:rPr>
                <w:sz w:val="22"/>
                <w:szCs w:val="22"/>
                <w:spacing w:val="-4"/>
              </w:rPr>
              <w:t>含</w:t>
            </w:r>
          </w:p>
          <w:p>
            <w:pPr>
              <w:pStyle w:val="TableText"/>
              <w:ind w:left="153"/>
              <w:spacing w:before="50" w:line="219" w:lineRule="auto"/>
              <w:rPr>
                <w:sz w:val="22"/>
                <w:szCs w:val="22"/>
              </w:rPr>
            </w:pPr>
            <w:r>
              <w:rPr>
                <w:sz w:val="22"/>
                <w:szCs w:val="22"/>
                <w:spacing w:val="-1"/>
              </w:rPr>
              <w:t>量较少，产生的有机</w:t>
            </w:r>
          </w:p>
          <w:p>
            <w:pPr>
              <w:pStyle w:val="TableText"/>
              <w:ind w:left="152"/>
              <w:spacing w:before="50" w:line="221" w:lineRule="auto"/>
              <w:rPr>
                <w:sz w:val="22"/>
                <w:szCs w:val="22"/>
              </w:rPr>
            </w:pPr>
            <w:r>
              <w:rPr>
                <w:sz w:val="22"/>
                <w:szCs w:val="22"/>
                <w:spacing w:val="-1"/>
              </w:rPr>
              <w:t>废气经废气处理设施</w:t>
            </w:r>
          </w:p>
          <w:p>
            <w:pPr>
              <w:pStyle w:val="TableText"/>
              <w:ind w:left="268"/>
              <w:spacing w:before="49" w:line="218" w:lineRule="auto"/>
              <w:rPr>
                <w:sz w:val="22"/>
                <w:szCs w:val="22"/>
              </w:rPr>
            </w:pPr>
            <w:r>
              <w:rPr>
                <w:sz w:val="22"/>
                <w:szCs w:val="22"/>
                <w:spacing w:val="-2"/>
              </w:rPr>
              <w:t>处理后达标排放。</w:t>
            </w:r>
          </w:p>
        </w:tc>
        <w:tc>
          <w:tcPr>
            <w:tcW w:w="735" w:type="dxa"/>
            <w:vAlign w:val="top"/>
          </w:tcPr>
          <w:p>
            <w:pPr>
              <w:spacing w:line="301" w:lineRule="auto"/>
              <w:rPr>
                <w:rFonts w:ascii="Arial"/>
                <w:sz w:val="21"/>
              </w:rPr>
            </w:pPr>
            <w:r/>
          </w:p>
          <w:p>
            <w:pPr>
              <w:spacing w:line="302" w:lineRule="auto"/>
              <w:rPr>
                <w:rFonts w:ascii="Arial"/>
                <w:sz w:val="21"/>
              </w:rPr>
            </w:pPr>
            <w:r/>
          </w:p>
          <w:p>
            <w:pPr>
              <w:spacing w:line="302" w:lineRule="auto"/>
              <w:rPr>
                <w:rFonts w:ascii="Arial"/>
                <w:sz w:val="21"/>
              </w:rPr>
            </w:pPr>
            <w:r/>
          </w:p>
          <w:p>
            <w:pPr>
              <w:pStyle w:val="TableText"/>
              <w:ind w:left="159"/>
              <w:spacing w:before="71" w:line="220" w:lineRule="auto"/>
              <w:rPr>
                <w:sz w:val="22"/>
                <w:szCs w:val="22"/>
              </w:rPr>
            </w:pPr>
            <w:r>
              <w:rPr>
                <w:sz w:val="22"/>
                <w:szCs w:val="22"/>
                <w:spacing w:val="-5"/>
              </w:rPr>
              <w:t>符合</w:t>
            </w:r>
          </w:p>
        </w:tc>
        <w:tc>
          <w:tcPr>
            <w:tcW w:w="117" w:type="dxa"/>
            <w:vAlign w:val="top"/>
            <w:tcBorders>
              <w:bottom w:val="nil"/>
              <w:top w:val="nil"/>
            </w:tcBorders>
          </w:tcPr>
          <w:p>
            <w:pPr>
              <w:rPr>
                <w:rFonts w:ascii="Arial"/>
                <w:sz w:val="21"/>
              </w:rPr>
            </w:pPr>
            <w:r/>
          </w:p>
        </w:tc>
      </w:tr>
      <w:tr>
        <w:trPr>
          <w:trHeight w:val="2646" w:hRule="atLeast"/>
        </w:trPr>
        <w:tc>
          <w:tcPr>
            <w:tcW w:w="424"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51" w:type="dxa"/>
            <w:vAlign w:val="top"/>
          </w:tcPr>
          <w:p>
            <w:pPr>
              <w:spacing w:line="294" w:lineRule="auto"/>
              <w:rPr>
                <w:rFonts w:ascii="Arial"/>
                <w:sz w:val="21"/>
              </w:rPr>
            </w:pPr>
            <w:r/>
          </w:p>
          <w:p>
            <w:pPr>
              <w:spacing w:line="294" w:lineRule="auto"/>
              <w:rPr>
                <w:rFonts w:ascii="Arial"/>
                <w:sz w:val="21"/>
              </w:rPr>
            </w:pPr>
            <w:r/>
          </w:p>
          <w:p>
            <w:pPr>
              <w:spacing w:line="295" w:lineRule="auto"/>
              <w:rPr>
                <w:rFonts w:ascii="Arial"/>
                <w:sz w:val="21"/>
              </w:rPr>
            </w:pPr>
            <w:r/>
          </w:p>
          <w:p>
            <w:pPr>
              <w:spacing w:line="295" w:lineRule="auto"/>
              <w:rPr>
                <w:rFonts w:ascii="Arial"/>
                <w:sz w:val="21"/>
              </w:rPr>
            </w:pPr>
            <w:r/>
          </w:p>
          <w:p>
            <w:pPr>
              <w:ind w:left="173"/>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4958" w:type="dxa"/>
            <w:vAlign w:val="top"/>
            <w:gridSpan w:val="2"/>
          </w:tcPr>
          <w:p>
            <w:pPr>
              <w:pStyle w:val="TableText"/>
              <w:ind w:left="99" w:right="101" w:firstLine="14"/>
              <w:spacing w:before="124" w:line="262" w:lineRule="auto"/>
              <w:jc w:val="both"/>
              <w:rPr>
                <w:sz w:val="22"/>
                <w:szCs w:val="22"/>
              </w:rPr>
            </w:pPr>
            <w:r>
              <w:rPr>
                <w:sz w:val="22"/>
                <w:szCs w:val="22"/>
                <w:spacing w:val="-5"/>
              </w:rPr>
              <w:t>全面加强无组织排放控制。提高废气收集率。遵循</w:t>
            </w:r>
            <w:r>
              <w:rPr>
                <w:sz w:val="22"/>
                <w:szCs w:val="22"/>
                <w:spacing w:val="5"/>
              </w:rPr>
              <w:t xml:space="preserve"> </w:t>
            </w:r>
            <w:r>
              <w:rPr>
                <w:sz w:val="22"/>
                <w:szCs w:val="22"/>
                <w:spacing w:val="-6"/>
              </w:rPr>
              <w:t>“应收尽收、分质收集</w:t>
            </w:r>
            <w:r>
              <w:rPr>
                <w:sz w:val="22"/>
                <w:szCs w:val="22"/>
                <w:spacing w:val="-68"/>
              </w:rPr>
              <w:t xml:space="preserve"> </w:t>
            </w:r>
            <w:r>
              <w:rPr>
                <w:sz w:val="22"/>
                <w:szCs w:val="22"/>
                <w:spacing w:val="-6"/>
              </w:rPr>
              <w:t>”的原则，科学设计废气收</w:t>
            </w:r>
            <w:r>
              <w:rPr>
                <w:sz w:val="22"/>
                <w:szCs w:val="22"/>
              </w:rPr>
              <w:t xml:space="preserve"> </w:t>
            </w:r>
            <w:r>
              <w:rPr>
                <w:sz w:val="22"/>
                <w:szCs w:val="22"/>
                <w:spacing w:val="3"/>
              </w:rPr>
              <w:t>集系统，将无组织排放转变为有组织排放进行控</w:t>
            </w:r>
            <w:r>
              <w:rPr>
                <w:sz w:val="22"/>
                <w:szCs w:val="22"/>
                <w:spacing w:val="2"/>
              </w:rPr>
              <w:t xml:space="preserve"> </w:t>
            </w:r>
            <w:r>
              <w:rPr>
                <w:sz w:val="22"/>
                <w:szCs w:val="22"/>
                <w:spacing w:val="-4"/>
              </w:rPr>
              <w:t>制。采用全密闭集气罩或密闭空间的，除行业</w:t>
            </w:r>
            <w:r>
              <w:rPr>
                <w:sz w:val="22"/>
                <w:szCs w:val="22"/>
                <w:spacing w:val="-5"/>
              </w:rPr>
              <w:t>有特</w:t>
            </w:r>
            <w:r>
              <w:rPr>
                <w:sz w:val="22"/>
                <w:szCs w:val="22"/>
              </w:rPr>
              <w:t xml:space="preserve"> </w:t>
            </w:r>
            <w:r>
              <w:rPr>
                <w:sz w:val="22"/>
                <w:szCs w:val="22"/>
                <w:spacing w:val="-4"/>
              </w:rPr>
              <w:t>殊要求外，应保持微负压状态，并根据相关规</w:t>
            </w:r>
            <w:r>
              <w:rPr>
                <w:sz w:val="22"/>
                <w:szCs w:val="22"/>
                <w:spacing w:val="-5"/>
              </w:rPr>
              <w:t>范合</w:t>
            </w:r>
            <w:r>
              <w:rPr>
                <w:sz w:val="22"/>
                <w:szCs w:val="22"/>
              </w:rPr>
              <w:t xml:space="preserve"> </w:t>
            </w:r>
            <w:r>
              <w:rPr>
                <w:sz w:val="22"/>
                <w:szCs w:val="22"/>
                <w:spacing w:val="-4"/>
              </w:rPr>
              <w:t>理设置通风量。采用局部集气罩的，距集气罩</w:t>
            </w:r>
            <w:r>
              <w:rPr>
                <w:sz w:val="22"/>
                <w:szCs w:val="22"/>
                <w:spacing w:val="-5"/>
              </w:rPr>
              <w:t>开口</w:t>
            </w:r>
            <w:r>
              <w:rPr>
                <w:sz w:val="22"/>
                <w:szCs w:val="22"/>
              </w:rPr>
              <w:t xml:space="preserve"> </w:t>
            </w:r>
            <w:r>
              <w:rPr>
                <w:sz w:val="22"/>
                <w:szCs w:val="22"/>
                <w:spacing w:val="-4"/>
              </w:rPr>
              <w:t>面最远处的</w:t>
            </w:r>
            <w:r>
              <w:rPr>
                <w:sz w:val="22"/>
                <w:szCs w:val="22"/>
                <w:spacing w:val="-49"/>
              </w:rPr>
              <w:t xml:space="preserve"> </w:t>
            </w:r>
            <w:r>
              <w:rPr>
                <w:rFonts w:ascii="Times New Roman" w:hAnsi="Times New Roman" w:eastAsia="Times New Roman" w:cs="Times New Roman"/>
                <w:sz w:val="22"/>
                <w:szCs w:val="22"/>
                <w:spacing w:val="-4"/>
              </w:rPr>
              <w:t>VOCs </w:t>
            </w:r>
            <w:r>
              <w:rPr>
                <w:sz w:val="22"/>
                <w:szCs w:val="22"/>
                <w:spacing w:val="-4"/>
              </w:rPr>
              <w:t>无组织排放位置，控制风速应不</w:t>
            </w:r>
            <w:r>
              <w:rPr>
                <w:sz w:val="22"/>
                <w:szCs w:val="22"/>
              </w:rPr>
              <w:t xml:space="preserve"> </w:t>
            </w:r>
            <w:r>
              <w:rPr>
                <w:sz w:val="22"/>
                <w:szCs w:val="22"/>
                <w:spacing w:val="2"/>
              </w:rPr>
              <w:t>低于</w:t>
            </w:r>
            <w:r>
              <w:rPr>
                <w:sz w:val="22"/>
                <w:szCs w:val="22"/>
                <w:spacing w:val="-40"/>
              </w:rPr>
              <w:t xml:space="preserve"> </w:t>
            </w:r>
            <w:r>
              <w:rPr>
                <w:rFonts w:ascii="Times New Roman" w:hAnsi="Times New Roman" w:eastAsia="Times New Roman" w:cs="Times New Roman"/>
                <w:sz w:val="22"/>
                <w:szCs w:val="22"/>
                <w:spacing w:val="2"/>
              </w:rPr>
              <w:t>0.3 </w:t>
            </w:r>
            <w:r>
              <w:rPr>
                <w:sz w:val="22"/>
                <w:szCs w:val="22"/>
                <w:spacing w:val="2"/>
              </w:rPr>
              <w:t>米</w:t>
            </w:r>
            <w:r>
              <w:rPr>
                <w:rFonts w:ascii="Times New Roman" w:hAnsi="Times New Roman" w:eastAsia="Times New Roman" w:cs="Times New Roman"/>
                <w:sz w:val="22"/>
                <w:szCs w:val="22"/>
                <w:spacing w:val="2"/>
              </w:rPr>
              <w:t>/</w:t>
            </w:r>
            <w:r>
              <w:rPr>
                <w:sz w:val="22"/>
                <w:szCs w:val="22"/>
                <w:spacing w:val="2"/>
              </w:rPr>
              <w:t>秒，有行业要求的按相关规定执行。</w:t>
            </w:r>
          </w:p>
        </w:tc>
        <w:tc>
          <w:tcPr>
            <w:tcW w:w="2266" w:type="dxa"/>
            <w:vAlign w:val="top"/>
          </w:tcPr>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pStyle w:val="TableText"/>
              <w:ind w:left="157"/>
              <w:spacing w:before="72" w:line="220" w:lineRule="auto"/>
              <w:rPr>
                <w:sz w:val="22"/>
                <w:szCs w:val="22"/>
              </w:rPr>
            </w:pPr>
            <w:r>
              <w:rPr>
                <w:sz w:val="22"/>
                <w:szCs w:val="22"/>
                <w:spacing w:val="-2"/>
              </w:rPr>
              <w:t>项目喷涂废气设置负</w:t>
            </w:r>
          </w:p>
          <w:p>
            <w:pPr>
              <w:pStyle w:val="TableText"/>
              <w:ind w:left="154"/>
              <w:spacing w:before="49" w:line="220" w:lineRule="auto"/>
              <w:rPr>
                <w:sz w:val="22"/>
                <w:szCs w:val="22"/>
              </w:rPr>
            </w:pPr>
            <w:r>
              <w:rPr>
                <w:sz w:val="22"/>
                <w:szCs w:val="22"/>
                <w:spacing w:val="-2"/>
              </w:rPr>
              <w:t>压收集进行收集后经</w:t>
            </w:r>
          </w:p>
          <w:p>
            <w:pPr>
              <w:pStyle w:val="TableText"/>
              <w:ind w:left="268"/>
              <w:spacing w:before="49" w:line="220" w:lineRule="auto"/>
              <w:rPr>
                <w:sz w:val="22"/>
                <w:szCs w:val="22"/>
              </w:rPr>
            </w:pPr>
            <w:r>
              <w:rPr>
                <w:sz w:val="22"/>
                <w:szCs w:val="22"/>
                <w:spacing w:val="-2"/>
              </w:rPr>
              <w:t>处理后高空排放，</w:t>
            </w:r>
          </w:p>
        </w:tc>
        <w:tc>
          <w:tcPr>
            <w:tcW w:w="735" w:type="dxa"/>
            <w:vAlign w:val="top"/>
          </w:tcPr>
          <w:p>
            <w:pPr>
              <w:spacing w:line="283" w:lineRule="auto"/>
              <w:rPr>
                <w:rFonts w:ascii="Arial"/>
                <w:sz w:val="21"/>
              </w:rPr>
            </w:pPr>
            <w:r/>
          </w:p>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pStyle w:val="TableText"/>
              <w:ind w:left="159"/>
              <w:spacing w:before="71" w:line="220" w:lineRule="auto"/>
              <w:rPr>
                <w:sz w:val="22"/>
                <w:szCs w:val="22"/>
              </w:rPr>
            </w:pPr>
            <w:r>
              <w:rPr>
                <w:sz w:val="22"/>
                <w:szCs w:val="22"/>
                <w:spacing w:val="-5"/>
              </w:rPr>
              <w:t>符合</w:t>
            </w:r>
          </w:p>
        </w:tc>
        <w:tc>
          <w:tcPr>
            <w:tcW w:w="117" w:type="dxa"/>
            <w:vAlign w:val="top"/>
            <w:tcBorders>
              <w:bottom w:val="nil"/>
              <w:top w:val="nil"/>
            </w:tcBorders>
          </w:tcPr>
          <w:p>
            <w:pPr>
              <w:rPr>
                <w:rFonts w:ascii="Arial"/>
                <w:sz w:val="21"/>
              </w:rPr>
            </w:pPr>
            <w:r/>
          </w:p>
        </w:tc>
      </w:tr>
      <w:tr>
        <w:trPr>
          <w:trHeight w:val="1276" w:hRule="atLeast"/>
        </w:trPr>
        <w:tc>
          <w:tcPr>
            <w:tcW w:w="424" w:type="dxa"/>
            <w:vAlign w:val="top"/>
            <w:vMerge w:val="continue"/>
            <w:tcBorders>
              <w:top w:val="nil"/>
            </w:tcBorders>
          </w:tcPr>
          <w:p>
            <w:pPr>
              <w:rPr>
                <w:rFonts w:ascii="Arial"/>
                <w:sz w:val="21"/>
              </w:rPr>
            </w:pPr>
            <w:r/>
          </w:p>
        </w:tc>
        <w:tc>
          <w:tcPr>
            <w:tcW w:w="113" w:type="dxa"/>
            <w:vAlign w:val="top"/>
            <w:tcBorders>
              <w:top w:val="nil"/>
            </w:tcBorders>
          </w:tcPr>
          <w:p>
            <w:pPr>
              <w:rPr>
                <w:rFonts w:ascii="Arial"/>
                <w:sz w:val="21"/>
              </w:rPr>
            </w:pPr>
            <w:r/>
          </w:p>
        </w:tc>
        <w:tc>
          <w:tcPr>
            <w:tcW w:w="451" w:type="dxa"/>
            <w:vAlign w:val="top"/>
          </w:tcPr>
          <w:p>
            <w:pPr>
              <w:spacing w:line="243" w:lineRule="auto"/>
              <w:rPr>
                <w:rFonts w:ascii="Arial"/>
                <w:sz w:val="21"/>
              </w:rPr>
            </w:pPr>
            <w:r/>
          </w:p>
          <w:p>
            <w:pPr>
              <w:spacing w:line="244" w:lineRule="auto"/>
              <w:rPr>
                <w:rFonts w:ascii="Arial"/>
                <w:sz w:val="21"/>
              </w:rPr>
            </w:pPr>
            <w:r/>
          </w:p>
          <w:p>
            <w:pPr>
              <w:ind w:left="177"/>
              <w:spacing w:before="6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4958" w:type="dxa"/>
            <w:vAlign w:val="top"/>
            <w:gridSpan w:val="2"/>
          </w:tcPr>
          <w:p>
            <w:pPr>
              <w:pStyle w:val="TableText"/>
              <w:ind w:left="113" w:right="101"/>
              <w:spacing w:before="45" w:line="256" w:lineRule="auto"/>
              <w:jc w:val="both"/>
              <w:rPr>
                <w:sz w:val="22"/>
                <w:szCs w:val="22"/>
              </w:rPr>
            </w:pPr>
            <w:r>
              <w:rPr>
                <w:sz w:val="22"/>
                <w:szCs w:val="22"/>
                <w:spacing w:val="-5"/>
              </w:rPr>
              <w:t>推进建设适宜高效的治污设施。企业新建治污设施</w:t>
            </w:r>
            <w:r>
              <w:rPr>
                <w:sz w:val="22"/>
                <w:szCs w:val="22"/>
                <w:spacing w:val="5"/>
              </w:rPr>
              <w:t xml:space="preserve"> </w:t>
            </w:r>
            <w:r>
              <w:rPr>
                <w:sz w:val="22"/>
                <w:szCs w:val="22"/>
                <w:spacing w:val="-5"/>
              </w:rPr>
              <w:t>或对现有治污设施实施改造，应依据排放废气的浓</w:t>
            </w:r>
            <w:r>
              <w:rPr>
                <w:sz w:val="22"/>
                <w:szCs w:val="22"/>
                <w:spacing w:val="6"/>
              </w:rPr>
              <w:t xml:space="preserve"> </w:t>
            </w:r>
            <w:r>
              <w:rPr>
                <w:sz w:val="22"/>
                <w:szCs w:val="22"/>
                <w:spacing w:val="-5"/>
              </w:rPr>
              <w:t>度、组分、风量，温度、湿度、压力，以及生产工</w:t>
            </w:r>
            <w:r>
              <w:rPr>
                <w:sz w:val="22"/>
                <w:szCs w:val="22"/>
                <w:spacing w:val="6"/>
              </w:rPr>
              <w:t xml:space="preserve"> </w:t>
            </w:r>
            <w:r>
              <w:rPr>
                <w:sz w:val="22"/>
                <w:szCs w:val="22"/>
                <w:spacing w:val="-5"/>
              </w:rPr>
              <w:t>况等，合理选择治理技术。鼓励企业采用多种技术</w:t>
            </w:r>
          </w:p>
        </w:tc>
        <w:tc>
          <w:tcPr>
            <w:tcW w:w="2266" w:type="dxa"/>
            <w:vAlign w:val="top"/>
          </w:tcPr>
          <w:p>
            <w:pPr>
              <w:pStyle w:val="TableText"/>
              <w:ind w:left="267"/>
              <w:spacing w:before="48" w:line="219" w:lineRule="auto"/>
              <w:rPr>
                <w:sz w:val="22"/>
                <w:szCs w:val="22"/>
              </w:rPr>
            </w:pPr>
            <w:r>
              <w:rPr>
                <w:sz w:val="22"/>
                <w:szCs w:val="22"/>
                <w:spacing w:val="-2"/>
              </w:rPr>
              <w:t>项目有机废气采用</w:t>
            </w:r>
          </w:p>
          <w:p>
            <w:pPr>
              <w:pStyle w:val="TableText"/>
              <w:ind w:left="138"/>
              <w:spacing w:before="50" w:line="221" w:lineRule="auto"/>
              <w:rPr>
                <w:sz w:val="22"/>
                <w:szCs w:val="22"/>
              </w:rPr>
            </w:pPr>
            <w:r>
              <w:rPr>
                <w:sz w:val="22"/>
                <w:szCs w:val="22"/>
                <w:spacing w:val="-3"/>
              </w:rPr>
              <w:t>“二级活性炭</w:t>
            </w:r>
            <w:r>
              <w:rPr>
                <w:sz w:val="22"/>
                <w:szCs w:val="22"/>
                <w:spacing w:val="-78"/>
              </w:rPr>
              <w:t xml:space="preserve"> </w:t>
            </w:r>
            <w:r>
              <w:rPr>
                <w:sz w:val="22"/>
                <w:szCs w:val="22"/>
                <w:spacing w:val="-3"/>
              </w:rPr>
              <w:t>”工艺</w:t>
            </w:r>
          </w:p>
          <w:p>
            <w:pPr>
              <w:pStyle w:val="TableText"/>
              <w:ind w:left="151"/>
              <w:spacing w:before="48" w:line="221" w:lineRule="auto"/>
              <w:rPr>
                <w:sz w:val="22"/>
                <w:szCs w:val="22"/>
              </w:rPr>
            </w:pPr>
            <w:r>
              <w:rPr>
                <w:sz w:val="22"/>
                <w:szCs w:val="22"/>
                <w:spacing w:val="-1"/>
              </w:rPr>
              <w:t>进行处理，活性炭定</w:t>
            </w:r>
          </w:p>
          <w:p>
            <w:pPr>
              <w:pStyle w:val="TableText"/>
              <w:ind w:left="705"/>
              <w:spacing w:before="48" w:line="221" w:lineRule="auto"/>
              <w:rPr>
                <w:sz w:val="22"/>
                <w:szCs w:val="22"/>
              </w:rPr>
            </w:pPr>
            <w:r>
              <w:rPr>
                <w:sz w:val="22"/>
                <w:szCs w:val="22"/>
                <w:spacing w:val="-4"/>
              </w:rPr>
              <w:t>期更换。</w:t>
            </w:r>
          </w:p>
        </w:tc>
        <w:tc>
          <w:tcPr>
            <w:tcW w:w="735" w:type="dxa"/>
            <w:vAlign w:val="top"/>
          </w:tcPr>
          <w:p>
            <w:pPr>
              <w:spacing w:line="441" w:lineRule="auto"/>
              <w:rPr>
                <w:rFonts w:ascii="Arial"/>
                <w:sz w:val="21"/>
              </w:rPr>
            </w:pPr>
            <w:r/>
          </w:p>
          <w:p>
            <w:pPr>
              <w:pStyle w:val="TableText"/>
              <w:ind w:left="159"/>
              <w:spacing w:before="72" w:line="220" w:lineRule="auto"/>
              <w:rPr>
                <w:sz w:val="22"/>
                <w:szCs w:val="22"/>
              </w:rPr>
            </w:pPr>
            <w:r>
              <w:rPr>
                <w:sz w:val="22"/>
                <w:szCs w:val="22"/>
                <w:spacing w:val="-5"/>
              </w:rPr>
              <w:t>符合</w:t>
            </w:r>
          </w:p>
        </w:tc>
        <w:tc>
          <w:tcPr>
            <w:tcW w:w="117" w:type="dxa"/>
            <w:vAlign w:val="top"/>
            <w:tcBorders>
              <w:top w:val="nil"/>
            </w:tcBorders>
          </w:tcPr>
          <w:p>
            <w:pPr>
              <w:rPr>
                <w:rFonts w:ascii="Arial"/>
                <w:sz w:val="21"/>
              </w:rPr>
            </w:pPr>
            <w:r/>
          </w:p>
        </w:tc>
      </w:tr>
    </w:tbl>
    <w:p>
      <w:pPr>
        <w:pStyle w:val="BodyText"/>
        <w:spacing w:line="123" w:lineRule="exact"/>
        <w:rPr>
          <w:sz w:val="10"/>
        </w:rPr>
      </w:pPr>
      <w:r/>
    </w:p>
    <w:p>
      <w:pPr>
        <w:spacing w:line="123" w:lineRule="exact"/>
        <w:sectPr>
          <w:footerReference w:type="default" r:id="rId24"/>
          <w:pgSz w:w="11906" w:h="16838"/>
          <w:pgMar w:top="1247" w:right="1530" w:bottom="1363" w:left="1305" w:header="0" w:footer="1201" w:gutter="0"/>
        </w:sectPr>
        <w:rPr>
          <w:sz w:val="10"/>
          <w:szCs w:val="10"/>
        </w:rPr>
      </w:pPr>
    </w:p>
    <w:tbl>
      <w:tblPr>
        <w:tblStyle w:val="TableNormal"/>
        <w:tblW w:w="90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25"/>
        <w:gridCol w:w="113"/>
        <w:gridCol w:w="453"/>
        <w:gridCol w:w="158"/>
        <w:gridCol w:w="772"/>
        <w:gridCol w:w="3490"/>
        <w:gridCol w:w="537"/>
        <w:gridCol w:w="2142"/>
        <w:gridCol w:w="125"/>
        <w:gridCol w:w="732"/>
        <w:gridCol w:w="117"/>
      </w:tblGrid>
      <w:tr>
        <w:trPr>
          <w:trHeight w:val="4385" w:hRule="atLeast"/>
        </w:trPr>
        <w:tc>
          <w:tcPr>
            <w:tcW w:w="425" w:type="dxa"/>
            <w:vAlign w:val="top"/>
            <w:vMerge w:val="restart"/>
            <w:tcBorders>
              <w:bottom w:val="nil"/>
            </w:tcBorders>
          </w:tcPr>
          <w:p>
            <w:pPr>
              <w:rPr>
                <w:rFonts w:ascii="Arial"/>
                <w:sz w:val="21"/>
              </w:rPr>
            </w:pPr>
            <w:r/>
          </w:p>
        </w:tc>
        <w:tc>
          <w:tcPr>
            <w:tcW w:w="113" w:type="dxa"/>
            <w:vAlign w:val="top"/>
            <w:tcBorders>
              <w:bottom w:val="nil"/>
            </w:tcBorders>
          </w:tcPr>
          <w:p>
            <w:pPr>
              <w:rPr>
                <w:rFonts w:ascii="Arial"/>
                <w:sz w:val="21"/>
              </w:rPr>
            </w:pPr>
            <w:r/>
          </w:p>
        </w:tc>
        <w:tc>
          <w:tcPr>
            <w:tcW w:w="453" w:type="dxa"/>
            <w:vAlign w:val="top"/>
          </w:tcPr>
          <w:p>
            <w:pPr>
              <w:rPr>
                <w:rFonts w:ascii="Arial"/>
                <w:sz w:val="21"/>
              </w:rPr>
            </w:pPr>
            <w:r/>
          </w:p>
        </w:tc>
        <w:tc>
          <w:tcPr>
            <w:tcW w:w="4957" w:type="dxa"/>
            <w:vAlign w:val="top"/>
            <w:gridSpan w:val="4"/>
          </w:tcPr>
          <w:p>
            <w:pPr>
              <w:pStyle w:val="TableText"/>
              <w:ind w:left="129"/>
              <w:spacing w:before="59" w:line="220" w:lineRule="auto"/>
              <w:rPr>
                <w:sz w:val="22"/>
                <w:szCs w:val="22"/>
              </w:rPr>
            </w:pPr>
            <w:r>
              <w:rPr>
                <w:sz w:val="22"/>
                <w:szCs w:val="22"/>
                <w:spacing w:val="-6"/>
              </w:rPr>
              <w:t>的组合工艺，提高</w:t>
            </w:r>
            <w:r>
              <w:rPr>
                <w:sz w:val="22"/>
                <w:szCs w:val="22"/>
                <w:spacing w:val="-53"/>
              </w:rPr>
              <w:t xml:space="preserve"> </w:t>
            </w:r>
            <w:r>
              <w:rPr>
                <w:rFonts w:ascii="Times New Roman" w:hAnsi="Times New Roman" w:eastAsia="Times New Roman" w:cs="Times New Roman"/>
                <w:sz w:val="22"/>
                <w:szCs w:val="22"/>
                <w:spacing w:val="-6"/>
              </w:rPr>
              <w:t>VOCs</w:t>
            </w:r>
            <w:r>
              <w:rPr>
                <w:rFonts w:ascii="Times New Roman" w:hAnsi="Times New Roman" w:eastAsia="Times New Roman" w:cs="Times New Roman"/>
                <w:sz w:val="22"/>
                <w:szCs w:val="22"/>
                <w:spacing w:val="17"/>
              </w:rPr>
              <w:t xml:space="preserve"> </w:t>
            </w:r>
            <w:r>
              <w:rPr>
                <w:sz w:val="22"/>
                <w:szCs w:val="22"/>
                <w:spacing w:val="-6"/>
              </w:rPr>
              <w:t>治理效率。低浓</w:t>
            </w:r>
            <w:r>
              <w:rPr>
                <w:sz w:val="22"/>
                <w:szCs w:val="22"/>
                <w:spacing w:val="-7"/>
              </w:rPr>
              <w:t>度、大风</w:t>
            </w:r>
          </w:p>
          <w:p>
            <w:pPr>
              <w:pStyle w:val="TableText"/>
              <w:ind w:left="111"/>
              <w:spacing w:before="50" w:line="219" w:lineRule="auto"/>
              <w:rPr>
                <w:sz w:val="22"/>
                <w:szCs w:val="22"/>
              </w:rPr>
            </w:pPr>
            <w:r>
              <w:rPr>
                <w:sz w:val="22"/>
                <w:szCs w:val="22"/>
                <w:spacing w:val="-5"/>
              </w:rPr>
              <w:t>量废气，宜采用沸石转轮吸附、活性炭吸附、减风</w:t>
            </w:r>
          </w:p>
          <w:p>
            <w:pPr>
              <w:pStyle w:val="TableText"/>
              <w:ind w:left="112"/>
              <w:spacing w:before="51" w:line="219" w:lineRule="auto"/>
              <w:rPr>
                <w:sz w:val="22"/>
                <w:szCs w:val="22"/>
              </w:rPr>
            </w:pPr>
            <w:r>
              <w:rPr>
                <w:sz w:val="22"/>
                <w:szCs w:val="22"/>
                <w:spacing w:val="-4"/>
              </w:rPr>
              <w:t>增浓等浓缩技术，提高</w:t>
            </w:r>
            <w:r>
              <w:rPr>
                <w:sz w:val="22"/>
                <w:szCs w:val="22"/>
                <w:spacing w:val="-52"/>
              </w:rPr>
              <w:t xml:space="preserve"> </w:t>
            </w:r>
            <w:r>
              <w:rPr>
                <w:rFonts w:ascii="Times New Roman" w:hAnsi="Times New Roman" w:eastAsia="Times New Roman" w:cs="Times New Roman"/>
                <w:sz w:val="22"/>
                <w:szCs w:val="22"/>
                <w:spacing w:val="-4"/>
              </w:rPr>
              <w:t>VOCs </w:t>
            </w:r>
            <w:r>
              <w:rPr>
                <w:sz w:val="22"/>
                <w:szCs w:val="22"/>
                <w:spacing w:val="-4"/>
              </w:rPr>
              <w:t>浓度后净化处理；高</w:t>
            </w:r>
          </w:p>
          <w:p>
            <w:pPr>
              <w:pStyle w:val="TableText"/>
              <w:ind w:left="111"/>
              <w:spacing w:before="51" w:line="219" w:lineRule="auto"/>
              <w:rPr>
                <w:sz w:val="22"/>
                <w:szCs w:val="22"/>
              </w:rPr>
            </w:pPr>
            <w:r>
              <w:rPr>
                <w:sz w:val="22"/>
                <w:szCs w:val="22"/>
                <w:spacing w:val="-5"/>
              </w:rPr>
              <w:t>浓度废气，优先进行溶剂回收，难以回收的，宜采</w:t>
            </w:r>
          </w:p>
          <w:p>
            <w:pPr>
              <w:pStyle w:val="TableText"/>
              <w:ind w:left="113"/>
              <w:spacing w:before="51" w:line="219" w:lineRule="auto"/>
              <w:rPr>
                <w:sz w:val="22"/>
                <w:szCs w:val="22"/>
              </w:rPr>
            </w:pPr>
            <w:r>
              <w:rPr>
                <w:sz w:val="22"/>
                <w:szCs w:val="22"/>
                <w:spacing w:val="-5"/>
              </w:rPr>
              <w:t>用高温焚烧、催化燃烧等技术。油气（溶剂）回收</w:t>
            </w:r>
          </w:p>
          <w:p>
            <w:pPr>
              <w:pStyle w:val="TableText"/>
              <w:ind w:left="116"/>
              <w:spacing w:before="51" w:line="219" w:lineRule="auto"/>
              <w:rPr>
                <w:sz w:val="22"/>
                <w:szCs w:val="22"/>
              </w:rPr>
            </w:pPr>
            <w:r>
              <w:rPr>
                <w:sz w:val="22"/>
                <w:szCs w:val="22"/>
                <w:spacing w:val="-2"/>
              </w:rPr>
              <w:t>宜采用冷凝</w:t>
            </w:r>
            <w:r>
              <w:rPr>
                <w:rFonts w:ascii="Times New Roman" w:hAnsi="Times New Roman" w:eastAsia="Times New Roman" w:cs="Times New Roman"/>
                <w:sz w:val="22"/>
                <w:szCs w:val="22"/>
                <w:spacing w:val="-2"/>
              </w:rPr>
              <w:t>+</w:t>
            </w:r>
            <w:r>
              <w:rPr>
                <w:sz w:val="22"/>
                <w:szCs w:val="22"/>
                <w:spacing w:val="-2"/>
              </w:rPr>
              <w:t>吸附、吸附</w:t>
            </w:r>
            <w:r>
              <w:rPr>
                <w:rFonts w:ascii="Times New Roman" w:hAnsi="Times New Roman" w:eastAsia="Times New Roman" w:cs="Times New Roman"/>
                <w:sz w:val="22"/>
                <w:szCs w:val="22"/>
                <w:spacing w:val="-2"/>
              </w:rPr>
              <w:t>+</w:t>
            </w:r>
            <w:r>
              <w:rPr>
                <w:sz w:val="22"/>
                <w:szCs w:val="22"/>
                <w:spacing w:val="-2"/>
              </w:rPr>
              <w:t>吸收、膜分离</w:t>
            </w:r>
            <w:r>
              <w:rPr>
                <w:rFonts w:ascii="Times New Roman" w:hAnsi="Times New Roman" w:eastAsia="Times New Roman" w:cs="Times New Roman"/>
                <w:sz w:val="22"/>
                <w:szCs w:val="22"/>
                <w:spacing w:val="-2"/>
              </w:rPr>
              <w:t>+</w:t>
            </w:r>
            <w:r>
              <w:rPr>
                <w:sz w:val="22"/>
                <w:szCs w:val="22"/>
                <w:spacing w:val="-2"/>
              </w:rPr>
              <w:t>吸附等技</w:t>
            </w:r>
          </w:p>
          <w:p>
            <w:pPr>
              <w:pStyle w:val="TableText"/>
              <w:ind w:left="113"/>
              <w:spacing w:before="51" w:line="219" w:lineRule="auto"/>
              <w:rPr>
                <w:sz w:val="22"/>
                <w:szCs w:val="22"/>
              </w:rPr>
            </w:pPr>
            <w:r>
              <w:rPr>
                <w:sz w:val="22"/>
                <w:szCs w:val="22"/>
                <w:spacing w:val="-5"/>
              </w:rPr>
              <w:t>术。低温等离子、光催化、光氧化技术主要适用于</w:t>
            </w:r>
          </w:p>
          <w:p>
            <w:pPr>
              <w:pStyle w:val="TableText"/>
              <w:ind w:left="112"/>
              <w:spacing w:before="50" w:line="220" w:lineRule="auto"/>
              <w:rPr>
                <w:rFonts w:ascii="Times New Roman" w:hAnsi="Times New Roman" w:eastAsia="Times New Roman" w:cs="Times New Roman"/>
                <w:sz w:val="22"/>
                <w:szCs w:val="22"/>
              </w:rPr>
            </w:pPr>
            <w:r>
              <w:rPr>
                <w:sz w:val="22"/>
                <w:szCs w:val="22"/>
                <w:spacing w:val="-3"/>
              </w:rPr>
              <w:t>恶臭异味等治理；生物法主要适用于低浓度</w:t>
            </w:r>
            <w:r>
              <w:rPr>
                <w:sz w:val="22"/>
                <w:szCs w:val="22"/>
                <w:spacing w:val="-37"/>
              </w:rPr>
              <w:t xml:space="preserve"> </w:t>
            </w:r>
            <w:r>
              <w:rPr>
                <w:rFonts w:ascii="Times New Roman" w:hAnsi="Times New Roman" w:eastAsia="Times New Roman" w:cs="Times New Roman"/>
                <w:sz w:val="22"/>
                <w:szCs w:val="22"/>
                <w:spacing w:val="-3"/>
              </w:rPr>
              <w:t>VOCs</w:t>
            </w:r>
          </w:p>
          <w:p>
            <w:pPr>
              <w:pStyle w:val="TableText"/>
              <w:ind w:left="110"/>
              <w:spacing w:before="49" w:line="220" w:lineRule="auto"/>
              <w:rPr>
                <w:sz w:val="22"/>
                <w:szCs w:val="22"/>
              </w:rPr>
            </w:pPr>
            <w:r>
              <w:rPr>
                <w:sz w:val="22"/>
                <w:szCs w:val="22"/>
                <w:spacing w:val="-5"/>
              </w:rPr>
              <w:t>废气治理和恶臭异味治理。非水溶性的</w:t>
            </w:r>
            <w:r>
              <w:rPr>
                <w:sz w:val="22"/>
                <w:szCs w:val="22"/>
                <w:spacing w:val="-39"/>
              </w:rPr>
              <w:t xml:space="preserve"> </w:t>
            </w:r>
            <w:r>
              <w:rPr>
                <w:rFonts w:ascii="Times New Roman" w:hAnsi="Times New Roman" w:eastAsia="Times New Roman" w:cs="Times New Roman"/>
                <w:sz w:val="22"/>
                <w:szCs w:val="22"/>
                <w:spacing w:val="-5"/>
              </w:rPr>
              <w:t>VOCs </w:t>
            </w:r>
            <w:r>
              <w:rPr>
                <w:sz w:val="22"/>
                <w:szCs w:val="22"/>
                <w:spacing w:val="-5"/>
              </w:rPr>
              <w:t>废气</w:t>
            </w:r>
          </w:p>
          <w:p>
            <w:pPr>
              <w:pStyle w:val="TableText"/>
              <w:ind w:left="111"/>
              <w:spacing w:before="49" w:line="219" w:lineRule="auto"/>
              <w:rPr>
                <w:sz w:val="22"/>
                <w:szCs w:val="22"/>
              </w:rPr>
            </w:pPr>
            <w:r>
              <w:rPr>
                <w:sz w:val="22"/>
                <w:szCs w:val="22"/>
                <w:spacing w:val="-5"/>
              </w:rPr>
              <w:t>禁止采用水或水溶液喷淋吸收处理。采用一次性活</w:t>
            </w:r>
          </w:p>
          <w:p>
            <w:pPr>
              <w:pStyle w:val="TableText"/>
              <w:ind w:left="114"/>
              <w:spacing w:before="52" w:line="219" w:lineRule="auto"/>
              <w:rPr>
                <w:sz w:val="22"/>
                <w:szCs w:val="22"/>
              </w:rPr>
            </w:pPr>
            <w:r>
              <w:rPr>
                <w:sz w:val="22"/>
                <w:szCs w:val="22"/>
                <w:spacing w:val="-5"/>
              </w:rPr>
              <w:t>性炭吸附技术的，应定期更换活性炭，废旧活性炭</w:t>
            </w:r>
          </w:p>
          <w:p>
            <w:pPr>
              <w:pStyle w:val="TableText"/>
              <w:ind w:left="111"/>
              <w:spacing w:before="51" w:line="220" w:lineRule="auto"/>
              <w:rPr>
                <w:sz w:val="22"/>
                <w:szCs w:val="22"/>
              </w:rPr>
            </w:pPr>
            <w:r>
              <w:rPr>
                <w:sz w:val="22"/>
                <w:szCs w:val="22"/>
                <w:spacing w:val="-5"/>
              </w:rPr>
              <w:t>应再生或处理处置。有条件的工业园区和产业集群</w:t>
            </w:r>
          </w:p>
          <w:p>
            <w:pPr>
              <w:pStyle w:val="TableText"/>
              <w:ind w:left="113"/>
              <w:spacing w:before="50" w:line="219" w:lineRule="auto"/>
              <w:rPr>
                <w:sz w:val="22"/>
                <w:szCs w:val="22"/>
              </w:rPr>
            </w:pPr>
            <w:r>
              <w:rPr>
                <w:sz w:val="22"/>
                <w:szCs w:val="22"/>
                <w:spacing w:val="-5"/>
              </w:rPr>
              <w:t>等，推广集中喷涂、溶剂集中回收、活性炭集中再</w:t>
            </w:r>
          </w:p>
          <w:p>
            <w:pPr>
              <w:pStyle w:val="TableText"/>
              <w:ind w:left="286"/>
              <w:spacing w:before="50" w:line="218" w:lineRule="auto"/>
              <w:rPr>
                <w:sz w:val="22"/>
                <w:szCs w:val="22"/>
              </w:rPr>
            </w:pPr>
            <w:r>
              <w:rPr>
                <w:sz w:val="22"/>
                <w:szCs w:val="22"/>
                <w:spacing w:val="-2"/>
              </w:rPr>
              <w:t>生等，加强资源共享，提高</w:t>
            </w:r>
            <w:r>
              <w:rPr>
                <w:sz w:val="22"/>
                <w:szCs w:val="22"/>
                <w:spacing w:val="-41"/>
              </w:rPr>
              <w:t xml:space="preserve"> </w:t>
            </w:r>
            <w:r>
              <w:rPr>
                <w:rFonts w:ascii="Times New Roman" w:hAnsi="Times New Roman" w:eastAsia="Times New Roman" w:cs="Times New Roman"/>
                <w:sz w:val="22"/>
                <w:szCs w:val="22"/>
                <w:spacing w:val="-2"/>
              </w:rPr>
              <w:t>VOCs</w:t>
            </w:r>
            <w:r>
              <w:rPr>
                <w:rFonts w:ascii="Times New Roman" w:hAnsi="Times New Roman" w:eastAsia="Times New Roman" w:cs="Times New Roman"/>
                <w:sz w:val="22"/>
                <w:szCs w:val="22"/>
                <w:spacing w:val="17"/>
              </w:rPr>
              <w:t xml:space="preserve"> </w:t>
            </w:r>
            <w:r>
              <w:rPr>
                <w:sz w:val="22"/>
                <w:szCs w:val="22"/>
                <w:spacing w:val="-2"/>
              </w:rPr>
              <w:t>治理效率。</w:t>
            </w:r>
          </w:p>
        </w:tc>
        <w:tc>
          <w:tcPr>
            <w:tcW w:w="2267" w:type="dxa"/>
            <w:vAlign w:val="top"/>
            <w:gridSpan w:val="2"/>
          </w:tcPr>
          <w:p>
            <w:pPr>
              <w:rPr>
                <w:rFonts w:ascii="Arial"/>
                <w:sz w:val="21"/>
              </w:rPr>
            </w:pPr>
            <w:r/>
          </w:p>
        </w:tc>
        <w:tc>
          <w:tcPr>
            <w:tcW w:w="732" w:type="dxa"/>
            <w:vAlign w:val="top"/>
          </w:tcPr>
          <w:p>
            <w:pPr>
              <w:rPr>
                <w:rFonts w:ascii="Arial"/>
                <w:sz w:val="21"/>
              </w:rPr>
            </w:pPr>
            <w:r/>
          </w:p>
        </w:tc>
        <w:tc>
          <w:tcPr>
            <w:tcW w:w="117" w:type="dxa"/>
            <w:vAlign w:val="top"/>
            <w:tcBorders>
              <w:bottom w:val="nil"/>
            </w:tcBorders>
          </w:tcPr>
          <w:p>
            <w:pPr>
              <w:rPr>
                <w:rFonts w:ascii="Arial"/>
                <w:sz w:val="21"/>
              </w:rPr>
            </w:pPr>
            <w:r/>
          </w:p>
        </w:tc>
      </w:tr>
      <w:tr>
        <w:trPr>
          <w:trHeight w:val="3224" w:hRule="atLeast"/>
        </w:trPr>
        <w:tc>
          <w:tcPr>
            <w:tcW w:w="425" w:type="dxa"/>
            <w:vAlign w:val="top"/>
            <w:vMerge w:val="continue"/>
            <w:tcBorders>
              <w:top w:val="nil"/>
              <w:bottom w:val="nil"/>
            </w:tcBorders>
          </w:tcPr>
          <w:p>
            <w:pPr>
              <w:rPr>
                <w:rFonts w:ascii="Arial"/>
                <w:sz w:val="21"/>
              </w:rPr>
            </w:pPr>
            <w:r/>
          </w:p>
        </w:tc>
        <w:tc>
          <w:tcPr>
            <w:tcW w:w="8639" w:type="dxa"/>
            <w:vAlign w:val="top"/>
            <w:gridSpan w:val="10"/>
          </w:tcPr>
          <w:p>
            <w:pPr>
              <w:pStyle w:val="TableText"/>
              <w:ind w:left="113" w:right="109" w:firstLine="523"/>
              <w:spacing w:before="147" w:line="339" w:lineRule="auto"/>
              <w:rPr/>
            </w:pPr>
            <w:r>
              <w:rPr>
                <w:spacing w:val="4"/>
              </w:rPr>
              <w:t>综上，本项目符合《重点行业挥发性有机物综合治理方案》的通知（环</w:t>
            </w:r>
            <w:r>
              <w:rPr>
                <w:spacing w:val="12"/>
              </w:rPr>
              <w:t xml:space="preserve"> </w:t>
            </w:r>
            <w:r>
              <w:rPr>
                <w:spacing w:val="4"/>
              </w:rPr>
              <w:t>大气﹝</w:t>
            </w:r>
            <w:r>
              <w:rPr>
                <w:rFonts w:ascii="Times New Roman" w:hAnsi="Times New Roman" w:eastAsia="Times New Roman" w:cs="Times New Roman"/>
                <w:spacing w:val="4"/>
              </w:rPr>
              <w:t>2019</w:t>
            </w:r>
            <w:r>
              <w:rPr>
                <w:rFonts w:ascii="Times New Roman" w:hAnsi="Times New Roman" w:eastAsia="Times New Roman" w:cs="Times New Roman"/>
                <w:spacing w:val="-38"/>
              </w:rPr>
              <w:t xml:space="preserve"> </w:t>
            </w:r>
            <w:r>
              <w:rPr>
                <w:spacing w:val="4"/>
              </w:rPr>
              <w:t>﹞</w:t>
            </w:r>
            <w:r>
              <w:rPr>
                <w:rFonts w:ascii="Times New Roman" w:hAnsi="Times New Roman" w:eastAsia="Times New Roman" w:cs="Times New Roman"/>
                <w:spacing w:val="4"/>
              </w:rPr>
              <w:t>53</w:t>
            </w:r>
            <w:r>
              <w:rPr>
                <w:rFonts w:ascii="Times New Roman" w:hAnsi="Times New Roman" w:eastAsia="Times New Roman" w:cs="Times New Roman"/>
                <w:spacing w:val="21"/>
                <w:w w:val="101"/>
              </w:rPr>
              <w:t xml:space="preserve"> </w:t>
            </w:r>
            <w:r>
              <w:rPr>
                <w:spacing w:val="4"/>
              </w:rPr>
              <w:t>号）的要求。</w:t>
            </w:r>
          </w:p>
          <w:p>
            <w:pPr>
              <w:pStyle w:val="TableText"/>
              <w:ind w:left="112" w:right="116" w:firstLine="4"/>
              <w:spacing w:line="340" w:lineRule="auto"/>
              <w:rPr/>
            </w:pPr>
            <w:r>
              <w:rPr>
                <w:rFonts w:ascii="Times New Roman" w:hAnsi="Times New Roman" w:eastAsia="Times New Roman" w:cs="Times New Roman"/>
                <w:b/>
                <w:bCs/>
                <w:spacing w:val="6"/>
              </w:rPr>
              <w:t>1.2.8</w:t>
            </w:r>
            <w:r>
              <w:rPr>
                <w:b/>
                <w:bCs/>
                <w:spacing w:val="6"/>
              </w:rPr>
              <w:t>与《挥发性有机物无组织排放控制标准》</w:t>
            </w:r>
            <w:r>
              <w:rPr>
                <w:spacing w:val="-93"/>
              </w:rPr>
              <w:t xml:space="preserve"> </w:t>
            </w:r>
            <w:r>
              <w:rPr>
                <w:b/>
                <w:bCs/>
                <w:spacing w:val="6"/>
              </w:rPr>
              <w:t>（</w:t>
            </w:r>
            <w:r>
              <w:rPr>
                <w:rFonts w:ascii="Times New Roman" w:hAnsi="Times New Roman" w:eastAsia="Times New Roman" w:cs="Times New Roman"/>
                <w:b/>
                <w:bCs/>
              </w:rPr>
              <w:t>GB</w:t>
            </w:r>
            <w:r>
              <w:rPr>
                <w:rFonts w:ascii="Times New Roman" w:hAnsi="Times New Roman" w:eastAsia="Times New Roman" w:cs="Times New Roman"/>
                <w:b/>
                <w:bCs/>
                <w:spacing w:val="6"/>
              </w:rPr>
              <w:t>37822-2019</w:t>
            </w:r>
            <w:r>
              <w:rPr>
                <w:b/>
                <w:bCs/>
                <w:spacing w:val="6"/>
              </w:rPr>
              <w:t>）符合性分</w:t>
            </w:r>
            <w:r>
              <w:rPr/>
              <w:t xml:space="preserve"> </w:t>
            </w:r>
            <w:r>
              <w:rPr>
                <w:b/>
                <w:bCs/>
                <w:spacing w:val="-3"/>
              </w:rPr>
              <w:t>析</w:t>
            </w:r>
          </w:p>
          <w:p>
            <w:pPr>
              <w:pStyle w:val="TableText"/>
              <w:ind w:left="111" w:right="109" w:firstLine="523"/>
              <w:spacing w:before="1" w:line="339" w:lineRule="auto"/>
              <w:rPr/>
            </w:pPr>
            <w:r>
              <w:rPr>
                <w:spacing w:val="9"/>
              </w:rPr>
              <w:t>本项目与《挥发性有机物无组织排放控制标准》</w:t>
            </w:r>
            <w:r>
              <w:rPr>
                <w:spacing w:val="-99"/>
              </w:rPr>
              <w:t xml:space="preserve"> </w:t>
            </w:r>
            <w:r>
              <w:rPr>
                <w:spacing w:val="9"/>
              </w:rPr>
              <w:t>（</w:t>
            </w:r>
            <w:r>
              <w:rPr>
                <w:rFonts w:ascii="Times New Roman" w:hAnsi="Times New Roman" w:eastAsia="Times New Roman" w:cs="Times New Roman"/>
              </w:rPr>
              <w:t>GB</w:t>
            </w:r>
            <w:r>
              <w:rPr>
                <w:rFonts w:ascii="Times New Roman" w:hAnsi="Times New Roman" w:eastAsia="Times New Roman" w:cs="Times New Roman"/>
                <w:spacing w:val="9"/>
              </w:rPr>
              <w:t>37822-2019</w:t>
            </w:r>
            <w:r>
              <w:rPr>
                <w:spacing w:val="9"/>
              </w:rPr>
              <w:t>）符</w:t>
            </w:r>
            <w:r>
              <w:rPr/>
              <w:t xml:space="preserve"> </w:t>
            </w:r>
            <w:r>
              <w:rPr>
                <w:spacing w:val="7"/>
              </w:rPr>
              <w:t>合性分析见下表。</w:t>
            </w:r>
          </w:p>
          <w:p>
            <w:pPr>
              <w:pStyle w:val="TableText"/>
              <w:ind w:left="1062"/>
              <w:spacing w:line="225" w:lineRule="auto"/>
              <w:rPr/>
            </w:pPr>
            <w:r>
              <w:rPr>
                <w:b/>
                <w:bCs/>
                <w:spacing w:val="6"/>
              </w:rPr>
              <w:t>表</w:t>
            </w:r>
            <w:r>
              <w:rPr>
                <w:spacing w:val="-26"/>
              </w:rPr>
              <w:t xml:space="preserve"> </w:t>
            </w:r>
            <w:r>
              <w:rPr>
                <w:rFonts w:ascii="Times New Roman" w:hAnsi="Times New Roman" w:eastAsia="Times New Roman" w:cs="Times New Roman"/>
                <w:b/>
                <w:bCs/>
                <w:spacing w:val="6"/>
              </w:rPr>
              <w:t>1.2-6</w:t>
            </w:r>
            <w:r>
              <w:rPr>
                <w:b/>
                <w:bCs/>
                <w:spacing w:val="6"/>
              </w:rPr>
              <w:t>挥发性有机物无组织排放控制标准符合性分析</w:t>
            </w:r>
          </w:p>
        </w:tc>
      </w:tr>
      <w:tr>
        <w:trPr>
          <w:trHeight w:val="628" w:hRule="atLeast"/>
        </w:trPr>
        <w:tc>
          <w:tcPr>
            <w:tcW w:w="425"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611" w:type="dxa"/>
            <w:vAlign w:val="top"/>
            <w:gridSpan w:val="2"/>
            <w:textDirection w:val="tbRlV"/>
          </w:tcPr>
          <w:p>
            <w:pPr>
              <w:pStyle w:val="TableText"/>
              <w:ind w:left="48"/>
              <w:spacing w:before="193" w:line="211" w:lineRule="auto"/>
              <w:rPr>
                <w:sz w:val="22"/>
                <w:szCs w:val="22"/>
              </w:rPr>
            </w:pPr>
            <w:r>
              <w:rPr>
                <w:sz w:val="22"/>
                <w:szCs w:val="22"/>
              </w:rPr>
              <w:t>序</w:t>
            </w:r>
            <w:r>
              <w:rPr>
                <w:sz w:val="22"/>
                <w:szCs w:val="22"/>
                <w:spacing w:val="-19"/>
              </w:rPr>
              <w:t xml:space="preserve"> </w:t>
            </w:r>
            <w:r>
              <w:rPr>
                <w:sz w:val="22"/>
                <w:szCs w:val="22"/>
              </w:rPr>
              <w:t>号</w:t>
            </w:r>
          </w:p>
        </w:tc>
        <w:tc>
          <w:tcPr>
            <w:tcW w:w="4262" w:type="dxa"/>
            <w:vAlign w:val="top"/>
            <w:gridSpan w:val="2"/>
          </w:tcPr>
          <w:p>
            <w:pPr>
              <w:pStyle w:val="TableText"/>
              <w:ind w:left="1696"/>
              <w:spacing w:before="204" w:line="221" w:lineRule="auto"/>
              <w:rPr>
                <w:sz w:val="22"/>
                <w:szCs w:val="22"/>
              </w:rPr>
            </w:pPr>
            <w:r>
              <w:rPr>
                <w:sz w:val="22"/>
                <w:szCs w:val="22"/>
                <w:spacing w:val="-2"/>
              </w:rPr>
              <w:t>相关要求</w:t>
            </w:r>
          </w:p>
        </w:tc>
        <w:tc>
          <w:tcPr>
            <w:tcW w:w="2679" w:type="dxa"/>
            <w:vAlign w:val="top"/>
            <w:gridSpan w:val="2"/>
          </w:tcPr>
          <w:p>
            <w:pPr>
              <w:pStyle w:val="TableText"/>
              <w:ind w:left="910"/>
              <w:spacing w:before="204" w:line="221" w:lineRule="auto"/>
              <w:rPr>
                <w:sz w:val="22"/>
                <w:szCs w:val="22"/>
              </w:rPr>
            </w:pPr>
            <w:r>
              <w:rPr>
                <w:sz w:val="22"/>
                <w:szCs w:val="22"/>
                <w:spacing w:val="-3"/>
              </w:rPr>
              <w:t>项目情况</w:t>
            </w:r>
          </w:p>
        </w:tc>
        <w:tc>
          <w:tcPr>
            <w:tcW w:w="857" w:type="dxa"/>
            <w:vAlign w:val="top"/>
            <w:gridSpan w:val="2"/>
          </w:tcPr>
          <w:p>
            <w:pPr>
              <w:pStyle w:val="TableText"/>
              <w:ind w:left="327" w:right="203" w:hanging="111"/>
              <w:spacing w:before="48" w:line="239" w:lineRule="auto"/>
              <w:rPr>
                <w:sz w:val="22"/>
                <w:szCs w:val="22"/>
              </w:rPr>
            </w:pPr>
            <w:r>
              <w:rPr>
                <w:sz w:val="22"/>
                <w:szCs w:val="22"/>
                <w:spacing w:val="-5"/>
              </w:rPr>
              <w:t>符合</w:t>
            </w:r>
            <w:r>
              <w:rPr>
                <w:sz w:val="22"/>
                <w:szCs w:val="22"/>
              </w:rPr>
              <w:t xml:space="preserve"> </w:t>
            </w:r>
            <w:r>
              <w:rPr>
                <w:sz w:val="22"/>
                <w:szCs w:val="22"/>
              </w:rPr>
              <w:t>性</w:t>
            </w:r>
          </w:p>
        </w:tc>
        <w:tc>
          <w:tcPr>
            <w:tcW w:w="117" w:type="dxa"/>
            <w:vAlign w:val="top"/>
            <w:vMerge w:val="restart"/>
            <w:tcBorders>
              <w:top w:val="nil"/>
              <w:bottom w:val="nil"/>
            </w:tcBorders>
          </w:tcPr>
          <w:p>
            <w:pPr>
              <w:rPr>
                <w:rFonts w:ascii="Arial"/>
                <w:sz w:val="21"/>
              </w:rPr>
            </w:pPr>
            <w:r/>
          </w:p>
        </w:tc>
      </w:tr>
      <w:tr>
        <w:trPr>
          <w:trHeight w:val="319" w:hRule="atLeast"/>
        </w:trPr>
        <w:tc>
          <w:tcPr>
            <w:tcW w:w="425"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8409" w:type="dxa"/>
            <w:vAlign w:val="top"/>
            <w:gridSpan w:val="8"/>
          </w:tcPr>
          <w:p>
            <w:pPr>
              <w:pStyle w:val="TableText"/>
              <w:ind w:left="2470"/>
              <w:spacing w:before="49" w:line="218" w:lineRule="auto"/>
              <w:rPr>
                <w:sz w:val="22"/>
                <w:szCs w:val="22"/>
              </w:rPr>
            </w:pPr>
            <w:r>
              <w:rPr>
                <w:rFonts w:ascii="Times New Roman" w:hAnsi="Times New Roman" w:eastAsia="Times New Roman" w:cs="Times New Roman"/>
                <w:sz w:val="22"/>
                <w:szCs w:val="22"/>
                <w:spacing w:val="-1"/>
              </w:rPr>
              <w:t>VOCs </w:t>
            </w:r>
            <w:r>
              <w:rPr>
                <w:sz w:val="22"/>
                <w:szCs w:val="22"/>
                <w:spacing w:val="-1"/>
              </w:rPr>
              <w:t>物料储存无组织排放控制要求</w:t>
            </w:r>
          </w:p>
        </w:tc>
        <w:tc>
          <w:tcPr>
            <w:tcW w:w="117" w:type="dxa"/>
            <w:vAlign w:val="top"/>
            <w:vMerge w:val="continue"/>
            <w:tcBorders>
              <w:top w:val="nil"/>
              <w:bottom w:val="nil"/>
            </w:tcBorders>
          </w:tcPr>
          <w:p>
            <w:pPr>
              <w:rPr>
                <w:rFonts w:ascii="Arial"/>
                <w:sz w:val="21"/>
              </w:rPr>
            </w:pPr>
            <w:r/>
          </w:p>
        </w:tc>
      </w:tr>
      <w:tr>
        <w:trPr>
          <w:trHeight w:val="628" w:hRule="atLeast"/>
        </w:trPr>
        <w:tc>
          <w:tcPr>
            <w:tcW w:w="425"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611" w:type="dxa"/>
            <w:vAlign w:val="top"/>
            <w:gridSpan w:val="2"/>
          </w:tcPr>
          <w:p>
            <w:pPr>
              <w:ind w:left="272"/>
              <w:spacing w:before="238"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772" w:type="dxa"/>
            <w:vAlign w:val="top"/>
            <w:vMerge w:val="restart"/>
            <w:tcBorders>
              <w:bottom w:val="nil"/>
            </w:tcBorders>
          </w:tcPr>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69"/>
              <w:spacing w:before="71" w:line="219" w:lineRule="auto"/>
              <w:rPr>
                <w:sz w:val="22"/>
                <w:szCs w:val="22"/>
              </w:rPr>
            </w:pPr>
            <w:r>
              <w:rPr>
                <w:sz w:val="22"/>
                <w:szCs w:val="22"/>
                <w:spacing w:val="-4"/>
              </w:rPr>
              <w:t>基本</w:t>
            </w:r>
          </w:p>
          <w:p>
            <w:pPr>
              <w:pStyle w:val="TableText"/>
              <w:ind w:left="170"/>
              <w:spacing w:before="50" w:line="222" w:lineRule="auto"/>
              <w:rPr>
                <w:sz w:val="22"/>
                <w:szCs w:val="22"/>
              </w:rPr>
            </w:pPr>
            <w:r>
              <w:rPr>
                <w:sz w:val="22"/>
                <w:szCs w:val="22"/>
                <w:spacing w:val="-4"/>
              </w:rPr>
              <w:t>要求</w:t>
            </w:r>
          </w:p>
        </w:tc>
        <w:tc>
          <w:tcPr>
            <w:tcW w:w="3490" w:type="dxa"/>
            <w:vAlign w:val="top"/>
          </w:tcPr>
          <w:p>
            <w:pPr>
              <w:pStyle w:val="TableText"/>
              <w:ind w:left="208" w:right="156" w:hanging="90"/>
              <w:spacing w:before="45"/>
              <w:rPr>
                <w:sz w:val="22"/>
                <w:szCs w:val="22"/>
              </w:rPr>
            </w:pPr>
            <w:r>
              <w:rPr>
                <w:rFonts w:ascii="Times New Roman" w:hAnsi="Times New Roman" w:eastAsia="Times New Roman" w:cs="Times New Roman"/>
                <w:sz w:val="22"/>
                <w:szCs w:val="22"/>
                <w:spacing w:val="-3"/>
              </w:rPr>
              <w:t>VOCs </w:t>
            </w:r>
            <w:r>
              <w:rPr>
                <w:sz w:val="22"/>
                <w:szCs w:val="22"/>
                <w:spacing w:val="-3"/>
              </w:rPr>
              <w:t>物料应储存于密闭的容器、</w:t>
            </w:r>
            <w:r>
              <w:rPr>
                <w:sz w:val="22"/>
                <w:szCs w:val="22"/>
                <w:spacing w:val="15"/>
              </w:rPr>
              <w:t xml:space="preserve"> </w:t>
            </w:r>
            <w:r>
              <w:rPr>
                <w:sz w:val="22"/>
                <w:szCs w:val="22"/>
                <w:spacing w:val="-1"/>
              </w:rPr>
              <w:t>包装袋、储罐、储库、料仓中。</w:t>
            </w:r>
          </w:p>
        </w:tc>
        <w:tc>
          <w:tcPr>
            <w:tcW w:w="2679" w:type="dxa"/>
            <w:vAlign w:val="top"/>
            <w:gridSpan w:val="2"/>
          </w:tcPr>
          <w:p>
            <w:pPr>
              <w:pStyle w:val="TableText"/>
              <w:ind w:left="140"/>
              <w:spacing w:before="202" w:line="220" w:lineRule="auto"/>
              <w:rPr>
                <w:sz w:val="22"/>
                <w:szCs w:val="22"/>
              </w:rPr>
            </w:pPr>
            <w:r>
              <w:rPr>
                <w:sz w:val="22"/>
                <w:szCs w:val="22"/>
                <w:spacing w:val="-2"/>
              </w:rPr>
              <w:t>项目水性涂料密闭储存。</w:t>
            </w:r>
          </w:p>
        </w:tc>
        <w:tc>
          <w:tcPr>
            <w:tcW w:w="857" w:type="dxa"/>
            <w:vAlign w:val="top"/>
            <w:gridSpan w:val="2"/>
          </w:tcPr>
          <w:p>
            <w:pPr>
              <w:pStyle w:val="TableText"/>
              <w:ind w:left="216"/>
              <w:spacing w:before="202" w:line="220" w:lineRule="auto"/>
              <w:rPr>
                <w:sz w:val="22"/>
                <w:szCs w:val="22"/>
              </w:rPr>
            </w:pPr>
            <w:r>
              <w:rPr>
                <w:sz w:val="22"/>
                <w:szCs w:val="22"/>
                <w:spacing w:val="-5"/>
              </w:rPr>
              <w:t>符合</w:t>
            </w:r>
          </w:p>
        </w:tc>
        <w:tc>
          <w:tcPr>
            <w:tcW w:w="117" w:type="dxa"/>
            <w:vAlign w:val="top"/>
            <w:vMerge w:val="continue"/>
            <w:tcBorders>
              <w:top w:val="nil"/>
              <w:bottom w:val="nil"/>
            </w:tcBorders>
          </w:tcPr>
          <w:p>
            <w:pPr>
              <w:rPr>
                <w:rFonts w:ascii="Arial"/>
                <w:sz w:val="21"/>
              </w:rPr>
            </w:pPr>
            <w:r/>
          </w:p>
        </w:tc>
      </w:tr>
      <w:tr>
        <w:trPr>
          <w:trHeight w:val="1876" w:hRule="atLeast"/>
        </w:trPr>
        <w:tc>
          <w:tcPr>
            <w:tcW w:w="425"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611" w:type="dxa"/>
            <w:vAlign w:val="top"/>
            <w:gridSpan w:val="2"/>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ind w:left="251"/>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772" w:type="dxa"/>
            <w:vAlign w:val="top"/>
            <w:vMerge w:val="continue"/>
            <w:tcBorders>
              <w:top w:val="nil"/>
              <w:bottom w:val="nil"/>
            </w:tcBorders>
          </w:tcPr>
          <w:p>
            <w:pPr>
              <w:rPr>
                <w:rFonts w:ascii="Arial"/>
                <w:sz w:val="21"/>
              </w:rPr>
            </w:pPr>
            <w:r/>
          </w:p>
        </w:tc>
        <w:tc>
          <w:tcPr>
            <w:tcW w:w="3490" w:type="dxa"/>
            <w:vAlign w:val="top"/>
          </w:tcPr>
          <w:p>
            <w:pPr>
              <w:pStyle w:val="TableText"/>
              <w:ind w:left="114"/>
              <w:spacing w:before="47" w:line="221" w:lineRule="auto"/>
              <w:rPr>
                <w:sz w:val="22"/>
                <w:szCs w:val="22"/>
              </w:rPr>
            </w:pPr>
            <w:r>
              <w:rPr>
                <w:sz w:val="22"/>
                <w:szCs w:val="22"/>
                <w:spacing w:val="-2"/>
              </w:rPr>
              <w:t>盛装</w:t>
            </w:r>
            <w:r>
              <w:rPr>
                <w:sz w:val="22"/>
                <w:szCs w:val="22"/>
                <w:spacing w:val="-57"/>
              </w:rPr>
              <w:t xml:space="preserve"> </w:t>
            </w:r>
            <w:r>
              <w:rPr>
                <w:rFonts w:ascii="Times New Roman" w:hAnsi="Times New Roman" w:eastAsia="Times New Roman" w:cs="Times New Roman"/>
                <w:sz w:val="22"/>
                <w:szCs w:val="22"/>
                <w:spacing w:val="-2"/>
              </w:rPr>
              <w:t>VOCs </w:t>
            </w:r>
            <w:r>
              <w:rPr>
                <w:sz w:val="22"/>
                <w:szCs w:val="22"/>
                <w:spacing w:val="-2"/>
              </w:rPr>
              <w:t>物料的容器或包装袋应</w:t>
            </w:r>
          </w:p>
          <w:p>
            <w:pPr>
              <w:pStyle w:val="TableText"/>
              <w:ind w:left="208"/>
              <w:spacing w:before="48" w:line="220" w:lineRule="auto"/>
              <w:rPr>
                <w:sz w:val="22"/>
                <w:szCs w:val="22"/>
              </w:rPr>
            </w:pPr>
            <w:r>
              <w:rPr>
                <w:sz w:val="22"/>
                <w:szCs w:val="22"/>
                <w:spacing w:val="-1"/>
              </w:rPr>
              <w:t>存放于室内，或存放于设置有雨</w:t>
            </w:r>
          </w:p>
          <w:p>
            <w:pPr>
              <w:pStyle w:val="TableText"/>
              <w:ind w:left="112"/>
              <w:spacing w:before="49" w:line="221" w:lineRule="auto"/>
              <w:rPr>
                <w:sz w:val="22"/>
                <w:szCs w:val="22"/>
              </w:rPr>
            </w:pPr>
            <w:r>
              <w:rPr>
                <w:sz w:val="22"/>
                <w:szCs w:val="22"/>
                <w:spacing w:val="-1"/>
              </w:rPr>
              <w:t>棚、遮阳和防渗设施的专用场地。</w:t>
            </w:r>
          </w:p>
          <w:p>
            <w:pPr>
              <w:pStyle w:val="TableText"/>
              <w:ind w:left="114"/>
              <w:spacing w:before="48" w:line="221" w:lineRule="auto"/>
              <w:rPr>
                <w:sz w:val="22"/>
                <w:szCs w:val="22"/>
              </w:rPr>
            </w:pPr>
            <w:r>
              <w:rPr>
                <w:sz w:val="22"/>
                <w:szCs w:val="22"/>
                <w:spacing w:val="-2"/>
              </w:rPr>
              <w:t>盛装</w:t>
            </w:r>
            <w:r>
              <w:rPr>
                <w:sz w:val="22"/>
                <w:szCs w:val="22"/>
                <w:spacing w:val="-57"/>
              </w:rPr>
              <w:t xml:space="preserve"> </w:t>
            </w:r>
            <w:r>
              <w:rPr>
                <w:rFonts w:ascii="Times New Roman" w:hAnsi="Times New Roman" w:eastAsia="Times New Roman" w:cs="Times New Roman"/>
                <w:sz w:val="22"/>
                <w:szCs w:val="22"/>
                <w:spacing w:val="-2"/>
              </w:rPr>
              <w:t>VOCs </w:t>
            </w:r>
            <w:r>
              <w:rPr>
                <w:sz w:val="22"/>
                <w:szCs w:val="22"/>
                <w:spacing w:val="-2"/>
              </w:rPr>
              <w:t>物料的容器或包装袋在</w:t>
            </w:r>
          </w:p>
          <w:p>
            <w:pPr>
              <w:pStyle w:val="TableText"/>
              <w:ind w:left="116"/>
              <w:spacing w:before="49" w:line="220" w:lineRule="auto"/>
              <w:rPr>
                <w:sz w:val="22"/>
                <w:szCs w:val="22"/>
              </w:rPr>
            </w:pPr>
            <w:r>
              <w:rPr>
                <w:sz w:val="22"/>
                <w:szCs w:val="22"/>
                <w:spacing w:val="-3"/>
              </w:rPr>
              <w:t>非取用状态时应加盖、封口，保持</w:t>
            </w:r>
          </w:p>
          <w:p>
            <w:pPr>
              <w:pStyle w:val="TableText"/>
              <w:ind w:left="1421"/>
              <w:spacing w:before="50" w:line="217" w:lineRule="auto"/>
              <w:rPr>
                <w:sz w:val="22"/>
                <w:szCs w:val="22"/>
              </w:rPr>
            </w:pPr>
            <w:r>
              <w:rPr>
                <w:sz w:val="22"/>
                <w:szCs w:val="22"/>
                <w:spacing w:val="-3"/>
              </w:rPr>
              <w:t>密闭。</w:t>
            </w:r>
          </w:p>
        </w:tc>
        <w:tc>
          <w:tcPr>
            <w:tcW w:w="2679" w:type="dxa"/>
            <w:vAlign w:val="top"/>
            <w:gridSpan w:val="2"/>
          </w:tcPr>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pStyle w:val="TableText"/>
              <w:ind w:left="140"/>
              <w:spacing w:before="71" w:line="220" w:lineRule="auto"/>
              <w:rPr>
                <w:sz w:val="22"/>
                <w:szCs w:val="22"/>
              </w:rPr>
            </w:pPr>
            <w:r>
              <w:rPr>
                <w:sz w:val="22"/>
                <w:szCs w:val="22"/>
                <w:spacing w:val="-2"/>
              </w:rPr>
              <w:t>项目水性涂料密闭储存。</w:t>
            </w:r>
          </w:p>
        </w:tc>
        <w:tc>
          <w:tcPr>
            <w:tcW w:w="857" w:type="dxa"/>
            <w:vAlign w:val="top"/>
            <w:gridSpan w:val="2"/>
          </w:tcPr>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pStyle w:val="TableText"/>
              <w:ind w:left="216"/>
              <w:spacing w:before="71" w:line="220" w:lineRule="auto"/>
              <w:rPr>
                <w:sz w:val="22"/>
                <w:szCs w:val="22"/>
              </w:rPr>
            </w:pPr>
            <w:r>
              <w:rPr>
                <w:sz w:val="22"/>
                <w:szCs w:val="22"/>
                <w:spacing w:val="-5"/>
              </w:rPr>
              <w:t>符合</w:t>
            </w:r>
          </w:p>
        </w:tc>
        <w:tc>
          <w:tcPr>
            <w:tcW w:w="117" w:type="dxa"/>
            <w:vAlign w:val="top"/>
            <w:vMerge w:val="continue"/>
            <w:tcBorders>
              <w:top w:val="nil"/>
              <w:bottom w:val="nil"/>
            </w:tcBorders>
          </w:tcPr>
          <w:p>
            <w:pPr>
              <w:rPr>
                <w:rFonts w:ascii="Arial"/>
                <w:sz w:val="21"/>
              </w:rPr>
            </w:pPr>
            <w:r/>
          </w:p>
        </w:tc>
      </w:tr>
      <w:tr>
        <w:trPr>
          <w:trHeight w:val="2824" w:hRule="atLeast"/>
        </w:trPr>
        <w:tc>
          <w:tcPr>
            <w:tcW w:w="425" w:type="dxa"/>
            <w:vAlign w:val="top"/>
            <w:vMerge w:val="continue"/>
            <w:tcBorders>
              <w:top w:val="nil"/>
            </w:tcBorders>
          </w:tcPr>
          <w:p>
            <w:pPr>
              <w:rPr>
                <w:rFonts w:ascii="Arial"/>
                <w:sz w:val="21"/>
              </w:rPr>
            </w:pPr>
            <w:r/>
          </w:p>
        </w:tc>
        <w:tc>
          <w:tcPr>
            <w:tcW w:w="113" w:type="dxa"/>
            <w:vAlign w:val="top"/>
            <w:tcBorders>
              <w:top w:val="nil"/>
            </w:tcBorders>
          </w:tcPr>
          <w:p>
            <w:pPr>
              <w:rPr>
                <w:rFonts w:ascii="Arial"/>
                <w:sz w:val="21"/>
              </w:rPr>
            </w:pPr>
            <w:r/>
          </w:p>
        </w:tc>
        <w:tc>
          <w:tcPr>
            <w:tcW w:w="611" w:type="dxa"/>
            <w:vAlign w:val="top"/>
            <w:gridSpan w:val="2"/>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ind w:left="255"/>
              <w:spacing w:before="6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772" w:type="dxa"/>
            <w:vAlign w:val="top"/>
            <w:vMerge w:val="continue"/>
            <w:tcBorders>
              <w:top w:val="nil"/>
            </w:tcBorders>
          </w:tcPr>
          <w:p>
            <w:pPr>
              <w:rPr>
                <w:rFonts w:ascii="Arial"/>
                <w:sz w:val="21"/>
              </w:rPr>
            </w:pPr>
            <w:r/>
          </w:p>
        </w:tc>
        <w:tc>
          <w:tcPr>
            <w:tcW w:w="3490" w:type="dxa"/>
            <w:vAlign w:val="top"/>
          </w:tcPr>
          <w:p>
            <w:pPr>
              <w:pStyle w:val="TableText"/>
              <w:ind w:left="113" w:right="9" w:firstLine="62"/>
              <w:spacing w:before="46" w:line="258" w:lineRule="auto"/>
              <w:jc w:val="both"/>
              <w:rPr>
                <w:sz w:val="22"/>
                <w:szCs w:val="22"/>
              </w:rPr>
            </w:pPr>
            <w:r>
              <w:rPr>
                <w:rFonts w:ascii="Times New Roman" w:hAnsi="Times New Roman" w:eastAsia="Times New Roman" w:cs="Times New Roman"/>
                <w:sz w:val="22"/>
                <w:szCs w:val="22"/>
                <w:spacing w:val="-1"/>
              </w:rPr>
              <w:t>VOCs </w:t>
            </w:r>
            <w:r>
              <w:rPr>
                <w:sz w:val="22"/>
                <w:szCs w:val="22"/>
                <w:spacing w:val="-1"/>
              </w:rPr>
              <w:t>物料储库、料仓应满足</w:t>
            </w:r>
            <w:r>
              <w:rPr>
                <w:sz w:val="22"/>
                <w:szCs w:val="22"/>
                <w:spacing w:val="-39"/>
              </w:rPr>
              <w:t xml:space="preserve"> </w:t>
            </w:r>
            <w:r>
              <w:rPr>
                <w:rFonts w:ascii="Times New Roman" w:hAnsi="Times New Roman" w:eastAsia="Times New Roman" w:cs="Times New Roman"/>
                <w:sz w:val="22"/>
                <w:szCs w:val="22"/>
                <w:spacing w:val="-1"/>
              </w:rPr>
              <w:t>3.6</w:t>
            </w:r>
            <w:r>
              <w:rPr>
                <w:rFonts w:ascii="Times New Roman" w:hAnsi="Times New Roman" w:eastAsia="Times New Roman" w:cs="Times New Roman"/>
                <w:sz w:val="22"/>
                <w:szCs w:val="22"/>
              </w:rPr>
              <w:t xml:space="preserve">    </w:t>
            </w:r>
            <w:r>
              <w:rPr>
                <w:sz w:val="22"/>
                <w:szCs w:val="22"/>
                <w:spacing w:val="-3"/>
              </w:rPr>
              <w:t>条对密闭空间的要求。（利用完整</w:t>
            </w:r>
            <w:r>
              <w:rPr>
                <w:sz w:val="22"/>
                <w:szCs w:val="22"/>
                <w:spacing w:val="5"/>
              </w:rPr>
              <w:t xml:space="preserve">  </w:t>
            </w:r>
            <w:r>
              <w:rPr>
                <w:sz w:val="22"/>
                <w:szCs w:val="22"/>
                <w:spacing w:val="-3"/>
              </w:rPr>
              <w:t>的围护结构将污染物质、作业场所</w:t>
            </w:r>
            <w:r>
              <w:rPr>
                <w:sz w:val="22"/>
                <w:szCs w:val="22"/>
                <w:spacing w:val="5"/>
              </w:rPr>
              <w:t xml:space="preserve">  </w:t>
            </w:r>
            <w:r>
              <w:rPr>
                <w:sz w:val="22"/>
                <w:szCs w:val="22"/>
                <w:spacing w:val="6"/>
              </w:rPr>
              <w:t>等与周围空间阻隔所形成的封闭</w:t>
            </w:r>
            <w:r>
              <w:rPr>
                <w:sz w:val="22"/>
                <w:szCs w:val="22"/>
                <w:spacing w:val="2"/>
              </w:rPr>
              <w:t xml:space="preserve">  </w:t>
            </w:r>
            <w:r>
              <w:rPr>
                <w:sz w:val="22"/>
                <w:szCs w:val="22"/>
                <w:spacing w:val="-3"/>
              </w:rPr>
              <w:t>区域或封闭式建筑物。该封闭区域</w:t>
            </w:r>
            <w:r>
              <w:rPr>
                <w:sz w:val="22"/>
                <w:szCs w:val="22"/>
                <w:spacing w:val="6"/>
              </w:rPr>
              <w:t xml:space="preserve">  </w:t>
            </w:r>
            <w:r>
              <w:rPr>
                <w:sz w:val="22"/>
                <w:szCs w:val="22"/>
                <w:spacing w:val="-3"/>
              </w:rPr>
              <w:t>或封闭式建筑物除人员、车辆、设</w:t>
            </w:r>
            <w:r>
              <w:rPr>
                <w:sz w:val="22"/>
                <w:szCs w:val="22"/>
                <w:spacing w:val="5"/>
              </w:rPr>
              <w:t xml:space="preserve">  </w:t>
            </w:r>
            <w:r>
              <w:rPr>
                <w:sz w:val="22"/>
                <w:szCs w:val="22"/>
                <w:spacing w:val="-3"/>
              </w:rPr>
              <w:t>备、物料进出时，以及依法设立的</w:t>
            </w:r>
            <w:r>
              <w:rPr>
                <w:sz w:val="22"/>
                <w:szCs w:val="22"/>
                <w:spacing w:val="5"/>
              </w:rPr>
              <w:t xml:space="preserve">  </w:t>
            </w:r>
            <w:r>
              <w:rPr>
                <w:sz w:val="22"/>
                <w:szCs w:val="22"/>
                <w:spacing w:val="-3"/>
              </w:rPr>
              <w:t>排气筒、通风口外，门窗及其他开</w:t>
            </w:r>
            <w:r>
              <w:rPr>
                <w:sz w:val="22"/>
                <w:szCs w:val="22"/>
                <w:spacing w:val="5"/>
              </w:rPr>
              <w:t xml:space="preserve">  </w:t>
            </w:r>
            <w:r>
              <w:rPr>
                <w:sz w:val="22"/>
                <w:szCs w:val="22"/>
                <w:spacing w:val="-10"/>
              </w:rPr>
              <w:t>口（孔）部位应随时保持关闭状态）</w:t>
            </w:r>
          </w:p>
        </w:tc>
        <w:tc>
          <w:tcPr>
            <w:tcW w:w="2679" w:type="dxa"/>
            <w:vAlign w:val="top"/>
            <w:gridSpan w:val="2"/>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40"/>
              <w:spacing w:before="71" w:line="220" w:lineRule="auto"/>
              <w:rPr>
                <w:sz w:val="22"/>
                <w:szCs w:val="22"/>
              </w:rPr>
            </w:pPr>
            <w:r>
              <w:rPr>
                <w:sz w:val="22"/>
                <w:szCs w:val="22"/>
                <w:spacing w:val="-2"/>
              </w:rPr>
              <w:t>项目水性涂料密闭储存。</w:t>
            </w:r>
          </w:p>
        </w:tc>
        <w:tc>
          <w:tcPr>
            <w:tcW w:w="857" w:type="dxa"/>
            <w:vAlign w:val="top"/>
            <w:gridSpan w:val="2"/>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16"/>
              <w:spacing w:before="71" w:line="220" w:lineRule="auto"/>
              <w:rPr>
                <w:sz w:val="22"/>
                <w:szCs w:val="22"/>
              </w:rPr>
            </w:pPr>
            <w:r>
              <w:rPr>
                <w:sz w:val="22"/>
                <w:szCs w:val="22"/>
                <w:spacing w:val="-5"/>
              </w:rPr>
              <w:t>符合</w:t>
            </w:r>
          </w:p>
        </w:tc>
        <w:tc>
          <w:tcPr>
            <w:tcW w:w="117" w:type="dxa"/>
            <w:vAlign w:val="top"/>
            <w:vMerge w:val="continue"/>
            <w:tcBorders>
              <w:top w:val="nil"/>
            </w:tcBorders>
          </w:tcPr>
          <w:p>
            <w:pPr>
              <w:rPr>
                <w:rFonts w:ascii="Arial"/>
                <w:sz w:val="21"/>
              </w:rPr>
            </w:pPr>
            <w:r/>
          </w:p>
        </w:tc>
      </w:tr>
    </w:tbl>
    <w:p>
      <w:pPr>
        <w:pStyle w:val="BodyText"/>
        <w:rPr/>
      </w:pPr>
      <w:r/>
    </w:p>
    <w:p>
      <w:pPr>
        <w:sectPr>
          <w:footerReference w:type="default" r:id="rId25"/>
          <w:pgSz w:w="11906" w:h="16838"/>
          <w:pgMar w:top="1247" w:right="1530" w:bottom="1363" w:left="1305" w:header="0" w:footer="1201" w:gutter="0"/>
        </w:sectPr>
        <w:rPr/>
      </w:pPr>
    </w:p>
    <w:tbl>
      <w:tblPr>
        <w:tblStyle w:val="TableNormal"/>
        <w:tblW w:w="90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25"/>
        <w:gridCol w:w="113"/>
        <w:gridCol w:w="612"/>
        <w:gridCol w:w="772"/>
        <w:gridCol w:w="3490"/>
        <w:gridCol w:w="2679"/>
        <w:gridCol w:w="856"/>
        <w:gridCol w:w="117"/>
      </w:tblGrid>
      <w:tr>
        <w:trPr>
          <w:trHeight w:val="331" w:hRule="atLeast"/>
        </w:trPr>
        <w:tc>
          <w:tcPr>
            <w:tcW w:w="425" w:type="dxa"/>
            <w:vAlign w:val="top"/>
            <w:vMerge w:val="restart"/>
            <w:tcBorders>
              <w:bottom w:val="nil"/>
            </w:tcBorders>
          </w:tcPr>
          <w:p>
            <w:pPr>
              <w:rPr>
                <w:rFonts w:ascii="Arial"/>
                <w:sz w:val="21"/>
              </w:rPr>
            </w:pPr>
            <w:r/>
          </w:p>
        </w:tc>
        <w:tc>
          <w:tcPr>
            <w:tcW w:w="113" w:type="dxa"/>
            <w:vAlign w:val="top"/>
            <w:tcBorders>
              <w:bottom w:val="nil"/>
            </w:tcBorders>
          </w:tcPr>
          <w:p>
            <w:pPr>
              <w:rPr>
                <w:rFonts w:ascii="Arial"/>
                <w:sz w:val="21"/>
              </w:rPr>
            </w:pPr>
            <w:r/>
          </w:p>
        </w:tc>
        <w:tc>
          <w:tcPr>
            <w:tcW w:w="8409" w:type="dxa"/>
            <w:vAlign w:val="top"/>
            <w:gridSpan w:val="5"/>
          </w:tcPr>
          <w:p>
            <w:pPr>
              <w:pStyle w:val="TableText"/>
              <w:ind w:left="2451"/>
              <w:spacing w:before="60" w:line="219" w:lineRule="auto"/>
              <w:rPr>
                <w:sz w:val="22"/>
                <w:szCs w:val="22"/>
              </w:rPr>
            </w:pPr>
            <w:r>
              <w:rPr>
                <w:sz w:val="22"/>
                <w:szCs w:val="22"/>
                <w:spacing w:val="-1"/>
              </w:rPr>
              <w:t>工艺过程</w:t>
            </w:r>
            <w:r>
              <w:rPr>
                <w:sz w:val="22"/>
                <w:szCs w:val="22"/>
                <w:spacing w:val="-47"/>
              </w:rPr>
              <w:t xml:space="preserve"> </w:t>
            </w:r>
            <w:r>
              <w:rPr>
                <w:rFonts w:ascii="Times New Roman" w:hAnsi="Times New Roman" w:eastAsia="Times New Roman" w:cs="Times New Roman"/>
                <w:sz w:val="22"/>
                <w:szCs w:val="22"/>
                <w:spacing w:val="-1"/>
              </w:rPr>
              <w:t>VOCs </w:t>
            </w:r>
            <w:r>
              <w:rPr>
                <w:sz w:val="22"/>
                <w:szCs w:val="22"/>
                <w:spacing w:val="-1"/>
              </w:rPr>
              <w:t>无组织排放控制要求</w:t>
            </w:r>
          </w:p>
        </w:tc>
        <w:tc>
          <w:tcPr>
            <w:tcW w:w="117" w:type="dxa"/>
            <w:vAlign w:val="top"/>
            <w:vMerge w:val="restart"/>
            <w:tcBorders>
              <w:bottom w:val="nil"/>
            </w:tcBorders>
          </w:tcPr>
          <w:p>
            <w:pPr>
              <w:rPr>
                <w:rFonts w:ascii="Arial"/>
                <w:sz w:val="21"/>
              </w:rPr>
            </w:pPr>
            <w:r/>
          </w:p>
        </w:tc>
      </w:tr>
      <w:tr>
        <w:trPr>
          <w:trHeight w:val="5933" w:hRule="atLeast"/>
        </w:trPr>
        <w:tc>
          <w:tcPr>
            <w:tcW w:w="425"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612"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ind w:left="250"/>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4</w:t>
            </w:r>
          </w:p>
        </w:tc>
        <w:tc>
          <w:tcPr>
            <w:tcW w:w="772"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04" w:right="112" w:firstLine="203"/>
              <w:spacing w:before="72" w:line="272" w:lineRule="auto"/>
              <w:rPr>
                <w:sz w:val="22"/>
                <w:szCs w:val="22"/>
              </w:rPr>
            </w:pPr>
            <w:r>
              <w:rPr>
                <w:sz w:val="22"/>
                <w:szCs w:val="22"/>
                <w:spacing w:val="-8"/>
              </w:rPr>
              <w:t>含</w:t>
            </w:r>
            <w:r>
              <w:rPr>
                <w:sz w:val="22"/>
                <w:szCs w:val="22"/>
              </w:rPr>
              <w:t xml:space="preserve">  </w:t>
            </w:r>
            <w:r>
              <w:rPr>
                <w:rFonts w:ascii="Times New Roman" w:hAnsi="Times New Roman" w:eastAsia="Times New Roman" w:cs="Times New Roman"/>
                <w:sz w:val="22"/>
                <w:szCs w:val="22"/>
                <w:spacing w:val="-1"/>
              </w:rPr>
              <w:t>VOCs</w:t>
            </w:r>
            <w:r>
              <w:rPr>
                <w:rFonts w:ascii="Times New Roman" w:hAnsi="Times New Roman" w:eastAsia="Times New Roman" w:cs="Times New Roman"/>
                <w:sz w:val="22"/>
                <w:szCs w:val="22"/>
                <w:spacing w:val="2"/>
              </w:rPr>
              <w:t xml:space="preserve"> </w:t>
            </w:r>
            <w:r>
              <w:rPr>
                <w:sz w:val="22"/>
                <w:szCs w:val="22"/>
                <w:spacing w:val="28"/>
              </w:rPr>
              <w:t>产品</w:t>
            </w:r>
          </w:p>
          <w:p>
            <w:pPr>
              <w:pStyle w:val="TableText"/>
              <w:ind w:left="186"/>
              <w:spacing w:line="220" w:lineRule="auto"/>
              <w:rPr>
                <w:sz w:val="22"/>
                <w:szCs w:val="22"/>
              </w:rPr>
            </w:pPr>
            <w:r>
              <w:rPr>
                <w:sz w:val="22"/>
                <w:szCs w:val="22"/>
                <w:spacing w:val="-13"/>
              </w:rPr>
              <w:t>的使</w:t>
            </w:r>
          </w:p>
          <w:p>
            <w:pPr>
              <w:pStyle w:val="TableText"/>
              <w:ind w:left="277" w:right="165" w:hanging="107"/>
              <w:spacing w:before="50" w:line="264" w:lineRule="auto"/>
              <w:rPr>
                <w:sz w:val="22"/>
                <w:szCs w:val="22"/>
              </w:rPr>
            </w:pPr>
            <w:r>
              <w:rPr>
                <w:sz w:val="22"/>
                <w:szCs w:val="22"/>
                <w:spacing w:val="-5"/>
              </w:rPr>
              <w:t>用过</w:t>
            </w:r>
            <w:r>
              <w:rPr>
                <w:sz w:val="22"/>
                <w:szCs w:val="22"/>
              </w:rPr>
              <w:t xml:space="preserve"> </w:t>
            </w:r>
            <w:r>
              <w:rPr>
                <w:sz w:val="22"/>
                <w:szCs w:val="22"/>
              </w:rPr>
              <w:t>程</w:t>
            </w:r>
          </w:p>
        </w:tc>
        <w:tc>
          <w:tcPr>
            <w:tcW w:w="3490" w:type="dxa"/>
            <w:vAlign w:val="top"/>
          </w:tcPr>
          <w:p>
            <w:pPr>
              <w:pStyle w:val="TableText"/>
              <w:ind w:left="105"/>
              <w:spacing w:before="45" w:line="220" w:lineRule="auto"/>
              <w:rPr>
                <w:sz w:val="22"/>
                <w:szCs w:val="22"/>
              </w:rPr>
            </w:pPr>
            <w:r>
              <w:rPr>
                <w:rFonts w:ascii="Times New Roman" w:hAnsi="Times New Roman" w:eastAsia="Times New Roman" w:cs="Times New Roman"/>
                <w:sz w:val="22"/>
                <w:szCs w:val="22"/>
                <w:spacing w:val="-2"/>
              </w:rPr>
              <w:t>VOCs </w:t>
            </w:r>
            <w:r>
              <w:rPr>
                <w:sz w:val="22"/>
                <w:szCs w:val="22"/>
                <w:spacing w:val="-2"/>
              </w:rPr>
              <w:t>质量占比大于等于</w:t>
            </w:r>
            <w:r>
              <w:rPr>
                <w:sz w:val="22"/>
                <w:szCs w:val="22"/>
                <w:spacing w:val="-24"/>
              </w:rPr>
              <w:t xml:space="preserve"> </w:t>
            </w:r>
            <w:r>
              <w:rPr>
                <w:rFonts w:ascii="Times New Roman" w:hAnsi="Times New Roman" w:eastAsia="Times New Roman" w:cs="Times New Roman"/>
                <w:sz w:val="22"/>
                <w:szCs w:val="22"/>
                <w:spacing w:val="-2"/>
              </w:rPr>
              <w:t>10%</w:t>
            </w:r>
            <w:r>
              <w:rPr>
                <w:sz w:val="22"/>
                <w:szCs w:val="22"/>
                <w:spacing w:val="-2"/>
              </w:rPr>
              <w:t>的含</w:t>
            </w:r>
          </w:p>
          <w:p>
            <w:pPr>
              <w:pStyle w:val="TableText"/>
              <w:ind w:left="117"/>
              <w:spacing w:before="50" w:line="219" w:lineRule="auto"/>
              <w:rPr>
                <w:sz w:val="22"/>
                <w:szCs w:val="22"/>
              </w:rPr>
            </w:pPr>
            <w:r>
              <w:rPr>
                <w:rFonts w:ascii="Times New Roman" w:hAnsi="Times New Roman" w:eastAsia="Times New Roman" w:cs="Times New Roman"/>
                <w:sz w:val="22"/>
                <w:szCs w:val="22"/>
              </w:rPr>
              <w:t>VOCs </w:t>
            </w:r>
            <w:r>
              <w:rPr>
                <w:sz w:val="22"/>
                <w:szCs w:val="22"/>
              </w:rPr>
              <w:t>产品，其使用过程应采用密</w:t>
            </w:r>
          </w:p>
          <w:p>
            <w:pPr>
              <w:pStyle w:val="TableText"/>
              <w:ind w:left="133"/>
              <w:spacing w:before="50" w:line="220" w:lineRule="auto"/>
              <w:rPr>
                <w:sz w:val="22"/>
                <w:szCs w:val="22"/>
              </w:rPr>
            </w:pPr>
            <w:r>
              <w:rPr>
                <w:sz w:val="22"/>
                <w:szCs w:val="22"/>
                <w:spacing w:val="-4"/>
              </w:rPr>
              <w:t>闭设备或在密闭空间内操作，废气</w:t>
            </w:r>
          </w:p>
          <w:p>
            <w:pPr>
              <w:pStyle w:val="TableText"/>
              <w:ind w:left="112"/>
              <w:spacing w:before="49" w:line="220" w:lineRule="auto"/>
              <w:rPr>
                <w:sz w:val="22"/>
                <w:szCs w:val="22"/>
              </w:rPr>
            </w:pPr>
            <w:r>
              <w:rPr>
                <w:sz w:val="22"/>
                <w:szCs w:val="22"/>
                <w:spacing w:val="-1"/>
              </w:rPr>
              <w:t>应排至</w:t>
            </w:r>
            <w:r>
              <w:rPr>
                <w:sz w:val="22"/>
                <w:szCs w:val="22"/>
                <w:spacing w:val="-46"/>
              </w:rPr>
              <w:t xml:space="preserve"> </w:t>
            </w:r>
            <w:r>
              <w:rPr>
                <w:rFonts w:ascii="Times New Roman" w:hAnsi="Times New Roman" w:eastAsia="Times New Roman" w:cs="Times New Roman"/>
                <w:sz w:val="22"/>
                <w:szCs w:val="22"/>
                <w:spacing w:val="-1"/>
              </w:rPr>
              <w:t>VOCs </w:t>
            </w:r>
            <w:r>
              <w:rPr>
                <w:sz w:val="22"/>
                <w:szCs w:val="22"/>
                <w:spacing w:val="-1"/>
              </w:rPr>
              <w:t>废气收集处理系统；</w:t>
            </w:r>
          </w:p>
          <w:p>
            <w:pPr>
              <w:pStyle w:val="TableText"/>
              <w:ind w:left="113"/>
              <w:spacing w:before="50" w:line="219" w:lineRule="auto"/>
              <w:rPr>
                <w:sz w:val="22"/>
                <w:szCs w:val="22"/>
              </w:rPr>
            </w:pPr>
            <w:r>
              <w:rPr>
                <w:sz w:val="22"/>
                <w:szCs w:val="22"/>
                <w:spacing w:val="-3"/>
              </w:rPr>
              <w:t>无法密闭的，应采取局部气体收集</w:t>
            </w:r>
          </w:p>
          <w:p>
            <w:pPr>
              <w:pStyle w:val="TableText"/>
              <w:ind w:left="112"/>
              <w:spacing w:before="50" w:line="220" w:lineRule="auto"/>
              <w:rPr>
                <w:sz w:val="22"/>
                <w:szCs w:val="22"/>
              </w:rPr>
            </w:pPr>
            <w:r>
              <w:rPr>
                <w:sz w:val="22"/>
                <w:szCs w:val="22"/>
                <w:spacing w:val="-2"/>
              </w:rPr>
              <w:t>措施，废气应排至</w:t>
            </w:r>
            <w:r>
              <w:rPr>
                <w:sz w:val="22"/>
                <w:szCs w:val="22"/>
                <w:spacing w:val="-55"/>
              </w:rPr>
              <w:t xml:space="preserve"> </w:t>
            </w:r>
            <w:r>
              <w:rPr>
                <w:rFonts w:ascii="Times New Roman" w:hAnsi="Times New Roman" w:eastAsia="Times New Roman" w:cs="Times New Roman"/>
                <w:sz w:val="22"/>
                <w:szCs w:val="22"/>
                <w:spacing w:val="-2"/>
              </w:rPr>
              <w:t>VOCs </w:t>
            </w:r>
            <w:r>
              <w:rPr>
                <w:sz w:val="22"/>
                <w:szCs w:val="22"/>
                <w:spacing w:val="-2"/>
              </w:rPr>
              <w:t>废气收集</w:t>
            </w:r>
          </w:p>
          <w:p>
            <w:pPr>
              <w:pStyle w:val="TableText"/>
              <w:ind w:left="116"/>
              <w:spacing w:before="50" w:line="220" w:lineRule="auto"/>
              <w:rPr>
                <w:sz w:val="22"/>
                <w:szCs w:val="22"/>
              </w:rPr>
            </w:pPr>
            <w:r>
              <w:rPr>
                <w:sz w:val="22"/>
                <w:szCs w:val="22"/>
                <w:spacing w:val="-3"/>
              </w:rPr>
              <w:t>处理系统。含</w:t>
            </w:r>
            <w:r>
              <w:rPr>
                <w:sz w:val="22"/>
                <w:szCs w:val="22"/>
                <w:spacing w:val="-41"/>
              </w:rPr>
              <w:t xml:space="preserve"> </w:t>
            </w:r>
            <w:r>
              <w:rPr>
                <w:rFonts w:ascii="Times New Roman" w:hAnsi="Times New Roman" w:eastAsia="Times New Roman" w:cs="Times New Roman"/>
                <w:sz w:val="22"/>
                <w:szCs w:val="22"/>
                <w:spacing w:val="-3"/>
              </w:rPr>
              <w:t>VOCs </w:t>
            </w:r>
            <w:r>
              <w:rPr>
                <w:sz w:val="22"/>
                <w:szCs w:val="22"/>
                <w:spacing w:val="-3"/>
              </w:rPr>
              <w:t>产品的使用过</w:t>
            </w:r>
          </w:p>
          <w:p>
            <w:pPr>
              <w:pStyle w:val="TableText"/>
              <w:ind w:left="427"/>
              <w:spacing w:before="50" w:line="221" w:lineRule="auto"/>
              <w:rPr>
                <w:sz w:val="22"/>
                <w:szCs w:val="22"/>
              </w:rPr>
            </w:pPr>
            <w:r>
              <w:rPr>
                <w:sz w:val="22"/>
                <w:szCs w:val="22"/>
                <w:spacing w:val="-1"/>
              </w:rPr>
              <w:t>程包括但不限于以下作业：</w:t>
            </w:r>
          </w:p>
          <w:p>
            <w:pPr>
              <w:pStyle w:val="TableText"/>
              <w:ind w:left="380"/>
              <w:spacing w:before="49" w:line="220" w:lineRule="auto"/>
              <w:rPr>
                <w:sz w:val="22"/>
                <w:szCs w:val="22"/>
              </w:rPr>
            </w:pPr>
            <w:r>
              <w:rPr>
                <w:rFonts w:ascii="Times New Roman" w:hAnsi="Times New Roman" w:eastAsia="Times New Roman" w:cs="Times New Roman"/>
                <w:sz w:val="22"/>
                <w:szCs w:val="22"/>
                <w:spacing w:val="-1"/>
              </w:rPr>
              <w:t>a</w:t>
            </w:r>
            <w:r>
              <w:rPr>
                <w:sz w:val="22"/>
                <w:szCs w:val="22"/>
                <w:spacing w:val="-1"/>
              </w:rPr>
              <w:t>）调配（混合、搅拌等</w:t>
            </w:r>
            <w:r>
              <w:rPr>
                <w:sz w:val="22"/>
                <w:szCs w:val="22"/>
              </w:rPr>
              <w:t>）；</w:t>
            </w:r>
          </w:p>
          <w:p>
            <w:pPr>
              <w:pStyle w:val="TableText"/>
              <w:ind w:left="651" w:right="148" w:hanging="508"/>
              <w:spacing w:before="48" w:line="241" w:lineRule="auto"/>
              <w:rPr>
                <w:sz w:val="22"/>
                <w:szCs w:val="22"/>
              </w:rPr>
            </w:pPr>
            <w:r>
              <w:rPr>
                <w:rFonts w:ascii="Times New Roman" w:hAnsi="Times New Roman" w:eastAsia="Times New Roman" w:cs="Times New Roman"/>
                <w:sz w:val="22"/>
                <w:szCs w:val="22"/>
              </w:rPr>
              <w:t>b</w:t>
            </w:r>
            <w:r>
              <w:rPr>
                <w:sz w:val="22"/>
                <w:szCs w:val="22"/>
              </w:rPr>
              <w:t>）涂装（喷涂、浸涂、淋涂、辊</w:t>
            </w:r>
            <w:r>
              <w:rPr>
                <w:sz w:val="22"/>
                <w:szCs w:val="22"/>
                <w:spacing w:val="1"/>
              </w:rPr>
              <w:t xml:space="preserve"> </w:t>
            </w:r>
            <w:r>
              <w:rPr>
                <w:sz w:val="22"/>
                <w:szCs w:val="22"/>
                <w:spacing w:val="-2"/>
              </w:rPr>
              <w:t>涂、刷涂、涂布等</w:t>
            </w:r>
            <w:r>
              <w:rPr>
                <w:sz w:val="22"/>
                <w:szCs w:val="22"/>
                <w:spacing w:val="1"/>
              </w:rPr>
              <w:t>）；</w:t>
            </w:r>
          </w:p>
          <w:p>
            <w:pPr>
              <w:pStyle w:val="TableText"/>
              <w:ind w:left="1309" w:right="155" w:hanging="1151"/>
              <w:spacing w:before="51" w:line="241" w:lineRule="auto"/>
              <w:rPr>
                <w:sz w:val="22"/>
                <w:szCs w:val="22"/>
              </w:rPr>
            </w:pPr>
            <w:r>
              <w:rPr>
                <w:rFonts w:ascii="Times New Roman" w:hAnsi="Times New Roman" w:eastAsia="Times New Roman" w:cs="Times New Roman"/>
                <w:sz w:val="22"/>
                <w:szCs w:val="22"/>
                <w:spacing w:val="-1"/>
              </w:rPr>
              <w:t>c</w:t>
            </w:r>
            <w:r>
              <w:rPr>
                <w:sz w:val="22"/>
                <w:szCs w:val="22"/>
                <w:spacing w:val="-1"/>
              </w:rPr>
              <w:t>）印刷（平版、凸版、凹版、孔</w:t>
            </w:r>
            <w:r>
              <w:rPr>
                <w:sz w:val="22"/>
                <w:szCs w:val="22"/>
                <w:spacing w:val="6"/>
              </w:rPr>
              <w:t xml:space="preserve"> </w:t>
            </w:r>
            <w:r>
              <w:rPr>
                <w:sz w:val="22"/>
                <w:szCs w:val="22"/>
                <w:spacing w:val="-4"/>
              </w:rPr>
              <w:t>版等</w:t>
            </w:r>
            <w:r>
              <w:rPr>
                <w:sz w:val="22"/>
                <w:szCs w:val="22"/>
                <w:spacing w:val="-2"/>
              </w:rPr>
              <w:t>）；</w:t>
            </w:r>
          </w:p>
          <w:p>
            <w:pPr>
              <w:pStyle w:val="TableText"/>
              <w:ind w:left="1310" w:right="148" w:hanging="1159"/>
              <w:spacing w:before="50" w:line="241" w:lineRule="auto"/>
              <w:rPr>
                <w:sz w:val="22"/>
                <w:szCs w:val="22"/>
              </w:rPr>
            </w:pPr>
            <w:r>
              <w:rPr>
                <w:rFonts w:ascii="Times New Roman" w:hAnsi="Times New Roman" w:eastAsia="Times New Roman" w:cs="Times New Roman"/>
                <w:sz w:val="22"/>
                <w:szCs w:val="22"/>
                <w:spacing w:val="-1"/>
              </w:rPr>
              <w:t>d</w:t>
            </w:r>
            <w:r>
              <w:rPr>
                <w:sz w:val="22"/>
                <w:szCs w:val="22"/>
                <w:spacing w:val="-1"/>
              </w:rPr>
              <w:t>）粘结（涂胶、热压、复合、贴</w:t>
            </w:r>
            <w:r>
              <w:rPr>
                <w:sz w:val="22"/>
                <w:szCs w:val="22"/>
                <w:spacing w:val="8"/>
              </w:rPr>
              <w:t xml:space="preserve"> </w:t>
            </w:r>
            <w:r>
              <w:rPr>
                <w:sz w:val="22"/>
                <w:szCs w:val="22"/>
                <w:spacing w:val="-4"/>
              </w:rPr>
              <w:t>合等</w:t>
            </w:r>
            <w:r>
              <w:rPr>
                <w:sz w:val="22"/>
                <w:szCs w:val="22"/>
                <w:spacing w:val="-2"/>
              </w:rPr>
              <w:t>）；</w:t>
            </w:r>
          </w:p>
          <w:p>
            <w:pPr>
              <w:pStyle w:val="TableText"/>
              <w:spacing w:before="49" w:line="220" w:lineRule="auto"/>
              <w:jc w:val="right"/>
              <w:rPr>
                <w:sz w:val="22"/>
                <w:szCs w:val="22"/>
              </w:rPr>
            </w:pPr>
            <w:r>
              <w:rPr>
                <w:rFonts w:ascii="Times New Roman" w:hAnsi="Times New Roman" w:eastAsia="Times New Roman" w:cs="Times New Roman"/>
                <w:sz w:val="22"/>
                <w:szCs w:val="22"/>
                <w:spacing w:val="-2"/>
              </w:rPr>
              <w:t>e</w:t>
            </w:r>
            <w:r>
              <w:rPr>
                <w:sz w:val="22"/>
                <w:szCs w:val="22"/>
                <w:spacing w:val="-2"/>
              </w:rPr>
              <w:t>）印染（染色、印花、定型等</w:t>
            </w:r>
            <w:r>
              <w:rPr>
                <w:sz w:val="22"/>
                <w:szCs w:val="22"/>
                <w:spacing w:val="-23"/>
              </w:rPr>
              <w:t>）；</w:t>
            </w:r>
          </w:p>
          <w:p>
            <w:pPr>
              <w:pStyle w:val="TableText"/>
              <w:ind w:right="8"/>
              <w:spacing w:before="51" w:line="219" w:lineRule="auto"/>
              <w:jc w:val="right"/>
              <w:rPr>
                <w:sz w:val="22"/>
                <w:szCs w:val="22"/>
              </w:rPr>
            </w:pPr>
            <w:r>
              <w:rPr>
                <w:rFonts w:ascii="Times New Roman" w:hAnsi="Times New Roman" w:eastAsia="Times New Roman" w:cs="Times New Roman"/>
                <w:sz w:val="22"/>
                <w:szCs w:val="22"/>
                <w:spacing w:val="-1"/>
              </w:rPr>
              <w:t>f</w:t>
            </w:r>
            <w:r>
              <w:rPr>
                <w:sz w:val="22"/>
                <w:szCs w:val="22"/>
                <w:spacing w:val="-1"/>
              </w:rPr>
              <w:t>）干燥（烘干、风干、晾干等</w:t>
            </w:r>
            <w:r>
              <w:rPr>
                <w:sz w:val="22"/>
                <w:szCs w:val="22"/>
                <w:spacing w:val="2"/>
              </w:rPr>
              <w:t>）；</w:t>
            </w:r>
          </w:p>
          <w:p>
            <w:pPr>
              <w:pStyle w:val="TableText"/>
              <w:ind w:left="974" w:right="148" w:hanging="824"/>
              <w:spacing w:before="50" w:line="241" w:lineRule="auto"/>
              <w:rPr>
                <w:sz w:val="22"/>
                <w:szCs w:val="22"/>
              </w:rPr>
            </w:pPr>
            <w:r>
              <w:rPr>
                <w:rFonts w:ascii="Times New Roman" w:hAnsi="Times New Roman" w:eastAsia="Times New Roman" w:cs="Times New Roman"/>
                <w:sz w:val="22"/>
                <w:szCs w:val="22"/>
                <w:spacing w:val="-1"/>
              </w:rPr>
              <w:t>g</w:t>
            </w:r>
            <w:r>
              <w:rPr>
                <w:sz w:val="22"/>
                <w:szCs w:val="22"/>
                <w:spacing w:val="-1"/>
              </w:rPr>
              <w:t>）清洗（浸洗、喷洗、淋洗、冲</w:t>
            </w:r>
            <w:r>
              <w:rPr>
                <w:sz w:val="22"/>
                <w:szCs w:val="22"/>
                <w:spacing w:val="9"/>
              </w:rPr>
              <w:t xml:space="preserve"> </w:t>
            </w:r>
            <w:r>
              <w:rPr>
                <w:sz w:val="22"/>
                <w:szCs w:val="22"/>
                <w:spacing w:val="-2"/>
              </w:rPr>
              <w:t>洗、擦洗等）。</w:t>
            </w:r>
          </w:p>
        </w:tc>
        <w:tc>
          <w:tcPr>
            <w:tcW w:w="2679" w:type="dxa"/>
            <w:vAlign w:val="top"/>
          </w:tcPr>
          <w:p>
            <w:pPr>
              <w:pStyle w:val="TableText"/>
              <w:ind w:left="144"/>
              <w:spacing w:before="45" w:line="220" w:lineRule="auto"/>
              <w:rPr>
                <w:sz w:val="22"/>
                <w:szCs w:val="22"/>
              </w:rPr>
            </w:pPr>
            <w:r>
              <w:rPr>
                <w:sz w:val="22"/>
                <w:szCs w:val="22"/>
                <w:spacing w:val="-2"/>
              </w:rPr>
              <w:t>喷漆生产线所有工序均在</w:t>
            </w:r>
          </w:p>
          <w:p>
            <w:pPr>
              <w:pStyle w:val="TableText"/>
              <w:ind w:left="136"/>
              <w:spacing w:before="49" w:line="220" w:lineRule="auto"/>
              <w:rPr>
                <w:sz w:val="22"/>
                <w:szCs w:val="22"/>
              </w:rPr>
            </w:pPr>
            <w:r>
              <w:rPr>
                <w:sz w:val="22"/>
                <w:szCs w:val="22"/>
                <w:spacing w:val="-1"/>
              </w:rPr>
              <w:t>密闭空间内进行，调漆、</w:t>
            </w:r>
          </w:p>
          <w:p>
            <w:pPr>
              <w:pStyle w:val="TableText"/>
              <w:ind w:left="144"/>
              <w:spacing w:before="50" w:line="219" w:lineRule="auto"/>
              <w:rPr>
                <w:sz w:val="22"/>
                <w:szCs w:val="22"/>
              </w:rPr>
            </w:pPr>
            <w:r>
              <w:rPr>
                <w:sz w:val="22"/>
                <w:szCs w:val="22"/>
                <w:spacing w:val="-2"/>
              </w:rPr>
              <w:t>喷漆和烘干废气抽风系统</w:t>
            </w:r>
          </w:p>
          <w:p>
            <w:pPr>
              <w:pStyle w:val="TableText"/>
              <w:ind w:left="112"/>
              <w:spacing w:before="38" w:line="221" w:lineRule="auto"/>
              <w:rPr>
                <w:sz w:val="22"/>
                <w:szCs w:val="22"/>
              </w:rPr>
            </w:pPr>
            <w:r>
              <w:rPr>
                <w:sz w:val="22"/>
                <w:szCs w:val="22"/>
                <w:spacing w:val="-4"/>
              </w:rPr>
              <w:t>进行收集，喷漆废气经</w:t>
            </w:r>
            <w:r>
              <w:rPr>
                <w:rFonts w:ascii="DengXian" w:hAnsi="DengXian" w:eastAsia="DengXian" w:cs="DengXian"/>
                <w:sz w:val="22"/>
                <w:szCs w:val="22"/>
                <w:spacing w:val="-4"/>
              </w:rPr>
              <w:t>“</w:t>
            </w:r>
            <w:r>
              <w:rPr>
                <w:sz w:val="22"/>
                <w:szCs w:val="22"/>
                <w:spacing w:val="-4"/>
              </w:rPr>
              <w:t>水</w:t>
            </w:r>
          </w:p>
          <w:p>
            <w:pPr>
              <w:pStyle w:val="TableText"/>
              <w:ind w:left="212"/>
              <w:spacing w:before="28" w:line="220" w:lineRule="auto"/>
              <w:rPr>
                <w:sz w:val="22"/>
                <w:szCs w:val="22"/>
              </w:rPr>
            </w:pPr>
            <w:r>
              <w:rPr>
                <w:sz w:val="22"/>
                <w:szCs w:val="22"/>
                <w:spacing w:val="-2"/>
              </w:rPr>
              <w:t>帘</w:t>
            </w:r>
            <w:r>
              <w:rPr>
                <w:rFonts w:ascii="DengXian" w:hAnsi="DengXian" w:eastAsia="DengXian" w:cs="DengXian"/>
                <w:sz w:val="22"/>
                <w:szCs w:val="22"/>
                <w:spacing w:val="-2"/>
              </w:rPr>
              <w:t>”</w:t>
            </w:r>
            <w:r>
              <w:rPr>
                <w:sz w:val="22"/>
                <w:szCs w:val="22"/>
                <w:spacing w:val="-2"/>
              </w:rPr>
              <w:t>处理后与其他有机废</w:t>
            </w:r>
          </w:p>
          <w:p>
            <w:pPr>
              <w:pStyle w:val="TableText"/>
              <w:ind w:left="191"/>
              <w:spacing w:before="41" w:line="219" w:lineRule="auto"/>
              <w:rPr>
                <w:sz w:val="22"/>
                <w:szCs w:val="22"/>
              </w:rPr>
            </w:pPr>
            <w:r>
              <w:rPr>
                <w:sz w:val="22"/>
                <w:szCs w:val="22"/>
                <w:spacing w:val="-1"/>
              </w:rPr>
              <w:t>气一起进入“干式过滤+</w:t>
            </w:r>
          </w:p>
          <w:p>
            <w:pPr>
              <w:pStyle w:val="TableText"/>
              <w:ind w:left="139"/>
              <w:spacing w:before="51" w:line="219" w:lineRule="auto"/>
              <w:rPr>
                <w:sz w:val="22"/>
                <w:szCs w:val="22"/>
              </w:rPr>
            </w:pPr>
            <w:r>
              <w:rPr>
                <w:sz w:val="22"/>
                <w:szCs w:val="22"/>
                <w:spacing w:val="-4"/>
              </w:rPr>
              <w:t>二级活性炭吸附</w:t>
            </w:r>
            <w:r>
              <w:rPr>
                <w:sz w:val="22"/>
                <w:szCs w:val="22"/>
                <w:spacing w:val="-79"/>
              </w:rPr>
              <w:t xml:space="preserve"> </w:t>
            </w:r>
            <w:r>
              <w:rPr>
                <w:sz w:val="22"/>
                <w:szCs w:val="22"/>
                <w:spacing w:val="-4"/>
              </w:rPr>
              <w:t>”设施进</w:t>
            </w:r>
          </w:p>
          <w:p>
            <w:pPr>
              <w:pStyle w:val="TableText"/>
              <w:ind w:left="117"/>
              <w:spacing w:before="51" w:line="221" w:lineRule="auto"/>
              <w:rPr>
                <w:sz w:val="22"/>
                <w:szCs w:val="22"/>
              </w:rPr>
            </w:pPr>
            <w:r>
              <w:rPr>
                <w:sz w:val="22"/>
                <w:szCs w:val="22"/>
                <w:spacing w:val="-4"/>
              </w:rPr>
              <w:t>行处理，处理后经</w:t>
            </w:r>
            <w:r>
              <w:rPr>
                <w:sz w:val="22"/>
                <w:szCs w:val="22"/>
                <w:spacing w:val="-25"/>
              </w:rPr>
              <w:t xml:space="preserve"> </w:t>
            </w:r>
            <w:r>
              <w:rPr>
                <w:rFonts w:ascii="Times New Roman" w:hAnsi="Times New Roman" w:eastAsia="Times New Roman" w:cs="Times New Roman"/>
                <w:sz w:val="22"/>
                <w:szCs w:val="22"/>
                <w:spacing w:val="-4"/>
              </w:rPr>
              <w:t>15m </w:t>
            </w:r>
            <w:r>
              <w:rPr>
                <w:sz w:val="22"/>
                <w:szCs w:val="22"/>
                <w:spacing w:val="-4"/>
              </w:rPr>
              <w:t>排</w:t>
            </w:r>
          </w:p>
          <w:p>
            <w:pPr>
              <w:pStyle w:val="TableText"/>
              <w:spacing w:before="49" w:line="220" w:lineRule="auto"/>
              <w:jc w:val="right"/>
              <w:rPr>
                <w:sz w:val="22"/>
                <w:szCs w:val="22"/>
              </w:rPr>
            </w:pPr>
            <w:r>
              <w:rPr>
                <w:sz w:val="22"/>
                <w:szCs w:val="22"/>
                <w:spacing w:val="-9"/>
              </w:rPr>
              <w:t>气筒（</w:t>
            </w:r>
            <w:r>
              <w:rPr>
                <w:rFonts w:ascii="Times New Roman" w:hAnsi="Times New Roman" w:eastAsia="Times New Roman" w:cs="Times New Roman"/>
                <w:sz w:val="22"/>
                <w:szCs w:val="22"/>
                <w:spacing w:val="-9"/>
              </w:rPr>
              <w:t>DA001</w:t>
            </w:r>
            <w:r>
              <w:rPr>
                <w:sz w:val="22"/>
                <w:szCs w:val="22"/>
                <w:spacing w:val="-9"/>
              </w:rPr>
              <w:t>）达标排放；</w:t>
            </w:r>
          </w:p>
          <w:p>
            <w:pPr>
              <w:pStyle w:val="TableText"/>
              <w:ind w:left="134"/>
              <w:spacing w:before="50" w:line="220" w:lineRule="auto"/>
              <w:rPr>
                <w:sz w:val="22"/>
                <w:szCs w:val="22"/>
              </w:rPr>
            </w:pPr>
            <w:r>
              <w:rPr>
                <w:sz w:val="22"/>
                <w:szCs w:val="22"/>
                <w:spacing w:val="-1"/>
              </w:rPr>
              <w:t>烤花废气通过烤花炉出口</w:t>
            </w:r>
          </w:p>
          <w:p>
            <w:pPr>
              <w:pStyle w:val="TableText"/>
              <w:ind w:left="137"/>
              <w:spacing w:before="50" w:line="219" w:lineRule="auto"/>
              <w:rPr>
                <w:sz w:val="22"/>
                <w:szCs w:val="22"/>
              </w:rPr>
            </w:pPr>
            <w:r>
              <w:rPr>
                <w:sz w:val="22"/>
                <w:szCs w:val="22"/>
                <w:spacing w:val="-1"/>
              </w:rPr>
              <w:t>上方设置有风机，将热气</w:t>
            </w:r>
          </w:p>
          <w:p>
            <w:pPr>
              <w:pStyle w:val="TableText"/>
              <w:ind w:left="136"/>
              <w:spacing w:before="51" w:line="219" w:lineRule="auto"/>
              <w:rPr>
                <w:sz w:val="22"/>
                <w:szCs w:val="22"/>
              </w:rPr>
            </w:pPr>
            <w:r>
              <w:rPr>
                <w:sz w:val="22"/>
                <w:szCs w:val="22"/>
                <w:spacing w:val="-1"/>
              </w:rPr>
              <w:t>和有机废气吹往烤花炉进</w:t>
            </w:r>
          </w:p>
          <w:p>
            <w:pPr>
              <w:pStyle w:val="TableText"/>
              <w:ind w:left="169"/>
              <w:spacing w:before="50" w:line="220" w:lineRule="auto"/>
              <w:rPr>
                <w:sz w:val="22"/>
                <w:szCs w:val="22"/>
              </w:rPr>
            </w:pPr>
            <w:r>
              <w:rPr>
                <w:sz w:val="22"/>
                <w:szCs w:val="22"/>
                <w:spacing w:val="-4"/>
              </w:rPr>
              <w:t>口方向，同时达到降温效</w:t>
            </w:r>
          </w:p>
          <w:p>
            <w:pPr>
              <w:pStyle w:val="TableText"/>
              <w:ind w:left="140"/>
              <w:spacing w:before="50" w:line="220" w:lineRule="auto"/>
              <w:rPr>
                <w:sz w:val="22"/>
                <w:szCs w:val="22"/>
              </w:rPr>
            </w:pPr>
            <w:r>
              <w:rPr>
                <w:sz w:val="22"/>
                <w:szCs w:val="22"/>
                <w:spacing w:val="-2"/>
              </w:rPr>
              <w:t>果，烤花废气通过烤花炉</w:t>
            </w:r>
          </w:p>
          <w:p>
            <w:pPr>
              <w:pStyle w:val="TableText"/>
              <w:ind w:left="133"/>
              <w:spacing w:before="50" w:line="220" w:lineRule="auto"/>
              <w:rPr>
                <w:sz w:val="22"/>
                <w:szCs w:val="22"/>
              </w:rPr>
            </w:pPr>
            <w:r>
              <w:rPr>
                <w:sz w:val="22"/>
                <w:szCs w:val="22"/>
                <w:spacing w:val="-1"/>
              </w:rPr>
              <w:t>进口上方集气罩收集，废</w:t>
            </w:r>
          </w:p>
          <w:p>
            <w:pPr>
              <w:pStyle w:val="TableText"/>
              <w:ind w:left="136"/>
              <w:spacing w:before="50" w:line="220" w:lineRule="auto"/>
              <w:rPr>
                <w:sz w:val="22"/>
                <w:szCs w:val="22"/>
              </w:rPr>
            </w:pPr>
            <w:r>
              <w:rPr>
                <w:sz w:val="22"/>
                <w:szCs w:val="22"/>
                <w:spacing w:val="-1"/>
              </w:rPr>
              <w:t>气经过收集后进入“二级</w:t>
            </w:r>
          </w:p>
          <w:p>
            <w:pPr>
              <w:pStyle w:val="TableText"/>
              <w:ind w:left="117"/>
              <w:spacing w:before="38" w:line="220" w:lineRule="auto"/>
              <w:rPr>
                <w:sz w:val="22"/>
                <w:szCs w:val="22"/>
              </w:rPr>
            </w:pPr>
            <w:r>
              <w:rPr>
                <w:sz w:val="22"/>
                <w:szCs w:val="22"/>
                <w:spacing w:val="-3"/>
              </w:rPr>
              <w:t>活性炭吸附</w:t>
            </w:r>
            <w:r>
              <w:rPr>
                <w:rFonts w:ascii="DengXian" w:hAnsi="DengXian" w:eastAsia="DengXian" w:cs="DengXian"/>
                <w:sz w:val="22"/>
                <w:szCs w:val="22"/>
                <w:spacing w:val="-3"/>
              </w:rPr>
              <w:t>”</w:t>
            </w:r>
            <w:r>
              <w:rPr>
                <w:sz w:val="22"/>
                <w:szCs w:val="22"/>
                <w:spacing w:val="-3"/>
              </w:rPr>
              <w:t>设施处理，处</w:t>
            </w:r>
          </w:p>
          <w:p>
            <w:pPr>
              <w:pStyle w:val="TableText"/>
              <w:ind w:left="438"/>
              <w:spacing w:before="41" w:line="220" w:lineRule="auto"/>
              <w:rPr>
                <w:sz w:val="22"/>
                <w:szCs w:val="22"/>
              </w:rPr>
            </w:pPr>
            <w:r>
              <w:rPr>
                <w:sz w:val="22"/>
                <w:szCs w:val="22"/>
                <w:spacing w:val="-4"/>
              </w:rPr>
              <w:t>理后经</w:t>
            </w:r>
            <w:r>
              <w:rPr>
                <w:sz w:val="22"/>
                <w:szCs w:val="22"/>
                <w:spacing w:val="-28"/>
              </w:rPr>
              <w:t xml:space="preserve"> </w:t>
            </w:r>
            <w:r>
              <w:rPr>
                <w:rFonts w:ascii="Times New Roman" w:hAnsi="Times New Roman" w:eastAsia="Times New Roman" w:cs="Times New Roman"/>
                <w:sz w:val="22"/>
                <w:szCs w:val="22"/>
                <w:spacing w:val="-4"/>
              </w:rPr>
              <w:t>15m </w:t>
            </w:r>
            <w:r>
              <w:rPr>
                <w:sz w:val="22"/>
                <w:szCs w:val="22"/>
                <w:spacing w:val="-4"/>
              </w:rPr>
              <w:t>排气筒</w:t>
            </w:r>
          </w:p>
          <w:p>
            <w:pPr>
              <w:pStyle w:val="TableText"/>
              <w:ind w:left="367"/>
              <w:spacing w:before="49" w:line="220" w:lineRule="auto"/>
              <w:rPr>
                <w:sz w:val="22"/>
                <w:szCs w:val="22"/>
              </w:rPr>
            </w:pPr>
            <w:r>
              <w:rPr>
                <w:sz w:val="22"/>
                <w:szCs w:val="22"/>
                <w:spacing w:val="-2"/>
              </w:rPr>
              <w:t>（</w:t>
            </w:r>
            <w:r>
              <w:rPr>
                <w:rFonts w:ascii="Times New Roman" w:hAnsi="Times New Roman" w:eastAsia="Times New Roman" w:cs="Times New Roman"/>
                <w:sz w:val="22"/>
                <w:szCs w:val="22"/>
                <w:spacing w:val="-2"/>
              </w:rPr>
              <w:t>DA002</w:t>
            </w:r>
            <w:r>
              <w:rPr>
                <w:sz w:val="22"/>
                <w:szCs w:val="22"/>
                <w:spacing w:val="-2"/>
              </w:rPr>
              <w:t>）达标排放</w:t>
            </w:r>
          </w:p>
        </w:tc>
        <w:tc>
          <w:tcPr>
            <w:tcW w:w="856"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215"/>
              <w:spacing w:before="72" w:line="220" w:lineRule="auto"/>
              <w:rPr>
                <w:sz w:val="22"/>
                <w:szCs w:val="22"/>
              </w:rPr>
            </w:pPr>
            <w:r>
              <w:rPr>
                <w:sz w:val="22"/>
                <w:szCs w:val="22"/>
                <w:spacing w:val="-5"/>
              </w:rPr>
              <w:t>符合</w:t>
            </w:r>
          </w:p>
        </w:tc>
        <w:tc>
          <w:tcPr>
            <w:tcW w:w="117" w:type="dxa"/>
            <w:vAlign w:val="top"/>
            <w:vMerge w:val="continue"/>
            <w:tcBorders>
              <w:top w:val="nil"/>
              <w:bottom w:val="nil"/>
            </w:tcBorders>
          </w:tcPr>
          <w:p>
            <w:pPr>
              <w:rPr>
                <w:rFonts w:ascii="Arial"/>
                <w:sz w:val="21"/>
              </w:rPr>
            </w:pPr>
            <w:r/>
          </w:p>
        </w:tc>
      </w:tr>
      <w:tr>
        <w:trPr>
          <w:trHeight w:val="2811" w:hRule="atLeast"/>
        </w:trPr>
        <w:tc>
          <w:tcPr>
            <w:tcW w:w="425"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612"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ind w:left="257"/>
              <w:spacing w:before="63"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772" w:type="dxa"/>
            <w:vAlign w:val="top"/>
            <w:vMerge w:val="continue"/>
            <w:tcBorders>
              <w:top w:val="nil"/>
            </w:tcBorders>
          </w:tcPr>
          <w:p>
            <w:pPr>
              <w:rPr>
                <w:rFonts w:ascii="Arial"/>
                <w:sz w:val="21"/>
              </w:rPr>
            </w:pPr>
            <w:r/>
          </w:p>
        </w:tc>
        <w:tc>
          <w:tcPr>
            <w:tcW w:w="3490" w:type="dxa"/>
            <w:vAlign w:val="top"/>
          </w:tcPr>
          <w:p>
            <w:pPr>
              <w:pStyle w:val="TableText"/>
              <w:ind w:left="208"/>
              <w:spacing w:before="45" w:line="219" w:lineRule="auto"/>
              <w:rPr>
                <w:sz w:val="22"/>
                <w:szCs w:val="22"/>
              </w:rPr>
            </w:pPr>
            <w:r>
              <w:rPr>
                <w:sz w:val="22"/>
                <w:szCs w:val="22"/>
                <w:spacing w:val="-1"/>
              </w:rPr>
              <w:t>有机聚合物产品用于制品生产的</w:t>
            </w:r>
          </w:p>
          <w:p>
            <w:pPr>
              <w:pStyle w:val="TableText"/>
              <w:ind w:left="117"/>
              <w:spacing w:before="50" w:line="221" w:lineRule="auto"/>
              <w:rPr>
                <w:sz w:val="22"/>
                <w:szCs w:val="22"/>
              </w:rPr>
            </w:pPr>
            <w:r>
              <w:rPr>
                <w:sz w:val="22"/>
                <w:szCs w:val="22"/>
                <w:spacing w:val="-1"/>
              </w:rPr>
              <w:t>过程，在混合</w:t>
            </w:r>
            <w:r>
              <w:rPr>
                <w:rFonts w:ascii="Times New Roman" w:hAnsi="Times New Roman" w:eastAsia="Times New Roman" w:cs="Times New Roman"/>
                <w:sz w:val="22"/>
                <w:szCs w:val="22"/>
                <w:spacing w:val="-1"/>
              </w:rPr>
              <w:t>/</w:t>
            </w:r>
            <w:r>
              <w:rPr>
                <w:sz w:val="22"/>
                <w:szCs w:val="22"/>
                <w:spacing w:val="-1"/>
              </w:rPr>
              <w:t>混炼、塑炼</w:t>
            </w:r>
            <w:r>
              <w:rPr>
                <w:rFonts w:ascii="Times New Roman" w:hAnsi="Times New Roman" w:eastAsia="Times New Roman" w:cs="Times New Roman"/>
                <w:sz w:val="22"/>
                <w:szCs w:val="22"/>
                <w:spacing w:val="-1"/>
              </w:rPr>
              <w:t>/</w:t>
            </w:r>
            <w:r>
              <w:rPr>
                <w:sz w:val="22"/>
                <w:szCs w:val="22"/>
                <w:spacing w:val="-1"/>
              </w:rPr>
              <w:t>塑化</w:t>
            </w:r>
            <w:r>
              <w:rPr>
                <w:rFonts w:ascii="Times New Roman" w:hAnsi="Times New Roman" w:eastAsia="Times New Roman" w:cs="Times New Roman"/>
                <w:sz w:val="22"/>
                <w:szCs w:val="22"/>
                <w:spacing w:val="-1"/>
              </w:rPr>
              <w:t>/</w:t>
            </w:r>
            <w:r>
              <w:rPr>
                <w:sz w:val="22"/>
                <w:szCs w:val="22"/>
                <w:spacing w:val="-1"/>
              </w:rPr>
              <w:t>熔</w:t>
            </w:r>
          </w:p>
          <w:p>
            <w:pPr>
              <w:pStyle w:val="TableText"/>
              <w:spacing w:before="48" w:line="221" w:lineRule="auto"/>
              <w:jc w:val="right"/>
              <w:rPr>
                <w:sz w:val="22"/>
                <w:szCs w:val="22"/>
              </w:rPr>
            </w:pPr>
            <w:r>
              <w:rPr>
                <w:sz w:val="22"/>
                <w:szCs w:val="22"/>
                <w:spacing w:val="-11"/>
              </w:rPr>
              <w:t>化、加工成型（挤出、注射、压制、</w:t>
            </w:r>
          </w:p>
          <w:p>
            <w:pPr>
              <w:pStyle w:val="TableText"/>
              <w:ind w:left="112"/>
              <w:spacing w:before="48" w:line="220" w:lineRule="auto"/>
              <w:rPr>
                <w:sz w:val="22"/>
                <w:szCs w:val="22"/>
              </w:rPr>
            </w:pPr>
            <w:r>
              <w:rPr>
                <w:sz w:val="22"/>
                <w:szCs w:val="22"/>
                <w:spacing w:val="-3"/>
              </w:rPr>
              <w:t>压延、发泡、纺丝等）等作业中应</w:t>
            </w:r>
          </w:p>
          <w:p>
            <w:pPr>
              <w:pStyle w:val="TableText"/>
              <w:ind w:left="207"/>
              <w:spacing w:before="50" w:line="219" w:lineRule="auto"/>
              <w:rPr>
                <w:sz w:val="22"/>
                <w:szCs w:val="22"/>
              </w:rPr>
            </w:pPr>
            <w:r>
              <w:rPr>
                <w:sz w:val="22"/>
                <w:szCs w:val="22"/>
                <w:spacing w:val="-1"/>
              </w:rPr>
              <w:t>采用密闭设备或在密闭空间内操</w:t>
            </w:r>
          </w:p>
          <w:p>
            <w:pPr>
              <w:pStyle w:val="TableText"/>
              <w:ind w:left="112"/>
              <w:spacing w:before="51" w:line="220" w:lineRule="auto"/>
              <w:rPr>
                <w:sz w:val="22"/>
                <w:szCs w:val="22"/>
              </w:rPr>
            </w:pPr>
            <w:r>
              <w:rPr>
                <w:sz w:val="22"/>
                <w:szCs w:val="22"/>
                <w:spacing w:val="-2"/>
              </w:rPr>
              <w:t>作，废气应排至</w:t>
            </w:r>
            <w:r>
              <w:rPr>
                <w:sz w:val="22"/>
                <w:szCs w:val="22"/>
                <w:spacing w:val="-54"/>
              </w:rPr>
              <w:t xml:space="preserve"> </w:t>
            </w:r>
            <w:r>
              <w:rPr>
                <w:rFonts w:ascii="Times New Roman" w:hAnsi="Times New Roman" w:eastAsia="Times New Roman" w:cs="Times New Roman"/>
                <w:sz w:val="22"/>
                <w:szCs w:val="22"/>
                <w:spacing w:val="-2"/>
              </w:rPr>
              <w:t>VOCs </w:t>
            </w:r>
            <w:r>
              <w:rPr>
                <w:sz w:val="22"/>
                <w:szCs w:val="22"/>
                <w:spacing w:val="-2"/>
              </w:rPr>
              <w:t>废气收集处</w:t>
            </w:r>
          </w:p>
          <w:p>
            <w:pPr>
              <w:pStyle w:val="TableText"/>
              <w:ind w:left="114"/>
              <w:spacing w:before="50" w:line="219" w:lineRule="auto"/>
              <w:rPr>
                <w:sz w:val="22"/>
                <w:szCs w:val="22"/>
              </w:rPr>
            </w:pPr>
            <w:r>
              <w:rPr>
                <w:sz w:val="22"/>
                <w:szCs w:val="22"/>
                <w:spacing w:val="-3"/>
              </w:rPr>
              <w:t>理系统；无法密闭的，应采取局部</w:t>
            </w:r>
          </w:p>
          <w:p>
            <w:pPr>
              <w:pStyle w:val="TableText"/>
              <w:ind w:left="112"/>
              <w:spacing w:before="50" w:line="220" w:lineRule="auto"/>
              <w:rPr>
                <w:rFonts w:ascii="Times New Roman" w:hAnsi="Times New Roman" w:eastAsia="Times New Roman" w:cs="Times New Roman"/>
                <w:sz w:val="22"/>
                <w:szCs w:val="22"/>
              </w:rPr>
            </w:pPr>
            <w:r>
              <w:rPr>
                <w:sz w:val="22"/>
                <w:szCs w:val="22"/>
                <w:spacing w:val="-1"/>
              </w:rPr>
              <w:t>气体收集措施，废气应排至</w:t>
            </w:r>
            <w:r>
              <w:rPr>
                <w:sz w:val="22"/>
                <w:szCs w:val="22"/>
                <w:spacing w:val="-50"/>
              </w:rPr>
              <w:t xml:space="preserve"> </w:t>
            </w:r>
            <w:r>
              <w:rPr>
                <w:rFonts w:ascii="Times New Roman" w:hAnsi="Times New Roman" w:eastAsia="Times New Roman" w:cs="Times New Roman"/>
                <w:sz w:val="22"/>
                <w:szCs w:val="22"/>
                <w:spacing w:val="-1"/>
              </w:rPr>
              <w:t>VOCs</w:t>
            </w:r>
          </w:p>
          <w:p>
            <w:pPr>
              <w:pStyle w:val="TableText"/>
              <w:ind w:left="759"/>
              <w:spacing w:before="51" w:line="218" w:lineRule="auto"/>
              <w:rPr>
                <w:sz w:val="22"/>
                <w:szCs w:val="22"/>
              </w:rPr>
            </w:pPr>
            <w:r>
              <w:rPr>
                <w:sz w:val="22"/>
                <w:szCs w:val="22"/>
                <w:spacing w:val="-1"/>
              </w:rPr>
              <w:t>废气收集处理系统。</w:t>
            </w:r>
          </w:p>
        </w:tc>
        <w:tc>
          <w:tcPr>
            <w:tcW w:w="2679" w:type="dxa"/>
            <w:vAlign w:val="top"/>
          </w:tcPr>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686"/>
              <w:spacing w:before="71" w:line="219" w:lineRule="auto"/>
              <w:rPr>
                <w:sz w:val="22"/>
                <w:szCs w:val="22"/>
              </w:rPr>
            </w:pPr>
            <w:r>
              <w:rPr>
                <w:sz w:val="22"/>
                <w:szCs w:val="22"/>
                <w:spacing w:val="-2"/>
              </w:rPr>
              <w:t>本项目不涉及</w:t>
            </w:r>
          </w:p>
        </w:tc>
        <w:tc>
          <w:tcPr>
            <w:tcW w:w="856" w:type="dxa"/>
            <w:vAlign w:val="top"/>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15"/>
              <w:spacing w:before="72" w:line="220" w:lineRule="auto"/>
              <w:rPr>
                <w:sz w:val="22"/>
                <w:szCs w:val="22"/>
              </w:rPr>
            </w:pPr>
            <w:r>
              <w:rPr>
                <w:sz w:val="22"/>
                <w:szCs w:val="22"/>
                <w:spacing w:val="-5"/>
              </w:rPr>
              <w:t>符合</w:t>
            </w:r>
          </w:p>
        </w:tc>
        <w:tc>
          <w:tcPr>
            <w:tcW w:w="117" w:type="dxa"/>
            <w:vAlign w:val="top"/>
            <w:vMerge w:val="continue"/>
            <w:tcBorders>
              <w:top w:val="nil"/>
              <w:bottom w:val="nil"/>
            </w:tcBorders>
          </w:tcPr>
          <w:p>
            <w:pPr>
              <w:rPr>
                <w:rFonts w:ascii="Arial"/>
                <w:sz w:val="21"/>
              </w:rPr>
            </w:pPr>
            <w:r/>
          </w:p>
        </w:tc>
      </w:tr>
      <w:tr>
        <w:trPr>
          <w:trHeight w:val="2188" w:hRule="atLeast"/>
        </w:trPr>
        <w:tc>
          <w:tcPr>
            <w:tcW w:w="425"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612" w:type="dxa"/>
            <w:vAlign w:val="top"/>
          </w:tcPr>
          <w:p>
            <w:pPr>
              <w:spacing w:line="316" w:lineRule="auto"/>
              <w:rPr>
                <w:rFonts w:ascii="Arial"/>
                <w:sz w:val="21"/>
              </w:rPr>
            </w:pPr>
            <w:r/>
          </w:p>
          <w:p>
            <w:pPr>
              <w:spacing w:line="316" w:lineRule="auto"/>
              <w:rPr>
                <w:rFonts w:ascii="Arial"/>
                <w:sz w:val="21"/>
              </w:rPr>
            </w:pPr>
            <w:r/>
          </w:p>
          <w:p>
            <w:pPr>
              <w:spacing w:line="316" w:lineRule="auto"/>
              <w:rPr>
                <w:rFonts w:ascii="Arial"/>
                <w:sz w:val="21"/>
              </w:rPr>
            </w:pPr>
            <w:r/>
          </w:p>
          <w:p>
            <w:pPr>
              <w:ind w:left="256"/>
              <w:spacing w:before="6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6</w:t>
            </w:r>
          </w:p>
        </w:tc>
        <w:tc>
          <w:tcPr>
            <w:tcW w:w="772" w:type="dxa"/>
            <w:vAlign w:val="top"/>
            <w:vMerge w:val="restart"/>
            <w:tcBorders>
              <w:bottom w:val="nil"/>
            </w:tcBorders>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169"/>
              <w:spacing w:before="71" w:line="221" w:lineRule="auto"/>
              <w:rPr>
                <w:sz w:val="22"/>
                <w:szCs w:val="22"/>
              </w:rPr>
            </w:pPr>
            <w:r>
              <w:rPr>
                <w:sz w:val="22"/>
                <w:szCs w:val="22"/>
                <w:spacing w:val="-4"/>
              </w:rPr>
              <w:t>其他</w:t>
            </w:r>
          </w:p>
          <w:p>
            <w:pPr>
              <w:pStyle w:val="TableText"/>
              <w:ind w:left="169"/>
              <w:spacing w:before="48" w:line="222" w:lineRule="auto"/>
              <w:rPr>
                <w:sz w:val="22"/>
                <w:szCs w:val="22"/>
              </w:rPr>
            </w:pPr>
            <w:r>
              <w:rPr>
                <w:sz w:val="22"/>
                <w:szCs w:val="22"/>
                <w:spacing w:val="-4"/>
              </w:rPr>
              <w:t>要求</w:t>
            </w:r>
          </w:p>
        </w:tc>
        <w:tc>
          <w:tcPr>
            <w:tcW w:w="3490" w:type="dxa"/>
            <w:vAlign w:val="top"/>
          </w:tcPr>
          <w:p>
            <w:pPr>
              <w:spacing w:line="285" w:lineRule="auto"/>
              <w:rPr>
                <w:rFonts w:ascii="Arial"/>
                <w:sz w:val="21"/>
              </w:rPr>
            </w:pPr>
            <w:r/>
          </w:p>
          <w:p>
            <w:pPr>
              <w:pStyle w:val="TableText"/>
              <w:ind w:left="115"/>
              <w:spacing w:before="71" w:line="220" w:lineRule="auto"/>
              <w:rPr>
                <w:sz w:val="22"/>
                <w:szCs w:val="22"/>
              </w:rPr>
            </w:pPr>
            <w:r>
              <w:rPr>
                <w:sz w:val="22"/>
                <w:szCs w:val="22"/>
                <w:spacing w:val="-3"/>
              </w:rPr>
              <w:t>企业应建立台账，记录含</w:t>
            </w:r>
            <w:r>
              <w:rPr>
                <w:sz w:val="22"/>
                <w:szCs w:val="22"/>
                <w:spacing w:val="-46"/>
              </w:rPr>
              <w:t xml:space="preserve"> </w:t>
            </w:r>
            <w:r>
              <w:rPr>
                <w:rFonts w:ascii="Times New Roman" w:hAnsi="Times New Roman" w:eastAsia="Times New Roman" w:cs="Times New Roman"/>
                <w:sz w:val="22"/>
                <w:szCs w:val="22"/>
                <w:spacing w:val="-3"/>
              </w:rPr>
              <w:t>VOCs</w:t>
            </w:r>
            <w:r>
              <w:rPr>
                <w:rFonts w:ascii="Times New Roman" w:hAnsi="Times New Roman" w:eastAsia="Times New Roman" w:cs="Times New Roman"/>
                <w:sz w:val="22"/>
                <w:szCs w:val="22"/>
                <w:spacing w:val="14"/>
                <w:w w:val="101"/>
              </w:rPr>
              <w:t xml:space="preserve"> </w:t>
            </w:r>
            <w:r>
              <w:rPr>
                <w:sz w:val="22"/>
                <w:szCs w:val="22"/>
                <w:spacing w:val="-3"/>
              </w:rPr>
              <w:t>原</w:t>
            </w:r>
          </w:p>
          <w:p>
            <w:pPr>
              <w:pStyle w:val="TableText"/>
              <w:ind w:left="113"/>
              <w:spacing w:before="50" w:line="219" w:lineRule="auto"/>
              <w:rPr>
                <w:sz w:val="22"/>
                <w:szCs w:val="22"/>
              </w:rPr>
            </w:pPr>
            <w:r>
              <w:rPr>
                <w:sz w:val="22"/>
                <w:szCs w:val="22"/>
                <w:spacing w:val="-2"/>
              </w:rPr>
              <w:t>辅材料和含</w:t>
            </w:r>
            <w:r>
              <w:rPr>
                <w:sz w:val="22"/>
                <w:szCs w:val="22"/>
                <w:spacing w:val="-48"/>
              </w:rPr>
              <w:t xml:space="preserve"> </w:t>
            </w:r>
            <w:r>
              <w:rPr>
                <w:rFonts w:ascii="Times New Roman" w:hAnsi="Times New Roman" w:eastAsia="Times New Roman" w:cs="Times New Roman"/>
                <w:sz w:val="22"/>
                <w:szCs w:val="22"/>
                <w:spacing w:val="-2"/>
              </w:rPr>
              <w:t>VOCs </w:t>
            </w:r>
            <w:r>
              <w:rPr>
                <w:sz w:val="22"/>
                <w:szCs w:val="22"/>
                <w:spacing w:val="-2"/>
              </w:rPr>
              <w:t>产品的名称、使</w:t>
            </w:r>
          </w:p>
          <w:p>
            <w:pPr>
              <w:pStyle w:val="TableText"/>
              <w:ind w:left="113"/>
              <w:spacing w:before="50" w:line="220" w:lineRule="auto"/>
              <w:rPr>
                <w:sz w:val="22"/>
                <w:szCs w:val="22"/>
              </w:rPr>
            </w:pPr>
            <w:r>
              <w:rPr>
                <w:sz w:val="22"/>
                <w:szCs w:val="22"/>
                <w:spacing w:val="-3"/>
              </w:rPr>
              <w:t>用量、回收量、废弃量、去向以及</w:t>
            </w:r>
          </w:p>
          <w:p>
            <w:pPr>
              <w:pStyle w:val="TableText"/>
              <w:ind w:left="117"/>
              <w:spacing w:before="49" w:line="220" w:lineRule="auto"/>
              <w:rPr>
                <w:sz w:val="22"/>
                <w:szCs w:val="22"/>
              </w:rPr>
            </w:pPr>
            <w:r>
              <w:rPr>
                <w:rFonts w:ascii="Times New Roman" w:hAnsi="Times New Roman" w:eastAsia="Times New Roman" w:cs="Times New Roman"/>
                <w:sz w:val="22"/>
                <w:szCs w:val="22"/>
              </w:rPr>
              <w:t>VOCs </w:t>
            </w:r>
            <w:r>
              <w:rPr>
                <w:sz w:val="22"/>
                <w:szCs w:val="22"/>
              </w:rPr>
              <w:t>含量等信息。台账保存期限</w:t>
            </w:r>
          </w:p>
          <w:p>
            <w:pPr>
              <w:pStyle w:val="TableText"/>
              <w:ind w:left="1092"/>
              <w:spacing w:before="50" w:line="220" w:lineRule="auto"/>
              <w:rPr>
                <w:sz w:val="22"/>
                <w:szCs w:val="22"/>
              </w:rPr>
            </w:pPr>
            <w:r>
              <w:rPr>
                <w:sz w:val="22"/>
                <w:szCs w:val="22"/>
                <w:spacing w:val="-3"/>
              </w:rPr>
              <w:t>不少于</w:t>
            </w:r>
            <w:r>
              <w:rPr>
                <w:sz w:val="22"/>
                <w:szCs w:val="22"/>
                <w:spacing w:val="-46"/>
              </w:rPr>
              <w:t xml:space="preserve"> </w:t>
            </w:r>
            <w:r>
              <w:rPr>
                <w:rFonts w:ascii="Times New Roman" w:hAnsi="Times New Roman" w:eastAsia="Times New Roman" w:cs="Times New Roman"/>
                <w:sz w:val="22"/>
                <w:szCs w:val="22"/>
                <w:spacing w:val="-3"/>
              </w:rPr>
              <w:t>3 </w:t>
            </w:r>
            <w:r>
              <w:rPr>
                <w:sz w:val="22"/>
                <w:szCs w:val="22"/>
                <w:spacing w:val="-3"/>
              </w:rPr>
              <w:t>年。</w:t>
            </w:r>
          </w:p>
        </w:tc>
        <w:tc>
          <w:tcPr>
            <w:tcW w:w="2679" w:type="dxa"/>
            <w:vAlign w:val="top"/>
          </w:tcPr>
          <w:p>
            <w:pPr>
              <w:pStyle w:val="TableText"/>
              <w:ind w:left="249"/>
              <w:spacing w:before="46" w:line="220" w:lineRule="auto"/>
              <w:rPr>
                <w:sz w:val="22"/>
                <w:szCs w:val="22"/>
              </w:rPr>
            </w:pPr>
            <w:r>
              <w:rPr>
                <w:sz w:val="22"/>
                <w:szCs w:val="22"/>
                <w:spacing w:val="-1"/>
              </w:rPr>
              <w:t>项目建立台账，记录含</w:t>
            </w:r>
          </w:p>
          <w:p>
            <w:pPr>
              <w:pStyle w:val="TableText"/>
              <w:ind w:left="376"/>
              <w:spacing w:before="50" w:line="219" w:lineRule="auto"/>
              <w:rPr>
                <w:sz w:val="22"/>
                <w:szCs w:val="22"/>
              </w:rPr>
            </w:pPr>
            <w:r>
              <w:rPr>
                <w:rFonts w:ascii="Times New Roman" w:hAnsi="Times New Roman" w:eastAsia="Times New Roman" w:cs="Times New Roman"/>
                <w:sz w:val="22"/>
                <w:szCs w:val="22"/>
                <w:spacing w:val="-2"/>
              </w:rPr>
              <w:t>VOCs</w:t>
            </w:r>
            <w:r>
              <w:rPr>
                <w:rFonts w:ascii="Times New Roman" w:hAnsi="Times New Roman" w:eastAsia="Times New Roman" w:cs="Times New Roman"/>
                <w:sz w:val="22"/>
                <w:szCs w:val="22"/>
                <w:spacing w:val="18"/>
              </w:rPr>
              <w:t xml:space="preserve"> </w:t>
            </w:r>
            <w:r>
              <w:rPr>
                <w:sz w:val="22"/>
                <w:szCs w:val="22"/>
                <w:spacing w:val="-2"/>
              </w:rPr>
              <w:t>原辅材料和含</w:t>
            </w:r>
          </w:p>
          <w:p>
            <w:pPr>
              <w:pStyle w:val="TableText"/>
              <w:ind w:left="155"/>
              <w:spacing w:before="50" w:line="220" w:lineRule="auto"/>
              <w:rPr>
                <w:sz w:val="22"/>
                <w:szCs w:val="22"/>
              </w:rPr>
            </w:pPr>
            <w:r>
              <w:rPr>
                <w:rFonts w:ascii="Times New Roman" w:hAnsi="Times New Roman" w:eastAsia="Times New Roman" w:cs="Times New Roman"/>
                <w:sz w:val="22"/>
                <w:szCs w:val="22"/>
                <w:spacing w:val="-1"/>
              </w:rPr>
              <w:t>VOCs </w:t>
            </w:r>
            <w:r>
              <w:rPr>
                <w:sz w:val="22"/>
                <w:szCs w:val="22"/>
                <w:spacing w:val="-1"/>
              </w:rPr>
              <w:t>产品的名称、使用</w:t>
            </w:r>
          </w:p>
          <w:p>
            <w:pPr>
              <w:pStyle w:val="TableText"/>
              <w:ind w:left="135"/>
              <w:spacing w:before="49" w:line="220" w:lineRule="auto"/>
              <w:rPr>
                <w:sz w:val="22"/>
                <w:szCs w:val="22"/>
              </w:rPr>
            </w:pPr>
            <w:r>
              <w:rPr>
                <w:sz w:val="22"/>
                <w:szCs w:val="22"/>
              </w:rPr>
              <w:t>量、回收量、废弃量、去</w:t>
            </w:r>
          </w:p>
          <w:p>
            <w:pPr>
              <w:pStyle w:val="TableText"/>
              <w:ind w:left="268"/>
              <w:spacing w:before="50" w:line="220" w:lineRule="auto"/>
              <w:rPr>
                <w:sz w:val="22"/>
                <w:szCs w:val="22"/>
              </w:rPr>
            </w:pPr>
            <w:r>
              <w:rPr>
                <w:sz w:val="22"/>
                <w:szCs w:val="22"/>
                <w:spacing w:val="-3"/>
              </w:rPr>
              <w:t>向以及</w:t>
            </w:r>
            <w:r>
              <w:rPr>
                <w:sz w:val="22"/>
                <w:szCs w:val="22"/>
                <w:spacing w:val="-51"/>
              </w:rPr>
              <w:t xml:space="preserve"> </w:t>
            </w:r>
            <w:r>
              <w:rPr>
                <w:rFonts w:ascii="Times New Roman" w:hAnsi="Times New Roman" w:eastAsia="Times New Roman" w:cs="Times New Roman"/>
                <w:sz w:val="22"/>
                <w:szCs w:val="22"/>
                <w:spacing w:val="-3"/>
              </w:rPr>
              <w:t>VOCs </w:t>
            </w:r>
            <w:r>
              <w:rPr>
                <w:sz w:val="22"/>
                <w:szCs w:val="22"/>
                <w:spacing w:val="-3"/>
              </w:rPr>
              <w:t>含量等信</w:t>
            </w:r>
          </w:p>
          <w:p>
            <w:pPr>
              <w:pStyle w:val="TableText"/>
              <w:ind w:left="123"/>
              <w:spacing w:before="49" w:line="220" w:lineRule="auto"/>
              <w:rPr>
                <w:sz w:val="22"/>
                <w:szCs w:val="22"/>
              </w:rPr>
            </w:pPr>
            <w:r>
              <w:rPr>
                <w:sz w:val="22"/>
                <w:szCs w:val="22"/>
                <w:spacing w:val="-2"/>
              </w:rPr>
              <w:t>息。台账保存期限不少于</w:t>
            </w:r>
          </w:p>
          <w:p>
            <w:pPr>
              <w:pStyle w:val="TableText"/>
              <w:ind w:left="1043"/>
              <w:spacing w:before="50" w:line="218" w:lineRule="auto"/>
              <w:rPr>
                <w:sz w:val="22"/>
                <w:szCs w:val="22"/>
              </w:rPr>
            </w:pPr>
            <w:r>
              <w:rPr>
                <w:rFonts w:ascii="Times New Roman" w:hAnsi="Times New Roman" w:eastAsia="Times New Roman" w:cs="Times New Roman"/>
                <w:sz w:val="22"/>
                <w:szCs w:val="22"/>
                <w:spacing w:val="-6"/>
              </w:rPr>
              <w:t>3</w:t>
            </w:r>
            <w:r>
              <w:rPr>
                <w:rFonts w:ascii="Times New Roman" w:hAnsi="Times New Roman" w:eastAsia="Times New Roman" w:cs="Times New Roman"/>
                <w:sz w:val="22"/>
                <w:szCs w:val="22"/>
                <w:spacing w:val="7"/>
              </w:rPr>
              <w:t xml:space="preserve"> </w:t>
            </w:r>
            <w:r>
              <w:rPr>
                <w:sz w:val="22"/>
                <w:szCs w:val="22"/>
                <w:spacing w:val="-6"/>
              </w:rPr>
              <w:t>年。</w:t>
            </w:r>
          </w:p>
        </w:tc>
        <w:tc>
          <w:tcPr>
            <w:tcW w:w="856" w:type="dxa"/>
            <w:vAlign w:val="top"/>
          </w:tcPr>
          <w:p>
            <w:pPr>
              <w:spacing w:line="301" w:lineRule="auto"/>
              <w:rPr>
                <w:rFonts w:ascii="Arial"/>
                <w:sz w:val="21"/>
              </w:rPr>
            </w:pPr>
            <w:r/>
          </w:p>
          <w:p>
            <w:pPr>
              <w:spacing w:line="302" w:lineRule="auto"/>
              <w:rPr>
                <w:rFonts w:ascii="Arial"/>
                <w:sz w:val="21"/>
              </w:rPr>
            </w:pPr>
            <w:r/>
          </w:p>
          <w:p>
            <w:pPr>
              <w:spacing w:line="302" w:lineRule="auto"/>
              <w:rPr>
                <w:rFonts w:ascii="Arial"/>
                <w:sz w:val="21"/>
              </w:rPr>
            </w:pPr>
            <w:r/>
          </w:p>
          <w:p>
            <w:pPr>
              <w:pStyle w:val="TableText"/>
              <w:ind w:left="215"/>
              <w:spacing w:before="71" w:line="220" w:lineRule="auto"/>
              <w:rPr>
                <w:sz w:val="22"/>
                <w:szCs w:val="22"/>
              </w:rPr>
            </w:pPr>
            <w:r>
              <w:rPr>
                <w:sz w:val="22"/>
                <w:szCs w:val="22"/>
                <w:spacing w:val="-5"/>
              </w:rPr>
              <w:t>符合</w:t>
            </w:r>
          </w:p>
        </w:tc>
        <w:tc>
          <w:tcPr>
            <w:tcW w:w="117" w:type="dxa"/>
            <w:vAlign w:val="top"/>
            <w:vMerge w:val="continue"/>
            <w:tcBorders>
              <w:top w:val="nil"/>
              <w:bottom w:val="nil"/>
            </w:tcBorders>
          </w:tcPr>
          <w:p>
            <w:pPr>
              <w:rPr>
                <w:rFonts w:ascii="Arial"/>
                <w:sz w:val="21"/>
              </w:rPr>
            </w:pPr>
            <w:r/>
          </w:p>
        </w:tc>
      </w:tr>
      <w:tr>
        <w:trPr>
          <w:trHeight w:val="1876" w:hRule="atLeast"/>
        </w:trPr>
        <w:tc>
          <w:tcPr>
            <w:tcW w:w="425"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612" w:type="dxa"/>
            <w:vAlign w:val="top"/>
          </w:tcPr>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ind w:left="254"/>
              <w:spacing w:before="63"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7</w:t>
            </w:r>
          </w:p>
        </w:tc>
        <w:tc>
          <w:tcPr>
            <w:tcW w:w="772" w:type="dxa"/>
            <w:vAlign w:val="top"/>
            <w:vMerge w:val="continue"/>
            <w:tcBorders>
              <w:top w:val="nil"/>
              <w:bottom w:val="nil"/>
            </w:tcBorders>
          </w:tcPr>
          <w:p>
            <w:pPr>
              <w:rPr>
                <w:rFonts w:ascii="Arial"/>
                <w:sz w:val="21"/>
              </w:rPr>
            </w:pPr>
            <w:r/>
          </w:p>
        </w:tc>
        <w:tc>
          <w:tcPr>
            <w:tcW w:w="3490" w:type="dxa"/>
            <w:vAlign w:val="top"/>
          </w:tcPr>
          <w:p>
            <w:pPr>
              <w:pStyle w:val="TableText"/>
              <w:ind w:left="112"/>
              <w:spacing w:before="47" w:line="220" w:lineRule="auto"/>
              <w:rPr>
                <w:sz w:val="22"/>
                <w:szCs w:val="22"/>
              </w:rPr>
            </w:pPr>
            <w:r>
              <w:rPr>
                <w:sz w:val="22"/>
                <w:szCs w:val="22"/>
                <w:spacing w:val="-3"/>
              </w:rPr>
              <w:t>通风生产设备、操作工位、车间厂</w:t>
            </w:r>
          </w:p>
          <w:p>
            <w:pPr>
              <w:pStyle w:val="TableText"/>
              <w:ind w:left="112"/>
              <w:spacing w:before="49" w:line="220" w:lineRule="auto"/>
              <w:rPr>
                <w:sz w:val="22"/>
                <w:szCs w:val="22"/>
              </w:rPr>
            </w:pPr>
            <w:r>
              <w:rPr>
                <w:sz w:val="22"/>
                <w:szCs w:val="22"/>
                <w:spacing w:val="-3"/>
              </w:rPr>
              <w:t>房等应在符合安全生产、职业卫生</w:t>
            </w:r>
          </w:p>
          <w:p>
            <w:pPr>
              <w:pStyle w:val="TableText"/>
              <w:ind w:left="112"/>
              <w:spacing w:before="49" w:line="220" w:lineRule="auto"/>
              <w:rPr>
                <w:sz w:val="22"/>
                <w:szCs w:val="22"/>
              </w:rPr>
            </w:pPr>
            <w:r>
              <w:rPr>
                <w:sz w:val="22"/>
                <w:szCs w:val="22"/>
                <w:spacing w:val="-3"/>
              </w:rPr>
              <w:t>相关规定的前提下，根据行业作业</w:t>
            </w:r>
          </w:p>
          <w:p>
            <w:pPr>
              <w:pStyle w:val="TableText"/>
              <w:ind w:left="112"/>
              <w:spacing w:before="49" w:line="221" w:lineRule="auto"/>
              <w:rPr>
                <w:sz w:val="22"/>
                <w:szCs w:val="22"/>
              </w:rPr>
            </w:pPr>
            <w:r>
              <w:rPr>
                <w:sz w:val="22"/>
                <w:szCs w:val="22"/>
                <w:spacing w:val="-3"/>
              </w:rPr>
              <w:t>规程与标准、工业建筑及洁净厂房</w:t>
            </w:r>
          </w:p>
          <w:p>
            <w:pPr>
              <w:pStyle w:val="TableText"/>
              <w:ind w:left="112"/>
              <w:spacing w:before="49" w:line="219" w:lineRule="auto"/>
              <w:rPr>
                <w:sz w:val="22"/>
                <w:szCs w:val="22"/>
              </w:rPr>
            </w:pPr>
            <w:r>
              <w:rPr>
                <w:sz w:val="22"/>
                <w:szCs w:val="22"/>
                <w:spacing w:val="-3"/>
              </w:rPr>
              <w:t>通风设计规范等的要求，采用合理</w:t>
            </w:r>
          </w:p>
          <w:p>
            <w:pPr>
              <w:pStyle w:val="TableText"/>
              <w:ind w:left="1217"/>
              <w:spacing w:before="51" w:line="217" w:lineRule="auto"/>
              <w:rPr>
                <w:sz w:val="22"/>
                <w:szCs w:val="22"/>
              </w:rPr>
            </w:pPr>
            <w:r>
              <w:rPr>
                <w:sz w:val="22"/>
                <w:szCs w:val="22"/>
                <w:spacing w:val="-6"/>
              </w:rPr>
              <w:t>的通风量。</w:t>
            </w:r>
          </w:p>
        </w:tc>
        <w:tc>
          <w:tcPr>
            <w:tcW w:w="2679" w:type="dxa"/>
            <w:vAlign w:val="top"/>
          </w:tcPr>
          <w:p>
            <w:pPr>
              <w:spacing w:line="298" w:lineRule="auto"/>
              <w:rPr>
                <w:rFonts w:ascii="Arial"/>
                <w:sz w:val="21"/>
              </w:rPr>
            </w:pPr>
            <w:r/>
          </w:p>
          <w:p>
            <w:pPr>
              <w:spacing w:line="298" w:lineRule="auto"/>
              <w:rPr>
                <w:rFonts w:ascii="Arial"/>
                <w:sz w:val="21"/>
              </w:rPr>
            </w:pPr>
            <w:r/>
          </w:p>
          <w:p>
            <w:pPr>
              <w:pStyle w:val="TableText"/>
              <w:ind w:left="139"/>
              <w:spacing w:before="71" w:line="219" w:lineRule="auto"/>
              <w:rPr>
                <w:sz w:val="22"/>
                <w:szCs w:val="22"/>
              </w:rPr>
            </w:pPr>
            <w:r>
              <w:rPr>
                <w:sz w:val="22"/>
                <w:szCs w:val="22"/>
                <w:spacing w:val="-1"/>
              </w:rPr>
              <w:t>项目通风生产设备均采用</w:t>
            </w:r>
          </w:p>
          <w:p>
            <w:pPr>
              <w:pStyle w:val="TableText"/>
              <w:ind w:left="575"/>
              <w:spacing w:before="50" w:line="221" w:lineRule="auto"/>
              <w:rPr>
                <w:sz w:val="22"/>
                <w:szCs w:val="22"/>
              </w:rPr>
            </w:pPr>
            <w:r>
              <w:rPr>
                <w:sz w:val="22"/>
                <w:szCs w:val="22"/>
                <w:spacing w:val="-2"/>
              </w:rPr>
              <w:t>合理的通风量。</w:t>
            </w:r>
          </w:p>
        </w:tc>
        <w:tc>
          <w:tcPr>
            <w:tcW w:w="856" w:type="dxa"/>
            <w:vAlign w:val="top"/>
          </w:tcPr>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pStyle w:val="TableText"/>
              <w:ind w:left="215"/>
              <w:spacing w:before="71" w:line="220" w:lineRule="auto"/>
              <w:rPr>
                <w:sz w:val="22"/>
                <w:szCs w:val="22"/>
              </w:rPr>
            </w:pPr>
            <w:r>
              <w:rPr>
                <w:sz w:val="22"/>
                <w:szCs w:val="22"/>
                <w:spacing w:val="-5"/>
              </w:rPr>
              <w:t>符合</w:t>
            </w:r>
          </w:p>
        </w:tc>
        <w:tc>
          <w:tcPr>
            <w:tcW w:w="117" w:type="dxa"/>
            <w:vAlign w:val="top"/>
            <w:vMerge w:val="continue"/>
            <w:tcBorders>
              <w:top w:val="nil"/>
              <w:bottom w:val="nil"/>
            </w:tcBorders>
          </w:tcPr>
          <w:p>
            <w:pPr>
              <w:rPr>
                <w:rFonts w:ascii="Arial"/>
                <w:sz w:val="21"/>
              </w:rPr>
            </w:pPr>
            <w:r/>
          </w:p>
        </w:tc>
      </w:tr>
      <w:tr>
        <w:trPr>
          <w:trHeight w:val="954" w:hRule="atLeast"/>
        </w:trPr>
        <w:tc>
          <w:tcPr>
            <w:tcW w:w="425" w:type="dxa"/>
            <w:vAlign w:val="top"/>
            <w:vMerge w:val="continue"/>
            <w:tcBorders>
              <w:top w:val="nil"/>
            </w:tcBorders>
          </w:tcPr>
          <w:p>
            <w:pPr>
              <w:rPr>
                <w:rFonts w:ascii="Arial"/>
                <w:sz w:val="21"/>
              </w:rPr>
            </w:pPr>
            <w:r/>
          </w:p>
        </w:tc>
        <w:tc>
          <w:tcPr>
            <w:tcW w:w="113" w:type="dxa"/>
            <w:vAlign w:val="top"/>
            <w:tcBorders>
              <w:top w:val="nil"/>
            </w:tcBorders>
          </w:tcPr>
          <w:p>
            <w:pPr>
              <w:rPr>
                <w:rFonts w:ascii="Arial"/>
                <w:sz w:val="21"/>
              </w:rPr>
            </w:pPr>
            <w:r/>
          </w:p>
        </w:tc>
        <w:tc>
          <w:tcPr>
            <w:tcW w:w="612" w:type="dxa"/>
            <w:vAlign w:val="top"/>
          </w:tcPr>
          <w:p>
            <w:pPr>
              <w:spacing w:line="332" w:lineRule="auto"/>
              <w:rPr>
                <w:rFonts w:ascii="Arial"/>
                <w:sz w:val="21"/>
              </w:rPr>
            </w:pPr>
            <w:r/>
          </w:p>
          <w:p>
            <w:pPr>
              <w:ind w:left="260"/>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8</w:t>
            </w:r>
          </w:p>
        </w:tc>
        <w:tc>
          <w:tcPr>
            <w:tcW w:w="772" w:type="dxa"/>
            <w:vAlign w:val="top"/>
            <w:vMerge w:val="continue"/>
            <w:tcBorders>
              <w:top w:val="nil"/>
            </w:tcBorders>
          </w:tcPr>
          <w:p>
            <w:pPr>
              <w:rPr>
                <w:rFonts w:ascii="Arial"/>
                <w:sz w:val="21"/>
              </w:rPr>
            </w:pPr>
            <w:r/>
          </w:p>
        </w:tc>
        <w:tc>
          <w:tcPr>
            <w:tcW w:w="3490" w:type="dxa"/>
            <w:vAlign w:val="top"/>
          </w:tcPr>
          <w:p>
            <w:pPr>
              <w:pStyle w:val="TableText"/>
              <w:ind w:left="112" w:right="105"/>
              <w:spacing w:before="50" w:line="250" w:lineRule="auto"/>
              <w:jc w:val="both"/>
              <w:rPr>
                <w:sz w:val="22"/>
                <w:szCs w:val="22"/>
              </w:rPr>
            </w:pPr>
            <w:r>
              <w:rPr>
                <w:sz w:val="22"/>
                <w:szCs w:val="22"/>
                <w:spacing w:val="-2"/>
              </w:rPr>
              <w:t>载有</w:t>
            </w:r>
            <w:r>
              <w:rPr>
                <w:sz w:val="22"/>
                <w:szCs w:val="22"/>
                <w:spacing w:val="-56"/>
              </w:rPr>
              <w:t xml:space="preserve"> </w:t>
            </w:r>
            <w:r>
              <w:rPr>
                <w:rFonts w:ascii="Times New Roman" w:hAnsi="Times New Roman" w:eastAsia="Times New Roman" w:cs="Times New Roman"/>
                <w:sz w:val="22"/>
                <w:szCs w:val="22"/>
                <w:spacing w:val="-2"/>
              </w:rPr>
              <w:t>VOCs </w:t>
            </w:r>
            <w:r>
              <w:rPr>
                <w:sz w:val="22"/>
                <w:szCs w:val="22"/>
                <w:spacing w:val="-2"/>
              </w:rPr>
              <w:t>物料的设备及其管道在</w:t>
            </w:r>
            <w:r>
              <w:rPr>
                <w:sz w:val="22"/>
                <w:szCs w:val="22"/>
              </w:rPr>
              <w:t xml:space="preserve"> </w:t>
            </w:r>
            <w:r>
              <w:rPr>
                <w:sz w:val="22"/>
                <w:szCs w:val="22"/>
                <w:spacing w:val="-3"/>
              </w:rPr>
              <w:t>开停工（车）、检维修和清洗时，</w:t>
            </w:r>
            <w:r>
              <w:rPr>
                <w:sz w:val="22"/>
                <w:szCs w:val="22"/>
                <w:spacing w:val="11"/>
              </w:rPr>
              <w:t xml:space="preserve"> </w:t>
            </w:r>
            <w:r>
              <w:rPr>
                <w:sz w:val="22"/>
                <w:szCs w:val="22"/>
                <w:spacing w:val="-3"/>
              </w:rPr>
              <w:t>应在退料阶段将残存物料退净，并</w:t>
            </w:r>
          </w:p>
        </w:tc>
        <w:tc>
          <w:tcPr>
            <w:tcW w:w="2679" w:type="dxa"/>
            <w:vAlign w:val="top"/>
          </w:tcPr>
          <w:p>
            <w:pPr>
              <w:pStyle w:val="TableText"/>
              <w:ind w:left="134" w:right="125" w:firstLine="4"/>
              <w:spacing w:before="50" w:line="250" w:lineRule="auto"/>
              <w:jc w:val="both"/>
              <w:rPr>
                <w:sz w:val="22"/>
                <w:szCs w:val="22"/>
              </w:rPr>
            </w:pPr>
            <w:r>
              <w:rPr>
                <w:sz w:val="22"/>
                <w:szCs w:val="22"/>
                <w:spacing w:val="-1"/>
              </w:rPr>
              <w:t>项目设备检修过程均将残</w:t>
            </w:r>
            <w:r>
              <w:rPr>
                <w:sz w:val="22"/>
                <w:szCs w:val="22"/>
              </w:rPr>
              <w:t xml:space="preserve"> </w:t>
            </w:r>
            <w:r>
              <w:rPr>
                <w:sz w:val="22"/>
                <w:szCs w:val="22"/>
                <w:spacing w:val="-1"/>
              </w:rPr>
              <w:t>存物料退尽，该过程产生</w:t>
            </w:r>
            <w:r>
              <w:rPr>
                <w:sz w:val="22"/>
                <w:szCs w:val="22"/>
                <w:spacing w:val="4"/>
              </w:rPr>
              <w:t xml:space="preserve"> </w:t>
            </w:r>
            <w:r>
              <w:rPr>
                <w:sz w:val="22"/>
                <w:szCs w:val="22"/>
                <w:spacing w:val="-1"/>
              </w:rPr>
              <w:t>的废气排至区域对应的废</w:t>
            </w:r>
          </w:p>
        </w:tc>
        <w:tc>
          <w:tcPr>
            <w:tcW w:w="856" w:type="dxa"/>
            <w:vAlign w:val="top"/>
          </w:tcPr>
          <w:p>
            <w:pPr>
              <w:spacing w:line="288" w:lineRule="auto"/>
              <w:rPr>
                <w:rFonts w:ascii="Arial"/>
                <w:sz w:val="21"/>
              </w:rPr>
            </w:pPr>
            <w:r/>
          </w:p>
          <w:p>
            <w:pPr>
              <w:pStyle w:val="TableText"/>
              <w:ind w:left="215"/>
              <w:spacing w:before="72" w:line="220" w:lineRule="auto"/>
              <w:rPr>
                <w:sz w:val="22"/>
                <w:szCs w:val="22"/>
              </w:rPr>
            </w:pPr>
            <w:r>
              <w:rPr>
                <w:sz w:val="22"/>
                <w:szCs w:val="22"/>
                <w:spacing w:val="-5"/>
              </w:rPr>
              <w:t>符合</w:t>
            </w:r>
          </w:p>
        </w:tc>
        <w:tc>
          <w:tcPr>
            <w:tcW w:w="117" w:type="dxa"/>
            <w:vAlign w:val="top"/>
            <w:vMerge w:val="continue"/>
            <w:tcBorders>
              <w:top w:val="nil"/>
            </w:tcBorders>
          </w:tcPr>
          <w:p>
            <w:pPr>
              <w:rPr>
                <w:rFonts w:ascii="Arial"/>
                <w:sz w:val="21"/>
              </w:rPr>
            </w:pPr>
            <w:r/>
          </w:p>
        </w:tc>
      </w:tr>
    </w:tbl>
    <w:p>
      <w:pPr>
        <w:pStyle w:val="BodyText"/>
        <w:spacing w:line="87" w:lineRule="exact"/>
        <w:rPr>
          <w:sz w:val="7"/>
        </w:rPr>
      </w:pPr>
      <w:r/>
    </w:p>
    <w:p>
      <w:pPr>
        <w:spacing w:line="87" w:lineRule="exact"/>
        <w:sectPr>
          <w:footerReference w:type="default" r:id="rId26"/>
          <w:pgSz w:w="11906" w:h="16838"/>
          <w:pgMar w:top="1247" w:right="1530" w:bottom="1363" w:left="1305" w:header="0" w:footer="1201" w:gutter="0"/>
        </w:sectPr>
        <w:rPr>
          <w:sz w:val="7"/>
          <w:szCs w:val="7"/>
        </w:rPr>
      </w:pPr>
    </w:p>
    <w:tbl>
      <w:tblPr>
        <w:tblStyle w:val="TableNormal"/>
        <w:tblW w:w="90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25"/>
        <w:gridCol w:w="113"/>
        <w:gridCol w:w="612"/>
        <w:gridCol w:w="772"/>
        <w:gridCol w:w="3490"/>
        <w:gridCol w:w="2679"/>
        <w:gridCol w:w="856"/>
        <w:gridCol w:w="117"/>
      </w:tblGrid>
      <w:tr>
        <w:trPr>
          <w:trHeight w:val="1266" w:hRule="atLeast"/>
        </w:trPr>
        <w:tc>
          <w:tcPr>
            <w:tcW w:w="425" w:type="dxa"/>
            <w:vAlign w:val="top"/>
            <w:vMerge w:val="restart"/>
            <w:tcBorders>
              <w:bottom w:val="nil"/>
            </w:tcBorders>
          </w:tcPr>
          <w:p>
            <w:pPr>
              <w:rPr>
                <w:rFonts w:ascii="Arial"/>
                <w:sz w:val="21"/>
              </w:rPr>
            </w:pPr>
            <w:r/>
          </w:p>
        </w:tc>
        <w:tc>
          <w:tcPr>
            <w:tcW w:w="113" w:type="dxa"/>
            <w:vAlign w:val="top"/>
            <w:tcBorders>
              <w:bottom w:val="nil"/>
            </w:tcBorders>
          </w:tcPr>
          <w:p>
            <w:pPr>
              <w:rPr>
                <w:rFonts w:ascii="Arial"/>
                <w:sz w:val="21"/>
              </w:rPr>
            </w:pPr>
            <w:r/>
          </w:p>
        </w:tc>
        <w:tc>
          <w:tcPr>
            <w:tcW w:w="612" w:type="dxa"/>
            <w:vAlign w:val="top"/>
          </w:tcPr>
          <w:p>
            <w:pPr>
              <w:rPr>
                <w:rFonts w:ascii="Arial"/>
                <w:sz w:val="21"/>
              </w:rPr>
            </w:pPr>
            <w:r/>
          </w:p>
        </w:tc>
        <w:tc>
          <w:tcPr>
            <w:tcW w:w="772" w:type="dxa"/>
            <w:vAlign w:val="top"/>
            <w:vMerge w:val="restart"/>
            <w:tcBorders>
              <w:bottom w:val="nil"/>
            </w:tcBorders>
          </w:tcPr>
          <w:p>
            <w:pPr>
              <w:rPr>
                <w:rFonts w:ascii="Arial"/>
                <w:sz w:val="21"/>
              </w:rPr>
            </w:pPr>
            <w:r/>
          </w:p>
        </w:tc>
        <w:tc>
          <w:tcPr>
            <w:tcW w:w="3490" w:type="dxa"/>
            <w:vAlign w:val="top"/>
          </w:tcPr>
          <w:p>
            <w:pPr>
              <w:pStyle w:val="TableText"/>
              <w:ind w:left="113"/>
              <w:spacing w:before="59" w:line="221" w:lineRule="auto"/>
              <w:rPr>
                <w:sz w:val="22"/>
                <w:szCs w:val="22"/>
              </w:rPr>
            </w:pPr>
            <w:r>
              <w:rPr>
                <w:sz w:val="22"/>
                <w:szCs w:val="22"/>
                <w:spacing w:val="-3"/>
              </w:rPr>
              <w:t>用密闭容器盛装，退料过程废气应</w:t>
            </w:r>
          </w:p>
          <w:p>
            <w:pPr>
              <w:pStyle w:val="TableText"/>
              <w:ind w:left="112"/>
              <w:spacing w:before="48" w:line="220" w:lineRule="auto"/>
              <w:rPr>
                <w:sz w:val="22"/>
                <w:szCs w:val="22"/>
              </w:rPr>
            </w:pPr>
            <w:r>
              <w:rPr>
                <w:sz w:val="22"/>
                <w:szCs w:val="22"/>
                <w:spacing w:val="-2"/>
              </w:rPr>
              <w:t>排至</w:t>
            </w:r>
            <w:r>
              <w:rPr>
                <w:sz w:val="22"/>
                <w:szCs w:val="22"/>
                <w:spacing w:val="-47"/>
              </w:rPr>
              <w:t xml:space="preserve"> </w:t>
            </w:r>
            <w:r>
              <w:rPr>
                <w:rFonts w:ascii="Times New Roman" w:hAnsi="Times New Roman" w:eastAsia="Times New Roman" w:cs="Times New Roman"/>
                <w:sz w:val="22"/>
                <w:szCs w:val="22"/>
                <w:spacing w:val="-2"/>
              </w:rPr>
              <w:t>VOCs </w:t>
            </w:r>
            <w:r>
              <w:rPr>
                <w:sz w:val="22"/>
                <w:szCs w:val="22"/>
                <w:spacing w:val="-2"/>
              </w:rPr>
              <w:t>废气收集处理系统；清</w:t>
            </w:r>
          </w:p>
          <w:p>
            <w:pPr>
              <w:pStyle w:val="TableText"/>
              <w:ind w:left="111"/>
              <w:spacing w:before="49" w:line="221" w:lineRule="auto"/>
              <w:rPr>
                <w:sz w:val="22"/>
                <w:szCs w:val="22"/>
              </w:rPr>
            </w:pPr>
            <w:r>
              <w:rPr>
                <w:sz w:val="22"/>
                <w:szCs w:val="22"/>
                <w:spacing w:val="-1"/>
              </w:rPr>
              <w:t>洗及吹扫过程排气应排至</w:t>
            </w:r>
            <w:r>
              <w:rPr>
                <w:sz w:val="22"/>
                <w:szCs w:val="22"/>
                <w:spacing w:val="-64"/>
              </w:rPr>
              <w:t xml:space="preserve"> </w:t>
            </w:r>
            <w:r>
              <w:rPr>
                <w:rFonts w:ascii="Times New Roman" w:hAnsi="Times New Roman" w:eastAsia="Times New Roman" w:cs="Times New Roman"/>
                <w:sz w:val="22"/>
                <w:szCs w:val="22"/>
                <w:spacing w:val="-1"/>
              </w:rPr>
              <w:t>VOCs </w:t>
            </w:r>
            <w:r>
              <w:rPr>
                <w:sz w:val="22"/>
                <w:szCs w:val="22"/>
                <w:spacing w:val="-1"/>
              </w:rPr>
              <w:t>废</w:t>
            </w:r>
          </w:p>
          <w:p>
            <w:pPr>
              <w:pStyle w:val="TableText"/>
              <w:ind w:left="868"/>
              <w:spacing w:before="48" w:line="219" w:lineRule="auto"/>
              <w:rPr>
                <w:sz w:val="22"/>
                <w:szCs w:val="22"/>
              </w:rPr>
            </w:pPr>
            <w:r>
              <w:rPr>
                <w:sz w:val="22"/>
                <w:szCs w:val="22"/>
                <w:spacing w:val="-2"/>
              </w:rPr>
              <w:t>气收集处理系统。</w:t>
            </w:r>
          </w:p>
        </w:tc>
        <w:tc>
          <w:tcPr>
            <w:tcW w:w="2679" w:type="dxa"/>
            <w:vAlign w:val="top"/>
          </w:tcPr>
          <w:p>
            <w:pPr>
              <w:pStyle w:val="TableText"/>
              <w:ind w:left="246"/>
              <w:spacing w:before="59" w:line="220" w:lineRule="auto"/>
              <w:rPr>
                <w:sz w:val="22"/>
                <w:szCs w:val="22"/>
              </w:rPr>
            </w:pPr>
            <w:r>
              <w:rPr>
                <w:sz w:val="22"/>
                <w:szCs w:val="22"/>
                <w:spacing w:val="-1"/>
              </w:rPr>
              <w:t>气收集处理系统进行处</w:t>
            </w:r>
          </w:p>
          <w:p>
            <w:pPr>
              <w:pStyle w:val="TableText"/>
              <w:ind w:left="1129"/>
              <w:spacing w:before="49" w:line="230" w:lineRule="auto"/>
              <w:rPr>
                <w:sz w:val="22"/>
                <w:szCs w:val="22"/>
              </w:rPr>
            </w:pPr>
            <w:r>
              <w:rPr>
                <w:sz w:val="22"/>
                <w:szCs w:val="22"/>
                <w:spacing w:val="-6"/>
              </w:rPr>
              <w:t>理。</w:t>
            </w:r>
          </w:p>
        </w:tc>
        <w:tc>
          <w:tcPr>
            <w:tcW w:w="856" w:type="dxa"/>
            <w:vAlign w:val="top"/>
          </w:tcPr>
          <w:p>
            <w:pPr>
              <w:rPr>
                <w:rFonts w:ascii="Arial"/>
                <w:sz w:val="21"/>
              </w:rPr>
            </w:pPr>
            <w:r/>
          </w:p>
        </w:tc>
        <w:tc>
          <w:tcPr>
            <w:tcW w:w="117" w:type="dxa"/>
            <w:vAlign w:val="top"/>
            <w:tcBorders>
              <w:bottom w:val="nil"/>
            </w:tcBorders>
          </w:tcPr>
          <w:p>
            <w:pPr>
              <w:rPr>
                <w:rFonts w:ascii="Arial"/>
                <w:sz w:val="21"/>
              </w:rPr>
            </w:pPr>
            <w:r/>
          </w:p>
        </w:tc>
      </w:tr>
      <w:tr>
        <w:trPr>
          <w:trHeight w:val="1566" w:hRule="atLeast"/>
        </w:trPr>
        <w:tc>
          <w:tcPr>
            <w:tcW w:w="425"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612" w:type="dxa"/>
            <w:vAlign w:val="top"/>
          </w:tcPr>
          <w:p>
            <w:pPr>
              <w:spacing w:line="319" w:lineRule="auto"/>
              <w:rPr>
                <w:rFonts w:ascii="Arial"/>
                <w:sz w:val="21"/>
              </w:rPr>
            </w:pPr>
            <w:r/>
          </w:p>
          <w:p>
            <w:pPr>
              <w:spacing w:line="319" w:lineRule="auto"/>
              <w:rPr>
                <w:rFonts w:ascii="Arial"/>
                <w:sz w:val="21"/>
              </w:rPr>
            </w:pPr>
            <w:r/>
          </w:p>
          <w:p>
            <w:pPr>
              <w:ind w:left="255"/>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9</w:t>
            </w:r>
          </w:p>
        </w:tc>
        <w:tc>
          <w:tcPr>
            <w:tcW w:w="772" w:type="dxa"/>
            <w:vAlign w:val="top"/>
            <w:vMerge w:val="continue"/>
            <w:tcBorders>
              <w:top w:val="nil"/>
            </w:tcBorders>
          </w:tcPr>
          <w:p>
            <w:pPr>
              <w:rPr>
                <w:rFonts w:ascii="Arial"/>
                <w:sz w:val="21"/>
              </w:rPr>
            </w:pPr>
            <w:r/>
          </w:p>
        </w:tc>
        <w:tc>
          <w:tcPr>
            <w:tcW w:w="3490" w:type="dxa"/>
            <w:vAlign w:val="top"/>
          </w:tcPr>
          <w:p>
            <w:pPr>
              <w:pStyle w:val="TableText"/>
              <w:spacing w:before="46" w:line="220" w:lineRule="auto"/>
              <w:jc w:val="right"/>
              <w:rPr>
                <w:sz w:val="22"/>
                <w:szCs w:val="22"/>
              </w:rPr>
            </w:pPr>
            <w:r>
              <w:rPr>
                <w:sz w:val="22"/>
                <w:szCs w:val="22"/>
                <w:spacing w:val="-10"/>
              </w:rPr>
              <w:t>工艺过程产生的含</w:t>
            </w:r>
            <w:r>
              <w:rPr>
                <w:sz w:val="22"/>
                <w:szCs w:val="22"/>
                <w:spacing w:val="-54"/>
              </w:rPr>
              <w:t xml:space="preserve"> </w:t>
            </w:r>
            <w:r>
              <w:rPr>
                <w:rFonts w:ascii="Times New Roman" w:hAnsi="Times New Roman" w:eastAsia="Times New Roman" w:cs="Times New Roman"/>
                <w:sz w:val="22"/>
                <w:szCs w:val="22"/>
                <w:spacing w:val="-10"/>
              </w:rPr>
              <w:t>VOCs </w:t>
            </w:r>
            <w:r>
              <w:rPr>
                <w:sz w:val="22"/>
                <w:szCs w:val="22"/>
                <w:spacing w:val="-10"/>
              </w:rPr>
              <w:t>废料（渣、</w:t>
            </w:r>
          </w:p>
          <w:p>
            <w:pPr>
              <w:pStyle w:val="TableText"/>
              <w:ind w:left="113"/>
              <w:spacing w:before="50" w:line="219" w:lineRule="auto"/>
              <w:rPr>
                <w:sz w:val="22"/>
                <w:szCs w:val="22"/>
              </w:rPr>
            </w:pPr>
            <w:r>
              <w:rPr>
                <w:sz w:val="22"/>
                <w:szCs w:val="22"/>
                <w:spacing w:val="-6"/>
              </w:rPr>
              <w:t>液）应按照第</w:t>
            </w:r>
            <w:r>
              <w:rPr>
                <w:sz w:val="22"/>
                <w:szCs w:val="22"/>
                <w:spacing w:val="-38"/>
              </w:rPr>
              <w:t xml:space="preserve"> </w:t>
            </w:r>
            <w:r>
              <w:rPr>
                <w:rFonts w:ascii="Times New Roman" w:hAnsi="Times New Roman" w:eastAsia="Times New Roman" w:cs="Times New Roman"/>
                <w:sz w:val="22"/>
                <w:szCs w:val="22"/>
                <w:spacing w:val="-6"/>
              </w:rPr>
              <w:t>5</w:t>
            </w:r>
            <w:r>
              <w:rPr>
                <w:rFonts w:ascii="Times New Roman" w:hAnsi="Times New Roman" w:eastAsia="Times New Roman" w:cs="Times New Roman"/>
                <w:sz w:val="22"/>
                <w:szCs w:val="22"/>
                <w:spacing w:val="14"/>
              </w:rPr>
              <w:t xml:space="preserve"> </w:t>
            </w:r>
            <w:r>
              <w:rPr>
                <w:sz w:val="22"/>
                <w:szCs w:val="22"/>
                <w:spacing w:val="-6"/>
              </w:rPr>
              <w:t>章、第</w:t>
            </w:r>
            <w:r>
              <w:rPr>
                <w:sz w:val="22"/>
                <w:szCs w:val="22"/>
                <w:spacing w:val="-46"/>
              </w:rPr>
              <w:t xml:space="preserve"> </w:t>
            </w:r>
            <w:r>
              <w:rPr>
                <w:rFonts w:ascii="Times New Roman" w:hAnsi="Times New Roman" w:eastAsia="Times New Roman" w:cs="Times New Roman"/>
                <w:sz w:val="22"/>
                <w:szCs w:val="22"/>
                <w:spacing w:val="-6"/>
              </w:rPr>
              <w:t>6</w:t>
            </w:r>
            <w:r>
              <w:rPr>
                <w:rFonts w:ascii="Times New Roman" w:hAnsi="Times New Roman" w:eastAsia="Times New Roman" w:cs="Times New Roman"/>
                <w:sz w:val="22"/>
                <w:szCs w:val="22"/>
                <w:spacing w:val="14"/>
                <w:w w:val="101"/>
              </w:rPr>
              <w:t xml:space="preserve"> </w:t>
            </w:r>
            <w:r>
              <w:rPr>
                <w:sz w:val="22"/>
                <w:szCs w:val="22"/>
                <w:spacing w:val="-6"/>
              </w:rPr>
              <w:t>章的要求</w:t>
            </w:r>
          </w:p>
          <w:p>
            <w:pPr>
              <w:pStyle w:val="TableText"/>
              <w:ind w:left="206"/>
              <w:spacing w:before="50" w:line="220" w:lineRule="auto"/>
              <w:rPr>
                <w:sz w:val="22"/>
                <w:szCs w:val="22"/>
              </w:rPr>
            </w:pPr>
            <w:r>
              <w:rPr>
                <w:sz w:val="22"/>
                <w:szCs w:val="22"/>
                <w:spacing w:val="-1"/>
              </w:rPr>
              <w:t>进行储存、转移和输送。盛装过</w:t>
            </w:r>
          </w:p>
          <w:p>
            <w:pPr>
              <w:pStyle w:val="TableText"/>
              <w:ind w:left="117"/>
              <w:spacing w:before="49" w:line="221" w:lineRule="auto"/>
              <w:rPr>
                <w:sz w:val="22"/>
                <w:szCs w:val="22"/>
              </w:rPr>
            </w:pPr>
            <w:r>
              <w:rPr>
                <w:rFonts w:ascii="Times New Roman" w:hAnsi="Times New Roman" w:eastAsia="Times New Roman" w:cs="Times New Roman"/>
                <w:sz w:val="22"/>
                <w:szCs w:val="22"/>
              </w:rPr>
              <w:t>VOCs </w:t>
            </w:r>
            <w:r>
              <w:rPr>
                <w:sz w:val="22"/>
                <w:szCs w:val="22"/>
              </w:rPr>
              <w:t>物料的废包装容器应加盖密</w:t>
            </w:r>
          </w:p>
          <w:p>
            <w:pPr>
              <w:pStyle w:val="TableText"/>
              <w:ind w:left="1549"/>
              <w:spacing w:before="48" w:line="220" w:lineRule="auto"/>
              <w:rPr>
                <w:sz w:val="22"/>
                <w:szCs w:val="22"/>
              </w:rPr>
            </w:pPr>
            <w:r>
              <w:rPr>
                <w:sz w:val="22"/>
                <w:szCs w:val="22"/>
                <w:spacing w:val="-15"/>
              </w:rPr>
              <w:t>闭。</w:t>
            </w:r>
          </w:p>
        </w:tc>
        <w:tc>
          <w:tcPr>
            <w:tcW w:w="2679" w:type="dxa"/>
            <w:vAlign w:val="top"/>
          </w:tcPr>
          <w:p>
            <w:pPr>
              <w:spacing w:line="297" w:lineRule="auto"/>
              <w:rPr>
                <w:rFonts w:ascii="Arial"/>
                <w:sz w:val="21"/>
              </w:rPr>
            </w:pPr>
            <w:r/>
          </w:p>
          <w:p>
            <w:pPr>
              <w:spacing w:line="298" w:lineRule="auto"/>
              <w:rPr>
                <w:rFonts w:ascii="Arial"/>
                <w:sz w:val="21"/>
              </w:rPr>
            </w:pPr>
            <w:r/>
          </w:p>
          <w:p>
            <w:pPr>
              <w:pStyle w:val="TableText"/>
              <w:ind w:left="139"/>
              <w:spacing w:before="71" w:line="220" w:lineRule="auto"/>
              <w:rPr>
                <w:sz w:val="22"/>
                <w:szCs w:val="22"/>
              </w:rPr>
            </w:pPr>
            <w:r>
              <w:rPr>
                <w:sz w:val="22"/>
                <w:szCs w:val="22"/>
                <w:spacing w:val="-2"/>
              </w:rPr>
              <w:t>项目水性涂料密闭储存。</w:t>
            </w:r>
          </w:p>
        </w:tc>
        <w:tc>
          <w:tcPr>
            <w:tcW w:w="856" w:type="dxa"/>
            <w:vAlign w:val="top"/>
          </w:tcPr>
          <w:p>
            <w:pPr>
              <w:spacing w:line="297" w:lineRule="auto"/>
              <w:rPr>
                <w:rFonts w:ascii="Arial"/>
                <w:sz w:val="21"/>
              </w:rPr>
            </w:pPr>
            <w:r/>
          </w:p>
          <w:p>
            <w:pPr>
              <w:spacing w:line="298" w:lineRule="auto"/>
              <w:rPr>
                <w:rFonts w:ascii="Arial"/>
                <w:sz w:val="21"/>
              </w:rPr>
            </w:pPr>
            <w:r/>
          </w:p>
          <w:p>
            <w:pPr>
              <w:pStyle w:val="TableText"/>
              <w:ind w:left="215"/>
              <w:spacing w:before="71" w:line="220" w:lineRule="auto"/>
              <w:rPr>
                <w:sz w:val="22"/>
                <w:szCs w:val="22"/>
              </w:rPr>
            </w:pPr>
            <w:r>
              <w:rPr>
                <w:sz w:val="22"/>
                <w:szCs w:val="22"/>
                <w:spacing w:val="-5"/>
              </w:rPr>
              <w:t>符合</w:t>
            </w:r>
          </w:p>
        </w:tc>
        <w:tc>
          <w:tcPr>
            <w:tcW w:w="117" w:type="dxa"/>
            <w:vAlign w:val="top"/>
            <w:tcBorders>
              <w:bottom w:val="nil"/>
              <w:top w:val="nil"/>
            </w:tcBorders>
          </w:tcPr>
          <w:p>
            <w:pPr>
              <w:rPr>
                <w:rFonts w:ascii="Arial"/>
                <w:sz w:val="21"/>
              </w:rPr>
            </w:pPr>
            <w:r/>
          </w:p>
        </w:tc>
      </w:tr>
      <w:tr>
        <w:trPr>
          <w:trHeight w:val="8286" w:hRule="atLeast"/>
        </w:trPr>
        <w:tc>
          <w:tcPr>
            <w:tcW w:w="425" w:type="dxa"/>
            <w:vAlign w:val="top"/>
            <w:vMerge w:val="continue"/>
            <w:tcBorders>
              <w:top w:val="nil"/>
            </w:tcBorders>
          </w:tcPr>
          <w:p>
            <w:pPr>
              <w:rPr>
                <w:rFonts w:ascii="Arial"/>
                <w:sz w:val="21"/>
              </w:rPr>
            </w:pPr>
            <w:r/>
          </w:p>
        </w:tc>
        <w:tc>
          <w:tcPr>
            <w:tcW w:w="8639" w:type="dxa"/>
            <w:vAlign w:val="top"/>
            <w:gridSpan w:val="7"/>
          </w:tcPr>
          <w:p>
            <w:pPr>
              <w:pStyle w:val="TableText"/>
              <w:ind w:left="121" w:right="124" w:firstLine="514"/>
              <w:spacing w:before="145" w:line="339" w:lineRule="auto"/>
              <w:rPr/>
            </w:pPr>
            <w:r>
              <w:rPr>
                <w:spacing w:val="48"/>
              </w:rPr>
              <w:t>综上</w:t>
            </w:r>
            <w:r>
              <w:rPr>
                <w:spacing w:val="-21"/>
              </w:rPr>
              <w:t xml:space="preserve"> </w:t>
            </w:r>
            <w:r>
              <w:rPr>
                <w:spacing w:val="48"/>
              </w:rPr>
              <w:t>，</w:t>
            </w:r>
            <w:r>
              <w:rPr>
                <w:spacing w:val="-50"/>
              </w:rPr>
              <w:t xml:space="preserve"> </w:t>
            </w:r>
            <w:r>
              <w:rPr>
                <w:spacing w:val="48"/>
              </w:rPr>
              <w:t>本项目符合</w:t>
            </w:r>
            <w:r>
              <w:rPr>
                <w:spacing w:val="-60"/>
              </w:rPr>
              <w:t xml:space="preserve"> </w:t>
            </w:r>
            <w:r>
              <w:rPr>
                <w:spacing w:val="48"/>
              </w:rPr>
              <w:t>《</w:t>
            </w:r>
            <w:r>
              <w:rPr>
                <w:spacing w:val="-32"/>
              </w:rPr>
              <w:t xml:space="preserve"> </w:t>
            </w:r>
            <w:r>
              <w:rPr>
                <w:spacing w:val="48"/>
              </w:rPr>
              <w:t>挥发性有机物无组织排放控制标准</w:t>
            </w:r>
            <w:r>
              <w:rPr>
                <w:spacing w:val="-41"/>
              </w:rPr>
              <w:t xml:space="preserve"> </w:t>
            </w:r>
            <w:r>
              <w:rPr>
                <w:spacing w:val="48"/>
              </w:rPr>
              <w:t>》</w:t>
            </w:r>
            <w:r>
              <w:rPr/>
              <w:t xml:space="preserve"> </w:t>
            </w:r>
            <w:r>
              <w:rPr>
                <w:spacing w:val="5"/>
              </w:rPr>
              <w:t>（</w:t>
            </w:r>
            <w:r>
              <w:rPr>
                <w:rFonts w:ascii="Times New Roman" w:hAnsi="Times New Roman" w:eastAsia="Times New Roman" w:cs="Times New Roman"/>
              </w:rPr>
              <w:t>GB</w:t>
            </w:r>
            <w:r>
              <w:rPr>
                <w:rFonts w:ascii="Times New Roman" w:hAnsi="Times New Roman" w:eastAsia="Times New Roman" w:cs="Times New Roman"/>
                <w:spacing w:val="5"/>
              </w:rPr>
              <w:t>37822-2019</w:t>
            </w:r>
            <w:r>
              <w:rPr>
                <w:spacing w:val="5"/>
              </w:rPr>
              <w:t>）的要求。</w:t>
            </w:r>
          </w:p>
          <w:p>
            <w:pPr>
              <w:pStyle w:val="TableText"/>
              <w:ind w:left="109" w:firstLine="8"/>
              <w:spacing w:before="4" w:line="339" w:lineRule="auto"/>
              <w:jc w:val="both"/>
              <w:rPr/>
            </w:pPr>
            <w:r>
              <w:rPr>
                <w:rFonts w:ascii="Times New Roman" w:hAnsi="Times New Roman" w:eastAsia="Times New Roman" w:cs="Times New Roman"/>
                <w:b/>
                <w:bCs/>
                <w:spacing w:val="5"/>
              </w:rPr>
              <w:t>1.2.9</w:t>
            </w:r>
            <w:r>
              <w:rPr>
                <w:b/>
                <w:bCs/>
                <w:spacing w:val="5"/>
              </w:rPr>
              <w:t>与《关于加强高耗能、高排放建设项目生态环境源头防控的指导意见》</w:t>
            </w:r>
            <w:r>
              <w:rPr>
                <w:spacing w:val="4"/>
              </w:rPr>
              <w:t xml:space="preserve"> </w:t>
            </w:r>
            <w:r>
              <w:rPr>
                <w:b/>
                <w:bCs/>
                <w:spacing w:val="3"/>
              </w:rPr>
              <w:t>（环环评〔</w:t>
            </w:r>
            <w:r>
              <w:rPr>
                <w:rFonts w:ascii="Times New Roman" w:hAnsi="Times New Roman" w:eastAsia="Times New Roman" w:cs="Times New Roman"/>
                <w:b/>
                <w:bCs/>
                <w:spacing w:val="3"/>
              </w:rPr>
              <w:t>2021</w:t>
            </w:r>
            <w:r>
              <w:rPr>
                <w:b/>
                <w:bCs/>
                <w:spacing w:val="3"/>
              </w:rPr>
              <w:t>〕</w:t>
            </w:r>
            <w:r>
              <w:rPr>
                <w:rFonts w:ascii="Times New Roman" w:hAnsi="Times New Roman" w:eastAsia="Times New Roman" w:cs="Times New Roman"/>
                <w:b/>
                <w:bCs/>
                <w:spacing w:val="3"/>
              </w:rPr>
              <w:t>45</w:t>
            </w:r>
            <w:r>
              <w:rPr>
                <w:rFonts w:ascii="Times New Roman" w:hAnsi="Times New Roman" w:eastAsia="Times New Roman" w:cs="Times New Roman"/>
                <w:b/>
                <w:bCs/>
                <w:spacing w:val="19"/>
              </w:rPr>
              <w:t xml:space="preserve"> </w:t>
            </w:r>
            <w:r>
              <w:rPr>
                <w:b/>
                <w:bCs/>
                <w:spacing w:val="3"/>
              </w:rPr>
              <w:t>号）、“重庆市生态环境局办公室关于贯彻落实坚</w:t>
            </w:r>
            <w:r>
              <w:rPr>
                <w:b/>
                <w:bCs/>
                <w:spacing w:val="2"/>
              </w:rPr>
              <w:t>决）</w:t>
            </w:r>
            <w:r>
              <w:rPr/>
              <w:t xml:space="preserve"> </w:t>
            </w:r>
            <w:r>
              <w:rPr>
                <w:b/>
                <w:bCs/>
                <w:spacing w:val="6"/>
              </w:rPr>
              <w:t>遏制高耗能、高排放项目盲目发展相关要求的通知“（渝环办〔</w:t>
            </w:r>
            <w:r>
              <w:rPr>
                <w:rFonts w:ascii="Times New Roman" w:hAnsi="Times New Roman" w:eastAsia="Times New Roman" w:cs="Times New Roman"/>
                <w:b/>
                <w:bCs/>
                <w:spacing w:val="6"/>
              </w:rPr>
              <w:t>2021</w:t>
            </w:r>
            <w:r>
              <w:rPr>
                <w:b/>
                <w:bCs/>
                <w:spacing w:val="5"/>
              </w:rPr>
              <w:t>〕</w:t>
            </w:r>
            <w:r>
              <w:rPr>
                <w:rFonts w:ascii="Times New Roman" w:hAnsi="Times New Roman" w:eastAsia="Times New Roman" w:cs="Times New Roman"/>
                <w:b/>
                <w:bCs/>
                <w:spacing w:val="5"/>
              </w:rPr>
              <w:t>168</w:t>
            </w:r>
            <w:r>
              <w:rPr>
                <w:rFonts w:ascii="Times New Roman" w:hAnsi="Times New Roman" w:eastAsia="Times New Roman" w:cs="Times New Roman"/>
                <w:b/>
                <w:bCs/>
              </w:rPr>
              <w:t xml:space="preserve">   </w:t>
            </w:r>
            <w:r>
              <w:rPr>
                <w:b/>
                <w:bCs/>
                <w:spacing w:val="7"/>
              </w:rPr>
              <w:t>号）文件的符合性分析</w:t>
            </w:r>
          </w:p>
          <w:p>
            <w:pPr>
              <w:pStyle w:val="TableText"/>
              <w:ind w:left="109" w:right="186" w:firstLine="525"/>
              <w:spacing w:before="4" w:line="339" w:lineRule="auto"/>
              <w:rPr/>
            </w:pPr>
            <w:r>
              <w:rPr>
                <w:spacing w:val="8"/>
              </w:rPr>
              <w:t>本项目属于玻璃包装容器制造，不属于“两高</w:t>
            </w:r>
            <w:r>
              <w:rPr>
                <w:spacing w:val="-78"/>
              </w:rPr>
              <w:t xml:space="preserve"> </w:t>
            </w:r>
            <w:r>
              <w:rPr>
                <w:spacing w:val="8"/>
              </w:rPr>
              <w:t>”中的煤电、石化、化</w:t>
            </w:r>
            <w:r>
              <w:rPr/>
              <w:t xml:space="preserve"> </w:t>
            </w:r>
            <w:r>
              <w:rPr>
                <w:spacing w:val="10"/>
              </w:rPr>
              <w:t>工、钢铁、有色金属冶炼、建材等行业，项目</w:t>
            </w:r>
            <w:r>
              <w:rPr>
                <w:spacing w:val="9"/>
              </w:rPr>
              <w:t>主要消耗的能源为电力、新</w:t>
            </w:r>
            <w:r>
              <w:rPr/>
              <w:t xml:space="preserve"> </w:t>
            </w:r>
            <w:r>
              <w:rPr>
                <w:spacing w:val="4"/>
              </w:rPr>
              <w:t>水、天然气，年耗量分别为</w:t>
            </w:r>
            <w:r>
              <w:rPr>
                <w:spacing w:val="-48"/>
              </w:rPr>
              <w:t xml:space="preserve"> </w:t>
            </w:r>
            <w:r>
              <w:rPr>
                <w:rFonts w:ascii="Times New Roman" w:hAnsi="Times New Roman" w:eastAsia="Times New Roman" w:cs="Times New Roman"/>
                <w:spacing w:val="4"/>
              </w:rPr>
              <w:t>50</w:t>
            </w:r>
            <w:r>
              <w:rPr>
                <w:rFonts w:ascii="Times New Roman" w:hAnsi="Times New Roman" w:eastAsia="Times New Roman" w:cs="Times New Roman"/>
                <w:spacing w:val="22"/>
              </w:rPr>
              <w:t xml:space="preserve"> </w:t>
            </w:r>
            <w:r>
              <w:rPr>
                <w:spacing w:val="4"/>
              </w:rPr>
              <w:t>万</w:t>
            </w:r>
            <w:r>
              <w:rPr>
                <w:spacing w:val="-58"/>
              </w:rPr>
              <w:t xml:space="preserve"> </w:t>
            </w:r>
            <w:r>
              <w:rPr>
                <w:rFonts w:ascii="Times New Roman" w:hAnsi="Times New Roman" w:eastAsia="Times New Roman" w:cs="Times New Roman"/>
              </w:rPr>
              <w:t>kW</w:t>
            </w:r>
            <w:r>
              <w:rPr>
                <w:spacing w:val="4"/>
              </w:rPr>
              <w:t>•</w:t>
            </w:r>
            <w:r>
              <w:rPr>
                <w:rFonts w:ascii="Times New Roman" w:hAnsi="Times New Roman" w:eastAsia="Times New Roman" w:cs="Times New Roman"/>
                <w:spacing w:val="4"/>
              </w:rPr>
              <w:t>h</w:t>
            </w:r>
            <w:r>
              <w:rPr>
                <w:rFonts w:ascii="Times New Roman" w:hAnsi="Times New Roman" w:eastAsia="Times New Roman" w:cs="Times New Roman"/>
                <w:spacing w:val="-35"/>
              </w:rPr>
              <w:t xml:space="preserve"> </w:t>
            </w:r>
            <w:r>
              <w:rPr>
                <w:spacing w:val="4"/>
              </w:rPr>
              <w:t>、</w:t>
            </w:r>
            <w:r>
              <w:rPr>
                <w:rFonts w:ascii="Times New Roman" w:hAnsi="Times New Roman" w:eastAsia="Times New Roman" w:cs="Times New Roman"/>
                <w:spacing w:val="4"/>
              </w:rPr>
              <w:t>1395.622m³/a</w:t>
            </w:r>
            <w:r>
              <w:rPr>
                <w:rFonts w:ascii="Times New Roman" w:hAnsi="Times New Roman" w:eastAsia="Times New Roman" w:cs="Times New Roman"/>
                <w:spacing w:val="-33"/>
              </w:rPr>
              <w:t xml:space="preserve"> </w:t>
            </w:r>
            <w:r>
              <w:rPr>
                <w:spacing w:val="4"/>
              </w:rPr>
              <w:t>、</w:t>
            </w:r>
            <w:r>
              <w:rPr>
                <w:rFonts w:ascii="Times New Roman" w:hAnsi="Times New Roman" w:eastAsia="Times New Roman" w:cs="Times New Roman"/>
                <w:spacing w:val="4"/>
              </w:rPr>
              <w:t>25</w:t>
            </w:r>
            <w:r>
              <w:rPr>
                <w:rFonts w:ascii="Times New Roman" w:hAnsi="Times New Roman" w:eastAsia="Times New Roman" w:cs="Times New Roman"/>
                <w:spacing w:val="3"/>
              </w:rPr>
              <w:t>.488</w:t>
            </w:r>
            <w:r>
              <w:rPr>
                <w:rFonts w:ascii="Times New Roman" w:hAnsi="Times New Roman" w:eastAsia="Times New Roman" w:cs="Times New Roman"/>
                <w:spacing w:val="21"/>
              </w:rPr>
              <w:t xml:space="preserve"> </w:t>
            </w:r>
            <w:r>
              <w:rPr>
                <w:spacing w:val="3"/>
              </w:rPr>
              <w:t>万</w:t>
            </w:r>
            <w:r>
              <w:rPr>
                <w:spacing w:val="-58"/>
              </w:rPr>
              <w:t xml:space="preserve"> </w:t>
            </w:r>
            <w:r>
              <w:rPr>
                <w:rFonts w:ascii="Times New Roman" w:hAnsi="Times New Roman" w:eastAsia="Times New Roman" w:cs="Times New Roman"/>
                <w:spacing w:val="3"/>
              </w:rPr>
              <w:t>m</w:t>
            </w:r>
            <w:r>
              <w:rPr>
                <w:rFonts w:ascii="Times New Roman" w:hAnsi="Times New Roman" w:eastAsia="Times New Roman" w:cs="Times New Roman"/>
                <w:sz w:val="16"/>
                <w:szCs w:val="16"/>
                <w:spacing w:val="3"/>
                <w:position w:val="8"/>
              </w:rPr>
              <w:t>3</w:t>
            </w:r>
            <w:r>
              <w:rPr>
                <w:rFonts w:ascii="Times New Roman" w:hAnsi="Times New Roman" w:eastAsia="Times New Roman" w:cs="Times New Roman"/>
                <w:sz w:val="16"/>
                <w:szCs w:val="16"/>
                <w:spacing w:val="-9"/>
                <w:position w:val="8"/>
              </w:rPr>
              <w:t xml:space="preserve"> </w:t>
            </w:r>
            <w:r>
              <w:rPr>
                <w:spacing w:val="3"/>
              </w:rPr>
              <w:t>，根</w:t>
            </w:r>
            <w:r>
              <w:rPr/>
              <w:t xml:space="preserve"> </w:t>
            </w:r>
            <w:r>
              <w:rPr>
                <w:spacing w:val="7"/>
              </w:rPr>
              <w:t>据《综合能耗计算通则》（</w:t>
            </w:r>
            <w:r>
              <w:rPr>
                <w:rFonts w:ascii="Times New Roman" w:hAnsi="Times New Roman" w:eastAsia="Times New Roman" w:cs="Times New Roman"/>
              </w:rPr>
              <w:t>GB</w:t>
            </w:r>
            <w:r>
              <w:rPr>
                <w:rFonts w:ascii="Times New Roman" w:hAnsi="Times New Roman" w:eastAsia="Times New Roman" w:cs="Times New Roman"/>
                <w:spacing w:val="7"/>
              </w:rPr>
              <w:t>/T2589-2020</w:t>
            </w:r>
            <w:r>
              <w:rPr>
                <w:spacing w:val="30"/>
              </w:rPr>
              <w:t>），</w:t>
            </w:r>
            <w:r>
              <w:rPr>
                <w:spacing w:val="7"/>
              </w:rPr>
              <w:t>电的折标煤系数为</w:t>
            </w:r>
          </w:p>
          <w:p>
            <w:pPr>
              <w:pStyle w:val="TableText"/>
              <w:ind w:left="109" w:right="109"/>
              <w:spacing w:before="4" w:line="332" w:lineRule="auto"/>
              <w:rPr/>
            </w:pPr>
            <w:r>
              <w:rPr>
                <w:rFonts w:ascii="Times New Roman" w:hAnsi="Times New Roman" w:eastAsia="Times New Roman" w:cs="Times New Roman"/>
                <w:spacing w:val="5"/>
              </w:rPr>
              <w:t>0.</w:t>
            </w:r>
            <w:r>
              <w:rPr>
                <w:rFonts w:ascii="Times New Roman" w:hAnsi="Times New Roman" w:eastAsia="Times New Roman" w:cs="Times New Roman"/>
                <w:spacing w:val="-32"/>
              </w:rPr>
              <w:t xml:space="preserve"> </w:t>
            </w:r>
            <w:r>
              <w:rPr>
                <w:rFonts w:ascii="Times New Roman" w:hAnsi="Times New Roman" w:eastAsia="Times New Roman" w:cs="Times New Roman"/>
                <w:spacing w:val="5"/>
              </w:rPr>
              <w:t>1229</w:t>
            </w:r>
            <w:r>
              <w:rPr>
                <w:rFonts w:ascii="Times New Roman" w:hAnsi="Times New Roman" w:eastAsia="Times New Roman" w:cs="Times New Roman"/>
              </w:rPr>
              <w:t>kgce</w:t>
            </w:r>
            <w:r>
              <w:rPr>
                <w:rFonts w:ascii="Times New Roman" w:hAnsi="Times New Roman" w:eastAsia="Times New Roman" w:cs="Times New Roman"/>
                <w:spacing w:val="5"/>
              </w:rPr>
              <w:t>/</w:t>
            </w:r>
            <w:r>
              <w:rPr>
                <w:rFonts w:ascii="Times New Roman" w:hAnsi="Times New Roman" w:eastAsia="Times New Roman" w:cs="Times New Roman"/>
              </w:rPr>
              <w:t>kW</w:t>
            </w:r>
            <w:r>
              <w:rPr>
                <w:rFonts w:ascii="Times New Roman" w:hAnsi="Times New Roman" w:eastAsia="Times New Roman" w:cs="Times New Roman"/>
                <w:spacing w:val="5"/>
              </w:rPr>
              <w:t>.h</w:t>
            </w:r>
            <w:r>
              <w:rPr>
                <w:rFonts w:ascii="Times New Roman" w:hAnsi="Times New Roman" w:eastAsia="Times New Roman" w:cs="Times New Roman"/>
                <w:spacing w:val="-33"/>
              </w:rPr>
              <w:t xml:space="preserve"> </w:t>
            </w:r>
            <w:r>
              <w:rPr>
                <w:spacing w:val="5"/>
              </w:rPr>
              <w:t>，水的折标煤系数为</w:t>
            </w:r>
            <w:r>
              <w:rPr>
                <w:spacing w:val="-49"/>
              </w:rPr>
              <w:t xml:space="preserve"> </w:t>
            </w:r>
            <w:r>
              <w:rPr>
                <w:rFonts w:ascii="Times New Roman" w:hAnsi="Times New Roman" w:eastAsia="Times New Roman" w:cs="Times New Roman"/>
                <w:spacing w:val="5"/>
              </w:rPr>
              <w:t>0.2571</w:t>
            </w:r>
            <w:r>
              <w:rPr>
                <w:rFonts w:ascii="Times New Roman" w:hAnsi="Times New Roman" w:eastAsia="Times New Roman" w:cs="Times New Roman"/>
              </w:rPr>
              <w:t>kge</w:t>
            </w:r>
            <w:r>
              <w:rPr>
                <w:rFonts w:ascii="Times New Roman" w:hAnsi="Times New Roman" w:eastAsia="Times New Roman" w:cs="Times New Roman"/>
                <w:spacing w:val="5"/>
              </w:rPr>
              <w:t>/t</w:t>
            </w:r>
            <w:r>
              <w:rPr>
                <w:rFonts w:ascii="Times New Roman" w:hAnsi="Times New Roman" w:eastAsia="Times New Roman" w:cs="Times New Roman"/>
                <w:spacing w:val="-31"/>
              </w:rPr>
              <w:t xml:space="preserve"> </w:t>
            </w:r>
            <w:r>
              <w:rPr>
                <w:spacing w:val="5"/>
              </w:rPr>
              <w:t>，天然气的折</w:t>
            </w:r>
            <w:r>
              <w:rPr>
                <w:spacing w:val="4"/>
              </w:rPr>
              <w:t>标煤系数为</w:t>
            </w:r>
            <w:r>
              <w:rPr/>
              <w:t xml:space="preserve"> </w:t>
            </w:r>
            <w:r>
              <w:rPr>
                <w:rFonts w:ascii="Times New Roman" w:hAnsi="Times New Roman" w:eastAsia="Times New Roman" w:cs="Times New Roman"/>
              </w:rPr>
              <w:t>1.</w:t>
            </w:r>
            <w:r>
              <w:rPr>
                <w:rFonts w:ascii="Times New Roman" w:hAnsi="Times New Roman" w:eastAsia="Times New Roman" w:cs="Times New Roman"/>
                <w:spacing w:val="-32"/>
              </w:rPr>
              <w:t xml:space="preserve"> </w:t>
            </w:r>
            <w:r>
              <w:rPr>
                <w:rFonts w:ascii="Times New Roman" w:hAnsi="Times New Roman" w:eastAsia="Times New Roman" w:cs="Times New Roman"/>
              </w:rPr>
              <w:t>1kgce/m</w:t>
            </w:r>
            <w:r>
              <w:rPr>
                <w:rFonts w:ascii="Times New Roman" w:hAnsi="Times New Roman" w:eastAsia="Times New Roman" w:cs="Times New Roman"/>
                <w:sz w:val="16"/>
                <w:szCs w:val="16"/>
                <w:position w:val="8"/>
              </w:rPr>
              <w:t>3</w:t>
            </w:r>
            <w:r>
              <w:rPr>
                <w:rFonts w:ascii="Times New Roman" w:hAnsi="Times New Roman" w:eastAsia="Times New Roman" w:cs="Times New Roman"/>
              </w:rPr>
              <w:t>-1.33kgce/m</w:t>
            </w:r>
            <w:r>
              <w:rPr>
                <w:rFonts w:ascii="Times New Roman" w:hAnsi="Times New Roman" w:eastAsia="Times New Roman" w:cs="Times New Roman"/>
                <w:sz w:val="16"/>
                <w:szCs w:val="16"/>
                <w:position w:val="8"/>
              </w:rPr>
              <w:t>3</w:t>
            </w:r>
            <w:r>
              <w:rPr/>
              <w:t>，经核算，本项目年综合能源消耗量为</w:t>
            </w:r>
            <w:r>
              <w:rPr>
                <w:spacing w:val="-56"/>
              </w:rPr>
              <w:t xml:space="preserve"> </w:t>
            </w:r>
            <w:r>
              <w:rPr>
                <w:rFonts w:ascii="Times New Roman" w:hAnsi="Times New Roman" w:eastAsia="Times New Roman" w:cs="Times New Roman"/>
              </w:rPr>
              <w:t>400.79</w:t>
            </w:r>
            <w:r>
              <w:rPr>
                <w:rFonts w:ascii="Times New Roman" w:hAnsi="Times New Roman" w:eastAsia="Times New Roman" w:cs="Times New Roman"/>
                <w:spacing w:val="-1"/>
              </w:rPr>
              <w:t>9tce</w:t>
            </w:r>
            <w:r>
              <w:rPr>
                <w:spacing w:val="-1"/>
              </w:rPr>
              <w:t>（当</w:t>
            </w:r>
            <w:r>
              <w:rPr/>
              <w:t xml:space="preserve"> </w:t>
            </w:r>
            <w:r>
              <w:rPr>
                <w:spacing w:val="5"/>
              </w:rPr>
              <w:t>量值</w:t>
            </w:r>
            <w:r>
              <w:rPr>
                <w:spacing w:val="8"/>
              </w:rPr>
              <w:t>），</w:t>
            </w:r>
            <w:r>
              <w:rPr>
                <w:spacing w:val="31"/>
              </w:rPr>
              <w:t xml:space="preserve"> </w:t>
            </w:r>
            <w:r>
              <w:rPr>
                <w:spacing w:val="5"/>
              </w:rPr>
              <w:t>故本项目不属于“两高</w:t>
            </w:r>
            <w:r>
              <w:rPr>
                <w:spacing w:val="-88"/>
              </w:rPr>
              <w:t xml:space="preserve"> </w:t>
            </w:r>
            <w:r>
              <w:rPr>
                <w:spacing w:val="5"/>
              </w:rPr>
              <w:t>”项目。</w:t>
            </w:r>
          </w:p>
          <w:p>
            <w:pPr>
              <w:pStyle w:val="TableText"/>
              <w:ind w:left="117"/>
              <w:spacing w:before="27" w:line="226" w:lineRule="auto"/>
              <w:rPr/>
            </w:pPr>
            <w:r>
              <w:rPr>
                <w:rFonts w:ascii="Times New Roman" w:hAnsi="Times New Roman" w:eastAsia="Times New Roman" w:cs="Times New Roman"/>
                <w:b/>
                <w:bCs/>
                <w:spacing w:val="5"/>
              </w:rPr>
              <w:t>1.2.10</w:t>
            </w:r>
            <w:r>
              <w:rPr>
                <w:b/>
                <w:bCs/>
                <w:spacing w:val="5"/>
              </w:rPr>
              <w:t>与其他文件符合性分析</w:t>
            </w:r>
          </w:p>
          <w:p>
            <w:pPr>
              <w:pStyle w:val="TableText"/>
              <w:ind w:left="110" w:right="109" w:firstLine="523"/>
              <w:spacing w:before="151" w:line="342" w:lineRule="auto"/>
              <w:jc w:val="both"/>
              <w:rPr/>
            </w:pPr>
            <w:r>
              <w:rPr>
                <w:spacing w:val="13"/>
              </w:rPr>
              <w:t>根据调查分析，项目符合《重庆市发展和改革委员会关于印发重庆市</w:t>
            </w:r>
            <w:r>
              <w:rPr/>
              <w:t xml:space="preserve"> </w:t>
            </w:r>
            <w:r>
              <w:rPr>
                <w:spacing w:val="9"/>
              </w:rPr>
              <w:t>产业投资准入工作手册的通知》（渝发改投资〔</w:t>
            </w:r>
            <w:r>
              <w:rPr>
                <w:rFonts w:ascii="Times New Roman" w:hAnsi="Times New Roman" w:eastAsia="Times New Roman" w:cs="Times New Roman"/>
                <w:spacing w:val="9"/>
              </w:rPr>
              <w:t>2022</w:t>
            </w:r>
            <w:r>
              <w:rPr>
                <w:spacing w:val="9"/>
              </w:rPr>
              <w:t>〕</w:t>
            </w:r>
            <w:r>
              <w:rPr>
                <w:rFonts w:ascii="Times New Roman" w:hAnsi="Times New Roman" w:eastAsia="Times New Roman" w:cs="Times New Roman"/>
                <w:spacing w:val="9"/>
              </w:rPr>
              <w:t>1436</w:t>
            </w:r>
            <w:r>
              <w:rPr>
                <w:rFonts w:ascii="Times New Roman" w:hAnsi="Times New Roman" w:eastAsia="Times New Roman" w:cs="Times New Roman"/>
                <w:spacing w:val="26"/>
              </w:rPr>
              <w:t xml:space="preserve"> </w:t>
            </w:r>
            <w:r>
              <w:rPr>
                <w:spacing w:val="9"/>
              </w:rPr>
              <w:t>号）等文件的</w:t>
            </w:r>
            <w:r>
              <w:rPr/>
              <w:t xml:space="preserve"> </w:t>
            </w:r>
            <w:r>
              <w:rPr>
                <w:spacing w:val="2"/>
              </w:rPr>
              <w:t>要求。</w:t>
            </w:r>
          </w:p>
        </w:tc>
      </w:tr>
    </w:tbl>
    <w:p>
      <w:pPr>
        <w:pStyle w:val="BodyText"/>
        <w:rPr/>
      </w:pPr>
      <w:r/>
    </w:p>
    <w:p>
      <w:pPr>
        <w:sectPr>
          <w:footerReference w:type="default" r:id="rId27"/>
          <w:pgSz w:w="11906" w:h="16838"/>
          <w:pgMar w:top="1247" w:right="1530" w:bottom="1363" w:left="1305" w:header="0" w:footer="1201" w:gutter="0"/>
        </w:sectPr>
        <w:rPr/>
      </w:pPr>
    </w:p>
    <w:p>
      <w:pPr>
        <w:ind w:left="3018"/>
        <w:spacing w:before="256" w:line="222" w:lineRule="auto"/>
        <w:outlineLvl w:val="0"/>
        <w:rPr>
          <w:rFonts w:ascii="SimHei" w:hAnsi="SimHei" w:eastAsia="SimHei" w:cs="SimHei"/>
          <w:sz w:val="30"/>
          <w:szCs w:val="30"/>
        </w:rPr>
      </w:pPr>
      <w:r>
        <w:rPr>
          <w:rFonts w:ascii="SimHei" w:hAnsi="SimHei" w:eastAsia="SimHei" w:cs="SimHei"/>
          <w:sz w:val="30"/>
          <w:szCs w:val="30"/>
          <w:spacing w:val="-2"/>
        </w:rPr>
        <w:t>二、建设项目工程分析</w:t>
      </w:r>
    </w:p>
    <w:p>
      <w:pPr>
        <w:spacing w:before="140"/>
        <w:rPr/>
      </w:pPr>
      <w:r/>
    </w:p>
    <w:tbl>
      <w:tblPr>
        <w:tblStyle w:val="TableNormal"/>
        <w:tblW w:w="928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93"/>
        <w:gridCol w:w="8796"/>
      </w:tblGrid>
      <w:tr>
        <w:trPr>
          <w:trHeight w:val="12889" w:hRule="atLeast"/>
        </w:trPr>
        <w:tc>
          <w:tcPr>
            <w:tcW w:w="493" w:type="dxa"/>
            <w:vAlign w:val="top"/>
            <w:textDirection w:val="tbRlV"/>
            <w:tcBorders>
              <w:right w:val="single" w:color="000000" w:sz="2" w:space="0"/>
            </w:tcBorders>
          </w:tcPr>
          <w:p>
            <w:pPr>
              <w:pStyle w:val="TableText"/>
              <w:ind w:left="5808"/>
              <w:spacing w:before="119" w:line="205" w:lineRule="auto"/>
              <w:rPr/>
            </w:pPr>
            <w:r>
              <w:rPr>
                <w:spacing w:val="8"/>
              </w:rPr>
              <w:t>建</w:t>
            </w:r>
            <w:r>
              <w:rPr>
                <w:spacing w:val="-46"/>
              </w:rPr>
              <w:t xml:space="preserve"> </w:t>
            </w:r>
            <w:r>
              <w:rPr>
                <w:spacing w:val="8"/>
              </w:rPr>
              <w:t>设</w:t>
            </w:r>
            <w:r>
              <w:rPr>
                <w:spacing w:val="-46"/>
              </w:rPr>
              <w:t xml:space="preserve"> </w:t>
            </w:r>
            <w:r>
              <w:rPr>
                <w:spacing w:val="8"/>
                <w:position w:val="1"/>
              </w:rPr>
              <w:t>内</w:t>
            </w:r>
            <w:r>
              <w:rPr>
                <w:spacing w:val="-47"/>
                <w:position w:val="1"/>
              </w:rPr>
              <w:t xml:space="preserve"> </w:t>
            </w:r>
            <w:r>
              <w:rPr>
                <w:spacing w:val="8"/>
              </w:rPr>
              <w:t>容</w:t>
            </w:r>
          </w:p>
        </w:tc>
        <w:tc>
          <w:tcPr>
            <w:tcW w:w="8796" w:type="dxa"/>
            <w:vAlign w:val="top"/>
            <w:tcBorders>
              <w:left w:val="single" w:color="000000" w:sz="2" w:space="0"/>
            </w:tcBorders>
          </w:tcPr>
          <w:p>
            <w:pPr>
              <w:pStyle w:val="TableText"/>
              <w:ind w:left="105"/>
              <w:spacing w:before="148" w:line="226" w:lineRule="auto"/>
              <w:rPr/>
            </w:pPr>
            <w:r>
              <w:rPr>
                <w:rFonts w:ascii="Times New Roman" w:hAnsi="Times New Roman" w:eastAsia="Times New Roman" w:cs="Times New Roman"/>
                <w:b/>
                <w:bCs/>
                <w:spacing w:val="5"/>
              </w:rPr>
              <w:t>2.1</w:t>
            </w:r>
            <w:r>
              <w:rPr>
                <w:b/>
                <w:bCs/>
                <w:spacing w:val="5"/>
              </w:rPr>
              <w:t>建设内容</w:t>
            </w:r>
          </w:p>
          <w:p>
            <w:pPr>
              <w:pStyle w:val="TableText"/>
              <w:ind w:left="105"/>
              <w:spacing w:before="154" w:line="226" w:lineRule="auto"/>
              <w:rPr/>
            </w:pPr>
            <w:r>
              <w:rPr>
                <w:rFonts w:ascii="Times New Roman" w:hAnsi="Times New Roman" w:eastAsia="Times New Roman" w:cs="Times New Roman"/>
                <w:b/>
                <w:bCs/>
                <w:spacing w:val="5"/>
              </w:rPr>
              <w:t>2.1.1</w:t>
            </w:r>
            <w:r>
              <w:rPr>
                <w:b/>
                <w:bCs/>
                <w:spacing w:val="5"/>
              </w:rPr>
              <w:t>项目由来</w:t>
            </w:r>
          </w:p>
          <w:p>
            <w:pPr>
              <w:pStyle w:val="TableText"/>
              <w:ind w:left="109" w:right="101" w:firstLine="521"/>
              <w:spacing w:before="151" w:line="340" w:lineRule="auto"/>
              <w:jc w:val="both"/>
              <w:rPr/>
            </w:pPr>
            <w:r>
              <w:rPr>
                <w:spacing w:val="9"/>
              </w:rPr>
              <w:t>重庆晶恒玻璃制品有限公司主要对玻璃酒瓶进行后加工，租赁重庆莱宏</w:t>
            </w:r>
            <w:r>
              <w:rPr>
                <w:spacing w:val="17"/>
              </w:rPr>
              <w:t xml:space="preserve"> </w:t>
            </w:r>
            <w:r>
              <w:rPr>
                <w:spacing w:val="8"/>
              </w:rPr>
              <w:t>玻璃制品有限公司生产厂房（耐德智能制造产业园</w:t>
            </w:r>
            <w:r>
              <w:rPr>
                <w:rFonts w:ascii="Times New Roman" w:hAnsi="Times New Roman" w:eastAsia="Times New Roman" w:cs="Times New Roman"/>
                <w:spacing w:val="8"/>
              </w:rPr>
              <w:t>6D</w:t>
            </w:r>
            <w:r>
              <w:rPr>
                <w:spacing w:val="8"/>
              </w:rPr>
              <w:t>）进行建设</w:t>
            </w:r>
            <w:r>
              <w:rPr>
                <w:spacing w:val="7"/>
              </w:rPr>
              <w:t>。重庆晶恒</w:t>
            </w:r>
            <w:r>
              <w:rPr/>
              <w:t xml:space="preserve"> </w:t>
            </w:r>
            <w:r>
              <w:rPr>
                <w:spacing w:val="4"/>
              </w:rPr>
              <w:t>玻璃制品有限公司拟投资</w:t>
            </w:r>
            <w:r>
              <w:rPr>
                <w:spacing w:val="-23"/>
              </w:rPr>
              <w:t xml:space="preserve"> </w:t>
            </w:r>
            <w:r>
              <w:rPr>
                <w:rFonts w:ascii="Times New Roman" w:hAnsi="Times New Roman" w:eastAsia="Times New Roman" w:cs="Times New Roman"/>
                <w:spacing w:val="4"/>
              </w:rPr>
              <w:t>1000</w:t>
            </w:r>
            <w:r>
              <w:rPr>
                <w:rFonts w:ascii="Times New Roman" w:hAnsi="Times New Roman" w:eastAsia="Times New Roman" w:cs="Times New Roman"/>
                <w:spacing w:val="18"/>
                <w:w w:val="101"/>
              </w:rPr>
              <w:t xml:space="preserve"> </w:t>
            </w:r>
            <w:r>
              <w:rPr>
                <w:spacing w:val="4"/>
              </w:rPr>
              <w:t>万元，拟在重庆市合川区土场镇杨柳村三，四</w:t>
            </w:r>
            <w:r>
              <w:rPr/>
              <w:t xml:space="preserve"> </w:t>
            </w:r>
            <w:r>
              <w:rPr>
                <w:spacing w:val="5"/>
              </w:rPr>
              <w:t>社实施“玻璃后加工项目</w:t>
            </w:r>
            <w:r>
              <w:rPr>
                <w:spacing w:val="-88"/>
              </w:rPr>
              <w:t xml:space="preserve"> </w:t>
            </w:r>
            <w:r>
              <w:rPr>
                <w:spacing w:val="5"/>
              </w:rPr>
              <w:t>”</w:t>
            </w:r>
            <w:r>
              <w:rPr>
                <w:spacing w:val="-20"/>
              </w:rPr>
              <w:t>，（</w:t>
            </w:r>
            <w:r>
              <w:rPr>
                <w:spacing w:val="5"/>
              </w:rPr>
              <w:t>备案证编号</w:t>
            </w:r>
            <w:r>
              <w:rPr>
                <w:spacing w:val="-52"/>
              </w:rPr>
              <w:t xml:space="preserve"> </w:t>
            </w:r>
            <w:r>
              <w:rPr>
                <w:rFonts w:ascii="Times New Roman" w:hAnsi="Times New Roman" w:eastAsia="Times New Roman" w:cs="Times New Roman"/>
                <w:spacing w:val="5"/>
              </w:rPr>
              <w:t>2409-500117-04-05-461177</w:t>
            </w:r>
            <w:r>
              <w:rPr>
                <w:spacing w:val="-20"/>
              </w:rPr>
              <w:t>），</w:t>
            </w:r>
            <w:r>
              <w:rPr>
                <w:spacing w:val="5"/>
              </w:rPr>
              <w:t>租</w:t>
            </w:r>
            <w:r>
              <w:rPr/>
              <w:t xml:space="preserve"> </w:t>
            </w:r>
            <w:r>
              <w:rPr>
                <w:spacing w:val="6"/>
              </w:rPr>
              <w:t>赁建筑面积</w:t>
            </w:r>
            <w:r>
              <w:rPr>
                <w:spacing w:val="-50"/>
              </w:rPr>
              <w:t xml:space="preserve"> </w:t>
            </w:r>
            <w:r>
              <w:rPr>
                <w:rFonts w:ascii="Times New Roman" w:hAnsi="Times New Roman" w:eastAsia="Times New Roman" w:cs="Times New Roman"/>
                <w:spacing w:val="6"/>
              </w:rPr>
              <w:t>2800 </w:t>
            </w:r>
            <w:r>
              <w:rPr>
                <w:spacing w:val="6"/>
              </w:rPr>
              <w:t>平方米，年产玻璃酒瓶</w:t>
            </w:r>
            <w:r>
              <w:rPr>
                <w:spacing w:val="5"/>
              </w:rPr>
              <w:t>后加工约</w:t>
            </w:r>
            <w:r>
              <w:rPr>
                <w:spacing w:val="-27"/>
              </w:rPr>
              <w:t xml:space="preserve"> </w:t>
            </w:r>
            <w:r>
              <w:rPr>
                <w:rFonts w:ascii="Times New Roman" w:hAnsi="Times New Roman" w:eastAsia="Times New Roman" w:cs="Times New Roman"/>
                <w:spacing w:val="5"/>
              </w:rPr>
              <w:t>1000</w:t>
            </w:r>
            <w:r>
              <w:rPr>
                <w:rFonts w:ascii="Times New Roman" w:hAnsi="Times New Roman" w:eastAsia="Times New Roman" w:cs="Times New Roman"/>
                <w:spacing w:val="21"/>
                <w:w w:val="101"/>
              </w:rPr>
              <w:t xml:space="preserve"> </w:t>
            </w:r>
            <w:r>
              <w:rPr>
                <w:spacing w:val="5"/>
              </w:rPr>
              <w:t>万只。</w:t>
            </w:r>
          </w:p>
          <w:p>
            <w:pPr>
              <w:pStyle w:val="TableText"/>
              <w:ind w:left="107" w:right="97" w:firstLine="522"/>
              <w:spacing w:before="5" w:line="339" w:lineRule="auto"/>
              <w:rPr/>
            </w:pPr>
            <w:r>
              <w:rPr>
                <w:spacing w:val="9"/>
              </w:rPr>
              <w:t>根据《建设项目环境影响评价分类管理名录》（</w:t>
            </w:r>
            <w:r>
              <w:rPr>
                <w:rFonts w:ascii="Times New Roman" w:hAnsi="Times New Roman" w:eastAsia="Times New Roman" w:cs="Times New Roman"/>
                <w:spacing w:val="9"/>
              </w:rPr>
              <w:t>2021</w:t>
            </w:r>
            <w:r>
              <w:rPr>
                <w:spacing w:val="9"/>
              </w:rPr>
              <w:t>年版</w:t>
            </w:r>
            <w:r>
              <w:rPr>
                <w:spacing w:val="11"/>
              </w:rPr>
              <w:t>），</w:t>
            </w:r>
            <w:r>
              <w:rPr>
                <w:spacing w:val="9"/>
              </w:rPr>
              <w:t>本项目属</w:t>
            </w:r>
            <w:r>
              <w:rPr>
                <w:spacing w:val="1"/>
              </w:rPr>
              <w:t xml:space="preserve"> </w:t>
            </w:r>
            <w:r>
              <w:rPr>
                <w:spacing w:val="10"/>
              </w:rPr>
              <w:t>于“二十七、非金属矿物制品业</w:t>
            </w:r>
            <w:r>
              <w:rPr>
                <w:spacing w:val="-45"/>
              </w:rPr>
              <w:t xml:space="preserve"> </w:t>
            </w:r>
            <w:r>
              <w:rPr>
                <w:rFonts w:ascii="Times New Roman" w:hAnsi="Times New Roman" w:eastAsia="Times New Roman" w:cs="Times New Roman"/>
                <w:spacing w:val="10"/>
              </w:rPr>
              <w:t>30-57</w:t>
            </w:r>
            <w:r>
              <w:rPr>
                <w:rFonts w:ascii="Times New Roman" w:hAnsi="Times New Roman" w:eastAsia="Times New Roman" w:cs="Times New Roman"/>
                <w:spacing w:val="22"/>
              </w:rPr>
              <w:t xml:space="preserve"> </w:t>
            </w:r>
            <w:r>
              <w:rPr>
                <w:spacing w:val="10"/>
              </w:rPr>
              <w:t>玻璃制品制造</w:t>
            </w:r>
            <w:r>
              <w:rPr>
                <w:spacing w:val="-45"/>
              </w:rPr>
              <w:t xml:space="preserve"> </w:t>
            </w:r>
            <w:r>
              <w:rPr>
                <w:rFonts w:ascii="Times New Roman" w:hAnsi="Times New Roman" w:eastAsia="Times New Roman" w:cs="Times New Roman"/>
                <w:spacing w:val="10"/>
              </w:rPr>
              <w:t>305</w:t>
            </w:r>
            <w:r>
              <w:rPr>
                <w:spacing w:val="10"/>
              </w:rPr>
              <w:t>（电加热的除</w:t>
            </w:r>
            <w:r>
              <w:rPr>
                <w:spacing w:val="9"/>
              </w:rPr>
              <w:t>外；</w:t>
            </w:r>
            <w:r>
              <w:rPr/>
              <w:t xml:space="preserve"> </w:t>
            </w:r>
            <w:r>
              <w:rPr>
                <w:spacing w:val="6"/>
              </w:rPr>
              <w:t>仅切割、打磨、成型的除外）</w:t>
            </w:r>
            <w:r>
              <w:rPr>
                <w:spacing w:val="-75"/>
              </w:rPr>
              <w:t xml:space="preserve"> </w:t>
            </w:r>
            <w:r>
              <w:rPr>
                <w:spacing w:val="6"/>
              </w:rPr>
              <w:t>”,</w:t>
            </w:r>
            <w:r>
              <w:rPr>
                <w:spacing w:val="75"/>
              </w:rPr>
              <w:t xml:space="preserve"> </w:t>
            </w:r>
            <w:r>
              <w:rPr>
                <w:spacing w:val="6"/>
              </w:rPr>
              <w:t>属于编制报告表的建设项目。同时根据重</w:t>
            </w:r>
            <w:r>
              <w:rPr/>
              <w:t xml:space="preserve"> </w:t>
            </w:r>
            <w:r>
              <w:rPr>
                <w:spacing w:val="10"/>
              </w:rPr>
              <w:t>庆市生态环境局关于印发《重庆市不纳入环境影响评价管理的建</w:t>
            </w:r>
            <w:r>
              <w:rPr>
                <w:spacing w:val="9"/>
              </w:rPr>
              <w:t>设项目名录</w:t>
            </w:r>
            <w:r>
              <w:rPr/>
              <w:t xml:space="preserve"> </w:t>
            </w:r>
            <w:r>
              <w:rPr>
                <w:spacing w:val="8"/>
              </w:rPr>
              <w:t>（</w:t>
            </w:r>
            <w:r>
              <w:rPr>
                <w:rFonts w:ascii="Times New Roman" w:hAnsi="Times New Roman" w:eastAsia="Times New Roman" w:cs="Times New Roman"/>
                <w:spacing w:val="8"/>
              </w:rPr>
              <w:t>2023 </w:t>
            </w:r>
            <w:r>
              <w:rPr>
                <w:spacing w:val="8"/>
              </w:rPr>
              <w:t>年版）》的通知（渝环规﹝2023﹞8</w:t>
            </w:r>
            <w:r>
              <w:rPr>
                <w:spacing w:val="-42"/>
              </w:rPr>
              <w:t xml:space="preserve"> </w:t>
            </w:r>
            <w:r>
              <w:rPr>
                <w:spacing w:val="8"/>
              </w:rPr>
              <w:t>号</w:t>
            </w:r>
            <w:r>
              <w:rPr>
                <w:spacing w:val="16"/>
              </w:rPr>
              <w:t>），</w:t>
            </w:r>
            <w:r>
              <w:rPr>
                <w:spacing w:val="7"/>
              </w:rPr>
              <w:t>本项目不属于“二十二、</w:t>
            </w:r>
            <w:r>
              <w:rPr/>
              <w:t xml:space="preserve"> </w:t>
            </w:r>
            <w:r>
              <w:rPr>
                <w:spacing w:val="10"/>
              </w:rPr>
              <w:t>非金属矿物制品业</w:t>
            </w:r>
            <w:r>
              <w:rPr>
                <w:spacing w:val="-50"/>
              </w:rPr>
              <w:t xml:space="preserve"> </w:t>
            </w:r>
            <w:r>
              <w:rPr>
                <w:rFonts w:ascii="Times New Roman" w:hAnsi="Times New Roman" w:eastAsia="Times New Roman" w:cs="Times New Roman"/>
                <w:spacing w:val="10"/>
              </w:rPr>
              <w:t>30-45 </w:t>
            </w:r>
            <w:r>
              <w:rPr>
                <w:spacing w:val="10"/>
              </w:rPr>
              <w:t>仅涉及切割、打磨、成型等工序或电加热的玻璃制</w:t>
            </w:r>
            <w:r>
              <w:rPr/>
              <w:t xml:space="preserve"> </w:t>
            </w:r>
            <w:r>
              <w:rPr>
                <w:spacing w:val="4"/>
              </w:rPr>
              <w:t>品制造</w:t>
            </w:r>
            <w:r>
              <w:rPr>
                <w:spacing w:val="-48"/>
              </w:rPr>
              <w:t xml:space="preserve"> </w:t>
            </w:r>
            <w:r>
              <w:rPr>
                <w:rFonts w:ascii="Times New Roman" w:hAnsi="Times New Roman" w:eastAsia="Times New Roman" w:cs="Times New Roman"/>
                <w:spacing w:val="4"/>
              </w:rPr>
              <w:t>305</w:t>
            </w:r>
            <w:r>
              <w:rPr>
                <w:rFonts w:ascii="Times New Roman" w:hAnsi="Times New Roman" w:eastAsia="Times New Roman" w:cs="Times New Roman"/>
                <w:spacing w:val="-28"/>
              </w:rPr>
              <w:t xml:space="preserve"> </w:t>
            </w:r>
            <w:r>
              <w:rPr>
                <w:spacing w:val="4"/>
              </w:rPr>
              <w:t>”。</w:t>
            </w:r>
          </w:p>
          <w:p>
            <w:pPr>
              <w:pStyle w:val="TableText"/>
              <w:ind w:left="633"/>
              <w:spacing w:before="1" w:line="224" w:lineRule="auto"/>
              <w:rPr/>
            </w:pPr>
            <w:r>
              <w:rPr>
                <w:spacing w:val="8"/>
              </w:rPr>
              <w:t>综上，本项目应编制环境影响评价报告表。</w:t>
            </w:r>
          </w:p>
          <w:p>
            <w:pPr>
              <w:pStyle w:val="TableText"/>
              <w:ind w:left="105"/>
              <w:spacing w:before="156" w:line="226" w:lineRule="auto"/>
              <w:rPr/>
            </w:pPr>
            <w:r>
              <w:rPr>
                <w:rFonts w:ascii="Times New Roman" w:hAnsi="Times New Roman" w:eastAsia="Times New Roman" w:cs="Times New Roman"/>
                <w:b/>
                <w:bCs/>
                <w:spacing w:val="5"/>
              </w:rPr>
              <w:t>2.1.2</w:t>
            </w:r>
            <w:r>
              <w:rPr>
                <w:b/>
                <w:bCs/>
                <w:spacing w:val="5"/>
              </w:rPr>
              <w:t>项目概况</w:t>
            </w:r>
          </w:p>
          <w:p>
            <w:pPr>
              <w:pStyle w:val="TableText"/>
              <w:ind w:left="634"/>
              <w:spacing w:before="155" w:line="227" w:lineRule="auto"/>
              <w:rPr/>
            </w:pPr>
            <w:r>
              <w:rPr>
                <w:spacing w:val="8"/>
              </w:rPr>
              <w:t>项目名称：玻璃后加工项目</w:t>
            </w:r>
          </w:p>
          <w:p>
            <w:pPr>
              <w:pStyle w:val="TableText"/>
              <w:ind w:left="633"/>
              <w:spacing w:before="151" w:line="227" w:lineRule="auto"/>
              <w:rPr/>
            </w:pPr>
            <w:r>
              <w:rPr>
                <w:spacing w:val="7"/>
              </w:rPr>
              <w:t>建设性质：新建</w:t>
            </w:r>
          </w:p>
          <w:p>
            <w:pPr>
              <w:pStyle w:val="TableText"/>
              <w:ind w:left="633"/>
              <w:spacing w:before="153" w:line="227" w:lineRule="auto"/>
              <w:rPr/>
            </w:pPr>
            <w:r>
              <w:rPr>
                <w:spacing w:val="8"/>
              </w:rPr>
              <w:t>建设单位：重庆晶恒玻璃制品有限公司</w:t>
            </w:r>
          </w:p>
          <w:p>
            <w:pPr>
              <w:pStyle w:val="TableText"/>
              <w:ind w:left="633"/>
              <w:spacing w:before="154" w:line="225" w:lineRule="auto"/>
              <w:rPr/>
            </w:pPr>
            <w:r>
              <w:rPr>
                <w:spacing w:val="9"/>
              </w:rPr>
              <w:t>建设地点：重庆市合川区土场镇杨柳村三，四社</w:t>
            </w:r>
          </w:p>
          <w:p>
            <w:pPr>
              <w:pStyle w:val="TableText"/>
              <w:ind w:left="111" w:right="106" w:firstLine="521"/>
              <w:spacing w:before="153" w:line="340" w:lineRule="auto"/>
              <w:jc w:val="both"/>
              <w:rPr/>
            </w:pPr>
            <w:r>
              <w:rPr>
                <w:spacing w:val="9"/>
              </w:rPr>
              <w:t>建设内容及规模：项目租赁重庆莱宏玻璃制品有限公司生产厂房进行建</w:t>
            </w:r>
            <w:r>
              <w:rPr>
                <w:spacing w:val="15"/>
              </w:rPr>
              <w:t xml:space="preserve"> </w:t>
            </w:r>
            <w:r>
              <w:rPr>
                <w:spacing w:val="5"/>
              </w:rPr>
              <w:t>设，租赁建筑面积</w:t>
            </w:r>
            <w:r>
              <w:rPr>
                <w:spacing w:val="-45"/>
              </w:rPr>
              <w:t xml:space="preserve"> </w:t>
            </w:r>
            <w:r>
              <w:rPr>
                <w:rFonts w:ascii="Times New Roman" w:hAnsi="Times New Roman" w:eastAsia="Times New Roman" w:cs="Times New Roman"/>
                <w:spacing w:val="5"/>
              </w:rPr>
              <w:t>2800m</w:t>
            </w:r>
            <w:r>
              <w:rPr>
                <w:rFonts w:ascii="Times New Roman" w:hAnsi="Times New Roman" w:eastAsia="Times New Roman" w:cs="Times New Roman"/>
                <w:sz w:val="16"/>
                <w:szCs w:val="16"/>
                <w:spacing w:val="5"/>
                <w:position w:val="8"/>
              </w:rPr>
              <w:t>2</w:t>
            </w:r>
            <w:r>
              <w:rPr>
                <w:rFonts w:ascii="Times New Roman" w:hAnsi="Times New Roman" w:eastAsia="Times New Roman" w:cs="Times New Roman"/>
                <w:sz w:val="16"/>
                <w:szCs w:val="16"/>
                <w:spacing w:val="-8"/>
                <w:position w:val="8"/>
              </w:rPr>
              <w:t xml:space="preserve"> </w:t>
            </w:r>
            <w:r>
              <w:rPr>
                <w:spacing w:val="5"/>
              </w:rPr>
              <w:t>，主要有贴花流水线、烤花炉、喷漆生产线、蒙砂</w:t>
            </w:r>
            <w:r>
              <w:rPr/>
              <w:t xml:space="preserve"> </w:t>
            </w:r>
            <w:r>
              <w:rPr>
                <w:spacing w:val="7"/>
              </w:rPr>
              <w:t>生产线、空压机等设备，对玻璃酒瓶进行后加工，年产约</w:t>
            </w:r>
            <w:r>
              <w:rPr>
                <w:spacing w:val="-31"/>
              </w:rPr>
              <w:t xml:space="preserve"> </w:t>
            </w:r>
            <w:r>
              <w:rPr>
                <w:spacing w:val="7"/>
              </w:rPr>
              <w:t>1000</w:t>
            </w:r>
            <w:r>
              <w:rPr>
                <w:spacing w:val="-41"/>
              </w:rPr>
              <w:t xml:space="preserve"> </w:t>
            </w:r>
            <w:r>
              <w:rPr>
                <w:spacing w:val="7"/>
              </w:rPr>
              <w:t>万支/a。</w:t>
            </w:r>
          </w:p>
          <w:p>
            <w:pPr>
              <w:pStyle w:val="TableText"/>
              <w:ind w:left="634"/>
              <w:spacing w:line="226" w:lineRule="auto"/>
              <w:rPr/>
            </w:pPr>
            <w:r>
              <w:rPr>
                <w:spacing w:val="2"/>
              </w:rPr>
              <w:t>项目投资：项目总投资</w:t>
            </w:r>
            <w:r>
              <w:rPr>
                <w:spacing w:val="-13"/>
              </w:rPr>
              <w:t xml:space="preserve"> </w:t>
            </w:r>
            <w:r>
              <w:rPr>
                <w:rFonts w:ascii="Times New Roman" w:hAnsi="Times New Roman" w:eastAsia="Times New Roman" w:cs="Times New Roman"/>
                <w:spacing w:val="2"/>
              </w:rPr>
              <w:t>1000 </w:t>
            </w:r>
            <w:r>
              <w:rPr>
                <w:spacing w:val="2"/>
              </w:rPr>
              <w:t>万元，其中环保投资</w:t>
            </w:r>
            <w:r>
              <w:rPr>
                <w:spacing w:val="-32"/>
              </w:rPr>
              <w:t xml:space="preserve"> </w:t>
            </w:r>
            <w:r>
              <w:rPr>
                <w:rFonts w:ascii="Times New Roman" w:hAnsi="Times New Roman" w:eastAsia="Times New Roman" w:cs="Times New Roman"/>
                <w:spacing w:val="2"/>
              </w:rPr>
              <w:t>100</w:t>
            </w:r>
            <w:r>
              <w:rPr>
                <w:rFonts w:ascii="Times New Roman" w:hAnsi="Times New Roman" w:eastAsia="Times New Roman" w:cs="Times New Roman"/>
                <w:spacing w:val="18"/>
                <w:w w:val="101"/>
              </w:rPr>
              <w:t xml:space="preserve"> </w:t>
            </w:r>
            <w:r>
              <w:rPr>
                <w:spacing w:val="2"/>
              </w:rPr>
              <w:t>万元，占总投资的</w:t>
            </w:r>
          </w:p>
          <w:p>
            <w:pPr>
              <w:pStyle w:val="TableText"/>
              <w:ind w:left="129"/>
              <w:spacing w:before="201" w:line="185" w:lineRule="auto"/>
              <w:rPr/>
            </w:pPr>
            <w:r>
              <w:rPr>
                <w:rFonts w:ascii="Times New Roman" w:hAnsi="Times New Roman" w:eastAsia="Times New Roman" w:cs="Times New Roman"/>
                <w:spacing w:val="-5"/>
              </w:rPr>
              <w:t>10%</w:t>
            </w:r>
            <w:r>
              <w:rPr>
                <w:spacing w:val="-5"/>
              </w:rPr>
              <w:t>。</w:t>
            </w:r>
          </w:p>
          <w:p>
            <w:pPr>
              <w:pStyle w:val="TableText"/>
              <w:ind w:left="110" w:right="101" w:firstLine="525"/>
              <w:spacing w:before="165" w:line="339" w:lineRule="auto"/>
              <w:rPr/>
            </w:pPr>
            <w:r>
              <w:rPr>
                <w:spacing w:val="3"/>
              </w:rPr>
              <w:t>劳动定员及工作制度：项目劳动定员</w:t>
            </w:r>
            <w:r>
              <w:rPr>
                <w:spacing w:val="-45"/>
              </w:rPr>
              <w:t xml:space="preserve"> </w:t>
            </w:r>
            <w:r>
              <w:rPr>
                <w:rFonts w:ascii="Times New Roman" w:hAnsi="Times New Roman" w:eastAsia="Times New Roman" w:cs="Times New Roman"/>
                <w:spacing w:val="3"/>
              </w:rPr>
              <w:t>41</w:t>
            </w:r>
            <w:r>
              <w:rPr>
                <w:rFonts w:ascii="Times New Roman" w:hAnsi="Times New Roman" w:eastAsia="Times New Roman" w:cs="Times New Roman"/>
                <w:spacing w:val="17"/>
                <w:w w:val="101"/>
              </w:rPr>
              <w:t xml:space="preserve"> </w:t>
            </w:r>
            <w:r>
              <w:rPr>
                <w:spacing w:val="3"/>
              </w:rPr>
              <w:t>人，采用单班制</w:t>
            </w:r>
            <w:r>
              <w:rPr>
                <w:spacing w:val="-45"/>
              </w:rPr>
              <w:t xml:space="preserve"> </w:t>
            </w:r>
            <w:r>
              <w:rPr>
                <w:rFonts w:ascii="Times New Roman" w:hAnsi="Times New Roman" w:eastAsia="Times New Roman" w:cs="Times New Roman"/>
                <w:spacing w:val="3"/>
              </w:rPr>
              <w:t>8</w:t>
            </w:r>
            <w:r>
              <w:rPr>
                <w:rFonts w:ascii="Times New Roman" w:hAnsi="Times New Roman" w:eastAsia="Times New Roman" w:cs="Times New Roman"/>
                <w:spacing w:val="22"/>
                <w:w w:val="101"/>
              </w:rPr>
              <w:t xml:space="preserve"> </w:t>
            </w:r>
            <w:r>
              <w:rPr>
                <w:spacing w:val="3"/>
              </w:rPr>
              <w:t>小时生产，全</w:t>
            </w:r>
            <w:r>
              <w:rPr/>
              <w:t xml:space="preserve"> </w:t>
            </w:r>
            <w:r>
              <w:rPr>
                <w:spacing w:val="4"/>
              </w:rPr>
              <w:t>年工作</w:t>
            </w:r>
            <w:r>
              <w:rPr>
                <w:spacing w:val="-41"/>
              </w:rPr>
              <w:t xml:space="preserve"> </w:t>
            </w:r>
            <w:r>
              <w:rPr>
                <w:rFonts w:ascii="Times New Roman" w:hAnsi="Times New Roman" w:eastAsia="Times New Roman" w:cs="Times New Roman"/>
                <w:spacing w:val="4"/>
              </w:rPr>
              <w:t>300d</w:t>
            </w:r>
            <w:r>
              <w:rPr>
                <w:rFonts w:ascii="Times New Roman" w:hAnsi="Times New Roman" w:eastAsia="Times New Roman" w:cs="Times New Roman"/>
                <w:spacing w:val="-29"/>
              </w:rPr>
              <w:t xml:space="preserve"> </w:t>
            </w:r>
            <w:r>
              <w:rPr>
                <w:spacing w:val="4"/>
              </w:rPr>
              <w:t>，厂区内不设食宿。</w:t>
            </w:r>
          </w:p>
          <w:p>
            <w:pPr>
              <w:pStyle w:val="TableText"/>
              <w:ind w:left="105"/>
              <w:spacing w:before="1" w:line="225" w:lineRule="auto"/>
              <w:rPr/>
            </w:pPr>
            <w:r>
              <w:rPr>
                <w:rFonts w:ascii="Times New Roman" w:hAnsi="Times New Roman" w:eastAsia="Times New Roman" w:cs="Times New Roman"/>
                <w:b/>
                <w:bCs/>
                <w:spacing w:val="5"/>
              </w:rPr>
              <w:t>2.1.3</w:t>
            </w:r>
            <w:r>
              <w:rPr>
                <w:b/>
                <w:bCs/>
                <w:spacing w:val="5"/>
              </w:rPr>
              <w:t>产品方案</w:t>
            </w:r>
          </w:p>
        </w:tc>
      </w:tr>
    </w:tbl>
    <w:p>
      <w:pPr>
        <w:pStyle w:val="BodyText"/>
        <w:spacing w:line="113" w:lineRule="exact"/>
        <w:rPr>
          <w:sz w:val="9"/>
        </w:rPr>
      </w:pPr>
      <w:r/>
    </w:p>
    <w:p>
      <w:pPr>
        <w:spacing w:line="113" w:lineRule="exact"/>
        <w:sectPr>
          <w:footerReference w:type="default" r:id="rId28"/>
          <w:pgSz w:w="11906" w:h="16838"/>
          <w:pgMar w:top="1431" w:right="1299" w:bottom="1363" w:left="1300" w:header="0" w:footer="1201" w:gutter="0"/>
        </w:sectPr>
        <w:rPr>
          <w:sz w:val="9"/>
          <w:szCs w:val="9"/>
        </w:rPr>
      </w:pPr>
    </w:p>
    <w:tbl>
      <w:tblPr>
        <w:tblStyle w:val="TableNormal"/>
        <w:tblW w:w="928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93"/>
        <w:gridCol w:w="117"/>
        <w:gridCol w:w="860"/>
        <w:gridCol w:w="865"/>
        <w:gridCol w:w="84"/>
        <w:gridCol w:w="942"/>
        <w:gridCol w:w="803"/>
        <w:gridCol w:w="767"/>
        <w:gridCol w:w="688"/>
        <w:gridCol w:w="470"/>
        <w:gridCol w:w="362"/>
        <w:gridCol w:w="812"/>
        <w:gridCol w:w="160"/>
        <w:gridCol w:w="970"/>
        <w:gridCol w:w="758"/>
        <w:gridCol w:w="20"/>
        <w:gridCol w:w="118"/>
      </w:tblGrid>
      <w:tr>
        <w:trPr>
          <w:trHeight w:val="939" w:hRule="atLeast"/>
        </w:trPr>
        <w:tc>
          <w:tcPr>
            <w:tcW w:w="493" w:type="dxa"/>
            <w:vAlign w:val="top"/>
            <w:vMerge w:val="restart"/>
            <w:tcBorders>
              <w:left w:val="single" w:color="000000" w:sz="6" w:space="0"/>
              <w:bottom w:val="nil"/>
              <w:top w:val="single" w:color="000000" w:sz="6" w:space="0"/>
            </w:tcBorders>
          </w:tcPr>
          <w:p>
            <w:pPr>
              <w:rPr>
                <w:rFonts w:ascii="Arial"/>
                <w:sz w:val="21"/>
              </w:rPr>
            </w:pPr>
            <w:r/>
          </w:p>
        </w:tc>
        <w:tc>
          <w:tcPr>
            <w:tcW w:w="8796" w:type="dxa"/>
            <w:vAlign w:val="top"/>
            <w:gridSpan w:val="16"/>
            <w:tcBorders>
              <w:bottom w:val="single" w:color="000000" w:sz="10" w:space="0"/>
              <w:right w:val="single" w:color="000000" w:sz="6" w:space="0"/>
              <w:top w:val="single" w:color="000000" w:sz="6" w:space="0"/>
            </w:tcBorders>
          </w:tcPr>
          <w:p>
            <w:pPr>
              <w:pStyle w:val="TableText"/>
              <w:ind w:left="630"/>
              <w:spacing w:before="148" w:line="226" w:lineRule="auto"/>
              <w:rPr/>
            </w:pPr>
            <w:r>
              <w:rPr>
                <w:spacing w:val="7"/>
              </w:rPr>
              <w:t>产品方案详见下表。</w:t>
            </w:r>
          </w:p>
          <w:p>
            <w:pPr>
              <w:pStyle w:val="TableText"/>
              <w:ind w:left="2573"/>
              <w:spacing w:before="152" w:line="226" w:lineRule="auto"/>
              <w:rPr/>
            </w:pPr>
            <w:r>
              <w:rPr>
                <w:b/>
                <w:bCs/>
                <w:spacing w:val="5"/>
              </w:rPr>
              <w:t>表</w:t>
            </w:r>
            <w:r>
              <w:rPr>
                <w:spacing w:val="-42"/>
              </w:rPr>
              <w:t xml:space="preserve"> </w:t>
            </w:r>
            <w:r>
              <w:rPr>
                <w:rFonts w:ascii="Times New Roman" w:hAnsi="Times New Roman" w:eastAsia="Times New Roman" w:cs="Times New Roman"/>
                <w:b/>
                <w:bCs/>
                <w:spacing w:val="5"/>
              </w:rPr>
              <w:t>2.1-1</w:t>
            </w:r>
            <w:r>
              <w:rPr>
                <w:b/>
                <w:bCs/>
                <w:spacing w:val="5"/>
              </w:rPr>
              <w:t>项目产品方案一览表</w:t>
            </w:r>
          </w:p>
        </w:tc>
      </w:tr>
      <w:tr>
        <w:trPr>
          <w:trHeight w:val="694" w:hRule="atLeast"/>
        </w:trPr>
        <w:tc>
          <w:tcPr>
            <w:tcW w:w="493" w:type="dxa"/>
            <w:vAlign w:val="top"/>
            <w:vMerge w:val="continue"/>
            <w:tcBorders>
              <w:left w:val="single" w:color="000000" w:sz="6" w:space="0"/>
              <w:bottom w:val="nil"/>
              <w:top w:val="nil"/>
            </w:tcBorders>
          </w:tcPr>
          <w:p>
            <w:pPr>
              <w:rPr>
                <w:rFonts w:ascii="Arial"/>
                <w:sz w:val="21"/>
              </w:rPr>
            </w:pPr>
            <w:r/>
          </w:p>
        </w:tc>
        <w:tc>
          <w:tcPr>
            <w:tcW w:w="117" w:type="dxa"/>
            <w:vAlign w:val="top"/>
            <w:tcBorders>
              <w:bottom w:val="nil"/>
              <w:top w:val="nil"/>
              <w:right w:val="single" w:color="000000" w:sz="10" w:space="0"/>
            </w:tcBorders>
          </w:tcPr>
          <w:p>
            <w:pPr>
              <w:rPr>
                <w:rFonts w:ascii="Arial"/>
                <w:sz w:val="21"/>
              </w:rPr>
            </w:pPr>
            <w:r/>
          </w:p>
        </w:tc>
        <w:tc>
          <w:tcPr>
            <w:tcW w:w="1809" w:type="dxa"/>
            <w:vAlign w:val="top"/>
            <w:gridSpan w:val="3"/>
            <w:tcBorders>
              <w:left w:val="single" w:color="000000" w:sz="10" w:space="0"/>
              <w:top w:val="single" w:color="000000" w:sz="10" w:space="0"/>
            </w:tcBorders>
          </w:tcPr>
          <w:p>
            <w:pPr>
              <w:pStyle w:val="TableText"/>
              <w:ind w:left="483"/>
              <w:spacing w:before="254" w:line="228" w:lineRule="auto"/>
              <w:rPr>
                <w:sz w:val="20"/>
                <w:szCs w:val="20"/>
              </w:rPr>
            </w:pPr>
            <w:r>
              <w:rPr>
                <w:sz w:val="20"/>
                <w:szCs w:val="20"/>
                <w:spacing w:val="6"/>
              </w:rPr>
              <w:t>主要产品</w:t>
            </w:r>
          </w:p>
        </w:tc>
        <w:tc>
          <w:tcPr>
            <w:tcW w:w="3670" w:type="dxa"/>
            <w:vAlign w:val="top"/>
            <w:gridSpan w:val="5"/>
            <w:tcBorders>
              <w:top w:val="single" w:color="000000" w:sz="10" w:space="0"/>
            </w:tcBorders>
          </w:tcPr>
          <w:p>
            <w:pPr>
              <w:pStyle w:val="TableText"/>
              <w:ind w:left="1635"/>
              <w:spacing w:before="254" w:line="228" w:lineRule="auto"/>
              <w:rPr>
                <w:sz w:val="20"/>
                <w:szCs w:val="20"/>
              </w:rPr>
            </w:pPr>
            <w:r>
              <w:rPr>
                <w:sz w:val="20"/>
                <w:szCs w:val="20"/>
                <w:spacing w:val="4"/>
              </w:rPr>
              <w:t>规格</w:t>
            </w:r>
          </w:p>
        </w:tc>
        <w:tc>
          <w:tcPr>
            <w:tcW w:w="1174" w:type="dxa"/>
            <w:vAlign w:val="top"/>
            <w:gridSpan w:val="2"/>
            <w:tcBorders>
              <w:top w:val="single" w:color="000000" w:sz="10" w:space="0"/>
            </w:tcBorders>
          </w:tcPr>
          <w:p>
            <w:pPr>
              <w:pStyle w:val="TableText"/>
              <w:ind w:left="286"/>
              <w:spacing w:before="84" w:line="228" w:lineRule="auto"/>
              <w:rPr>
                <w:sz w:val="20"/>
                <w:szCs w:val="20"/>
              </w:rPr>
            </w:pPr>
            <w:r>
              <w:rPr>
                <w:sz w:val="20"/>
                <w:szCs w:val="20"/>
                <w:spacing w:val="6"/>
              </w:rPr>
              <w:t>年产能</w:t>
            </w:r>
          </w:p>
          <w:p>
            <w:pPr>
              <w:pStyle w:val="TableText"/>
              <w:ind w:left="130"/>
              <w:spacing w:before="94" w:line="228" w:lineRule="auto"/>
              <w:rPr>
                <w:sz w:val="20"/>
                <w:szCs w:val="20"/>
              </w:rPr>
            </w:pPr>
            <w:r>
              <w:rPr>
                <w:sz w:val="20"/>
                <w:szCs w:val="20"/>
                <w:spacing w:val="3"/>
              </w:rPr>
              <w:t>（万只</w:t>
            </w:r>
            <w:r>
              <w:rPr>
                <w:rFonts w:ascii="Times New Roman" w:hAnsi="Times New Roman" w:eastAsia="Times New Roman" w:cs="Times New Roman"/>
                <w:sz w:val="20"/>
                <w:szCs w:val="20"/>
                <w:spacing w:val="3"/>
              </w:rPr>
              <w:t>/a</w:t>
            </w:r>
            <w:r>
              <w:rPr>
                <w:sz w:val="20"/>
                <w:szCs w:val="20"/>
                <w:spacing w:val="3"/>
              </w:rPr>
              <w:t>）</w:t>
            </w:r>
          </w:p>
        </w:tc>
        <w:tc>
          <w:tcPr>
            <w:tcW w:w="1888" w:type="dxa"/>
            <w:vAlign w:val="top"/>
            <w:gridSpan w:val="3"/>
            <w:tcBorders>
              <w:right w:val="single" w:color="000000" w:sz="10" w:space="0"/>
              <w:top w:val="single" w:color="000000" w:sz="10" w:space="0"/>
            </w:tcBorders>
          </w:tcPr>
          <w:p>
            <w:pPr>
              <w:pStyle w:val="TableText"/>
              <w:ind w:left="544"/>
              <w:spacing w:before="255" w:line="229" w:lineRule="auto"/>
              <w:rPr>
                <w:sz w:val="20"/>
                <w:szCs w:val="20"/>
              </w:rPr>
            </w:pPr>
            <w:r>
              <w:rPr>
                <w:sz w:val="20"/>
                <w:szCs w:val="20"/>
                <w:spacing w:val="6"/>
              </w:rPr>
              <w:t>涉及工序</w:t>
            </w:r>
          </w:p>
        </w:tc>
        <w:tc>
          <w:tcPr>
            <w:tcW w:w="138" w:type="dxa"/>
            <w:vAlign w:val="top"/>
            <w:gridSpan w:val="2"/>
            <w:vMerge w:val="restart"/>
            <w:tcBorders>
              <w:bottom w:val="nil"/>
              <w:top w:val="nil"/>
              <w:left w:val="single" w:color="000000" w:sz="10" w:space="0"/>
              <w:right w:val="single" w:color="000000" w:sz="6" w:space="0"/>
            </w:tcBorders>
          </w:tcPr>
          <w:p>
            <w:pPr>
              <w:rPr>
                <w:rFonts w:ascii="Arial"/>
                <w:sz w:val="21"/>
              </w:rPr>
            </w:pPr>
            <w:r/>
          </w:p>
        </w:tc>
      </w:tr>
      <w:tr>
        <w:trPr>
          <w:trHeight w:val="705" w:hRule="atLeast"/>
        </w:trPr>
        <w:tc>
          <w:tcPr>
            <w:tcW w:w="493" w:type="dxa"/>
            <w:vAlign w:val="top"/>
            <w:vMerge w:val="continue"/>
            <w:tcBorders>
              <w:left w:val="single" w:color="000000" w:sz="6" w:space="0"/>
              <w:bottom w:val="nil"/>
              <w:top w:val="nil"/>
            </w:tcBorders>
          </w:tcPr>
          <w:p>
            <w:pPr>
              <w:rPr>
                <w:rFonts w:ascii="Arial"/>
                <w:sz w:val="21"/>
              </w:rPr>
            </w:pPr>
            <w:r/>
          </w:p>
        </w:tc>
        <w:tc>
          <w:tcPr>
            <w:tcW w:w="117" w:type="dxa"/>
            <w:vAlign w:val="top"/>
            <w:tcBorders>
              <w:bottom w:val="nil"/>
              <w:top w:val="nil"/>
              <w:right w:val="single" w:color="000000" w:sz="10" w:space="0"/>
            </w:tcBorders>
          </w:tcPr>
          <w:p>
            <w:pPr>
              <w:rPr>
                <w:rFonts w:ascii="Arial"/>
                <w:sz w:val="21"/>
              </w:rPr>
            </w:pPr>
            <w:r/>
          </w:p>
        </w:tc>
        <w:tc>
          <w:tcPr>
            <w:tcW w:w="1809" w:type="dxa"/>
            <w:vAlign w:val="top"/>
            <w:gridSpan w:val="3"/>
            <w:tcBorders>
              <w:left w:val="single" w:color="000000" w:sz="10" w:space="0"/>
            </w:tcBorders>
          </w:tcPr>
          <w:p>
            <w:pPr>
              <w:pStyle w:val="TableText"/>
              <w:ind w:left="392"/>
              <w:spacing w:before="96" w:line="228" w:lineRule="auto"/>
              <w:rPr>
                <w:sz w:val="20"/>
                <w:szCs w:val="20"/>
              </w:rPr>
            </w:pPr>
            <w:r>
              <w:rPr>
                <w:rFonts w:ascii="Times New Roman" w:hAnsi="Times New Roman" w:eastAsia="Times New Roman" w:cs="Times New Roman"/>
                <w:sz w:val="20"/>
                <w:szCs w:val="20"/>
                <w:spacing w:val="3"/>
              </w:rPr>
              <w:t>1#</w:t>
            </w:r>
            <w:r>
              <w:rPr>
                <w:sz w:val="20"/>
                <w:szCs w:val="20"/>
                <w:spacing w:val="3"/>
              </w:rPr>
              <w:t>玻璃酒瓶</w:t>
            </w:r>
          </w:p>
          <w:p>
            <w:pPr>
              <w:pStyle w:val="TableText"/>
              <w:ind w:left="386"/>
              <w:spacing w:before="93" w:line="228" w:lineRule="auto"/>
              <w:rPr>
                <w:sz w:val="20"/>
                <w:szCs w:val="20"/>
              </w:rPr>
            </w:pPr>
            <w:r>
              <w:rPr>
                <w:sz w:val="20"/>
                <w:szCs w:val="20"/>
                <w:spacing w:val="3"/>
              </w:rPr>
              <w:t>（烤贴花）</w:t>
            </w:r>
          </w:p>
        </w:tc>
        <w:tc>
          <w:tcPr>
            <w:tcW w:w="3670" w:type="dxa"/>
            <w:vAlign w:val="top"/>
            <w:gridSpan w:val="5"/>
          </w:tcPr>
          <w:p>
            <w:pPr>
              <w:pStyle w:val="TableText"/>
              <w:ind w:left="269"/>
              <w:spacing w:before="266" w:line="227" w:lineRule="auto"/>
              <w:rPr>
                <w:rFonts w:ascii="Times New Roman" w:hAnsi="Times New Roman" w:eastAsia="Times New Roman" w:cs="Times New Roman"/>
                <w:sz w:val="20"/>
                <w:szCs w:val="20"/>
              </w:rPr>
            </w:pPr>
            <w:r>
              <w:rPr>
                <w:sz w:val="20"/>
                <w:szCs w:val="20"/>
                <w:spacing w:val="2"/>
              </w:rPr>
              <w:t>容量：</w:t>
            </w:r>
            <w:r>
              <w:rPr>
                <w:rFonts w:ascii="Times New Roman" w:hAnsi="Times New Roman" w:eastAsia="Times New Roman" w:cs="Times New Roman"/>
                <w:sz w:val="20"/>
                <w:szCs w:val="20"/>
                <w:spacing w:val="2"/>
              </w:rPr>
              <w:t>500</w:t>
            </w:r>
            <w:r>
              <w:rPr>
                <w:rFonts w:ascii="Times New Roman" w:hAnsi="Times New Roman" w:eastAsia="Times New Roman" w:cs="Times New Roman"/>
                <w:sz w:val="20"/>
                <w:szCs w:val="20"/>
              </w:rPr>
              <w:t>ml</w:t>
            </w:r>
            <w:r>
              <w:rPr>
                <w:rFonts w:ascii="Times New Roman" w:hAnsi="Times New Roman" w:eastAsia="Times New Roman" w:cs="Times New Roman"/>
                <w:sz w:val="20"/>
                <w:szCs w:val="20"/>
                <w:spacing w:val="-8"/>
              </w:rPr>
              <w:t xml:space="preserve"> </w:t>
            </w:r>
            <w:r>
              <w:rPr>
                <w:sz w:val="20"/>
                <w:szCs w:val="20"/>
                <w:spacing w:val="2"/>
              </w:rPr>
              <w:t>、尺寸：</w:t>
            </w:r>
            <w:r>
              <w:rPr>
                <w:sz w:val="20"/>
                <w:szCs w:val="20"/>
                <w:spacing w:val="-38"/>
              </w:rPr>
              <w:t xml:space="preserve"> </w:t>
            </w:r>
            <w:r>
              <w:rPr>
                <w:sz w:val="20"/>
                <w:szCs w:val="20"/>
                <w:spacing w:val="2"/>
              </w:rPr>
              <w:t>φ</w:t>
            </w:r>
            <w:r>
              <w:rPr>
                <w:rFonts w:ascii="Times New Roman" w:hAnsi="Times New Roman" w:eastAsia="Times New Roman" w:cs="Times New Roman"/>
                <w:sz w:val="20"/>
                <w:szCs w:val="20"/>
                <w:spacing w:val="2"/>
              </w:rPr>
              <w:t>7.5</w:t>
            </w:r>
            <w:r>
              <w:rPr>
                <w:sz w:val="20"/>
                <w:szCs w:val="20"/>
                <w:spacing w:val="2"/>
              </w:rPr>
              <w:t>×</w:t>
            </w:r>
            <w:r>
              <w:rPr>
                <w:rFonts w:ascii="Times New Roman" w:hAnsi="Times New Roman" w:eastAsia="Times New Roman" w:cs="Times New Roman"/>
                <w:sz w:val="20"/>
                <w:szCs w:val="20"/>
                <w:spacing w:val="2"/>
              </w:rPr>
              <w:t>22</w:t>
            </w:r>
            <w:r>
              <w:rPr>
                <w:rFonts w:ascii="Times New Roman" w:hAnsi="Times New Roman" w:eastAsia="Times New Roman" w:cs="Times New Roman"/>
                <w:sz w:val="20"/>
                <w:szCs w:val="20"/>
              </w:rPr>
              <w:t>cm</w:t>
            </w:r>
          </w:p>
        </w:tc>
        <w:tc>
          <w:tcPr>
            <w:tcW w:w="1174" w:type="dxa"/>
            <w:vAlign w:val="top"/>
            <w:gridSpan w:val="2"/>
          </w:tcPr>
          <w:p>
            <w:pPr>
              <w:spacing w:line="243" w:lineRule="auto"/>
              <w:rPr>
                <w:rFonts w:ascii="Arial"/>
                <w:sz w:val="21"/>
              </w:rPr>
            </w:pPr>
            <w:r/>
          </w:p>
          <w:p>
            <w:pPr>
              <w:ind w:left="44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500</w:t>
            </w:r>
          </w:p>
        </w:tc>
        <w:tc>
          <w:tcPr>
            <w:tcW w:w="1888" w:type="dxa"/>
            <w:vAlign w:val="top"/>
            <w:gridSpan w:val="3"/>
            <w:tcBorders>
              <w:right w:val="single" w:color="000000" w:sz="10" w:space="0"/>
            </w:tcBorders>
          </w:tcPr>
          <w:p>
            <w:pPr>
              <w:pStyle w:val="TableText"/>
              <w:ind w:left="437"/>
              <w:spacing w:before="266" w:line="228" w:lineRule="auto"/>
              <w:rPr>
                <w:sz w:val="20"/>
                <w:szCs w:val="20"/>
              </w:rPr>
            </w:pPr>
            <w:r>
              <w:rPr>
                <w:sz w:val="20"/>
                <w:szCs w:val="20"/>
                <w:spacing w:val="7"/>
              </w:rPr>
              <w:t>贴花、烤花</w:t>
            </w:r>
          </w:p>
        </w:tc>
        <w:tc>
          <w:tcPr>
            <w:tcW w:w="138" w:type="dxa"/>
            <w:vAlign w:val="top"/>
            <w:gridSpan w:val="2"/>
            <w:vMerge w:val="continue"/>
            <w:tcBorders>
              <w:bottom w:val="nil"/>
              <w:top w:val="nil"/>
              <w:left w:val="single" w:color="000000" w:sz="10" w:space="0"/>
              <w:right w:val="single" w:color="000000" w:sz="6" w:space="0"/>
            </w:tcBorders>
          </w:tcPr>
          <w:p>
            <w:pPr>
              <w:rPr>
                <w:rFonts w:ascii="Arial"/>
                <w:sz w:val="21"/>
              </w:rPr>
            </w:pPr>
            <w:r/>
          </w:p>
        </w:tc>
      </w:tr>
      <w:tr>
        <w:trPr>
          <w:trHeight w:val="705" w:hRule="atLeast"/>
        </w:trPr>
        <w:tc>
          <w:tcPr>
            <w:tcW w:w="493" w:type="dxa"/>
            <w:vAlign w:val="top"/>
            <w:vMerge w:val="continue"/>
            <w:tcBorders>
              <w:left w:val="single" w:color="000000" w:sz="6" w:space="0"/>
              <w:bottom w:val="nil"/>
              <w:top w:val="nil"/>
            </w:tcBorders>
          </w:tcPr>
          <w:p>
            <w:pPr>
              <w:rPr>
                <w:rFonts w:ascii="Arial"/>
                <w:sz w:val="21"/>
              </w:rPr>
            </w:pPr>
            <w:r/>
          </w:p>
        </w:tc>
        <w:tc>
          <w:tcPr>
            <w:tcW w:w="117" w:type="dxa"/>
            <w:vAlign w:val="top"/>
            <w:tcBorders>
              <w:bottom w:val="nil"/>
              <w:top w:val="nil"/>
              <w:right w:val="single" w:color="000000" w:sz="10" w:space="0"/>
            </w:tcBorders>
          </w:tcPr>
          <w:p>
            <w:pPr>
              <w:rPr>
                <w:rFonts w:ascii="Arial"/>
                <w:sz w:val="21"/>
              </w:rPr>
            </w:pPr>
            <w:r/>
          </w:p>
        </w:tc>
        <w:tc>
          <w:tcPr>
            <w:tcW w:w="1809" w:type="dxa"/>
            <w:vAlign w:val="top"/>
            <w:gridSpan w:val="3"/>
            <w:tcBorders>
              <w:left w:val="single" w:color="000000" w:sz="10" w:space="0"/>
            </w:tcBorders>
          </w:tcPr>
          <w:p>
            <w:pPr>
              <w:pStyle w:val="TableText"/>
              <w:ind w:left="372"/>
              <w:spacing w:before="96" w:line="228" w:lineRule="auto"/>
              <w:rPr>
                <w:sz w:val="20"/>
                <w:szCs w:val="20"/>
              </w:rPr>
            </w:pPr>
            <w:r>
              <w:rPr>
                <w:rFonts w:ascii="Times New Roman" w:hAnsi="Times New Roman" w:eastAsia="Times New Roman" w:cs="Times New Roman"/>
                <w:sz w:val="20"/>
                <w:szCs w:val="20"/>
                <w:spacing w:val="7"/>
              </w:rPr>
              <w:t>2#</w:t>
            </w:r>
            <w:r>
              <w:rPr>
                <w:sz w:val="20"/>
                <w:szCs w:val="20"/>
                <w:spacing w:val="7"/>
              </w:rPr>
              <w:t>玻璃酒瓶</w:t>
            </w:r>
          </w:p>
          <w:p>
            <w:pPr>
              <w:pStyle w:val="TableText"/>
              <w:ind w:left="175"/>
              <w:spacing w:before="93" w:line="228" w:lineRule="auto"/>
              <w:rPr>
                <w:sz w:val="20"/>
                <w:szCs w:val="20"/>
              </w:rPr>
            </w:pPr>
            <w:r>
              <w:rPr>
                <w:sz w:val="20"/>
                <w:szCs w:val="20"/>
                <w:spacing w:val="5"/>
              </w:rPr>
              <w:t>（喷漆烤贴花）</w:t>
            </w:r>
          </w:p>
        </w:tc>
        <w:tc>
          <w:tcPr>
            <w:tcW w:w="3670" w:type="dxa"/>
            <w:vAlign w:val="top"/>
            <w:gridSpan w:val="5"/>
          </w:tcPr>
          <w:p>
            <w:pPr>
              <w:pStyle w:val="TableText"/>
              <w:ind w:left="269"/>
              <w:spacing w:before="266" w:line="227" w:lineRule="auto"/>
              <w:rPr>
                <w:rFonts w:ascii="Times New Roman" w:hAnsi="Times New Roman" w:eastAsia="Times New Roman" w:cs="Times New Roman"/>
                <w:sz w:val="20"/>
                <w:szCs w:val="20"/>
              </w:rPr>
            </w:pPr>
            <w:r>
              <w:rPr>
                <w:sz w:val="20"/>
                <w:szCs w:val="20"/>
                <w:spacing w:val="2"/>
              </w:rPr>
              <w:t>容量：</w:t>
            </w:r>
            <w:r>
              <w:rPr>
                <w:rFonts w:ascii="Times New Roman" w:hAnsi="Times New Roman" w:eastAsia="Times New Roman" w:cs="Times New Roman"/>
                <w:sz w:val="20"/>
                <w:szCs w:val="20"/>
                <w:spacing w:val="2"/>
              </w:rPr>
              <w:t>500</w:t>
            </w:r>
            <w:r>
              <w:rPr>
                <w:rFonts w:ascii="Times New Roman" w:hAnsi="Times New Roman" w:eastAsia="Times New Roman" w:cs="Times New Roman"/>
                <w:sz w:val="20"/>
                <w:szCs w:val="20"/>
              </w:rPr>
              <w:t>ml</w:t>
            </w:r>
            <w:r>
              <w:rPr>
                <w:rFonts w:ascii="Times New Roman" w:hAnsi="Times New Roman" w:eastAsia="Times New Roman" w:cs="Times New Roman"/>
                <w:sz w:val="20"/>
                <w:szCs w:val="20"/>
                <w:spacing w:val="-8"/>
              </w:rPr>
              <w:t xml:space="preserve"> </w:t>
            </w:r>
            <w:r>
              <w:rPr>
                <w:sz w:val="20"/>
                <w:szCs w:val="20"/>
                <w:spacing w:val="2"/>
              </w:rPr>
              <w:t>、尺寸：</w:t>
            </w:r>
            <w:r>
              <w:rPr>
                <w:sz w:val="20"/>
                <w:szCs w:val="20"/>
                <w:spacing w:val="-38"/>
              </w:rPr>
              <w:t xml:space="preserve"> </w:t>
            </w:r>
            <w:r>
              <w:rPr>
                <w:sz w:val="20"/>
                <w:szCs w:val="20"/>
                <w:spacing w:val="2"/>
              </w:rPr>
              <w:t>φ</w:t>
            </w:r>
            <w:r>
              <w:rPr>
                <w:rFonts w:ascii="Times New Roman" w:hAnsi="Times New Roman" w:eastAsia="Times New Roman" w:cs="Times New Roman"/>
                <w:sz w:val="20"/>
                <w:szCs w:val="20"/>
                <w:spacing w:val="2"/>
              </w:rPr>
              <w:t>7.5</w:t>
            </w:r>
            <w:r>
              <w:rPr>
                <w:sz w:val="20"/>
                <w:szCs w:val="20"/>
                <w:spacing w:val="2"/>
              </w:rPr>
              <w:t>×</w:t>
            </w:r>
            <w:r>
              <w:rPr>
                <w:rFonts w:ascii="Times New Roman" w:hAnsi="Times New Roman" w:eastAsia="Times New Roman" w:cs="Times New Roman"/>
                <w:sz w:val="20"/>
                <w:szCs w:val="20"/>
                <w:spacing w:val="2"/>
              </w:rPr>
              <w:t>21</w:t>
            </w:r>
            <w:r>
              <w:rPr>
                <w:rFonts w:ascii="Times New Roman" w:hAnsi="Times New Roman" w:eastAsia="Times New Roman" w:cs="Times New Roman"/>
                <w:sz w:val="20"/>
                <w:szCs w:val="20"/>
              </w:rPr>
              <w:t>cm</w:t>
            </w:r>
          </w:p>
        </w:tc>
        <w:tc>
          <w:tcPr>
            <w:tcW w:w="1174" w:type="dxa"/>
            <w:vAlign w:val="top"/>
            <w:gridSpan w:val="2"/>
          </w:tcPr>
          <w:p>
            <w:pPr>
              <w:spacing w:line="243" w:lineRule="auto"/>
              <w:rPr>
                <w:rFonts w:ascii="Arial"/>
                <w:sz w:val="21"/>
              </w:rPr>
            </w:pPr>
            <w:r/>
          </w:p>
          <w:p>
            <w:pPr>
              <w:ind w:left="444"/>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350</w:t>
            </w:r>
          </w:p>
        </w:tc>
        <w:tc>
          <w:tcPr>
            <w:tcW w:w="1888" w:type="dxa"/>
            <w:vAlign w:val="top"/>
            <w:gridSpan w:val="3"/>
            <w:tcBorders>
              <w:right w:val="single" w:color="000000" w:sz="10" w:space="0"/>
            </w:tcBorders>
          </w:tcPr>
          <w:p>
            <w:pPr>
              <w:pStyle w:val="TableText"/>
              <w:ind w:left="130"/>
              <w:spacing w:before="266" w:line="228" w:lineRule="auto"/>
              <w:rPr>
                <w:sz w:val="20"/>
                <w:szCs w:val="20"/>
              </w:rPr>
            </w:pPr>
            <w:r>
              <w:rPr>
                <w:sz w:val="20"/>
                <w:szCs w:val="20"/>
                <w:spacing w:val="7"/>
              </w:rPr>
              <w:t>喷涂、贴花、烤花</w:t>
            </w:r>
          </w:p>
        </w:tc>
        <w:tc>
          <w:tcPr>
            <w:tcW w:w="138" w:type="dxa"/>
            <w:vAlign w:val="top"/>
            <w:gridSpan w:val="2"/>
            <w:vMerge w:val="continue"/>
            <w:tcBorders>
              <w:bottom w:val="nil"/>
              <w:top w:val="nil"/>
              <w:left w:val="single" w:color="000000" w:sz="10" w:space="0"/>
              <w:right w:val="single" w:color="000000" w:sz="6" w:space="0"/>
            </w:tcBorders>
          </w:tcPr>
          <w:p>
            <w:pPr>
              <w:rPr>
                <w:rFonts w:ascii="Arial"/>
                <w:sz w:val="21"/>
              </w:rPr>
            </w:pPr>
            <w:r/>
          </w:p>
        </w:tc>
      </w:tr>
      <w:tr>
        <w:trPr>
          <w:trHeight w:val="400" w:hRule="atLeast"/>
        </w:trPr>
        <w:tc>
          <w:tcPr>
            <w:tcW w:w="493" w:type="dxa"/>
            <w:vAlign w:val="top"/>
            <w:vMerge w:val="continue"/>
            <w:tcBorders>
              <w:left w:val="single" w:color="000000" w:sz="6" w:space="0"/>
              <w:bottom w:val="nil"/>
              <w:top w:val="nil"/>
            </w:tcBorders>
          </w:tcPr>
          <w:p>
            <w:pPr>
              <w:rPr>
                <w:rFonts w:ascii="Arial"/>
                <w:sz w:val="21"/>
              </w:rPr>
            </w:pPr>
            <w:r/>
          </w:p>
        </w:tc>
        <w:tc>
          <w:tcPr>
            <w:tcW w:w="117" w:type="dxa"/>
            <w:vAlign w:val="top"/>
            <w:tcBorders>
              <w:bottom w:val="nil"/>
              <w:top w:val="nil"/>
              <w:right w:val="single" w:color="000000" w:sz="10" w:space="0"/>
            </w:tcBorders>
          </w:tcPr>
          <w:p>
            <w:pPr>
              <w:rPr>
                <w:rFonts w:ascii="Arial"/>
                <w:sz w:val="21"/>
              </w:rPr>
            </w:pPr>
            <w:r/>
          </w:p>
        </w:tc>
        <w:tc>
          <w:tcPr>
            <w:tcW w:w="1809" w:type="dxa"/>
            <w:vAlign w:val="top"/>
            <w:gridSpan w:val="3"/>
            <w:tcBorders>
              <w:left w:val="single" w:color="000000" w:sz="10" w:space="0"/>
            </w:tcBorders>
          </w:tcPr>
          <w:p>
            <w:pPr>
              <w:pStyle w:val="TableText"/>
              <w:ind w:left="376"/>
              <w:spacing w:before="114" w:line="228" w:lineRule="auto"/>
              <w:rPr>
                <w:sz w:val="20"/>
                <w:szCs w:val="20"/>
              </w:rPr>
            </w:pPr>
            <w:r>
              <w:rPr>
                <w:rFonts w:ascii="Times New Roman" w:hAnsi="Times New Roman" w:eastAsia="Times New Roman" w:cs="Times New Roman"/>
                <w:sz w:val="20"/>
                <w:szCs w:val="20"/>
                <w:spacing w:val="6"/>
              </w:rPr>
              <w:t>3#</w:t>
            </w:r>
            <w:r>
              <w:rPr>
                <w:sz w:val="20"/>
                <w:szCs w:val="20"/>
                <w:spacing w:val="6"/>
              </w:rPr>
              <w:t>玻璃酒瓶</w:t>
            </w:r>
          </w:p>
        </w:tc>
        <w:tc>
          <w:tcPr>
            <w:tcW w:w="3670" w:type="dxa"/>
            <w:vAlign w:val="top"/>
            <w:gridSpan w:val="5"/>
          </w:tcPr>
          <w:p>
            <w:pPr>
              <w:pStyle w:val="TableText"/>
              <w:ind w:left="269"/>
              <w:spacing w:before="113" w:line="227" w:lineRule="auto"/>
              <w:rPr>
                <w:rFonts w:ascii="Times New Roman" w:hAnsi="Times New Roman" w:eastAsia="Times New Roman" w:cs="Times New Roman"/>
                <w:sz w:val="20"/>
                <w:szCs w:val="20"/>
              </w:rPr>
            </w:pPr>
            <w:r>
              <w:rPr>
                <w:sz w:val="20"/>
                <w:szCs w:val="20"/>
                <w:spacing w:val="2"/>
              </w:rPr>
              <w:t>容量：</w:t>
            </w:r>
            <w:r>
              <w:rPr>
                <w:rFonts w:ascii="Times New Roman" w:hAnsi="Times New Roman" w:eastAsia="Times New Roman" w:cs="Times New Roman"/>
                <w:sz w:val="20"/>
                <w:szCs w:val="20"/>
                <w:spacing w:val="2"/>
              </w:rPr>
              <w:t>500</w:t>
            </w:r>
            <w:r>
              <w:rPr>
                <w:rFonts w:ascii="Times New Roman" w:hAnsi="Times New Roman" w:eastAsia="Times New Roman" w:cs="Times New Roman"/>
                <w:sz w:val="20"/>
                <w:szCs w:val="20"/>
              </w:rPr>
              <w:t>ml</w:t>
            </w:r>
            <w:r>
              <w:rPr>
                <w:rFonts w:ascii="Times New Roman" w:hAnsi="Times New Roman" w:eastAsia="Times New Roman" w:cs="Times New Roman"/>
                <w:sz w:val="20"/>
                <w:szCs w:val="20"/>
                <w:spacing w:val="-8"/>
              </w:rPr>
              <w:t xml:space="preserve"> </w:t>
            </w:r>
            <w:r>
              <w:rPr>
                <w:sz w:val="20"/>
                <w:szCs w:val="20"/>
                <w:spacing w:val="2"/>
              </w:rPr>
              <w:t>、尺寸：</w:t>
            </w:r>
            <w:r>
              <w:rPr>
                <w:sz w:val="20"/>
                <w:szCs w:val="20"/>
                <w:spacing w:val="-38"/>
              </w:rPr>
              <w:t xml:space="preserve"> </w:t>
            </w:r>
            <w:r>
              <w:rPr>
                <w:sz w:val="20"/>
                <w:szCs w:val="20"/>
                <w:spacing w:val="2"/>
              </w:rPr>
              <w:t>φ</w:t>
            </w:r>
            <w:r>
              <w:rPr>
                <w:rFonts w:ascii="Times New Roman" w:hAnsi="Times New Roman" w:eastAsia="Times New Roman" w:cs="Times New Roman"/>
                <w:sz w:val="20"/>
                <w:szCs w:val="20"/>
                <w:spacing w:val="2"/>
              </w:rPr>
              <w:t>7.5</w:t>
            </w:r>
            <w:r>
              <w:rPr>
                <w:sz w:val="20"/>
                <w:szCs w:val="20"/>
                <w:spacing w:val="2"/>
              </w:rPr>
              <w:t>×</w:t>
            </w:r>
            <w:r>
              <w:rPr>
                <w:rFonts w:ascii="Times New Roman" w:hAnsi="Times New Roman" w:eastAsia="Times New Roman" w:cs="Times New Roman"/>
                <w:sz w:val="20"/>
                <w:szCs w:val="20"/>
                <w:spacing w:val="2"/>
              </w:rPr>
              <w:t>21</w:t>
            </w:r>
            <w:r>
              <w:rPr>
                <w:rFonts w:ascii="Times New Roman" w:hAnsi="Times New Roman" w:eastAsia="Times New Roman" w:cs="Times New Roman"/>
                <w:sz w:val="20"/>
                <w:szCs w:val="20"/>
              </w:rPr>
              <w:t>cm</w:t>
            </w:r>
          </w:p>
        </w:tc>
        <w:tc>
          <w:tcPr>
            <w:tcW w:w="1174" w:type="dxa"/>
            <w:vAlign w:val="top"/>
            <w:gridSpan w:val="2"/>
          </w:tcPr>
          <w:p>
            <w:pPr>
              <w:ind w:left="460"/>
              <w:spacing w:before="14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150</w:t>
            </w:r>
          </w:p>
        </w:tc>
        <w:tc>
          <w:tcPr>
            <w:tcW w:w="1888" w:type="dxa"/>
            <w:vAlign w:val="top"/>
            <w:gridSpan w:val="3"/>
            <w:tcBorders>
              <w:right w:val="single" w:color="000000" w:sz="10" w:space="0"/>
            </w:tcBorders>
          </w:tcPr>
          <w:p>
            <w:pPr>
              <w:pStyle w:val="TableText"/>
              <w:ind w:left="756"/>
              <w:spacing w:before="113" w:line="228" w:lineRule="auto"/>
              <w:rPr>
                <w:sz w:val="20"/>
                <w:szCs w:val="20"/>
              </w:rPr>
            </w:pPr>
            <w:r>
              <w:rPr>
                <w:sz w:val="20"/>
                <w:szCs w:val="20"/>
                <w:spacing w:val="2"/>
              </w:rPr>
              <w:t>蒙砂</w:t>
            </w:r>
          </w:p>
        </w:tc>
        <w:tc>
          <w:tcPr>
            <w:tcW w:w="138" w:type="dxa"/>
            <w:vAlign w:val="top"/>
            <w:gridSpan w:val="2"/>
            <w:vMerge w:val="continue"/>
            <w:tcBorders>
              <w:bottom w:val="nil"/>
              <w:top w:val="nil"/>
              <w:left w:val="single" w:color="000000" w:sz="10" w:space="0"/>
              <w:right w:val="single" w:color="000000" w:sz="6" w:space="0"/>
            </w:tcBorders>
          </w:tcPr>
          <w:p>
            <w:pPr>
              <w:rPr>
                <w:rFonts w:ascii="Arial"/>
                <w:sz w:val="21"/>
              </w:rPr>
            </w:pPr>
            <w:r/>
          </w:p>
        </w:tc>
      </w:tr>
      <w:tr>
        <w:trPr>
          <w:trHeight w:val="412" w:hRule="atLeast"/>
        </w:trPr>
        <w:tc>
          <w:tcPr>
            <w:tcW w:w="493" w:type="dxa"/>
            <w:vAlign w:val="top"/>
            <w:vMerge w:val="continue"/>
            <w:tcBorders>
              <w:left w:val="single" w:color="000000" w:sz="6" w:space="0"/>
              <w:bottom w:val="nil"/>
              <w:top w:val="nil"/>
            </w:tcBorders>
          </w:tcPr>
          <w:p>
            <w:pPr>
              <w:rPr>
                <w:rFonts w:ascii="Arial"/>
                <w:sz w:val="21"/>
              </w:rPr>
            </w:pPr>
            <w:r/>
          </w:p>
        </w:tc>
        <w:tc>
          <w:tcPr>
            <w:tcW w:w="117" w:type="dxa"/>
            <w:vAlign w:val="top"/>
            <w:tcBorders>
              <w:bottom w:val="nil"/>
              <w:top w:val="nil"/>
              <w:right w:val="single" w:color="000000" w:sz="10" w:space="0"/>
            </w:tcBorders>
          </w:tcPr>
          <w:p>
            <w:pPr>
              <w:rPr>
                <w:rFonts w:ascii="Arial"/>
                <w:sz w:val="21"/>
              </w:rPr>
            </w:pPr>
            <w:r/>
          </w:p>
        </w:tc>
        <w:tc>
          <w:tcPr>
            <w:tcW w:w="1809" w:type="dxa"/>
            <w:vAlign w:val="top"/>
            <w:gridSpan w:val="3"/>
            <w:tcBorders>
              <w:left w:val="single" w:color="000000" w:sz="10" w:space="0"/>
              <w:bottom w:val="single" w:color="000000" w:sz="10" w:space="0"/>
            </w:tcBorders>
          </w:tcPr>
          <w:p>
            <w:pPr>
              <w:pStyle w:val="TableText"/>
              <w:ind w:left="691"/>
              <w:spacing w:before="116" w:line="229" w:lineRule="auto"/>
              <w:rPr>
                <w:sz w:val="20"/>
                <w:szCs w:val="20"/>
              </w:rPr>
            </w:pPr>
            <w:r>
              <w:rPr>
                <w:sz w:val="20"/>
                <w:szCs w:val="20"/>
                <w:spacing w:val="4"/>
              </w:rPr>
              <w:t>合计</w:t>
            </w:r>
          </w:p>
        </w:tc>
        <w:tc>
          <w:tcPr>
            <w:tcW w:w="3670" w:type="dxa"/>
            <w:vAlign w:val="top"/>
            <w:gridSpan w:val="5"/>
            <w:tcBorders>
              <w:bottom w:val="single" w:color="000000" w:sz="10" w:space="0"/>
            </w:tcBorders>
          </w:tcPr>
          <w:p>
            <w:pPr>
              <w:ind w:left="1807"/>
              <w:spacing w:before="14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74" w:type="dxa"/>
            <w:vAlign w:val="top"/>
            <w:gridSpan w:val="2"/>
            <w:tcBorders>
              <w:bottom w:val="single" w:color="000000" w:sz="10" w:space="0"/>
            </w:tcBorders>
          </w:tcPr>
          <w:p>
            <w:pPr>
              <w:ind w:left="407"/>
              <w:spacing w:before="15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1000</w:t>
            </w:r>
          </w:p>
        </w:tc>
        <w:tc>
          <w:tcPr>
            <w:tcW w:w="1888" w:type="dxa"/>
            <w:vAlign w:val="top"/>
            <w:gridSpan w:val="3"/>
            <w:tcBorders>
              <w:bottom w:val="single" w:color="000000" w:sz="10" w:space="0"/>
              <w:right w:val="single" w:color="000000" w:sz="10" w:space="0"/>
            </w:tcBorders>
          </w:tcPr>
          <w:p>
            <w:pPr>
              <w:ind w:left="923"/>
              <w:spacing w:before="14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38" w:type="dxa"/>
            <w:vAlign w:val="top"/>
            <w:gridSpan w:val="2"/>
            <w:vMerge w:val="continue"/>
            <w:tcBorders>
              <w:bottom w:val="nil"/>
              <w:top w:val="nil"/>
              <w:left w:val="single" w:color="000000" w:sz="10" w:space="0"/>
              <w:right w:val="single" w:color="000000" w:sz="6" w:space="0"/>
            </w:tcBorders>
          </w:tcPr>
          <w:p>
            <w:pPr>
              <w:rPr>
                <w:rFonts w:ascii="Arial"/>
                <w:sz w:val="21"/>
              </w:rPr>
            </w:pPr>
            <w:r/>
          </w:p>
        </w:tc>
      </w:tr>
      <w:tr>
        <w:trPr>
          <w:trHeight w:val="5969" w:hRule="atLeast"/>
        </w:trPr>
        <w:tc>
          <w:tcPr>
            <w:tcW w:w="493" w:type="dxa"/>
            <w:vAlign w:val="top"/>
            <w:vMerge w:val="continue"/>
            <w:tcBorders>
              <w:left w:val="single" w:color="000000" w:sz="6" w:space="0"/>
              <w:bottom w:val="nil"/>
              <w:top w:val="nil"/>
            </w:tcBorders>
          </w:tcPr>
          <w:p>
            <w:pPr>
              <w:rPr>
                <w:rFonts w:ascii="Arial"/>
                <w:sz w:val="21"/>
              </w:rPr>
            </w:pPr>
            <w:r/>
          </w:p>
        </w:tc>
        <w:tc>
          <w:tcPr>
            <w:tcW w:w="8796" w:type="dxa"/>
            <w:vAlign w:val="top"/>
            <w:gridSpan w:val="16"/>
            <w:tcBorders>
              <w:top w:val="single" w:color="000000" w:sz="10" w:space="0"/>
              <w:right w:val="single" w:color="000000" w:sz="6" w:space="0"/>
            </w:tcBorders>
          </w:tcPr>
          <w:p>
            <w:pPr>
              <w:pStyle w:val="TableText"/>
              <w:ind w:left="103" w:right="102" w:firstLine="526"/>
              <w:spacing w:before="133" w:line="340" w:lineRule="auto"/>
              <w:jc w:val="both"/>
              <w:rPr/>
            </w:pPr>
            <w:r>
              <w:rPr>
                <w:spacing w:val="9"/>
              </w:rPr>
              <w:t>根据业主提供的资料，喷漆生产线为连续上瓶，喷漆生产线链条总长约</w:t>
            </w:r>
            <w:r>
              <w:rPr>
                <w:spacing w:val="18"/>
              </w:rPr>
              <w:t xml:space="preserve"> </w:t>
            </w:r>
            <w:r>
              <w:rPr>
                <w:rFonts w:ascii="Times New Roman" w:hAnsi="Times New Roman" w:eastAsia="Times New Roman" w:cs="Times New Roman"/>
                <w:spacing w:val="9"/>
              </w:rPr>
              <w:t>425m</w:t>
            </w:r>
            <w:r>
              <w:rPr>
                <w:rFonts w:ascii="Times New Roman" w:hAnsi="Times New Roman" w:eastAsia="Times New Roman" w:cs="Times New Roman"/>
                <w:spacing w:val="-17"/>
              </w:rPr>
              <w:t xml:space="preserve"> </w:t>
            </w:r>
            <w:r>
              <w:rPr>
                <w:spacing w:val="9"/>
              </w:rPr>
              <w:t>，设置有</w:t>
            </w:r>
            <w:r>
              <w:rPr>
                <w:spacing w:val="-23"/>
              </w:rPr>
              <w:t xml:space="preserve"> </w:t>
            </w:r>
            <w:r>
              <w:rPr>
                <w:rFonts w:ascii="Times New Roman" w:hAnsi="Times New Roman" w:eastAsia="Times New Roman" w:cs="Times New Roman"/>
                <w:spacing w:val="9"/>
              </w:rPr>
              <w:t>1</w:t>
            </w:r>
            <w:r>
              <w:rPr>
                <w:rFonts w:ascii="Times New Roman" w:hAnsi="Times New Roman" w:eastAsia="Times New Roman" w:cs="Times New Roman"/>
                <w:spacing w:val="20"/>
              </w:rPr>
              <w:t xml:space="preserve"> </w:t>
            </w:r>
            <w:r>
              <w:rPr>
                <w:spacing w:val="9"/>
              </w:rPr>
              <w:t>个上瓶区、</w:t>
            </w:r>
            <w:r>
              <w:rPr>
                <w:rFonts w:ascii="Times New Roman" w:hAnsi="Times New Roman" w:eastAsia="Times New Roman" w:cs="Times New Roman"/>
                <w:spacing w:val="9"/>
              </w:rPr>
              <w:t>1 </w:t>
            </w:r>
            <w:r>
              <w:rPr>
                <w:spacing w:val="9"/>
              </w:rPr>
              <w:t>个清洁区、</w:t>
            </w:r>
            <w:r>
              <w:rPr>
                <w:rFonts w:ascii="Times New Roman" w:hAnsi="Times New Roman" w:eastAsia="Times New Roman" w:cs="Times New Roman"/>
                <w:spacing w:val="9"/>
              </w:rPr>
              <w:t>3 </w:t>
            </w:r>
            <w:r>
              <w:rPr>
                <w:spacing w:val="9"/>
              </w:rPr>
              <w:t>个电预热室、</w:t>
            </w:r>
            <w:r>
              <w:rPr>
                <w:rFonts w:ascii="Times New Roman" w:hAnsi="Times New Roman" w:eastAsia="Times New Roman" w:cs="Times New Roman"/>
                <w:spacing w:val="9"/>
              </w:rPr>
              <w:t>3 </w:t>
            </w:r>
            <w:r>
              <w:rPr>
                <w:spacing w:val="9"/>
              </w:rPr>
              <w:t>个喷漆室（两用</w:t>
            </w:r>
            <w:r>
              <w:rPr/>
              <w:t xml:space="preserve"> </w:t>
            </w:r>
            <w:r>
              <w:rPr>
                <w:spacing w:val="7"/>
              </w:rPr>
              <w:t>一备）、</w:t>
            </w:r>
            <w:r>
              <w:rPr>
                <w:rFonts w:ascii="Times New Roman" w:hAnsi="Times New Roman" w:eastAsia="Times New Roman" w:cs="Times New Roman"/>
                <w:spacing w:val="7"/>
              </w:rPr>
              <w:t>1 </w:t>
            </w:r>
            <w:r>
              <w:rPr>
                <w:spacing w:val="7"/>
              </w:rPr>
              <w:t>个流平区、</w:t>
            </w:r>
            <w:r>
              <w:rPr>
                <w:rFonts w:ascii="Times New Roman" w:hAnsi="Times New Roman" w:eastAsia="Times New Roman" w:cs="Times New Roman"/>
                <w:spacing w:val="7"/>
              </w:rPr>
              <w:t>1 </w:t>
            </w:r>
            <w:r>
              <w:rPr>
                <w:spacing w:val="7"/>
              </w:rPr>
              <w:t>个烘烤区、</w:t>
            </w:r>
            <w:r>
              <w:rPr>
                <w:rFonts w:ascii="Times New Roman" w:hAnsi="Times New Roman" w:eastAsia="Times New Roman" w:cs="Times New Roman"/>
                <w:spacing w:val="7"/>
              </w:rPr>
              <w:t>1 </w:t>
            </w:r>
            <w:r>
              <w:rPr>
                <w:spacing w:val="7"/>
              </w:rPr>
              <w:t>个散热区，生产线内链条有效运行长度 </w:t>
            </w:r>
            <w:r>
              <w:rPr>
                <w:spacing w:val="4"/>
              </w:rPr>
              <w:t>约</w:t>
            </w:r>
            <w:r>
              <w:rPr>
                <w:spacing w:val="-53"/>
              </w:rPr>
              <w:t xml:space="preserve"> </w:t>
            </w:r>
            <w:r>
              <w:rPr>
                <w:rFonts w:ascii="Times New Roman" w:hAnsi="Times New Roman" w:eastAsia="Times New Roman" w:cs="Times New Roman"/>
                <w:spacing w:val="4"/>
              </w:rPr>
              <w:t>420m</w:t>
            </w:r>
            <w:r>
              <w:rPr>
                <w:rFonts w:ascii="Times New Roman" w:hAnsi="Times New Roman" w:eastAsia="Times New Roman" w:cs="Times New Roman"/>
                <w:spacing w:val="-28"/>
              </w:rPr>
              <w:t xml:space="preserve"> </w:t>
            </w:r>
            <w:r>
              <w:rPr>
                <w:spacing w:val="4"/>
              </w:rPr>
              <w:t>，链条运行速度约为</w:t>
            </w:r>
            <w:r>
              <w:rPr>
                <w:spacing w:val="-50"/>
              </w:rPr>
              <w:t xml:space="preserve"> </w:t>
            </w:r>
            <w:r>
              <w:rPr>
                <w:rFonts w:ascii="Times New Roman" w:hAnsi="Times New Roman" w:eastAsia="Times New Roman" w:cs="Times New Roman"/>
                <w:spacing w:val="4"/>
              </w:rPr>
              <w:t>7m/</w:t>
            </w:r>
            <w:r>
              <w:rPr>
                <w:rFonts w:ascii="Times New Roman" w:hAnsi="Times New Roman" w:eastAsia="Times New Roman" w:cs="Times New Roman"/>
              </w:rPr>
              <w:t>min</w:t>
            </w:r>
            <w:r>
              <w:rPr>
                <w:rFonts w:ascii="Times New Roman" w:hAnsi="Times New Roman" w:eastAsia="Times New Roman" w:cs="Times New Roman"/>
                <w:spacing w:val="-29"/>
              </w:rPr>
              <w:t xml:space="preserve"> </w:t>
            </w:r>
            <w:r>
              <w:rPr>
                <w:spacing w:val="4"/>
              </w:rPr>
              <w:t>，链条运行一周需</w:t>
            </w:r>
            <w:r>
              <w:rPr>
                <w:spacing w:val="-30"/>
              </w:rPr>
              <w:t xml:space="preserve"> </w:t>
            </w:r>
            <w:r>
              <w:rPr>
                <w:rFonts w:ascii="Times New Roman" w:hAnsi="Times New Roman" w:eastAsia="Times New Roman" w:cs="Times New Roman"/>
                <w:spacing w:val="4"/>
              </w:rPr>
              <w:t>1h</w:t>
            </w:r>
            <w:r>
              <w:rPr>
                <w:rFonts w:ascii="Times New Roman" w:hAnsi="Times New Roman" w:eastAsia="Times New Roman" w:cs="Times New Roman"/>
                <w:spacing w:val="-31"/>
              </w:rPr>
              <w:t xml:space="preserve"> </w:t>
            </w:r>
            <w:r>
              <w:rPr>
                <w:spacing w:val="4"/>
              </w:rPr>
              <w:t>，酒瓶在链条上为</w:t>
            </w:r>
            <w:r>
              <w:rPr/>
              <w:t xml:space="preserve"> </w:t>
            </w:r>
            <w:r>
              <w:rPr>
                <w:rFonts w:ascii="Times New Roman" w:hAnsi="Times New Roman" w:eastAsia="Times New Roman" w:cs="Times New Roman"/>
                <w:spacing w:val="5"/>
              </w:rPr>
              <w:t>5 </w:t>
            </w:r>
            <w:r>
              <w:rPr>
                <w:spacing w:val="5"/>
              </w:rPr>
              <w:t>个</w:t>
            </w:r>
            <w:r>
              <w:rPr>
                <w:rFonts w:ascii="Times New Roman" w:hAnsi="Times New Roman" w:eastAsia="Times New Roman" w:cs="Times New Roman"/>
                <w:spacing w:val="5"/>
              </w:rPr>
              <w:t>/m</w:t>
            </w:r>
            <w:r>
              <w:rPr>
                <w:rFonts w:ascii="Times New Roman" w:hAnsi="Times New Roman" w:eastAsia="Times New Roman" w:cs="Times New Roman"/>
                <w:spacing w:val="-13"/>
              </w:rPr>
              <w:t xml:space="preserve"> </w:t>
            </w:r>
            <w:r>
              <w:rPr>
                <w:spacing w:val="5"/>
              </w:rPr>
              <w:t>，则喷漆生产线每小时产量为</w:t>
            </w:r>
            <w:r>
              <w:rPr>
                <w:spacing w:val="-54"/>
              </w:rPr>
              <w:t xml:space="preserve"> </w:t>
            </w:r>
            <w:r>
              <w:rPr>
                <w:rFonts w:ascii="Times New Roman" w:hAnsi="Times New Roman" w:eastAsia="Times New Roman" w:cs="Times New Roman"/>
                <w:spacing w:val="5"/>
              </w:rPr>
              <w:t>2100 </w:t>
            </w:r>
            <w:r>
              <w:rPr>
                <w:spacing w:val="5"/>
              </w:rPr>
              <w:t>个酒瓶，喷漆前需进行调漆，调漆</w:t>
            </w:r>
            <w:r>
              <w:rPr/>
              <w:t xml:space="preserve"> </w:t>
            </w:r>
            <w:r>
              <w:rPr>
                <w:spacing w:val="6"/>
              </w:rPr>
              <w:t>时间约为</w:t>
            </w:r>
            <w:r>
              <w:rPr>
                <w:spacing w:val="-37"/>
              </w:rPr>
              <w:t xml:space="preserve"> </w:t>
            </w:r>
            <w:r>
              <w:rPr>
                <w:rFonts w:ascii="Times New Roman" w:hAnsi="Times New Roman" w:eastAsia="Times New Roman" w:cs="Times New Roman"/>
                <w:spacing w:val="6"/>
              </w:rPr>
              <w:t>0.5h</w:t>
            </w:r>
            <w:r>
              <w:rPr>
                <w:rFonts w:ascii="Times New Roman" w:hAnsi="Times New Roman" w:eastAsia="Times New Roman" w:cs="Times New Roman"/>
                <w:spacing w:val="-29"/>
              </w:rPr>
              <w:t xml:space="preserve"> </w:t>
            </w:r>
            <w:r>
              <w:rPr>
                <w:spacing w:val="6"/>
              </w:rPr>
              <w:t>，每天只调一次漆，喷漆前准备时间</w:t>
            </w:r>
            <w:r>
              <w:rPr>
                <w:spacing w:val="-48"/>
              </w:rPr>
              <w:t xml:space="preserve"> </w:t>
            </w:r>
            <w:r>
              <w:rPr>
                <w:rFonts w:ascii="Times New Roman" w:hAnsi="Times New Roman" w:eastAsia="Times New Roman" w:cs="Times New Roman"/>
                <w:spacing w:val="6"/>
              </w:rPr>
              <w:t>0.5h</w:t>
            </w:r>
            <w:r>
              <w:rPr>
                <w:rFonts w:ascii="Times New Roman" w:hAnsi="Times New Roman" w:eastAsia="Times New Roman" w:cs="Times New Roman"/>
                <w:spacing w:val="-31"/>
              </w:rPr>
              <w:t xml:space="preserve"> </w:t>
            </w:r>
            <w:r>
              <w:rPr>
                <w:spacing w:val="6"/>
              </w:rPr>
              <w:t>，喷漆生产线内各工</w:t>
            </w:r>
            <w:r>
              <w:rPr/>
              <w:t xml:space="preserve"> </w:t>
            </w:r>
            <w:r>
              <w:rPr>
                <w:spacing w:val="7"/>
              </w:rPr>
              <w:t>序有效工作时间约为</w:t>
            </w:r>
            <w:r>
              <w:rPr>
                <w:spacing w:val="-51"/>
              </w:rPr>
              <w:t xml:space="preserve"> </w:t>
            </w:r>
            <w:r>
              <w:rPr>
                <w:rFonts w:ascii="Times New Roman" w:hAnsi="Times New Roman" w:eastAsia="Times New Roman" w:cs="Times New Roman"/>
                <w:spacing w:val="7"/>
              </w:rPr>
              <w:t>7h</w:t>
            </w:r>
            <w:r>
              <w:rPr>
                <w:spacing w:val="7"/>
              </w:rPr>
              <w:t>。</w:t>
            </w:r>
          </w:p>
          <w:p>
            <w:pPr>
              <w:pStyle w:val="TableText"/>
              <w:ind w:left="111" w:right="102" w:firstLine="522"/>
              <w:spacing w:before="2" w:line="339" w:lineRule="auto"/>
              <w:jc w:val="both"/>
              <w:rPr/>
            </w:pPr>
            <w:r>
              <w:rPr>
                <w:spacing w:val="4"/>
              </w:rPr>
              <w:t>贴花车间共</w:t>
            </w:r>
            <w:r>
              <w:rPr>
                <w:spacing w:val="-27"/>
              </w:rPr>
              <w:t xml:space="preserve"> </w:t>
            </w:r>
            <w:r>
              <w:rPr>
                <w:rFonts w:ascii="Times New Roman" w:hAnsi="Times New Roman" w:eastAsia="Times New Roman" w:cs="Times New Roman"/>
                <w:spacing w:val="4"/>
              </w:rPr>
              <w:t>18 </w:t>
            </w:r>
            <w:r>
              <w:rPr>
                <w:spacing w:val="4"/>
              </w:rPr>
              <w:t>个工位，采用人工贴花，贴花</w:t>
            </w:r>
            <w:r>
              <w:rPr>
                <w:spacing w:val="3"/>
              </w:rPr>
              <w:t>速度约为</w:t>
            </w:r>
            <w:r>
              <w:rPr>
                <w:spacing w:val="-30"/>
              </w:rPr>
              <w:t xml:space="preserve"> </w:t>
            </w:r>
            <w:r>
              <w:rPr>
                <w:rFonts w:ascii="Times New Roman" w:hAnsi="Times New Roman" w:eastAsia="Times New Roman" w:cs="Times New Roman"/>
                <w:spacing w:val="3"/>
              </w:rPr>
              <w:t>15s/</w:t>
            </w:r>
            <w:r>
              <w:rPr>
                <w:spacing w:val="3"/>
              </w:rPr>
              <w:t>瓶，则每小时</w:t>
            </w:r>
            <w:r>
              <w:rPr/>
              <w:t xml:space="preserve"> </w:t>
            </w:r>
            <w:r>
              <w:rPr>
                <w:spacing w:val="5"/>
              </w:rPr>
              <w:t>人工贴花量为</w:t>
            </w:r>
            <w:r>
              <w:rPr>
                <w:spacing w:val="-47"/>
              </w:rPr>
              <w:t xml:space="preserve"> </w:t>
            </w:r>
            <w:r>
              <w:rPr>
                <w:rFonts w:ascii="Times New Roman" w:hAnsi="Times New Roman" w:eastAsia="Times New Roman" w:cs="Times New Roman"/>
                <w:spacing w:val="5"/>
              </w:rPr>
              <w:t>4320 </w:t>
            </w:r>
            <w:r>
              <w:rPr>
                <w:spacing w:val="5"/>
              </w:rPr>
              <w:t>个，其中每天第一个小时进行准备工作和烤贴花酒瓶贴花</w:t>
            </w:r>
            <w:r>
              <w:rPr/>
              <w:t xml:space="preserve"> </w:t>
            </w:r>
            <w:r>
              <w:rPr>
                <w:spacing w:val="7"/>
              </w:rPr>
              <w:t>工作，后</w:t>
            </w:r>
            <w:r>
              <w:rPr>
                <w:spacing w:val="-41"/>
              </w:rPr>
              <w:t xml:space="preserve"> </w:t>
            </w:r>
            <w:r>
              <w:rPr>
                <w:rFonts w:ascii="Times New Roman" w:hAnsi="Times New Roman" w:eastAsia="Times New Roman" w:cs="Times New Roman"/>
                <w:spacing w:val="7"/>
              </w:rPr>
              <w:t>7 </w:t>
            </w:r>
            <w:r>
              <w:rPr>
                <w:spacing w:val="7"/>
              </w:rPr>
              <w:t>个小时进行两种酒瓶贴花工作。</w:t>
            </w:r>
          </w:p>
          <w:p>
            <w:pPr>
              <w:pStyle w:val="TableText"/>
              <w:ind w:left="114" w:right="102" w:firstLine="514"/>
              <w:spacing w:line="340" w:lineRule="auto"/>
              <w:rPr/>
            </w:pPr>
            <w:r>
              <w:rPr>
                <w:spacing w:val="6"/>
              </w:rPr>
              <w:t>烤花工序设置两台天然气烤花机，烤花机设计产能</w:t>
            </w:r>
            <w:r>
              <w:rPr>
                <w:spacing w:val="-39"/>
              </w:rPr>
              <w:t xml:space="preserve"> </w:t>
            </w:r>
            <w:r>
              <w:rPr>
                <w:rFonts w:ascii="Times New Roman" w:hAnsi="Times New Roman" w:eastAsia="Times New Roman" w:cs="Times New Roman"/>
                <w:spacing w:val="6"/>
              </w:rPr>
              <w:t>2000 </w:t>
            </w:r>
            <w:r>
              <w:rPr>
                <w:spacing w:val="6"/>
              </w:rPr>
              <w:t>个</w:t>
            </w:r>
            <w:r>
              <w:rPr>
                <w:rFonts w:ascii="Times New Roman" w:hAnsi="Times New Roman" w:eastAsia="Times New Roman" w:cs="Times New Roman"/>
                <w:spacing w:val="6"/>
              </w:rPr>
              <w:t>/h</w:t>
            </w:r>
            <w:r>
              <w:rPr>
                <w:spacing w:val="6"/>
              </w:rPr>
              <w:t>，对烤贴花</w:t>
            </w:r>
            <w:r>
              <w:rPr/>
              <w:t xml:space="preserve"> </w:t>
            </w:r>
            <w:r>
              <w:rPr>
                <w:spacing w:val="6"/>
              </w:rPr>
              <w:t>酒瓶进行烤花，每天烤花时间约为</w:t>
            </w:r>
            <w:r>
              <w:rPr>
                <w:spacing w:val="-26"/>
              </w:rPr>
              <w:t xml:space="preserve"> </w:t>
            </w:r>
            <w:r>
              <w:rPr>
                <w:rFonts w:ascii="Times New Roman" w:hAnsi="Times New Roman" w:eastAsia="Times New Roman" w:cs="Times New Roman"/>
                <w:spacing w:val="6"/>
              </w:rPr>
              <w:t>8h</w:t>
            </w:r>
            <w:r>
              <w:rPr>
                <w:spacing w:val="6"/>
              </w:rPr>
              <w:t>。</w:t>
            </w:r>
          </w:p>
          <w:p>
            <w:pPr>
              <w:pStyle w:val="TableText"/>
              <w:ind w:left="2446"/>
              <w:spacing w:line="222" w:lineRule="auto"/>
              <w:rPr/>
            </w:pPr>
            <w:r>
              <w:rPr>
                <w:b/>
                <w:bCs/>
                <w:spacing w:val="5"/>
              </w:rPr>
              <w:t>表</w:t>
            </w:r>
            <w:r>
              <w:rPr>
                <w:spacing w:val="-40"/>
              </w:rPr>
              <w:t xml:space="preserve"> </w:t>
            </w:r>
            <w:r>
              <w:rPr>
                <w:rFonts w:ascii="Times New Roman" w:hAnsi="Times New Roman" w:eastAsia="Times New Roman" w:cs="Times New Roman"/>
                <w:b/>
                <w:bCs/>
                <w:spacing w:val="5"/>
              </w:rPr>
              <w:t>2.1-2</w:t>
            </w:r>
            <w:r>
              <w:rPr>
                <w:b/>
                <w:bCs/>
                <w:spacing w:val="5"/>
              </w:rPr>
              <w:t>项目产品生产节拍分析</w:t>
            </w:r>
          </w:p>
        </w:tc>
      </w:tr>
      <w:tr>
        <w:trPr>
          <w:trHeight w:val="316" w:hRule="atLeast"/>
        </w:trPr>
        <w:tc>
          <w:tcPr>
            <w:tcW w:w="493" w:type="dxa"/>
            <w:vAlign w:val="top"/>
            <w:vMerge w:val="continue"/>
            <w:tcBorders>
              <w:left w:val="single" w:color="000000" w:sz="6" w:space="0"/>
              <w:bottom w:val="nil"/>
              <w:top w:val="nil"/>
            </w:tcBorders>
          </w:tcPr>
          <w:p>
            <w:pPr>
              <w:rPr>
                <w:rFonts w:ascii="Arial"/>
                <w:sz w:val="21"/>
              </w:rPr>
            </w:pPr>
            <w:r/>
          </w:p>
        </w:tc>
        <w:tc>
          <w:tcPr>
            <w:tcW w:w="117" w:type="dxa"/>
            <w:vAlign w:val="top"/>
            <w:tcBorders>
              <w:bottom w:val="nil"/>
              <w:top w:val="nil"/>
            </w:tcBorders>
          </w:tcPr>
          <w:p>
            <w:pPr>
              <w:rPr>
                <w:rFonts w:ascii="Arial"/>
                <w:sz w:val="21"/>
              </w:rPr>
            </w:pPr>
            <w:r/>
          </w:p>
        </w:tc>
        <w:tc>
          <w:tcPr>
            <w:tcW w:w="8561" w:type="dxa"/>
            <w:vAlign w:val="top"/>
            <w:gridSpan w:val="14"/>
          </w:tcPr>
          <w:p>
            <w:pPr>
              <w:pStyle w:val="TableText"/>
              <w:ind w:left="3867"/>
              <w:spacing w:before="58" w:line="228" w:lineRule="auto"/>
              <w:rPr>
                <w:sz w:val="20"/>
                <w:szCs w:val="20"/>
              </w:rPr>
            </w:pPr>
            <w:r>
              <w:rPr>
                <w:sz w:val="20"/>
                <w:szCs w:val="20"/>
                <w:spacing w:val="5"/>
              </w:rPr>
              <w:t>喷漆工序</w:t>
            </w:r>
          </w:p>
        </w:tc>
        <w:tc>
          <w:tcPr>
            <w:tcW w:w="118" w:type="dxa"/>
            <w:vAlign w:val="top"/>
            <w:tcBorders>
              <w:bottom w:val="nil"/>
              <w:top w:val="nil"/>
              <w:right w:val="single" w:color="000000" w:sz="6" w:space="0"/>
            </w:tcBorders>
          </w:tcPr>
          <w:p>
            <w:pPr>
              <w:rPr>
                <w:rFonts w:ascii="Arial"/>
                <w:sz w:val="21"/>
              </w:rPr>
            </w:pPr>
            <w:r/>
          </w:p>
        </w:tc>
      </w:tr>
      <w:tr>
        <w:trPr>
          <w:trHeight w:val="1563" w:hRule="atLeast"/>
        </w:trPr>
        <w:tc>
          <w:tcPr>
            <w:tcW w:w="493" w:type="dxa"/>
            <w:vAlign w:val="top"/>
            <w:vMerge w:val="continue"/>
            <w:tcBorders>
              <w:left w:val="single" w:color="000000" w:sz="6" w:space="0"/>
              <w:bottom w:val="nil"/>
              <w:top w:val="nil"/>
            </w:tcBorders>
          </w:tcPr>
          <w:p>
            <w:pPr>
              <w:rPr>
                <w:rFonts w:ascii="Arial"/>
                <w:sz w:val="21"/>
              </w:rPr>
            </w:pPr>
            <w:r/>
          </w:p>
        </w:tc>
        <w:tc>
          <w:tcPr>
            <w:tcW w:w="117" w:type="dxa"/>
            <w:vAlign w:val="top"/>
            <w:tcBorders>
              <w:bottom w:val="nil"/>
              <w:top w:val="nil"/>
            </w:tcBorders>
          </w:tcPr>
          <w:p>
            <w:pPr>
              <w:rPr>
                <w:rFonts w:ascii="Arial"/>
                <w:sz w:val="21"/>
              </w:rPr>
            </w:pPr>
            <w:r/>
          </w:p>
        </w:tc>
        <w:tc>
          <w:tcPr>
            <w:tcW w:w="860" w:type="dxa"/>
            <w:vAlign w:val="top"/>
          </w:tcPr>
          <w:p>
            <w:pPr>
              <w:spacing w:line="461" w:lineRule="auto"/>
              <w:rPr>
                <w:rFonts w:ascii="Arial"/>
                <w:sz w:val="21"/>
              </w:rPr>
            </w:pPr>
            <w:r/>
          </w:p>
          <w:p>
            <w:pPr>
              <w:pStyle w:val="TableText"/>
              <w:ind w:left="102" w:right="29" w:firstLine="7"/>
              <w:spacing w:before="65" w:line="290" w:lineRule="auto"/>
              <w:rPr>
                <w:sz w:val="20"/>
                <w:szCs w:val="20"/>
              </w:rPr>
            </w:pPr>
            <w:r>
              <w:rPr>
                <w:sz w:val="20"/>
                <w:szCs w:val="20"/>
                <w:spacing w:val="7"/>
              </w:rPr>
              <w:t>链条长</w:t>
            </w:r>
            <w:r>
              <w:rPr>
                <w:sz w:val="20"/>
                <w:szCs w:val="20"/>
              </w:rPr>
              <w:t xml:space="preserve">  </w:t>
            </w:r>
            <w:r>
              <w:rPr>
                <w:sz w:val="20"/>
                <w:szCs w:val="20"/>
                <w:spacing w:val="-9"/>
              </w:rPr>
              <w:t>度（</w:t>
            </w:r>
            <w:r>
              <w:rPr>
                <w:rFonts w:ascii="Times New Roman" w:hAnsi="Times New Roman" w:eastAsia="Times New Roman" w:cs="Times New Roman"/>
                <w:sz w:val="20"/>
                <w:szCs w:val="20"/>
                <w:spacing w:val="-9"/>
              </w:rPr>
              <w:t>m</w:t>
            </w:r>
            <w:r>
              <w:rPr>
                <w:sz w:val="20"/>
                <w:szCs w:val="20"/>
                <w:spacing w:val="-9"/>
              </w:rPr>
              <w:t>）</w:t>
            </w:r>
          </w:p>
        </w:tc>
        <w:tc>
          <w:tcPr>
            <w:tcW w:w="865" w:type="dxa"/>
            <w:vAlign w:val="top"/>
          </w:tcPr>
          <w:p>
            <w:pPr>
              <w:spacing w:line="306" w:lineRule="auto"/>
              <w:rPr>
                <w:rFonts w:ascii="Arial"/>
                <w:sz w:val="21"/>
              </w:rPr>
            </w:pPr>
            <w:r/>
          </w:p>
          <w:p>
            <w:pPr>
              <w:pStyle w:val="TableText"/>
              <w:ind w:left="115"/>
              <w:spacing w:before="65" w:line="228" w:lineRule="auto"/>
              <w:rPr>
                <w:sz w:val="20"/>
                <w:szCs w:val="20"/>
              </w:rPr>
            </w:pPr>
            <w:r>
              <w:rPr>
                <w:sz w:val="20"/>
                <w:szCs w:val="20"/>
                <w:spacing w:val="6"/>
              </w:rPr>
              <w:t>有效运</w:t>
            </w:r>
          </w:p>
          <w:p>
            <w:pPr>
              <w:pStyle w:val="TableText"/>
              <w:ind w:left="117"/>
              <w:spacing w:before="65" w:line="228" w:lineRule="auto"/>
              <w:rPr>
                <w:sz w:val="20"/>
                <w:szCs w:val="20"/>
              </w:rPr>
            </w:pPr>
            <w:r>
              <w:rPr>
                <w:sz w:val="20"/>
                <w:szCs w:val="20"/>
                <w:spacing w:val="5"/>
              </w:rPr>
              <w:t>行长度</w:t>
            </w:r>
          </w:p>
          <w:p>
            <w:pPr>
              <w:pStyle w:val="TableText"/>
              <w:ind w:left="148"/>
              <w:spacing w:before="64"/>
              <w:rPr>
                <w:sz w:val="20"/>
                <w:szCs w:val="20"/>
              </w:rPr>
            </w:pPr>
            <w:r>
              <w:rPr>
                <w:sz w:val="20"/>
                <w:szCs w:val="20"/>
                <w:spacing w:val="-1"/>
              </w:rPr>
              <w:t>（</w:t>
            </w:r>
            <w:r>
              <w:rPr>
                <w:rFonts w:ascii="Times New Roman" w:hAnsi="Times New Roman" w:eastAsia="Times New Roman" w:cs="Times New Roman"/>
                <w:sz w:val="20"/>
                <w:szCs w:val="20"/>
                <w:spacing w:val="-1"/>
              </w:rPr>
              <w:t>m</w:t>
            </w:r>
            <w:r>
              <w:rPr>
                <w:sz w:val="20"/>
                <w:szCs w:val="20"/>
                <w:spacing w:val="-1"/>
              </w:rPr>
              <w:t>）</w:t>
            </w:r>
          </w:p>
        </w:tc>
        <w:tc>
          <w:tcPr>
            <w:tcW w:w="1026" w:type="dxa"/>
            <w:vAlign w:val="top"/>
            <w:gridSpan w:val="2"/>
          </w:tcPr>
          <w:p>
            <w:pPr>
              <w:pStyle w:val="TableText"/>
              <w:ind w:left="195"/>
              <w:spacing w:before="217" w:line="228" w:lineRule="auto"/>
              <w:rPr>
                <w:sz w:val="20"/>
                <w:szCs w:val="20"/>
              </w:rPr>
            </w:pPr>
            <w:r>
              <w:rPr>
                <w:sz w:val="20"/>
                <w:szCs w:val="20"/>
                <w:spacing w:val="6"/>
              </w:rPr>
              <w:t>运行速</w:t>
            </w:r>
          </w:p>
          <w:p>
            <w:pPr>
              <w:pStyle w:val="TableText"/>
              <w:ind w:left="405"/>
              <w:spacing w:before="65" w:line="228" w:lineRule="auto"/>
              <w:rPr>
                <w:sz w:val="20"/>
                <w:szCs w:val="20"/>
              </w:rPr>
            </w:pPr>
            <w:r>
              <w:rPr>
                <w:sz w:val="20"/>
                <w:szCs w:val="20"/>
                <w:spacing w:val="1"/>
              </w:rPr>
              <w:t>度</w:t>
            </w:r>
          </w:p>
          <w:p>
            <w:pPr>
              <w:pStyle w:val="TableText"/>
              <w:ind w:left="140"/>
              <w:spacing w:before="64" w:line="241" w:lineRule="auto"/>
              <w:rPr>
                <w:rFonts w:ascii="Times New Roman" w:hAnsi="Times New Roman" w:eastAsia="Times New Roman" w:cs="Times New Roman"/>
                <w:sz w:val="20"/>
                <w:szCs w:val="20"/>
              </w:rPr>
            </w:pPr>
            <w:r>
              <w:rPr>
                <w:sz w:val="20"/>
                <w:szCs w:val="20"/>
                <w:spacing w:val="5"/>
              </w:rPr>
              <w:t>（</w:t>
            </w:r>
            <w:r>
              <w:rPr>
                <w:rFonts w:ascii="Times New Roman" w:hAnsi="Times New Roman" w:eastAsia="Times New Roman" w:cs="Times New Roman"/>
                <w:sz w:val="20"/>
                <w:szCs w:val="20"/>
                <w:spacing w:val="5"/>
              </w:rPr>
              <w:t>m/</w:t>
            </w:r>
            <w:r>
              <w:rPr>
                <w:rFonts w:ascii="Times New Roman" w:hAnsi="Times New Roman" w:eastAsia="Times New Roman" w:cs="Times New Roman"/>
                <w:sz w:val="20"/>
                <w:szCs w:val="20"/>
              </w:rPr>
              <w:t>min</w:t>
            </w:r>
          </w:p>
          <w:p>
            <w:pPr>
              <w:pStyle w:val="TableText"/>
              <w:ind w:left="428"/>
              <w:spacing w:before="50" w:line="231" w:lineRule="auto"/>
              <w:rPr>
                <w:sz w:val="20"/>
                <w:szCs w:val="20"/>
              </w:rPr>
            </w:pPr>
            <w:r>
              <w:rPr>
                <w:sz w:val="20"/>
                <w:szCs w:val="20"/>
              </w:rPr>
              <w:t>)</w:t>
            </w:r>
          </w:p>
        </w:tc>
        <w:tc>
          <w:tcPr>
            <w:tcW w:w="803" w:type="dxa"/>
            <w:vAlign w:val="top"/>
          </w:tcPr>
          <w:p>
            <w:pPr>
              <w:pStyle w:val="TableText"/>
              <w:ind w:left="190"/>
              <w:spacing w:before="61" w:line="228" w:lineRule="auto"/>
              <w:rPr>
                <w:sz w:val="20"/>
                <w:szCs w:val="20"/>
              </w:rPr>
            </w:pPr>
            <w:r>
              <w:rPr>
                <w:sz w:val="20"/>
                <w:szCs w:val="20"/>
                <w:spacing w:val="5"/>
              </w:rPr>
              <w:t>链条</w:t>
            </w:r>
          </w:p>
          <w:p>
            <w:pPr>
              <w:pStyle w:val="TableText"/>
              <w:ind w:left="191"/>
              <w:spacing w:before="65" w:line="228" w:lineRule="auto"/>
              <w:rPr>
                <w:sz w:val="20"/>
                <w:szCs w:val="20"/>
              </w:rPr>
            </w:pPr>
            <w:r>
              <w:rPr>
                <w:sz w:val="20"/>
                <w:szCs w:val="20"/>
                <w:spacing w:val="4"/>
              </w:rPr>
              <w:t>运行</w:t>
            </w:r>
          </w:p>
          <w:p>
            <w:pPr>
              <w:pStyle w:val="TableText"/>
              <w:ind w:left="192"/>
              <w:spacing w:before="65" w:line="228" w:lineRule="auto"/>
              <w:rPr>
                <w:sz w:val="20"/>
                <w:szCs w:val="20"/>
              </w:rPr>
            </w:pPr>
            <w:r>
              <w:rPr>
                <w:sz w:val="20"/>
                <w:szCs w:val="20"/>
                <w:spacing w:val="4"/>
              </w:rPr>
              <w:t>周期</w:t>
            </w:r>
          </w:p>
          <w:p>
            <w:pPr>
              <w:ind w:left="201"/>
              <w:spacing w:before="9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min</w:t>
            </w:r>
            <w:r>
              <w:rPr>
                <w:rFonts w:ascii="Times New Roman" w:hAnsi="Times New Roman" w:eastAsia="Times New Roman" w:cs="Times New Roman"/>
                <w:sz w:val="20"/>
                <w:szCs w:val="20"/>
                <w:spacing w:val="14"/>
              </w:rPr>
              <w:t>/</w:t>
            </w:r>
          </w:p>
          <w:p>
            <w:pPr>
              <w:pStyle w:val="TableText"/>
              <w:ind w:left="313"/>
              <w:spacing w:before="89" w:line="225" w:lineRule="auto"/>
              <w:rPr>
                <w:sz w:val="20"/>
                <w:szCs w:val="20"/>
              </w:rPr>
            </w:pPr>
            <w:r>
              <w:rPr>
                <w:sz w:val="20"/>
                <w:szCs w:val="20"/>
              </w:rPr>
              <w:t>圈</w:t>
            </w:r>
          </w:p>
        </w:tc>
        <w:tc>
          <w:tcPr>
            <w:tcW w:w="767" w:type="dxa"/>
            <w:vAlign w:val="top"/>
          </w:tcPr>
          <w:p>
            <w:pPr>
              <w:spacing w:line="306" w:lineRule="auto"/>
              <w:rPr>
                <w:rFonts w:ascii="Arial"/>
                <w:sz w:val="21"/>
              </w:rPr>
            </w:pPr>
            <w:r/>
          </w:p>
          <w:p>
            <w:pPr>
              <w:pStyle w:val="TableText"/>
              <w:ind w:left="110" w:right="111" w:firstLine="67"/>
              <w:spacing w:before="65" w:line="288" w:lineRule="auto"/>
              <w:rPr>
                <w:sz w:val="20"/>
                <w:szCs w:val="20"/>
              </w:rPr>
            </w:pPr>
            <w:r>
              <w:rPr>
                <w:sz w:val="20"/>
                <w:szCs w:val="20"/>
                <w:spacing w:val="2"/>
              </w:rPr>
              <w:t>酒瓶</w:t>
            </w:r>
            <w:r>
              <w:rPr>
                <w:sz w:val="20"/>
                <w:szCs w:val="20"/>
              </w:rPr>
              <w:t xml:space="preserve"> </w:t>
            </w:r>
            <w:r>
              <w:rPr>
                <w:sz w:val="20"/>
                <w:szCs w:val="20"/>
                <w:spacing w:val="-21"/>
              </w:rPr>
              <w:t>数（只</w:t>
            </w:r>
          </w:p>
          <w:p>
            <w:pPr>
              <w:pStyle w:val="TableText"/>
              <w:ind w:left="160"/>
              <w:spacing w:line="239" w:lineRule="auto"/>
              <w:rPr>
                <w:sz w:val="20"/>
                <w:szCs w:val="20"/>
              </w:rPr>
            </w:pPr>
            <w:r>
              <w:rPr>
                <w:rFonts w:ascii="Times New Roman" w:hAnsi="Times New Roman" w:eastAsia="Times New Roman" w:cs="Times New Roman"/>
                <w:sz w:val="20"/>
                <w:szCs w:val="20"/>
                <w:spacing w:val="2"/>
              </w:rPr>
              <w:t>/m</w:t>
            </w:r>
            <w:r>
              <w:rPr>
                <w:sz w:val="20"/>
                <w:szCs w:val="20"/>
                <w:spacing w:val="2"/>
              </w:rPr>
              <w:t>）</w:t>
            </w:r>
          </w:p>
        </w:tc>
        <w:tc>
          <w:tcPr>
            <w:tcW w:w="688" w:type="dxa"/>
            <w:vAlign w:val="top"/>
          </w:tcPr>
          <w:p>
            <w:pPr>
              <w:spacing w:line="306" w:lineRule="auto"/>
              <w:rPr>
                <w:rFonts w:ascii="Arial"/>
                <w:sz w:val="21"/>
              </w:rPr>
            </w:pPr>
            <w:r/>
          </w:p>
          <w:p>
            <w:pPr>
              <w:pStyle w:val="TableText"/>
              <w:ind w:left="135"/>
              <w:spacing w:before="65" w:line="228" w:lineRule="auto"/>
              <w:rPr>
                <w:sz w:val="20"/>
                <w:szCs w:val="20"/>
              </w:rPr>
            </w:pPr>
            <w:r>
              <w:rPr>
                <w:sz w:val="20"/>
                <w:szCs w:val="20"/>
                <w:spacing w:val="4"/>
              </w:rPr>
              <w:t>产量</w:t>
            </w:r>
          </w:p>
          <w:p>
            <w:pPr>
              <w:pStyle w:val="TableText"/>
              <w:ind w:left="151" w:right="134" w:hanging="5"/>
              <w:spacing w:before="64" w:line="296" w:lineRule="auto"/>
              <w:rPr>
                <w:sz w:val="20"/>
                <w:szCs w:val="20"/>
              </w:rPr>
            </w:pPr>
            <w:r>
              <w:rPr>
                <w:sz w:val="20"/>
                <w:szCs w:val="20"/>
              </w:rPr>
              <w:t>（只 </w:t>
            </w:r>
            <w:r>
              <w:rPr>
                <w:rFonts w:ascii="Times New Roman" w:hAnsi="Times New Roman" w:eastAsia="Times New Roman" w:cs="Times New Roman"/>
                <w:sz w:val="20"/>
                <w:szCs w:val="20"/>
                <w:spacing w:val="2"/>
              </w:rPr>
              <w:t>/h</w:t>
            </w:r>
            <w:r>
              <w:rPr>
                <w:sz w:val="20"/>
                <w:szCs w:val="20"/>
                <w:spacing w:val="2"/>
              </w:rPr>
              <w:t>）</w:t>
            </w:r>
          </w:p>
        </w:tc>
        <w:tc>
          <w:tcPr>
            <w:tcW w:w="832" w:type="dxa"/>
            <w:vAlign w:val="top"/>
            <w:gridSpan w:val="2"/>
          </w:tcPr>
          <w:p>
            <w:pPr>
              <w:pStyle w:val="TableText"/>
              <w:ind w:left="207"/>
              <w:spacing w:before="217" w:line="228" w:lineRule="auto"/>
              <w:rPr>
                <w:sz w:val="20"/>
                <w:szCs w:val="20"/>
              </w:rPr>
            </w:pPr>
            <w:r>
              <w:rPr>
                <w:sz w:val="20"/>
                <w:szCs w:val="20"/>
                <w:spacing w:val="4"/>
              </w:rPr>
              <w:t>有效</w:t>
            </w:r>
          </w:p>
          <w:p>
            <w:pPr>
              <w:pStyle w:val="TableText"/>
              <w:ind w:left="214"/>
              <w:spacing w:before="65" w:line="228" w:lineRule="auto"/>
              <w:rPr>
                <w:sz w:val="20"/>
                <w:szCs w:val="20"/>
              </w:rPr>
            </w:pPr>
            <w:r>
              <w:rPr>
                <w:sz w:val="20"/>
                <w:szCs w:val="20"/>
              </w:rPr>
              <w:t>喷漆</w:t>
            </w:r>
          </w:p>
          <w:p>
            <w:pPr>
              <w:pStyle w:val="TableText"/>
              <w:ind w:left="216"/>
              <w:spacing w:before="64" w:line="230" w:lineRule="auto"/>
              <w:rPr>
                <w:sz w:val="20"/>
                <w:szCs w:val="20"/>
              </w:rPr>
            </w:pPr>
            <w:r>
              <w:rPr>
                <w:sz w:val="20"/>
                <w:szCs w:val="20"/>
                <w:spacing w:val="-1"/>
              </w:rPr>
              <w:t>时间</w:t>
            </w:r>
          </w:p>
          <w:p>
            <w:pPr>
              <w:pStyle w:val="TableText"/>
              <w:ind w:left="120"/>
              <w:spacing w:before="62"/>
              <w:rPr>
                <w:sz w:val="20"/>
                <w:szCs w:val="20"/>
              </w:rPr>
            </w:pPr>
            <w:r>
              <w:rPr>
                <w:sz w:val="20"/>
                <w:szCs w:val="20"/>
              </w:rPr>
              <w:t>（</w:t>
            </w:r>
            <w:r>
              <w:rPr>
                <w:rFonts w:ascii="Times New Roman" w:hAnsi="Times New Roman" w:eastAsia="Times New Roman" w:cs="Times New Roman"/>
                <w:sz w:val="20"/>
                <w:szCs w:val="20"/>
              </w:rPr>
              <w:t>h/a</w:t>
            </w:r>
            <w:r>
              <w:rPr>
                <w:sz w:val="20"/>
                <w:szCs w:val="20"/>
              </w:rPr>
              <w:t>）</w:t>
            </w:r>
          </w:p>
        </w:tc>
        <w:tc>
          <w:tcPr>
            <w:tcW w:w="972" w:type="dxa"/>
            <w:vAlign w:val="top"/>
            <w:gridSpan w:val="2"/>
          </w:tcPr>
          <w:p>
            <w:pPr>
              <w:spacing w:line="306" w:lineRule="auto"/>
              <w:rPr>
                <w:rFonts w:ascii="Arial"/>
                <w:sz w:val="21"/>
              </w:rPr>
            </w:pPr>
            <w:r/>
          </w:p>
          <w:p>
            <w:pPr>
              <w:pStyle w:val="TableText"/>
              <w:ind w:left="111" w:right="107" w:firstLine="64"/>
              <w:spacing w:before="65" w:line="288" w:lineRule="auto"/>
              <w:rPr>
                <w:sz w:val="20"/>
                <w:szCs w:val="20"/>
              </w:rPr>
            </w:pPr>
            <w:r>
              <w:rPr>
                <w:sz w:val="20"/>
                <w:szCs w:val="20"/>
                <w:spacing w:val="6"/>
              </w:rPr>
              <w:t>最大年</w:t>
            </w:r>
            <w:r>
              <w:rPr>
                <w:sz w:val="20"/>
                <w:szCs w:val="20"/>
              </w:rPr>
              <w:t xml:space="preserve"> </w:t>
            </w:r>
            <w:r>
              <w:rPr>
                <w:sz w:val="20"/>
                <w:szCs w:val="20"/>
                <w:spacing w:val="-13"/>
              </w:rPr>
              <w:t>产量（万</w:t>
            </w:r>
          </w:p>
          <w:p>
            <w:pPr>
              <w:pStyle w:val="TableText"/>
              <w:ind w:left="185"/>
              <w:spacing w:line="230" w:lineRule="auto"/>
              <w:rPr>
                <w:sz w:val="20"/>
                <w:szCs w:val="20"/>
              </w:rPr>
            </w:pPr>
            <w:r>
              <w:rPr>
                <w:sz w:val="20"/>
                <w:szCs w:val="20"/>
              </w:rPr>
              <w:t>只/a）</w:t>
            </w:r>
          </w:p>
        </w:tc>
        <w:tc>
          <w:tcPr>
            <w:tcW w:w="970" w:type="dxa"/>
            <w:vAlign w:val="top"/>
          </w:tcPr>
          <w:p>
            <w:pPr>
              <w:spacing w:line="306" w:lineRule="auto"/>
              <w:rPr>
                <w:rFonts w:ascii="Arial"/>
                <w:sz w:val="21"/>
              </w:rPr>
            </w:pPr>
            <w:r/>
          </w:p>
          <w:p>
            <w:pPr>
              <w:pStyle w:val="TableText"/>
              <w:ind w:left="180"/>
              <w:spacing w:before="65" w:line="228" w:lineRule="auto"/>
              <w:rPr>
                <w:sz w:val="20"/>
                <w:szCs w:val="20"/>
              </w:rPr>
            </w:pPr>
            <w:r>
              <w:rPr>
                <w:sz w:val="20"/>
                <w:szCs w:val="20"/>
                <w:spacing w:val="5"/>
              </w:rPr>
              <w:t>实际喷</w:t>
            </w:r>
          </w:p>
          <w:p>
            <w:pPr>
              <w:pStyle w:val="TableText"/>
              <w:ind w:left="175"/>
              <w:spacing w:before="64" w:line="229" w:lineRule="auto"/>
              <w:rPr>
                <w:sz w:val="20"/>
                <w:szCs w:val="20"/>
              </w:rPr>
            </w:pPr>
            <w:r>
              <w:rPr>
                <w:sz w:val="20"/>
                <w:szCs w:val="20"/>
                <w:spacing w:val="6"/>
              </w:rPr>
              <w:t>漆时间</w:t>
            </w:r>
          </w:p>
          <w:p>
            <w:pPr>
              <w:pStyle w:val="TableText"/>
              <w:ind w:left="164"/>
              <w:spacing w:before="63"/>
              <w:rPr>
                <w:sz w:val="20"/>
                <w:szCs w:val="20"/>
              </w:rPr>
            </w:pPr>
            <w:r>
              <w:rPr>
                <w:sz w:val="20"/>
                <w:szCs w:val="20"/>
              </w:rPr>
              <w:t>（</w:t>
            </w:r>
            <w:r>
              <w:rPr>
                <w:rFonts w:ascii="Times New Roman" w:hAnsi="Times New Roman" w:eastAsia="Times New Roman" w:cs="Times New Roman"/>
                <w:sz w:val="20"/>
                <w:szCs w:val="20"/>
              </w:rPr>
              <w:t>h/a</w:t>
            </w:r>
            <w:r>
              <w:rPr>
                <w:sz w:val="20"/>
                <w:szCs w:val="20"/>
              </w:rPr>
              <w:t>）</w:t>
            </w:r>
          </w:p>
        </w:tc>
        <w:tc>
          <w:tcPr>
            <w:tcW w:w="778" w:type="dxa"/>
            <w:vAlign w:val="top"/>
            <w:gridSpan w:val="2"/>
          </w:tcPr>
          <w:p>
            <w:pPr>
              <w:pStyle w:val="TableText"/>
              <w:ind w:left="192"/>
              <w:spacing w:before="217" w:line="228" w:lineRule="auto"/>
              <w:rPr>
                <w:sz w:val="20"/>
                <w:szCs w:val="20"/>
              </w:rPr>
            </w:pPr>
            <w:r>
              <w:rPr>
                <w:sz w:val="20"/>
                <w:szCs w:val="20"/>
                <w:spacing w:val="2"/>
              </w:rPr>
              <w:t>实际</w:t>
            </w:r>
          </w:p>
          <w:p>
            <w:pPr>
              <w:pStyle w:val="TableText"/>
              <w:ind w:left="115" w:right="54" w:firstLine="72"/>
              <w:spacing w:before="64" w:line="290" w:lineRule="auto"/>
              <w:jc w:val="both"/>
              <w:rPr>
                <w:sz w:val="20"/>
                <w:szCs w:val="20"/>
              </w:rPr>
            </w:pPr>
            <w:r>
              <w:rPr>
                <w:sz w:val="20"/>
                <w:szCs w:val="20"/>
                <w:spacing w:val="4"/>
              </w:rPr>
              <w:t>年产</w:t>
            </w:r>
            <w:r>
              <w:rPr>
                <w:sz w:val="20"/>
                <w:szCs w:val="20"/>
              </w:rPr>
              <w:t xml:space="preserve">  </w:t>
            </w:r>
            <w:r>
              <w:rPr>
                <w:sz w:val="20"/>
                <w:szCs w:val="20"/>
                <w:spacing w:val="-16"/>
              </w:rPr>
              <w:t>量（万</w:t>
            </w:r>
            <w:r>
              <w:rPr>
                <w:sz w:val="20"/>
                <w:szCs w:val="20"/>
              </w:rPr>
              <w:t xml:space="preserve"> </w:t>
            </w:r>
            <w:r>
              <w:rPr>
                <w:sz w:val="20"/>
                <w:szCs w:val="20"/>
              </w:rPr>
              <w:t>只/a）</w:t>
            </w:r>
          </w:p>
        </w:tc>
        <w:tc>
          <w:tcPr>
            <w:tcW w:w="118" w:type="dxa"/>
            <w:vAlign w:val="top"/>
            <w:tcBorders>
              <w:bottom w:val="nil"/>
              <w:top w:val="nil"/>
              <w:right w:val="single" w:color="000000" w:sz="6" w:space="0"/>
            </w:tcBorders>
          </w:tcPr>
          <w:p>
            <w:pPr>
              <w:rPr>
                <w:rFonts w:ascii="Arial"/>
                <w:sz w:val="21"/>
              </w:rPr>
            </w:pPr>
            <w:r/>
          </w:p>
        </w:tc>
      </w:tr>
      <w:tr>
        <w:trPr>
          <w:trHeight w:val="316" w:hRule="atLeast"/>
        </w:trPr>
        <w:tc>
          <w:tcPr>
            <w:tcW w:w="493" w:type="dxa"/>
            <w:vAlign w:val="top"/>
            <w:vMerge w:val="continue"/>
            <w:tcBorders>
              <w:left w:val="single" w:color="000000" w:sz="6" w:space="0"/>
              <w:bottom w:val="nil"/>
              <w:top w:val="nil"/>
            </w:tcBorders>
          </w:tcPr>
          <w:p>
            <w:pPr>
              <w:rPr>
                <w:rFonts w:ascii="Arial"/>
                <w:sz w:val="21"/>
              </w:rPr>
            </w:pPr>
            <w:r/>
          </w:p>
        </w:tc>
        <w:tc>
          <w:tcPr>
            <w:tcW w:w="117" w:type="dxa"/>
            <w:vAlign w:val="top"/>
            <w:tcBorders>
              <w:bottom w:val="nil"/>
              <w:top w:val="nil"/>
            </w:tcBorders>
          </w:tcPr>
          <w:p>
            <w:pPr>
              <w:rPr>
                <w:rFonts w:ascii="Arial"/>
                <w:sz w:val="21"/>
              </w:rPr>
            </w:pPr>
            <w:r/>
          </w:p>
        </w:tc>
        <w:tc>
          <w:tcPr>
            <w:tcW w:w="860" w:type="dxa"/>
            <w:vAlign w:val="top"/>
          </w:tcPr>
          <w:p>
            <w:pPr>
              <w:ind w:left="264"/>
              <w:spacing w:before="9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425</w:t>
            </w:r>
          </w:p>
        </w:tc>
        <w:tc>
          <w:tcPr>
            <w:tcW w:w="865" w:type="dxa"/>
            <w:vAlign w:val="top"/>
          </w:tcPr>
          <w:p>
            <w:pPr>
              <w:ind w:left="268"/>
              <w:spacing w:before="9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420</w:t>
            </w:r>
          </w:p>
        </w:tc>
        <w:tc>
          <w:tcPr>
            <w:tcW w:w="1026" w:type="dxa"/>
            <w:vAlign w:val="top"/>
            <w:gridSpan w:val="2"/>
          </w:tcPr>
          <w:p>
            <w:pPr>
              <w:ind w:left="458"/>
              <w:spacing w:before="101"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803" w:type="dxa"/>
            <w:vAlign w:val="top"/>
          </w:tcPr>
          <w:p>
            <w:pPr>
              <w:ind w:left="297"/>
              <w:spacing w:before="9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767" w:type="dxa"/>
            <w:vAlign w:val="top"/>
          </w:tcPr>
          <w:p>
            <w:pPr>
              <w:ind w:left="331"/>
              <w:spacing w:before="101"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688" w:type="dxa"/>
            <w:vAlign w:val="top"/>
          </w:tcPr>
          <w:p>
            <w:pPr>
              <w:ind w:left="132"/>
              <w:spacing w:before="9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2100</w:t>
            </w:r>
          </w:p>
        </w:tc>
        <w:tc>
          <w:tcPr>
            <w:tcW w:w="832" w:type="dxa"/>
            <w:vAlign w:val="top"/>
            <w:gridSpan w:val="2"/>
          </w:tcPr>
          <w:p>
            <w:pPr>
              <w:ind w:left="202"/>
              <w:spacing w:before="9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2100</w:t>
            </w:r>
          </w:p>
        </w:tc>
        <w:tc>
          <w:tcPr>
            <w:tcW w:w="972" w:type="dxa"/>
            <w:vAlign w:val="top"/>
            <w:gridSpan w:val="2"/>
          </w:tcPr>
          <w:p>
            <w:pPr>
              <w:ind w:left="327"/>
              <w:spacing w:before="9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441</w:t>
            </w:r>
          </w:p>
        </w:tc>
        <w:tc>
          <w:tcPr>
            <w:tcW w:w="970" w:type="dxa"/>
            <w:vAlign w:val="top"/>
          </w:tcPr>
          <w:p>
            <w:pPr>
              <w:ind w:left="165"/>
              <w:spacing w:before="9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1666.67</w:t>
            </w:r>
          </w:p>
        </w:tc>
        <w:tc>
          <w:tcPr>
            <w:tcW w:w="778" w:type="dxa"/>
            <w:vAlign w:val="top"/>
            <w:gridSpan w:val="2"/>
          </w:tcPr>
          <w:p>
            <w:pPr>
              <w:ind w:left="240"/>
              <w:spacing w:before="9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350</w:t>
            </w:r>
          </w:p>
        </w:tc>
        <w:tc>
          <w:tcPr>
            <w:tcW w:w="118" w:type="dxa"/>
            <w:vAlign w:val="top"/>
            <w:tcBorders>
              <w:bottom w:val="nil"/>
              <w:top w:val="nil"/>
              <w:right w:val="single" w:color="000000" w:sz="6" w:space="0"/>
            </w:tcBorders>
          </w:tcPr>
          <w:p>
            <w:pPr>
              <w:rPr>
                <w:rFonts w:ascii="Arial"/>
                <w:sz w:val="21"/>
              </w:rPr>
            </w:pPr>
            <w:r/>
          </w:p>
        </w:tc>
      </w:tr>
      <w:tr>
        <w:trPr>
          <w:trHeight w:val="319" w:hRule="atLeast"/>
        </w:trPr>
        <w:tc>
          <w:tcPr>
            <w:tcW w:w="493" w:type="dxa"/>
            <w:vAlign w:val="top"/>
            <w:vMerge w:val="continue"/>
            <w:tcBorders>
              <w:left w:val="single" w:color="000000" w:sz="6" w:space="0"/>
              <w:bottom w:val="nil"/>
              <w:top w:val="nil"/>
            </w:tcBorders>
          </w:tcPr>
          <w:p>
            <w:pPr>
              <w:rPr>
                <w:rFonts w:ascii="Arial"/>
                <w:sz w:val="21"/>
              </w:rPr>
            </w:pPr>
            <w:r/>
          </w:p>
        </w:tc>
        <w:tc>
          <w:tcPr>
            <w:tcW w:w="117" w:type="dxa"/>
            <w:vAlign w:val="top"/>
            <w:tcBorders>
              <w:bottom w:val="nil"/>
              <w:top w:val="nil"/>
            </w:tcBorders>
          </w:tcPr>
          <w:p>
            <w:pPr>
              <w:rPr>
                <w:rFonts w:ascii="Arial"/>
                <w:sz w:val="21"/>
              </w:rPr>
            </w:pPr>
            <w:r/>
          </w:p>
        </w:tc>
        <w:tc>
          <w:tcPr>
            <w:tcW w:w="8561" w:type="dxa"/>
            <w:vAlign w:val="top"/>
            <w:gridSpan w:val="14"/>
          </w:tcPr>
          <w:p>
            <w:pPr>
              <w:pStyle w:val="TableText"/>
              <w:ind w:left="3862"/>
              <w:spacing w:before="64" w:line="226" w:lineRule="auto"/>
              <w:rPr>
                <w:sz w:val="20"/>
                <w:szCs w:val="20"/>
              </w:rPr>
            </w:pPr>
            <w:r>
              <w:rPr>
                <w:sz w:val="20"/>
                <w:szCs w:val="20"/>
                <w:spacing w:val="6"/>
              </w:rPr>
              <w:t>贴花工序</w:t>
            </w:r>
          </w:p>
        </w:tc>
        <w:tc>
          <w:tcPr>
            <w:tcW w:w="118" w:type="dxa"/>
            <w:vAlign w:val="top"/>
            <w:tcBorders>
              <w:bottom w:val="nil"/>
              <w:top w:val="nil"/>
              <w:right w:val="single" w:color="000000" w:sz="6" w:space="0"/>
            </w:tcBorders>
          </w:tcPr>
          <w:p>
            <w:pPr>
              <w:rPr>
                <w:rFonts w:ascii="Arial"/>
                <w:sz w:val="21"/>
              </w:rPr>
            </w:pPr>
            <w:r/>
          </w:p>
        </w:tc>
      </w:tr>
      <w:tr>
        <w:trPr>
          <w:trHeight w:val="1251" w:hRule="atLeast"/>
        </w:trPr>
        <w:tc>
          <w:tcPr>
            <w:tcW w:w="493" w:type="dxa"/>
            <w:vAlign w:val="top"/>
            <w:vMerge w:val="continue"/>
            <w:tcBorders>
              <w:left w:val="single" w:color="000000" w:sz="6" w:space="0"/>
              <w:bottom w:val="nil"/>
              <w:top w:val="nil"/>
            </w:tcBorders>
          </w:tcPr>
          <w:p>
            <w:pPr>
              <w:rPr>
                <w:rFonts w:ascii="Arial"/>
                <w:sz w:val="21"/>
              </w:rPr>
            </w:pPr>
            <w:r/>
          </w:p>
        </w:tc>
        <w:tc>
          <w:tcPr>
            <w:tcW w:w="117" w:type="dxa"/>
            <w:vAlign w:val="top"/>
            <w:tcBorders>
              <w:bottom w:val="nil"/>
              <w:top w:val="nil"/>
            </w:tcBorders>
          </w:tcPr>
          <w:p>
            <w:pPr>
              <w:rPr>
                <w:rFonts w:ascii="Arial"/>
                <w:sz w:val="21"/>
              </w:rPr>
            </w:pPr>
            <w:r/>
          </w:p>
        </w:tc>
        <w:tc>
          <w:tcPr>
            <w:tcW w:w="1725" w:type="dxa"/>
            <w:vAlign w:val="top"/>
            <w:gridSpan w:val="2"/>
          </w:tcPr>
          <w:p>
            <w:pPr>
              <w:spacing w:line="461" w:lineRule="auto"/>
              <w:rPr>
                <w:rFonts w:ascii="Arial"/>
                <w:sz w:val="21"/>
              </w:rPr>
            </w:pPr>
            <w:r/>
          </w:p>
          <w:p>
            <w:pPr>
              <w:pStyle w:val="TableText"/>
              <w:ind w:left="650"/>
              <w:spacing w:before="65" w:line="229" w:lineRule="auto"/>
              <w:rPr>
                <w:sz w:val="20"/>
                <w:szCs w:val="20"/>
              </w:rPr>
            </w:pPr>
            <w:r>
              <w:rPr>
                <w:sz w:val="20"/>
                <w:szCs w:val="20"/>
                <w:spacing w:val="3"/>
              </w:rPr>
              <w:t>工位</w:t>
            </w:r>
          </w:p>
        </w:tc>
        <w:tc>
          <w:tcPr>
            <w:tcW w:w="1829" w:type="dxa"/>
            <w:vAlign w:val="top"/>
            <w:gridSpan w:val="3"/>
          </w:tcPr>
          <w:p>
            <w:pPr>
              <w:spacing w:line="461" w:lineRule="auto"/>
              <w:rPr>
                <w:rFonts w:ascii="Arial"/>
                <w:sz w:val="21"/>
              </w:rPr>
            </w:pPr>
            <w:r/>
          </w:p>
          <w:p>
            <w:pPr>
              <w:pStyle w:val="TableText"/>
              <w:ind w:left="493"/>
              <w:spacing w:before="65" w:line="228" w:lineRule="auto"/>
              <w:rPr>
                <w:sz w:val="20"/>
                <w:szCs w:val="20"/>
              </w:rPr>
            </w:pPr>
            <w:r>
              <w:rPr>
                <w:sz w:val="20"/>
                <w:szCs w:val="20"/>
                <w:spacing w:val="6"/>
              </w:rPr>
              <w:t>贴花速度</w:t>
            </w:r>
          </w:p>
        </w:tc>
        <w:tc>
          <w:tcPr>
            <w:tcW w:w="767" w:type="dxa"/>
            <w:vAlign w:val="top"/>
          </w:tcPr>
          <w:p>
            <w:pPr>
              <w:pStyle w:val="TableText"/>
              <w:ind w:left="100" w:right="84" w:firstLine="76"/>
              <w:spacing w:before="217" w:line="293" w:lineRule="auto"/>
              <w:jc w:val="both"/>
              <w:rPr>
                <w:sz w:val="20"/>
                <w:szCs w:val="20"/>
              </w:rPr>
            </w:pPr>
            <w:r>
              <w:rPr>
                <w:sz w:val="20"/>
                <w:szCs w:val="20"/>
                <w:spacing w:val="2"/>
              </w:rPr>
              <w:t>酒瓶</w:t>
            </w:r>
            <w:r>
              <w:rPr>
                <w:sz w:val="20"/>
                <w:szCs w:val="20"/>
              </w:rPr>
              <w:t xml:space="preserve">  </w:t>
            </w:r>
            <w:r>
              <w:rPr>
                <w:sz w:val="20"/>
                <w:szCs w:val="20"/>
                <w:spacing w:val="-17"/>
              </w:rPr>
              <w:t>数（只</w:t>
            </w:r>
            <w:r>
              <w:rPr>
                <w:sz w:val="20"/>
                <w:szCs w:val="20"/>
              </w:rPr>
              <w:t xml:space="preserve"> </w:t>
            </w:r>
            <w:r>
              <w:rPr>
                <w:rFonts w:ascii="Times New Roman" w:hAnsi="Times New Roman" w:eastAsia="Times New Roman" w:cs="Times New Roman"/>
                <w:sz w:val="20"/>
                <w:szCs w:val="20"/>
                <w:spacing w:val="5"/>
              </w:rPr>
              <w:t>/</w:t>
            </w:r>
            <w:r>
              <w:rPr>
                <w:rFonts w:ascii="Times New Roman" w:hAnsi="Times New Roman" w:eastAsia="Times New Roman" w:cs="Times New Roman"/>
                <w:sz w:val="20"/>
                <w:szCs w:val="20"/>
              </w:rPr>
              <w:t>min</w:t>
            </w:r>
            <w:r>
              <w:rPr>
                <w:sz w:val="20"/>
                <w:szCs w:val="20"/>
                <w:spacing w:val="5"/>
              </w:rPr>
              <w:t>）</w:t>
            </w:r>
          </w:p>
        </w:tc>
        <w:tc>
          <w:tcPr>
            <w:tcW w:w="688" w:type="dxa"/>
            <w:vAlign w:val="top"/>
          </w:tcPr>
          <w:p>
            <w:pPr>
              <w:pStyle w:val="TableText"/>
              <w:ind w:left="135"/>
              <w:spacing w:before="216" w:line="228" w:lineRule="auto"/>
              <w:rPr>
                <w:sz w:val="20"/>
                <w:szCs w:val="20"/>
              </w:rPr>
            </w:pPr>
            <w:r>
              <w:rPr>
                <w:sz w:val="20"/>
                <w:szCs w:val="20"/>
                <w:spacing w:val="4"/>
              </w:rPr>
              <w:t>产量</w:t>
            </w:r>
          </w:p>
          <w:p>
            <w:pPr>
              <w:pStyle w:val="TableText"/>
              <w:ind w:left="151" w:right="134" w:hanging="5"/>
              <w:spacing w:before="64" w:line="296" w:lineRule="auto"/>
              <w:rPr>
                <w:sz w:val="20"/>
                <w:szCs w:val="20"/>
              </w:rPr>
            </w:pPr>
            <w:r>
              <w:rPr>
                <w:sz w:val="20"/>
                <w:szCs w:val="20"/>
              </w:rPr>
              <w:t>（只 </w:t>
            </w:r>
            <w:r>
              <w:rPr>
                <w:rFonts w:ascii="Times New Roman" w:hAnsi="Times New Roman" w:eastAsia="Times New Roman" w:cs="Times New Roman"/>
                <w:sz w:val="20"/>
                <w:szCs w:val="20"/>
                <w:spacing w:val="2"/>
              </w:rPr>
              <w:t>/h</w:t>
            </w:r>
            <w:r>
              <w:rPr>
                <w:sz w:val="20"/>
                <w:szCs w:val="20"/>
                <w:spacing w:val="2"/>
              </w:rPr>
              <w:t>）</w:t>
            </w:r>
          </w:p>
        </w:tc>
        <w:tc>
          <w:tcPr>
            <w:tcW w:w="832" w:type="dxa"/>
            <w:vAlign w:val="top"/>
            <w:gridSpan w:val="2"/>
          </w:tcPr>
          <w:p>
            <w:pPr>
              <w:pStyle w:val="TableText"/>
              <w:ind w:left="207"/>
              <w:spacing w:before="61" w:line="228" w:lineRule="auto"/>
              <w:rPr>
                <w:sz w:val="20"/>
                <w:szCs w:val="20"/>
              </w:rPr>
            </w:pPr>
            <w:r>
              <w:rPr>
                <w:sz w:val="20"/>
                <w:szCs w:val="20"/>
                <w:spacing w:val="4"/>
              </w:rPr>
              <w:t>有效</w:t>
            </w:r>
          </w:p>
          <w:p>
            <w:pPr>
              <w:pStyle w:val="TableText"/>
              <w:ind w:left="208"/>
              <w:spacing w:before="65" w:line="228" w:lineRule="auto"/>
              <w:rPr>
                <w:sz w:val="20"/>
                <w:szCs w:val="20"/>
              </w:rPr>
            </w:pPr>
            <w:r>
              <w:rPr>
                <w:sz w:val="20"/>
                <w:szCs w:val="20"/>
                <w:spacing w:val="3"/>
              </w:rPr>
              <w:t>工作</w:t>
            </w:r>
          </w:p>
          <w:p>
            <w:pPr>
              <w:pStyle w:val="TableText"/>
              <w:ind w:left="283" w:right="208" w:hanging="67"/>
              <w:spacing w:before="65" w:line="272" w:lineRule="auto"/>
              <w:rPr>
                <w:rFonts w:ascii="Times New Roman" w:hAnsi="Times New Roman" w:eastAsia="Times New Roman" w:cs="Times New Roman"/>
                <w:sz w:val="20"/>
                <w:szCs w:val="20"/>
              </w:rPr>
            </w:pPr>
            <w:r>
              <w:rPr>
                <w:sz w:val="20"/>
                <w:szCs w:val="20"/>
                <w:spacing w:val="1"/>
              </w:rPr>
              <w:t>时间</w:t>
            </w:r>
            <w:r>
              <w:rPr>
                <w:sz w:val="20"/>
                <w:szCs w:val="20"/>
              </w:rPr>
              <w:t xml:space="preserve"> </w:t>
            </w:r>
            <w:r>
              <w:rPr>
                <w:rFonts w:ascii="Times New Roman" w:hAnsi="Times New Roman" w:eastAsia="Times New Roman" w:cs="Times New Roman"/>
                <w:sz w:val="20"/>
                <w:szCs w:val="20"/>
                <w:spacing w:val="3"/>
              </w:rPr>
              <w:t>h/a</w:t>
            </w:r>
          </w:p>
        </w:tc>
        <w:tc>
          <w:tcPr>
            <w:tcW w:w="972" w:type="dxa"/>
            <w:vAlign w:val="top"/>
            <w:gridSpan w:val="2"/>
          </w:tcPr>
          <w:p>
            <w:pPr>
              <w:pStyle w:val="TableText"/>
              <w:ind w:left="176"/>
              <w:spacing w:before="216" w:line="228" w:lineRule="auto"/>
              <w:rPr>
                <w:sz w:val="20"/>
                <w:szCs w:val="20"/>
              </w:rPr>
            </w:pPr>
            <w:r>
              <w:rPr>
                <w:sz w:val="20"/>
                <w:szCs w:val="20"/>
                <w:spacing w:val="6"/>
              </w:rPr>
              <w:t>最大产</w:t>
            </w:r>
          </w:p>
          <w:p>
            <w:pPr>
              <w:pStyle w:val="TableText"/>
              <w:ind w:left="111"/>
              <w:spacing w:before="65" w:line="228" w:lineRule="auto"/>
              <w:rPr>
                <w:sz w:val="20"/>
                <w:szCs w:val="20"/>
              </w:rPr>
            </w:pPr>
            <w:r>
              <w:rPr>
                <w:sz w:val="20"/>
                <w:szCs w:val="20"/>
                <w:spacing w:val="-13"/>
              </w:rPr>
              <w:t>量（万只</w:t>
            </w:r>
          </w:p>
          <w:p>
            <w:pPr>
              <w:pStyle w:val="TableText"/>
              <w:ind w:left="278"/>
              <w:spacing w:before="64" w:line="233" w:lineRule="auto"/>
              <w:rPr>
                <w:sz w:val="20"/>
                <w:szCs w:val="20"/>
              </w:rPr>
            </w:pPr>
            <w:r>
              <w:rPr>
                <w:sz w:val="20"/>
                <w:szCs w:val="20"/>
              </w:rPr>
              <w:t>/a）</w:t>
            </w:r>
          </w:p>
        </w:tc>
        <w:tc>
          <w:tcPr>
            <w:tcW w:w="970" w:type="dxa"/>
            <w:vAlign w:val="top"/>
          </w:tcPr>
          <w:p>
            <w:pPr>
              <w:pStyle w:val="TableText"/>
              <w:ind w:left="180"/>
              <w:spacing w:before="216" w:line="228" w:lineRule="auto"/>
              <w:rPr>
                <w:sz w:val="20"/>
                <w:szCs w:val="20"/>
              </w:rPr>
            </w:pPr>
            <w:r>
              <w:rPr>
                <w:sz w:val="20"/>
                <w:szCs w:val="20"/>
                <w:spacing w:val="5"/>
              </w:rPr>
              <w:t>实际贴</w:t>
            </w:r>
          </w:p>
          <w:p>
            <w:pPr>
              <w:pStyle w:val="TableText"/>
              <w:ind w:left="176"/>
              <w:spacing w:before="65" w:line="229" w:lineRule="auto"/>
              <w:rPr>
                <w:sz w:val="20"/>
                <w:szCs w:val="20"/>
              </w:rPr>
            </w:pPr>
            <w:r>
              <w:rPr>
                <w:sz w:val="20"/>
                <w:szCs w:val="20"/>
                <w:spacing w:val="6"/>
              </w:rPr>
              <w:t>花时间</w:t>
            </w:r>
          </w:p>
          <w:p>
            <w:pPr>
              <w:pStyle w:val="TableText"/>
              <w:ind w:left="164"/>
              <w:spacing w:before="63"/>
              <w:rPr>
                <w:sz w:val="20"/>
                <w:szCs w:val="20"/>
              </w:rPr>
            </w:pPr>
            <w:r>
              <w:rPr>
                <w:sz w:val="20"/>
                <w:szCs w:val="20"/>
              </w:rPr>
              <w:t>（</w:t>
            </w:r>
            <w:r>
              <w:rPr>
                <w:rFonts w:ascii="Times New Roman" w:hAnsi="Times New Roman" w:eastAsia="Times New Roman" w:cs="Times New Roman"/>
                <w:sz w:val="20"/>
                <w:szCs w:val="20"/>
              </w:rPr>
              <w:t>h/a</w:t>
            </w:r>
            <w:r>
              <w:rPr>
                <w:sz w:val="20"/>
                <w:szCs w:val="20"/>
              </w:rPr>
              <w:t>）</w:t>
            </w:r>
          </w:p>
        </w:tc>
        <w:tc>
          <w:tcPr>
            <w:tcW w:w="778" w:type="dxa"/>
            <w:vAlign w:val="top"/>
            <w:gridSpan w:val="2"/>
          </w:tcPr>
          <w:p>
            <w:pPr>
              <w:pStyle w:val="TableText"/>
              <w:ind w:left="192"/>
              <w:spacing w:before="61" w:line="228" w:lineRule="auto"/>
              <w:rPr>
                <w:sz w:val="20"/>
                <w:szCs w:val="20"/>
              </w:rPr>
            </w:pPr>
            <w:r>
              <w:rPr>
                <w:sz w:val="20"/>
                <w:szCs w:val="20"/>
                <w:spacing w:val="2"/>
              </w:rPr>
              <w:t>实际</w:t>
            </w:r>
          </w:p>
          <w:p>
            <w:pPr>
              <w:pStyle w:val="TableText"/>
              <w:ind w:left="187"/>
              <w:spacing w:before="64" w:line="228" w:lineRule="auto"/>
              <w:rPr>
                <w:sz w:val="20"/>
                <w:szCs w:val="20"/>
              </w:rPr>
            </w:pPr>
            <w:r>
              <w:rPr>
                <w:sz w:val="20"/>
                <w:szCs w:val="20"/>
                <w:spacing w:val="4"/>
              </w:rPr>
              <w:t>产量</w:t>
            </w:r>
          </w:p>
          <w:p>
            <w:pPr>
              <w:pStyle w:val="TableText"/>
              <w:ind w:left="127" w:right="112" w:firstLine="69"/>
              <w:spacing w:before="66" w:line="256" w:lineRule="auto"/>
              <w:rPr>
                <w:sz w:val="20"/>
                <w:szCs w:val="20"/>
              </w:rPr>
            </w:pPr>
            <w:r>
              <w:rPr>
                <w:sz w:val="20"/>
                <w:szCs w:val="20"/>
                <w:spacing w:val="-1"/>
              </w:rPr>
              <w:t>（万</w:t>
            </w:r>
            <w:r>
              <w:rPr>
                <w:sz w:val="20"/>
                <w:szCs w:val="20"/>
              </w:rPr>
              <w:t xml:space="preserve"> </w:t>
            </w:r>
            <w:r>
              <w:rPr>
                <w:sz w:val="20"/>
                <w:szCs w:val="20"/>
                <w:spacing w:val="-3"/>
              </w:rPr>
              <w:t>只</w:t>
            </w:r>
            <w:r>
              <w:rPr>
                <w:rFonts w:ascii="Times New Roman" w:hAnsi="Times New Roman" w:eastAsia="Times New Roman" w:cs="Times New Roman"/>
                <w:sz w:val="20"/>
                <w:szCs w:val="20"/>
                <w:spacing w:val="-3"/>
              </w:rPr>
              <w:t>/a</w:t>
            </w:r>
            <w:r>
              <w:rPr>
                <w:sz w:val="20"/>
                <w:szCs w:val="20"/>
                <w:spacing w:val="-3"/>
              </w:rPr>
              <w:t>）</w:t>
            </w:r>
          </w:p>
        </w:tc>
        <w:tc>
          <w:tcPr>
            <w:tcW w:w="118" w:type="dxa"/>
            <w:vAlign w:val="top"/>
            <w:tcBorders>
              <w:bottom w:val="nil"/>
              <w:top w:val="nil"/>
              <w:right w:val="single" w:color="000000" w:sz="6" w:space="0"/>
            </w:tcBorders>
          </w:tcPr>
          <w:p>
            <w:pPr>
              <w:rPr>
                <w:rFonts w:ascii="Arial"/>
                <w:sz w:val="21"/>
              </w:rPr>
            </w:pPr>
            <w:r/>
          </w:p>
        </w:tc>
      </w:tr>
      <w:tr>
        <w:trPr>
          <w:trHeight w:val="366" w:hRule="atLeast"/>
        </w:trPr>
        <w:tc>
          <w:tcPr>
            <w:tcW w:w="493" w:type="dxa"/>
            <w:vAlign w:val="top"/>
            <w:vMerge w:val="continue"/>
            <w:tcBorders>
              <w:left w:val="single" w:color="000000" w:sz="6" w:space="0"/>
              <w:bottom w:val="single" w:color="000000" w:sz="6" w:space="0"/>
              <w:top w:val="nil"/>
            </w:tcBorders>
          </w:tcPr>
          <w:p>
            <w:pPr>
              <w:rPr>
                <w:rFonts w:ascii="Arial"/>
                <w:sz w:val="21"/>
              </w:rPr>
            </w:pPr>
            <w:r/>
          </w:p>
        </w:tc>
        <w:tc>
          <w:tcPr>
            <w:tcW w:w="117" w:type="dxa"/>
            <w:vAlign w:val="top"/>
            <w:tcBorders>
              <w:top w:val="nil"/>
              <w:bottom w:val="single" w:color="000000" w:sz="6" w:space="0"/>
            </w:tcBorders>
          </w:tcPr>
          <w:p>
            <w:pPr>
              <w:rPr>
                <w:rFonts w:ascii="Arial"/>
                <w:sz w:val="21"/>
              </w:rPr>
            </w:pPr>
            <w:r/>
          </w:p>
        </w:tc>
        <w:tc>
          <w:tcPr>
            <w:tcW w:w="1725" w:type="dxa"/>
            <w:vAlign w:val="top"/>
            <w:gridSpan w:val="2"/>
            <w:tcBorders>
              <w:bottom w:val="single" w:color="000000" w:sz="6" w:space="0"/>
            </w:tcBorders>
          </w:tcPr>
          <w:p>
            <w:pPr>
              <w:ind w:left="767"/>
              <w:spacing w:before="12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18</w:t>
            </w:r>
          </w:p>
        </w:tc>
        <w:tc>
          <w:tcPr>
            <w:tcW w:w="1829" w:type="dxa"/>
            <w:vAlign w:val="top"/>
            <w:gridSpan w:val="3"/>
            <w:tcBorders>
              <w:bottom w:val="single" w:color="000000" w:sz="6" w:space="0"/>
            </w:tcBorders>
          </w:tcPr>
          <w:p>
            <w:pPr>
              <w:pStyle w:val="TableText"/>
              <w:ind w:left="650"/>
              <w:spacing w:before="81" w:line="231" w:lineRule="auto"/>
              <w:rPr>
                <w:sz w:val="20"/>
                <w:szCs w:val="20"/>
              </w:rPr>
            </w:pPr>
            <w:r>
              <w:rPr>
                <w:rFonts w:ascii="Times New Roman" w:hAnsi="Times New Roman" w:eastAsia="Times New Roman" w:cs="Times New Roman"/>
                <w:sz w:val="20"/>
                <w:szCs w:val="20"/>
                <w:spacing w:val="-1"/>
              </w:rPr>
              <w:t>15s/</w:t>
            </w:r>
            <w:r>
              <w:rPr>
                <w:sz w:val="20"/>
                <w:szCs w:val="20"/>
                <w:spacing w:val="-1"/>
              </w:rPr>
              <w:t>只</w:t>
            </w:r>
          </w:p>
        </w:tc>
        <w:tc>
          <w:tcPr>
            <w:tcW w:w="767" w:type="dxa"/>
            <w:vAlign w:val="top"/>
            <w:tcBorders>
              <w:bottom w:val="single" w:color="000000" w:sz="6" w:space="0"/>
            </w:tcBorders>
          </w:tcPr>
          <w:p>
            <w:pPr>
              <w:ind w:left="280"/>
              <w:spacing w:before="12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72</w:t>
            </w:r>
          </w:p>
        </w:tc>
        <w:tc>
          <w:tcPr>
            <w:tcW w:w="688" w:type="dxa"/>
            <w:vAlign w:val="top"/>
            <w:tcBorders>
              <w:bottom w:val="single" w:color="000000" w:sz="6" w:space="0"/>
            </w:tcBorders>
          </w:tcPr>
          <w:p>
            <w:pPr>
              <w:ind w:left="131"/>
              <w:spacing w:before="12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4320</w:t>
            </w:r>
          </w:p>
        </w:tc>
        <w:tc>
          <w:tcPr>
            <w:tcW w:w="832" w:type="dxa"/>
            <w:vAlign w:val="top"/>
            <w:gridSpan w:val="2"/>
            <w:tcBorders>
              <w:bottom w:val="single" w:color="000000" w:sz="6" w:space="0"/>
            </w:tcBorders>
          </w:tcPr>
          <w:p>
            <w:pPr>
              <w:ind w:left="202"/>
              <w:spacing w:before="12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2100</w:t>
            </w:r>
          </w:p>
        </w:tc>
        <w:tc>
          <w:tcPr>
            <w:tcW w:w="972" w:type="dxa"/>
            <w:vAlign w:val="top"/>
            <w:gridSpan w:val="2"/>
            <w:tcBorders>
              <w:bottom w:val="single" w:color="000000" w:sz="6" w:space="0"/>
            </w:tcBorders>
          </w:tcPr>
          <w:p>
            <w:pPr>
              <w:ind w:left="250"/>
              <w:spacing w:before="12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907.2</w:t>
            </w:r>
          </w:p>
        </w:tc>
        <w:tc>
          <w:tcPr>
            <w:tcW w:w="970" w:type="dxa"/>
            <w:vAlign w:val="top"/>
            <w:tcBorders>
              <w:bottom w:val="single" w:color="000000" w:sz="6" w:space="0"/>
            </w:tcBorders>
          </w:tcPr>
          <w:p>
            <w:pPr>
              <w:ind w:left="165"/>
              <w:spacing w:before="12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1967.59</w:t>
            </w:r>
          </w:p>
        </w:tc>
        <w:tc>
          <w:tcPr>
            <w:tcW w:w="778" w:type="dxa"/>
            <w:vAlign w:val="top"/>
            <w:gridSpan w:val="2"/>
            <w:tcBorders>
              <w:bottom w:val="single" w:color="000000" w:sz="6" w:space="0"/>
            </w:tcBorders>
          </w:tcPr>
          <w:p>
            <w:pPr>
              <w:ind w:left="244"/>
              <w:spacing w:before="12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850</w:t>
            </w:r>
          </w:p>
        </w:tc>
        <w:tc>
          <w:tcPr>
            <w:tcW w:w="118" w:type="dxa"/>
            <w:vAlign w:val="top"/>
            <w:tcBorders>
              <w:top w:val="nil"/>
              <w:bottom w:val="single" w:color="000000" w:sz="6" w:space="0"/>
              <w:right w:val="single" w:color="000000" w:sz="6" w:space="0"/>
            </w:tcBorders>
          </w:tcPr>
          <w:p>
            <w:pPr>
              <w:rPr>
                <w:rFonts w:ascii="Arial"/>
                <w:sz w:val="21"/>
              </w:rPr>
            </w:pPr>
            <w:r/>
          </w:p>
        </w:tc>
      </w:tr>
    </w:tbl>
    <w:p>
      <w:pPr>
        <w:pStyle w:val="BodyText"/>
        <w:spacing w:line="130" w:lineRule="exact"/>
        <w:rPr>
          <w:sz w:val="11"/>
        </w:rPr>
      </w:pPr>
      <w:r/>
    </w:p>
    <w:p>
      <w:pPr>
        <w:spacing w:line="130" w:lineRule="exact"/>
        <w:sectPr>
          <w:footerReference w:type="default" r:id="rId29"/>
          <w:pgSz w:w="11906" w:h="16838"/>
          <w:pgMar w:top="1247" w:right="1299" w:bottom="1363" w:left="1300" w:header="0" w:footer="1201" w:gutter="0"/>
        </w:sectPr>
        <w:rPr>
          <w:sz w:val="11"/>
          <w:szCs w:val="11"/>
        </w:rPr>
      </w:pPr>
    </w:p>
    <w:tbl>
      <w:tblPr>
        <w:tblStyle w:val="TableNormal"/>
        <w:tblW w:w="928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94"/>
        <w:gridCol w:w="113"/>
        <w:gridCol w:w="683"/>
        <w:gridCol w:w="1001"/>
        <w:gridCol w:w="41"/>
        <w:gridCol w:w="1701"/>
        <w:gridCol w:w="1581"/>
        <w:gridCol w:w="831"/>
        <w:gridCol w:w="973"/>
        <w:gridCol w:w="807"/>
        <w:gridCol w:w="163"/>
        <w:gridCol w:w="551"/>
        <w:gridCol w:w="228"/>
        <w:gridCol w:w="122"/>
      </w:tblGrid>
      <w:tr>
        <w:trPr>
          <w:trHeight w:val="333" w:hRule="atLeast"/>
        </w:trPr>
        <w:tc>
          <w:tcPr>
            <w:tcW w:w="494" w:type="dxa"/>
            <w:vAlign w:val="top"/>
            <w:vMerge w:val="restart"/>
            <w:tcBorders>
              <w:left w:val="single" w:color="000000" w:sz="6" w:space="0"/>
              <w:bottom w:val="nil"/>
              <w:top w:val="single" w:color="000000" w:sz="6" w:space="0"/>
            </w:tcBorders>
          </w:tcPr>
          <w:p>
            <w:pPr>
              <w:rPr>
                <w:rFonts w:ascii="Arial"/>
                <w:sz w:val="21"/>
              </w:rPr>
            </w:pPr>
            <w:r/>
          </w:p>
        </w:tc>
        <w:tc>
          <w:tcPr>
            <w:tcW w:w="113" w:type="dxa"/>
            <w:vAlign w:val="top"/>
            <w:tcBorders>
              <w:bottom w:val="nil"/>
              <w:top w:val="single" w:color="000000" w:sz="6" w:space="0"/>
            </w:tcBorders>
          </w:tcPr>
          <w:p>
            <w:pPr>
              <w:rPr>
                <w:rFonts w:ascii="Arial"/>
                <w:sz w:val="21"/>
              </w:rPr>
            </w:pPr>
            <w:r/>
          </w:p>
        </w:tc>
        <w:tc>
          <w:tcPr>
            <w:tcW w:w="8560" w:type="dxa"/>
            <w:vAlign w:val="top"/>
            <w:gridSpan w:val="11"/>
            <w:tcBorders>
              <w:top w:val="single" w:color="000000" w:sz="6" w:space="0"/>
            </w:tcBorders>
          </w:tcPr>
          <w:p>
            <w:pPr>
              <w:pStyle w:val="TableText"/>
              <w:ind w:left="3861"/>
              <w:spacing w:before="64" w:line="228" w:lineRule="auto"/>
              <w:rPr>
                <w:sz w:val="20"/>
                <w:szCs w:val="20"/>
              </w:rPr>
            </w:pPr>
            <w:r>
              <w:rPr>
                <w:sz w:val="20"/>
                <w:szCs w:val="20"/>
                <w:spacing w:val="7"/>
              </w:rPr>
              <w:t>烤花工序</w:t>
            </w:r>
          </w:p>
        </w:tc>
        <w:tc>
          <w:tcPr>
            <w:tcW w:w="122" w:type="dxa"/>
            <w:vAlign w:val="top"/>
            <w:tcBorders>
              <w:bottom w:val="nil"/>
              <w:right w:val="single" w:color="000000" w:sz="6" w:space="0"/>
              <w:top w:val="single" w:color="000000" w:sz="6" w:space="0"/>
            </w:tcBorders>
          </w:tcPr>
          <w:p>
            <w:pPr>
              <w:rPr>
                <w:rFonts w:ascii="Arial"/>
                <w:sz w:val="21"/>
              </w:rPr>
            </w:pPr>
            <w:r/>
          </w:p>
        </w:tc>
      </w:tr>
      <w:tr>
        <w:trPr>
          <w:trHeight w:val="1251" w:hRule="atLeast"/>
        </w:trPr>
        <w:tc>
          <w:tcPr>
            <w:tcW w:w="494"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725" w:type="dxa"/>
            <w:vAlign w:val="top"/>
            <w:gridSpan w:val="3"/>
          </w:tcPr>
          <w:p>
            <w:pPr>
              <w:spacing w:line="448" w:lineRule="auto"/>
              <w:rPr>
                <w:rFonts w:ascii="Arial"/>
                <w:sz w:val="21"/>
              </w:rPr>
            </w:pPr>
            <w:r/>
          </w:p>
          <w:p>
            <w:pPr>
              <w:pStyle w:val="TableText"/>
              <w:ind w:left="105"/>
              <w:spacing w:before="65" w:line="227" w:lineRule="auto"/>
              <w:rPr>
                <w:sz w:val="20"/>
                <w:szCs w:val="20"/>
              </w:rPr>
            </w:pPr>
            <w:r>
              <w:rPr>
                <w:sz w:val="20"/>
                <w:szCs w:val="20"/>
                <w:spacing w:val="-1"/>
              </w:rPr>
              <w:t>烤花机数量（台）</w:t>
            </w:r>
          </w:p>
        </w:tc>
        <w:tc>
          <w:tcPr>
            <w:tcW w:w="1701" w:type="dxa"/>
            <w:vAlign w:val="top"/>
          </w:tcPr>
          <w:p>
            <w:pPr>
              <w:spacing w:line="293" w:lineRule="auto"/>
              <w:rPr>
                <w:rFonts w:ascii="Arial"/>
                <w:sz w:val="21"/>
              </w:rPr>
            </w:pPr>
            <w:r/>
          </w:p>
          <w:p>
            <w:pPr>
              <w:pStyle w:val="TableText"/>
              <w:ind w:left="223"/>
              <w:spacing w:before="65" w:line="228" w:lineRule="auto"/>
              <w:rPr>
                <w:sz w:val="20"/>
                <w:szCs w:val="20"/>
              </w:rPr>
            </w:pPr>
            <w:r>
              <w:rPr>
                <w:sz w:val="20"/>
                <w:szCs w:val="20"/>
                <w:spacing w:val="7"/>
              </w:rPr>
              <w:t>单台设计产能</w:t>
            </w:r>
          </w:p>
          <w:p>
            <w:pPr>
              <w:pStyle w:val="TableText"/>
              <w:ind w:left="467"/>
              <w:spacing w:before="64" w:line="231" w:lineRule="auto"/>
              <w:rPr>
                <w:sz w:val="20"/>
                <w:szCs w:val="20"/>
              </w:rPr>
            </w:pPr>
            <w:r>
              <w:rPr>
                <w:sz w:val="20"/>
                <w:szCs w:val="20"/>
                <w:spacing w:val="1"/>
              </w:rPr>
              <w:t>（只</w:t>
            </w:r>
            <w:r>
              <w:rPr>
                <w:rFonts w:ascii="Times New Roman" w:hAnsi="Times New Roman" w:eastAsia="Times New Roman" w:cs="Times New Roman"/>
                <w:sz w:val="20"/>
                <w:szCs w:val="20"/>
                <w:spacing w:val="1"/>
              </w:rPr>
              <w:t>/h</w:t>
            </w:r>
            <w:r>
              <w:rPr>
                <w:sz w:val="20"/>
                <w:szCs w:val="20"/>
                <w:spacing w:val="1"/>
              </w:rPr>
              <w:t>）</w:t>
            </w:r>
          </w:p>
        </w:tc>
        <w:tc>
          <w:tcPr>
            <w:tcW w:w="1581" w:type="dxa"/>
            <w:vAlign w:val="top"/>
          </w:tcPr>
          <w:p>
            <w:pPr>
              <w:spacing w:line="448" w:lineRule="auto"/>
              <w:rPr>
                <w:rFonts w:ascii="Arial"/>
                <w:sz w:val="21"/>
              </w:rPr>
            </w:pPr>
            <w:r/>
          </w:p>
          <w:p>
            <w:pPr>
              <w:pStyle w:val="TableText"/>
              <w:ind w:right="10"/>
              <w:spacing w:before="65" w:line="228" w:lineRule="auto"/>
              <w:jc w:val="right"/>
              <w:rPr>
                <w:sz w:val="20"/>
                <w:szCs w:val="20"/>
              </w:rPr>
            </w:pPr>
            <w:r>
              <w:rPr>
                <w:sz w:val="20"/>
                <w:szCs w:val="20"/>
                <w:spacing w:val="-1"/>
              </w:rPr>
              <w:t>烤花时间（</w:t>
            </w:r>
            <w:r>
              <w:rPr>
                <w:rFonts w:ascii="Times New Roman" w:hAnsi="Times New Roman" w:eastAsia="Times New Roman" w:cs="Times New Roman"/>
                <w:sz w:val="20"/>
                <w:szCs w:val="20"/>
                <w:spacing w:val="-1"/>
              </w:rPr>
              <w:t>h/d</w:t>
            </w:r>
            <w:r>
              <w:rPr>
                <w:sz w:val="20"/>
                <w:szCs w:val="20"/>
                <w:spacing w:val="-1"/>
              </w:rPr>
              <w:t>）</w:t>
            </w:r>
          </w:p>
        </w:tc>
        <w:tc>
          <w:tcPr>
            <w:tcW w:w="831" w:type="dxa"/>
            <w:vAlign w:val="top"/>
          </w:tcPr>
          <w:p>
            <w:pPr>
              <w:pStyle w:val="TableText"/>
              <w:ind w:left="212"/>
              <w:spacing w:before="48" w:line="228" w:lineRule="auto"/>
              <w:rPr>
                <w:sz w:val="20"/>
                <w:szCs w:val="20"/>
              </w:rPr>
            </w:pPr>
            <w:r>
              <w:rPr>
                <w:sz w:val="20"/>
                <w:szCs w:val="20"/>
                <w:spacing w:val="4"/>
              </w:rPr>
              <w:t>有效</w:t>
            </w:r>
          </w:p>
          <w:p>
            <w:pPr>
              <w:pStyle w:val="TableText"/>
              <w:ind w:left="213"/>
              <w:spacing w:before="65" w:line="228" w:lineRule="auto"/>
              <w:rPr>
                <w:sz w:val="20"/>
                <w:szCs w:val="20"/>
              </w:rPr>
            </w:pPr>
            <w:r>
              <w:rPr>
                <w:sz w:val="20"/>
                <w:szCs w:val="20"/>
                <w:spacing w:val="3"/>
              </w:rPr>
              <w:t>工作</w:t>
            </w:r>
          </w:p>
          <w:p>
            <w:pPr>
              <w:pStyle w:val="TableText"/>
              <w:ind w:left="288" w:right="202" w:hanging="67"/>
              <w:spacing w:before="63" w:line="279" w:lineRule="auto"/>
              <w:rPr>
                <w:rFonts w:ascii="Times New Roman" w:hAnsi="Times New Roman" w:eastAsia="Times New Roman" w:cs="Times New Roman"/>
                <w:sz w:val="20"/>
                <w:szCs w:val="20"/>
              </w:rPr>
            </w:pPr>
            <w:r>
              <w:rPr>
                <w:sz w:val="20"/>
                <w:szCs w:val="20"/>
                <w:spacing w:val="1"/>
              </w:rPr>
              <w:t>时间</w:t>
            </w:r>
            <w:r>
              <w:rPr>
                <w:sz w:val="20"/>
                <w:szCs w:val="20"/>
              </w:rPr>
              <w:t xml:space="preserve"> </w:t>
            </w:r>
            <w:r>
              <w:rPr>
                <w:rFonts w:ascii="Times New Roman" w:hAnsi="Times New Roman" w:eastAsia="Times New Roman" w:cs="Times New Roman"/>
                <w:sz w:val="20"/>
                <w:szCs w:val="20"/>
                <w:spacing w:val="3"/>
              </w:rPr>
              <w:t>h/a</w:t>
            </w:r>
          </w:p>
        </w:tc>
        <w:tc>
          <w:tcPr>
            <w:tcW w:w="973" w:type="dxa"/>
            <w:vAlign w:val="top"/>
          </w:tcPr>
          <w:p>
            <w:pPr>
              <w:pStyle w:val="TableText"/>
              <w:ind w:left="182"/>
              <w:spacing w:before="203" w:line="228" w:lineRule="auto"/>
              <w:rPr>
                <w:sz w:val="20"/>
                <w:szCs w:val="20"/>
              </w:rPr>
            </w:pPr>
            <w:r>
              <w:rPr>
                <w:sz w:val="20"/>
                <w:szCs w:val="20"/>
                <w:spacing w:val="6"/>
              </w:rPr>
              <w:t>最大产</w:t>
            </w:r>
          </w:p>
          <w:p>
            <w:pPr>
              <w:pStyle w:val="TableText"/>
              <w:ind w:left="117"/>
              <w:spacing w:before="65" w:line="228" w:lineRule="auto"/>
              <w:rPr>
                <w:sz w:val="20"/>
                <w:szCs w:val="20"/>
              </w:rPr>
            </w:pPr>
            <w:r>
              <w:rPr>
                <w:sz w:val="20"/>
                <w:szCs w:val="20"/>
                <w:spacing w:val="-13"/>
              </w:rPr>
              <w:t>量（万只</w:t>
            </w:r>
          </w:p>
          <w:p>
            <w:pPr>
              <w:pStyle w:val="TableText"/>
              <w:ind w:left="306"/>
              <w:spacing w:before="64"/>
              <w:rPr>
                <w:sz w:val="20"/>
                <w:szCs w:val="20"/>
              </w:rPr>
            </w:pPr>
            <w:r>
              <w:rPr>
                <w:rFonts w:ascii="Times New Roman" w:hAnsi="Times New Roman" w:eastAsia="Times New Roman" w:cs="Times New Roman"/>
                <w:sz w:val="20"/>
                <w:szCs w:val="20"/>
                <w:spacing w:val="1"/>
              </w:rPr>
              <w:t>/a</w:t>
            </w:r>
            <w:r>
              <w:rPr>
                <w:sz w:val="20"/>
                <w:szCs w:val="20"/>
                <w:spacing w:val="1"/>
              </w:rPr>
              <w:t>）</w:t>
            </w:r>
          </w:p>
        </w:tc>
        <w:tc>
          <w:tcPr>
            <w:tcW w:w="970" w:type="dxa"/>
            <w:vAlign w:val="top"/>
            <w:gridSpan w:val="2"/>
          </w:tcPr>
          <w:p>
            <w:pPr>
              <w:pStyle w:val="TableText"/>
              <w:ind w:left="185"/>
              <w:spacing w:before="203" w:line="228" w:lineRule="auto"/>
              <w:rPr>
                <w:sz w:val="20"/>
                <w:szCs w:val="20"/>
              </w:rPr>
            </w:pPr>
            <w:r>
              <w:rPr>
                <w:sz w:val="20"/>
                <w:szCs w:val="20"/>
                <w:spacing w:val="5"/>
              </w:rPr>
              <w:t>实际烤</w:t>
            </w:r>
          </w:p>
          <w:p>
            <w:pPr>
              <w:pStyle w:val="TableText"/>
              <w:ind w:left="181"/>
              <w:spacing w:before="65" w:line="229" w:lineRule="auto"/>
              <w:rPr>
                <w:sz w:val="20"/>
                <w:szCs w:val="20"/>
              </w:rPr>
            </w:pPr>
            <w:r>
              <w:rPr>
                <w:sz w:val="20"/>
                <w:szCs w:val="20"/>
                <w:spacing w:val="6"/>
              </w:rPr>
              <w:t>花时间</w:t>
            </w:r>
          </w:p>
          <w:p>
            <w:pPr>
              <w:pStyle w:val="TableText"/>
              <w:ind w:left="169"/>
              <w:spacing w:before="63"/>
              <w:rPr>
                <w:sz w:val="20"/>
                <w:szCs w:val="20"/>
              </w:rPr>
            </w:pPr>
            <w:r>
              <w:rPr>
                <w:sz w:val="20"/>
                <w:szCs w:val="20"/>
              </w:rPr>
              <w:t>（</w:t>
            </w:r>
            <w:r>
              <w:rPr>
                <w:rFonts w:ascii="Times New Roman" w:hAnsi="Times New Roman" w:eastAsia="Times New Roman" w:cs="Times New Roman"/>
                <w:sz w:val="20"/>
                <w:szCs w:val="20"/>
              </w:rPr>
              <w:t>h/a</w:t>
            </w:r>
            <w:r>
              <w:rPr>
                <w:sz w:val="20"/>
                <w:szCs w:val="20"/>
              </w:rPr>
              <w:t>）</w:t>
            </w:r>
          </w:p>
        </w:tc>
        <w:tc>
          <w:tcPr>
            <w:tcW w:w="779" w:type="dxa"/>
            <w:vAlign w:val="top"/>
            <w:gridSpan w:val="2"/>
          </w:tcPr>
          <w:p>
            <w:pPr>
              <w:pStyle w:val="TableText"/>
              <w:ind w:left="197"/>
              <w:spacing w:before="48" w:line="228" w:lineRule="auto"/>
              <w:rPr>
                <w:sz w:val="20"/>
                <w:szCs w:val="20"/>
              </w:rPr>
            </w:pPr>
            <w:r>
              <w:rPr>
                <w:sz w:val="20"/>
                <w:szCs w:val="20"/>
                <w:spacing w:val="2"/>
              </w:rPr>
              <w:t>实际</w:t>
            </w:r>
          </w:p>
          <w:p>
            <w:pPr>
              <w:pStyle w:val="TableText"/>
              <w:ind w:left="192"/>
              <w:spacing w:before="64" w:line="228" w:lineRule="auto"/>
              <w:rPr>
                <w:sz w:val="20"/>
                <w:szCs w:val="20"/>
              </w:rPr>
            </w:pPr>
            <w:r>
              <w:rPr>
                <w:sz w:val="20"/>
                <w:szCs w:val="20"/>
                <w:spacing w:val="4"/>
              </w:rPr>
              <w:t>产量</w:t>
            </w:r>
          </w:p>
          <w:p>
            <w:pPr>
              <w:pStyle w:val="TableText"/>
              <w:ind w:left="132" w:right="108" w:firstLine="69"/>
              <w:spacing w:before="66" w:line="262" w:lineRule="auto"/>
              <w:rPr>
                <w:sz w:val="20"/>
                <w:szCs w:val="20"/>
              </w:rPr>
            </w:pPr>
            <w:r>
              <w:rPr>
                <w:sz w:val="20"/>
                <w:szCs w:val="20"/>
                <w:spacing w:val="-1"/>
              </w:rPr>
              <w:t>（万</w:t>
            </w:r>
            <w:r>
              <w:rPr>
                <w:sz w:val="20"/>
                <w:szCs w:val="20"/>
              </w:rPr>
              <w:t xml:space="preserve"> </w:t>
            </w:r>
            <w:r>
              <w:rPr>
                <w:sz w:val="20"/>
                <w:szCs w:val="20"/>
                <w:spacing w:val="-3"/>
              </w:rPr>
              <w:t>只</w:t>
            </w:r>
            <w:r>
              <w:rPr>
                <w:rFonts w:ascii="Times New Roman" w:hAnsi="Times New Roman" w:eastAsia="Times New Roman" w:cs="Times New Roman"/>
                <w:sz w:val="20"/>
                <w:szCs w:val="20"/>
                <w:spacing w:val="-3"/>
              </w:rPr>
              <w:t>/a</w:t>
            </w:r>
            <w:r>
              <w:rPr>
                <w:sz w:val="20"/>
                <w:szCs w:val="20"/>
                <w:spacing w:val="-3"/>
              </w:rPr>
              <w:t>）</w:t>
            </w:r>
          </w:p>
        </w:tc>
        <w:tc>
          <w:tcPr>
            <w:tcW w:w="122" w:type="dxa"/>
            <w:vAlign w:val="top"/>
            <w:tcBorders>
              <w:bottom w:val="nil"/>
              <w:top w:val="nil"/>
              <w:right w:val="single" w:color="000000" w:sz="6" w:space="0"/>
            </w:tcBorders>
          </w:tcPr>
          <w:p>
            <w:pPr>
              <w:rPr>
                <w:rFonts w:ascii="Arial"/>
                <w:sz w:val="21"/>
              </w:rPr>
            </w:pPr>
            <w:r/>
          </w:p>
        </w:tc>
      </w:tr>
      <w:tr>
        <w:trPr>
          <w:trHeight w:val="316" w:hRule="atLeast"/>
        </w:trPr>
        <w:tc>
          <w:tcPr>
            <w:tcW w:w="494"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725" w:type="dxa"/>
            <w:vAlign w:val="top"/>
            <w:gridSpan w:val="3"/>
          </w:tcPr>
          <w:p>
            <w:pPr>
              <w:ind w:left="805"/>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701" w:type="dxa"/>
            <w:vAlign w:val="top"/>
          </w:tcPr>
          <w:p>
            <w:pPr>
              <w:ind w:left="638"/>
              <w:spacing w:before="8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2100</w:t>
            </w:r>
          </w:p>
        </w:tc>
        <w:tc>
          <w:tcPr>
            <w:tcW w:w="1581" w:type="dxa"/>
            <w:vAlign w:val="top"/>
          </w:tcPr>
          <w:p>
            <w:pPr>
              <w:ind w:left="748"/>
              <w:spacing w:before="8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831" w:type="dxa"/>
            <w:vAlign w:val="top"/>
          </w:tcPr>
          <w:p>
            <w:pPr>
              <w:ind w:left="207"/>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2400</w:t>
            </w:r>
          </w:p>
        </w:tc>
        <w:tc>
          <w:tcPr>
            <w:tcW w:w="973" w:type="dxa"/>
            <w:vAlign w:val="top"/>
          </w:tcPr>
          <w:p>
            <w:pPr>
              <w:ind w:left="301"/>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1008</w:t>
            </w:r>
          </w:p>
        </w:tc>
        <w:tc>
          <w:tcPr>
            <w:tcW w:w="970" w:type="dxa"/>
            <w:vAlign w:val="top"/>
            <w:gridSpan w:val="2"/>
          </w:tcPr>
          <w:p>
            <w:pPr>
              <w:ind w:left="150"/>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2023.81</w:t>
            </w:r>
          </w:p>
        </w:tc>
        <w:tc>
          <w:tcPr>
            <w:tcW w:w="779" w:type="dxa"/>
            <w:vAlign w:val="top"/>
            <w:gridSpan w:val="2"/>
          </w:tcPr>
          <w:p>
            <w:pPr>
              <w:ind w:left="249"/>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850</w:t>
            </w:r>
          </w:p>
        </w:tc>
        <w:tc>
          <w:tcPr>
            <w:tcW w:w="122" w:type="dxa"/>
            <w:vAlign w:val="top"/>
            <w:tcBorders>
              <w:bottom w:val="nil"/>
              <w:top w:val="nil"/>
              <w:right w:val="single" w:color="000000" w:sz="6" w:space="0"/>
            </w:tcBorders>
          </w:tcPr>
          <w:p>
            <w:pPr>
              <w:rPr>
                <w:rFonts w:ascii="Arial"/>
                <w:sz w:val="21"/>
              </w:rPr>
            </w:pPr>
            <w:r/>
          </w:p>
        </w:tc>
      </w:tr>
      <w:tr>
        <w:trPr>
          <w:trHeight w:val="316" w:hRule="atLeast"/>
        </w:trPr>
        <w:tc>
          <w:tcPr>
            <w:tcW w:w="494"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8560" w:type="dxa"/>
            <w:vAlign w:val="top"/>
            <w:gridSpan w:val="11"/>
          </w:tcPr>
          <w:p>
            <w:pPr>
              <w:pStyle w:val="TableText"/>
              <w:ind w:left="3555"/>
              <w:spacing w:before="50" w:line="228" w:lineRule="auto"/>
              <w:rPr>
                <w:sz w:val="20"/>
                <w:szCs w:val="20"/>
              </w:rPr>
            </w:pPr>
            <w:r>
              <w:rPr>
                <w:sz w:val="20"/>
                <w:szCs w:val="20"/>
                <w:spacing w:val="7"/>
              </w:rPr>
              <w:t>蒙砂酒瓶生产线</w:t>
            </w:r>
          </w:p>
        </w:tc>
        <w:tc>
          <w:tcPr>
            <w:tcW w:w="122" w:type="dxa"/>
            <w:vAlign w:val="top"/>
            <w:tcBorders>
              <w:bottom w:val="nil"/>
              <w:top w:val="nil"/>
              <w:right w:val="single" w:color="000000" w:sz="6" w:space="0"/>
            </w:tcBorders>
          </w:tcPr>
          <w:p>
            <w:pPr>
              <w:rPr>
                <w:rFonts w:ascii="Arial"/>
                <w:sz w:val="21"/>
              </w:rPr>
            </w:pPr>
            <w:r/>
          </w:p>
        </w:tc>
      </w:tr>
      <w:tr>
        <w:trPr>
          <w:trHeight w:val="1251" w:hRule="atLeast"/>
        </w:trPr>
        <w:tc>
          <w:tcPr>
            <w:tcW w:w="494"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725" w:type="dxa"/>
            <w:vAlign w:val="top"/>
            <w:gridSpan w:val="3"/>
          </w:tcPr>
          <w:p>
            <w:pPr>
              <w:spacing w:line="453" w:lineRule="auto"/>
              <w:rPr>
                <w:rFonts w:ascii="Arial"/>
                <w:sz w:val="21"/>
              </w:rPr>
            </w:pPr>
            <w:r/>
          </w:p>
          <w:p>
            <w:pPr>
              <w:pStyle w:val="TableText"/>
              <w:ind w:right="17"/>
              <w:spacing w:before="65" w:line="228" w:lineRule="auto"/>
              <w:jc w:val="right"/>
              <w:rPr>
                <w:sz w:val="20"/>
                <w:szCs w:val="20"/>
              </w:rPr>
            </w:pPr>
            <w:r>
              <w:rPr>
                <w:sz w:val="20"/>
                <w:szCs w:val="20"/>
                <w:spacing w:val="-1"/>
              </w:rPr>
              <w:t>生产线数量（个）</w:t>
            </w:r>
          </w:p>
        </w:tc>
        <w:tc>
          <w:tcPr>
            <w:tcW w:w="1701" w:type="dxa"/>
            <w:vAlign w:val="top"/>
          </w:tcPr>
          <w:p>
            <w:pPr>
              <w:spacing w:line="298" w:lineRule="auto"/>
              <w:rPr>
                <w:rFonts w:ascii="Arial"/>
                <w:sz w:val="21"/>
              </w:rPr>
            </w:pPr>
            <w:r/>
          </w:p>
          <w:p>
            <w:pPr>
              <w:pStyle w:val="TableText"/>
              <w:ind w:left="223"/>
              <w:spacing w:before="65" w:line="228" w:lineRule="auto"/>
              <w:rPr>
                <w:sz w:val="20"/>
                <w:szCs w:val="20"/>
              </w:rPr>
            </w:pPr>
            <w:r>
              <w:rPr>
                <w:sz w:val="20"/>
                <w:szCs w:val="20"/>
                <w:spacing w:val="7"/>
              </w:rPr>
              <w:t>单线设计产能</w:t>
            </w:r>
          </w:p>
          <w:p>
            <w:pPr>
              <w:pStyle w:val="TableText"/>
              <w:ind w:left="467"/>
              <w:spacing w:before="64" w:line="231" w:lineRule="auto"/>
              <w:rPr>
                <w:sz w:val="20"/>
                <w:szCs w:val="20"/>
              </w:rPr>
            </w:pPr>
            <w:r>
              <w:rPr>
                <w:sz w:val="20"/>
                <w:szCs w:val="20"/>
                <w:spacing w:val="1"/>
              </w:rPr>
              <w:t>（只</w:t>
            </w:r>
            <w:r>
              <w:rPr>
                <w:rFonts w:ascii="Times New Roman" w:hAnsi="Times New Roman" w:eastAsia="Times New Roman" w:cs="Times New Roman"/>
                <w:sz w:val="20"/>
                <w:szCs w:val="20"/>
                <w:spacing w:val="1"/>
              </w:rPr>
              <w:t>/h</w:t>
            </w:r>
            <w:r>
              <w:rPr>
                <w:sz w:val="20"/>
                <w:szCs w:val="20"/>
                <w:spacing w:val="1"/>
              </w:rPr>
              <w:t>）</w:t>
            </w:r>
          </w:p>
        </w:tc>
        <w:tc>
          <w:tcPr>
            <w:tcW w:w="1581" w:type="dxa"/>
            <w:vAlign w:val="top"/>
          </w:tcPr>
          <w:p>
            <w:pPr>
              <w:spacing w:line="453" w:lineRule="auto"/>
              <w:rPr>
                <w:rFonts w:ascii="Arial"/>
                <w:sz w:val="21"/>
              </w:rPr>
            </w:pPr>
            <w:r/>
          </w:p>
          <w:p>
            <w:pPr>
              <w:pStyle w:val="TableText"/>
              <w:ind w:right="10"/>
              <w:spacing w:before="65" w:line="228" w:lineRule="auto"/>
              <w:jc w:val="right"/>
              <w:rPr>
                <w:sz w:val="20"/>
                <w:szCs w:val="20"/>
              </w:rPr>
            </w:pPr>
            <w:r>
              <w:rPr>
                <w:sz w:val="20"/>
                <w:szCs w:val="20"/>
                <w:spacing w:val="-1"/>
              </w:rPr>
              <w:t>生产时间（</w:t>
            </w:r>
            <w:r>
              <w:rPr>
                <w:rFonts w:ascii="Times New Roman" w:hAnsi="Times New Roman" w:eastAsia="Times New Roman" w:cs="Times New Roman"/>
                <w:sz w:val="20"/>
                <w:szCs w:val="20"/>
                <w:spacing w:val="-1"/>
              </w:rPr>
              <w:t>h/d</w:t>
            </w:r>
            <w:r>
              <w:rPr>
                <w:sz w:val="20"/>
                <w:szCs w:val="20"/>
                <w:spacing w:val="-1"/>
              </w:rPr>
              <w:t>）</w:t>
            </w:r>
          </w:p>
        </w:tc>
        <w:tc>
          <w:tcPr>
            <w:tcW w:w="831" w:type="dxa"/>
            <w:vAlign w:val="top"/>
          </w:tcPr>
          <w:p>
            <w:pPr>
              <w:pStyle w:val="TableText"/>
              <w:ind w:left="212"/>
              <w:spacing w:before="53" w:line="228" w:lineRule="auto"/>
              <w:rPr>
                <w:sz w:val="20"/>
                <w:szCs w:val="20"/>
              </w:rPr>
            </w:pPr>
            <w:r>
              <w:rPr>
                <w:sz w:val="20"/>
                <w:szCs w:val="20"/>
                <w:spacing w:val="4"/>
              </w:rPr>
              <w:t>有效</w:t>
            </w:r>
          </w:p>
          <w:p>
            <w:pPr>
              <w:pStyle w:val="TableText"/>
              <w:ind w:left="213"/>
              <w:spacing w:before="65" w:line="228" w:lineRule="auto"/>
              <w:rPr>
                <w:sz w:val="20"/>
                <w:szCs w:val="20"/>
              </w:rPr>
            </w:pPr>
            <w:r>
              <w:rPr>
                <w:sz w:val="20"/>
                <w:szCs w:val="20"/>
                <w:spacing w:val="3"/>
              </w:rPr>
              <w:t>工作</w:t>
            </w:r>
          </w:p>
          <w:p>
            <w:pPr>
              <w:pStyle w:val="TableText"/>
              <w:ind w:left="288" w:right="202" w:hanging="67"/>
              <w:spacing w:before="64" w:line="276" w:lineRule="auto"/>
              <w:rPr>
                <w:rFonts w:ascii="Times New Roman" w:hAnsi="Times New Roman" w:eastAsia="Times New Roman" w:cs="Times New Roman"/>
                <w:sz w:val="20"/>
                <w:szCs w:val="20"/>
              </w:rPr>
            </w:pPr>
            <w:r>
              <w:rPr>
                <w:sz w:val="20"/>
                <w:szCs w:val="20"/>
                <w:spacing w:val="1"/>
              </w:rPr>
              <w:t>时间</w:t>
            </w:r>
            <w:r>
              <w:rPr>
                <w:sz w:val="20"/>
                <w:szCs w:val="20"/>
              </w:rPr>
              <w:t xml:space="preserve"> </w:t>
            </w:r>
            <w:r>
              <w:rPr>
                <w:rFonts w:ascii="Times New Roman" w:hAnsi="Times New Roman" w:eastAsia="Times New Roman" w:cs="Times New Roman"/>
                <w:sz w:val="20"/>
                <w:szCs w:val="20"/>
                <w:spacing w:val="3"/>
              </w:rPr>
              <w:t>h/a</w:t>
            </w:r>
          </w:p>
        </w:tc>
        <w:tc>
          <w:tcPr>
            <w:tcW w:w="973" w:type="dxa"/>
            <w:vAlign w:val="top"/>
          </w:tcPr>
          <w:p>
            <w:pPr>
              <w:pStyle w:val="TableText"/>
              <w:ind w:left="182"/>
              <w:spacing w:before="209" w:line="228" w:lineRule="auto"/>
              <w:rPr>
                <w:sz w:val="20"/>
                <w:szCs w:val="20"/>
              </w:rPr>
            </w:pPr>
            <w:r>
              <w:rPr>
                <w:sz w:val="20"/>
                <w:szCs w:val="20"/>
                <w:spacing w:val="6"/>
              </w:rPr>
              <w:t>最大产</w:t>
            </w:r>
          </w:p>
          <w:p>
            <w:pPr>
              <w:pStyle w:val="TableText"/>
              <w:ind w:left="117"/>
              <w:spacing w:before="65" w:line="228" w:lineRule="auto"/>
              <w:rPr>
                <w:sz w:val="20"/>
                <w:szCs w:val="20"/>
              </w:rPr>
            </w:pPr>
            <w:r>
              <w:rPr>
                <w:sz w:val="20"/>
                <w:szCs w:val="20"/>
                <w:spacing w:val="-13"/>
              </w:rPr>
              <w:t>量（万只</w:t>
            </w:r>
          </w:p>
          <w:p>
            <w:pPr>
              <w:pStyle w:val="TableText"/>
              <w:ind w:left="306"/>
              <w:spacing w:before="64"/>
              <w:rPr>
                <w:sz w:val="20"/>
                <w:szCs w:val="20"/>
              </w:rPr>
            </w:pPr>
            <w:r>
              <w:rPr>
                <w:rFonts w:ascii="Times New Roman" w:hAnsi="Times New Roman" w:eastAsia="Times New Roman" w:cs="Times New Roman"/>
                <w:sz w:val="20"/>
                <w:szCs w:val="20"/>
                <w:spacing w:val="1"/>
              </w:rPr>
              <w:t>/a</w:t>
            </w:r>
            <w:r>
              <w:rPr>
                <w:sz w:val="20"/>
                <w:szCs w:val="20"/>
                <w:spacing w:val="1"/>
              </w:rPr>
              <w:t>）</w:t>
            </w:r>
          </w:p>
        </w:tc>
        <w:tc>
          <w:tcPr>
            <w:tcW w:w="970" w:type="dxa"/>
            <w:vAlign w:val="top"/>
            <w:gridSpan w:val="2"/>
          </w:tcPr>
          <w:p>
            <w:pPr>
              <w:pStyle w:val="TableText"/>
              <w:ind w:left="185"/>
              <w:spacing w:before="209" w:line="228" w:lineRule="auto"/>
              <w:rPr>
                <w:sz w:val="20"/>
                <w:szCs w:val="20"/>
              </w:rPr>
            </w:pPr>
            <w:r>
              <w:rPr>
                <w:sz w:val="20"/>
                <w:szCs w:val="20"/>
                <w:spacing w:val="5"/>
              </w:rPr>
              <w:t>实际蒙</w:t>
            </w:r>
          </w:p>
          <w:p>
            <w:pPr>
              <w:pStyle w:val="TableText"/>
              <w:ind w:left="180"/>
              <w:spacing w:before="65" w:line="230" w:lineRule="auto"/>
              <w:rPr>
                <w:sz w:val="20"/>
                <w:szCs w:val="20"/>
              </w:rPr>
            </w:pPr>
            <w:r>
              <w:rPr>
                <w:sz w:val="20"/>
                <w:szCs w:val="20"/>
                <w:spacing w:val="7"/>
              </w:rPr>
              <w:t>砂时间</w:t>
            </w:r>
          </w:p>
          <w:p>
            <w:pPr>
              <w:pStyle w:val="TableText"/>
              <w:ind w:left="169"/>
              <w:spacing w:before="62"/>
              <w:rPr>
                <w:sz w:val="20"/>
                <w:szCs w:val="20"/>
              </w:rPr>
            </w:pPr>
            <w:r>
              <w:rPr>
                <w:sz w:val="20"/>
                <w:szCs w:val="20"/>
              </w:rPr>
              <w:t>（</w:t>
            </w:r>
            <w:r>
              <w:rPr>
                <w:rFonts w:ascii="Times New Roman" w:hAnsi="Times New Roman" w:eastAsia="Times New Roman" w:cs="Times New Roman"/>
                <w:sz w:val="20"/>
                <w:szCs w:val="20"/>
              </w:rPr>
              <w:t>h/a</w:t>
            </w:r>
            <w:r>
              <w:rPr>
                <w:sz w:val="20"/>
                <w:szCs w:val="20"/>
              </w:rPr>
              <w:t>）</w:t>
            </w:r>
          </w:p>
        </w:tc>
        <w:tc>
          <w:tcPr>
            <w:tcW w:w="779" w:type="dxa"/>
            <w:vAlign w:val="top"/>
            <w:gridSpan w:val="2"/>
          </w:tcPr>
          <w:p>
            <w:pPr>
              <w:pStyle w:val="TableText"/>
              <w:ind w:left="197"/>
              <w:spacing w:before="53" w:line="228" w:lineRule="auto"/>
              <w:rPr>
                <w:sz w:val="20"/>
                <w:szCs w:val="20"/>
              </w:rPr>
            </w:pPr>
            <w:r>
              <w:rPr>
                <w:sz w:val="20"/>
                <w:szCs w:val="20"/>
                <w:spacing w:val="2"/>
              </w:rPr>
              <w:t>实际</w:t>
            </w:r>
          </w:p>
          <w:p>
            <w:pPr>
              <w:pStyle w:val="TableText"/>
              <w:ind w:left="192"/>
              <w:spacing w:before="64" w:line="228" w:lineRule="auto"/>
              <w:rPr>
                <w:sz w:val="20"/>
                <w:szCs w:val="20"/>
              </w:rPr>
            </w:pPr>
            <w:r>
              <w:rPr>
                <w:sz w:val="20"/>
                <w:szCs w:val="20"/>
                <w:spacing w:val="4"/>
              </w:rPr>
              <w:t>产量</w:t>
            </w:r>
          </w:p>
          <w:p>
            <w:pPr>
              <w:pStyle w:val="TableText"/>
              <w:ind w:left="132" w:right="108" w:firstLine="69"/>
              <w:spacing w:before="65" w:line="260" w:lineRule="auto"/>
              <w:rPr>
                <w:sz w:val="20"/>
                <w:szCs w:val="20"/>
              </w:rPr>
            </w:pPr>
            <w:r>
              <w:rPr>
                <w:sz w:val="20"/>
                <w:szCs w:val="20"/>
                <w:spacing w:val="-1"/>
              </w:rPr>
              <w:t>（万</w:t>
            </w:r>
            <w:r>
              <w:rPr>
                <w:sz w:val="20"/>
                <w:szCs w:val="20"/>
              </w:rPr>
              <w:t xml:space="preserve"> </w:t>
            </w:r>
            <w:r>
              <w:rPr>
                <w:sz w:val="20"/>
                <w:szCs w:val="20"/>
                <w:spacing w:val="-3"/>
              </w:rPr>
              <w:t>只</w:t>
            </w:r>
            <w:r>
              <w:rPr>
                <w:rFonts w:ascii="Times New Roman" w:hAnsi="Times New Roman" w:eastAsia="Times New Roman" w:cs="Times New Roman"/>
                <w:sz w:val="20"/>
                <w:szCs w:val="20"/>
                <w:spacing w:val="-3"/>
              </w:rPr>
              <w:t>/a</w:t>
            </w:r>
            <w:r>
              <w:rPr>
                <w:sz w:val="20"/>
                <w:szCs w:val="20"/>
                <w:spacing w:val="-3"/>
              </w:rPr>
              <w:t>）</w:t>
            </w:r>
          </w:p>
        </w:tc>
        <w:tc>
          <w:tcPr>
            <w:tcW w:w="122" w:type="dxa"/>
            <w:vAlign w:val="top"/>
            <w:tcBorders>
              <w:bottom w:val="nil"/>
              <w:top w:val="nil"/>
              <w:right w:val="single" w:color="000000" w:sz="6" w:space="0"/>
            </w:tcBorders>
          </w:tcPr>
          <w:p>
            <w:pPr>
              <w:rPr>
                <w:rFonts w:ascii="Arial"/>
                <w:sz w:val="21"/>
              </w:rPr>
            </w:pPr>
            <w:r/>
          </w:p>
        </w:tc>
      </w:tr>
      <w:tr>
        <w:trPr>
          <w:trHeight w:val="364" w:hRule="atLeast"/>
        </w:trPr>
        <w:tc>
          <w:tcPr>
            <w:tcW w:w="494"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725" w:type="dxa"/>
            <w:vAlign w:val="top"/>
            <w:gridSpan w:val="3"/>
          </w:tcPr>
          <w:p>
            <w:pPr>
              <w:ind w:left="825"/>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701" w:type="dxa"/>
            <w:vAlign w:val="top"/>
          </w:tcPr>
          <w:p>
            <w:pPr>
              <w:ind w:left="695"/>
              <w:spacing w:before="11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650</w:t>
            </w:r>
          </w:p>
        </w:tc>
        <w:tc>
          <w:tcPr>
            <w:tcW w:w="1581" w:type="dxa"/>
            <w:vAlign w:val="top"/>
          </w:tcPr>
          <w:p>
            <w:pPr>
              <w:ind w:left="748"/>
              <w:spacing w:before="11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831" w:type="dxa"/>
            <w:vAlign w:val="top"/>
          </w:tcPr>
          <w:p>
            <w:pPr>
              <w:ind w:left="207"/>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2400</w:t>
            </w:r>
          </w:p>
        </w:tc>
        <w:tc>
          <w:tcPr>
            <w:tcW w:w="973" w:type="dxa"/>
            <w:vAlign w:val="top"/>
          </w:tcPr>
          <w:p>
            <w:pPr>
              <w:ind w:left="354"/>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156</w:t>
            </w:r>
          </w:p>
        </w:tc>
        <w:tc>
          <w:tcPr>
            <w:tcW w:w="970" w:type="dxa"/>
            <w:vAlign w:val="top"/>
            <w:gridSpan w:val="2"/>
          </w:tcPr>
          <w:p>
            <w:pPr>
              <w:ind w:left="150"/>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2307.69</w:t>
            </w:r>
          </w:p>
        </w:tc>
        <w:tc>
          <w:tcPr>
            <w:tcW w:w="779" w:type="dxa"/>
            <w:vAlign w:val="top"/>
            <w:gridSpan w:val="2"/>
          </w:tcPr>
          <w:p>
            <w:pPr>
              <w:ind w:left="261"/>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150</w:t>
            </w:r>
          </w:p>
        </w:tc>
        <w:tc>
          <w:tcPr>
            <w:tcW w:w="122" w:type="dxa"/>
            <w:vAlign w:val="top"/>
            <w:tcBorders>
              <w:bottom w:val="nil"/>
              <w:top w:val="nil"/>
              <w:right w:val="single" w:color="000000" w:sz="6" w:space="0"/>
            </w:tcBorders>
          </w:tcPr>
          <w:p>
            <w:pPr>
              <w:rPr>
                <w:rFonts w:ascii="Arial"/>
                <w:sz w:val="21"/>
              </w:rPr>
            </w:pPr>
            <w:r/>
          </w:p>
        </w:tc>
      </w:tr>
      <w:tr>
        <w:trPr>
          <w:trHeight w:val="316" w:hRule="atLeast"/>
        </w:trPr>
        <w:tc>
          <w:tcPr>
            <w:tcW w:w="494"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8560" w:type="dxa"/>
            <w:vAlign w:val="top"/>
            <w:gridSpan w:val="11"/>
          </w:tcPr>
          <w:p>
            <w:pPr>
              <w:pStyle w:val="TableText"/>
              <w:ind w:left="2604"/>
              <w:spacing w:before="53" w:line="227" w:lineRule="auto"/>
              <w:rPr>
                <w:sz w:val="20"/>
                <w:szCs w:val="20"/>
              </w:rPr>
            </w:pPr>
            <w:r>
              <w:rPr>
                <w:sz w:val="20"/>
                <w:szCs w:val="20"/>
                <w:spacing w:val="9"/>
              </w:rPr>
              <w:t>综上，本项目产能满足设备设计产能</w:t>
            </w:r>
          </w:p>
        </w:tc>
        <w:tc>
          <w:tcPr>
            <w:tcW w:w="122" w:type="dxa"/>
            <w:vAlign w:val="top"/>
            <w:tcBorders>
              <w:bottom w:val="nil"/>
              <w:top w:val="nil"/>
              <w:right w:val="single" w:color="000000" w:sz="6" w:space="0"/>
            </w:tcBorders>
          </w:tcPr>
          <w:p>
            <w:pPr>
              <w:rPr>
                <w:rFonts w:ascii="Arial"/>
                <w:sz w:val="21"/>
              </w:rPr>
            </w:pPr>
            <w:r/>
          </w:p>
        </w:tc>
      </w:tr>
      <w:tr>
        <w:trPr>
          <w:trHeight w:val="2762" w:hRule="atLeast"/>
        </w:trPr>
        <w:tc>
          <w:tcPr>
            <w:tcW w:w="494" w:type="dxa"/>
            <w:vAlign w:val="top"/>
            <w:vMerge w:val="continue"/>
            <w:tcBorders>
              <w:left w:val="single" w:color="000000" w:sz="6" w:space="0"/>
              <w:bottom w:val="nil"/>
              <w:top w:val="nil"/>
            </w:tcBorders>
          </w:tcPr>
          <w:p>
            <w:pPr>
              <w:rPr>
                <w:rFonts w:ascii="Arial"/>
                <w:sz w:val="21"/>
              </w:rPr>
            </w:pPr>
            <w:r/>
          </w:p>
        </w:tc>
        <w:tc>
          <w:tcPr>
            <w:tcW w:w="8795" w:type="dxa"/>
            <w:vAlign w:val="top"/>
            <w:gridSpan w:val="13"/>
            <w:tcBorders>
              <w:right w:val="single" w:color="000000" w:sz="6" w:space="0"/>
            </w:tcBorders>
          </w:tcPr>
          <w:p>
            <w:pPr>
              <w:pStyle w:val="TableText"/>
              <w:ind w:left="104"/>
              <w:spacing w:before="147" w:line="227" w:lineRule="auto"/>
              <w:rPr/>
            </w:pPr>
            <w:r>
              <w:rPr>
                <w:rFonts w:ascii="Times New Roman" w:hAnsi="Times New Roman" w:eastAsia="Times New Roman" w:cs="Times New Roman"/>
                <w:b/>
                <w:bCs/>
                <w:spacing w:val="5"/>
              </w:rPr>
              <w:t>2.1.4</w:t>
            </w:r>
            <w:r>
              <w:rPr>
                <w:b/>
                <w:bCs/>
                <w:spacing w:val="5"/>
              </w:rPr>
              <w:t>项目组成</w:t>
            </w:r>
          </w:p>
          <w:p>
            <w:pPr>
              <w:pStyle w:val="TableText"/>
              <w:ind w:left="103" w:right="101" w:firstLine="526"/>
              <w:spacing w:before="152" w:line="340" w:lineRule="auto"/>
              <w:jc w:val="both"/>
              <w:rPr/>
            </w:pPr>
            <w:r>
              <w:rPr>
                <w:spacing w:val="9"/>
              </w:rPr>
              <w:t>本项目租赁重庆莱宏玻璃制品有限公司生产厂房进行建设，建筑面积约</w:t>
            </w:r>
            <w:r>
              <w:rPr>
                <w:spacing w:val="17"/>
              </w:rPr>
              <w:t xml:space="preserve"> </w:t>
            </w:r>
            <w:r>
              <w:rPr>
                <w:rFonts w:ascii="Times New Roman" w:hAnsi="Times New Roman" w:eastAsia="Times New Roman" w:cs="Times New Roman"/>
                <w:spacing w:val="8"/>
              </w:rPr>
              <w:t>2800m</w:t>
            </w:r>
            <w:r>
              <w:rPr>
                <w:rFonts w:ascii="Times New Roman" w:hAnsi="Times New Roman" w:eastAsia="Times New Roman" w:cs="Times New Roman"/>
                <w:sz w:val="16"/>
                <w:szCs w:val="16"/>
                <w:spacing w:val="8"/>
                <w:position w:val="8"/>
              </w:rPr>
              <w:t>2</w:t>
            </w:r>
            <w:r>
              <w:rPr>
                <w:rFonts w:ascii="Times New Roman" w:hAnsi="Times New Roman" w:eastAsia="Times New Roman" w:cs="Times New Roman"/>
                <w:sz w:val="16"/>
                <w:szCs w:val="16"/>
                <w:spacing w:val="-9"/>
                <w:position w:val="8"/>
              </w:rPr>
              <w:t xml:space="preserve"> </w:t>
            </w:r>
            <w:r>
              <w:rPr>
                <w:spacing w:val="8"/>
              </w:rPr>
              <w:t>，主要建设内容由主体工程、辅</w:t>
            </w:r>
            <w:r>
              <w:rPr>
                <w:spacing w:val="7"/>
              </w:rPr>
              <w:t>助工程、公用工程、储运工程以及环</w:t>
            </w:r>
            <w:r>
              <w:rPr/>
              <w:t xml:space="preserve"> </w:t>
            </w:r>
            <w:r>
              <w:rPr>
                <w:spacing w:val="10"/>
              </w:rPr>
              <w:t>保工程。项目不设食宿，工作人员食宿依托周边社会服务设施。</w:t>
            </w:r>
            <w:r>
              <w:rPr>
                <w:spacing w:val="9"/>
              </w:rPr>
              <w:t>项目组成一</w:t>
            </w:r>
            <w:r>
              <w:rPr/>
              <w:t xml:space="preserve"> </w:t>
            </w:r>
            <w:r>
              <w:rPr>
                <w:spacing w:val="7"/>
              </w:rPr>
              <w:t>览表详见下表。</w:t>
            </w:r>
          </w:p>
          <w:p>
            <w:pPr>
              <w:pStyle w:val="TableText"/>
              <w:ind w:left="2836"/>
              <w:spacing w:line="223" w:lineRule="auto"/>
              <w:rPr/>
            </w:pPr>
            <w:r>
              <w:rPr>
                <w:b/>
                <w:bCs/>
                <w:spacing w:val="5"/>
              </w:rPr>
              <w:t>表</w:t>
            </w:r>
            <w:r>
              <w:rPr>
                <w:spacing w:val="-50"/>
              </w:rPr>
              <w:t xml:space="preserve"> </w:t>
            </w:r>
            <w:r>
              <w:rPr>
                <w:rFonts w:ascii="Times New Roman" w:hAnsi="Times New Roman" w:eastAsia="Times New Roman" w:cs="Times New Roman"/>
                <w:b/>
                <w:bCs/>
                <w:spacing w:val="5"/>
              </w:rPr>
              <w:t>2.1-3</w:t>
            </w:r>
            <w:r>
              <w:rPr>
                <w:b/>
                <w:bCs/>
                <w:spacing w:val="5"/>
              </w:rPr>
              <w:t>项目组成一览表</w:t>
            </w:r>
          </w:p>
        </w:tc>
      </w:tr>
      <w:tr>
        <w:trPr>
          <w:trHeight w:val="628" w:hRule="atLeast"/>
        </w:trPr>
        <w:tc>
          <w:tcPr>
            <w:tcW w:w="494"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683" w:type="dxa"/>
            <w:vAlign w:val="top"/>
          </w:tcPr>
          <w:p>
            <w:pPr>
              <w:pStyle w:val="TableText"/>
              <w:ind w:left="121"/>
              <w:spacing w:before="50" w:line="221" w:lineRule="auto"/>
              <w:rPr>
                <w:sz w:val="22"/>
                <w:szCs w:val="22"/>
              </w:rPr>
            </w:pPr>
            <w:r>
              <w:rPr>
                <w:sz w:val="22"/>
                <w:szCs w:val="22"/>
                <w:spacing w:val="-5"/>
              </w:rPr>
              <w:t>工程</w:t>
            </w:r>
          </w:p>
          <w:p>
            <w:pPr>
              <w:pStyle w:val="TableText"/>
              <w:ind w:left="121"/>
              <w:spacing w:before="48" w:line="214" w:lineRule="auto"/>
              <w:rPr>
                <w:sz w:val="22"/>
                <w:szCs w:val="22"/>
              </w:rPr>
            </w:pPr>
            <w:r>
              <w:rPr>
                <w:sz w:val="22"/>
                <w:szCs w:val="22"/>
                <w:spacing w:val="-5"/>
              </w:rPr>
              <w:t>分类</w:t>
            </w:r>
          </w:p>
        </w:tc>
        <w:tc>
          <w:tcPr>
            <w:tcW w:w="1001" w:type="dxa"/>
            <w:vAlign w:val="top"/>
          </w:tcPr>
          <w:p>
            <w:pPr>
              <w:pStyle w:val="TableText"/>
              <w:ind w:left="171"/>
              <w:spacing w:before="50" w:line="221" w:lineRule="auto"/>
              <w:rPr>
                <w:sz w:val="22"/>
                <w:szCs w:val="22"/>
              </w:rPr>
            </w:pPr>
            <w:r>
              <w:rPr>
                <w:sz w:val="22"/>
                <w:szCs w:val="22"/>
                <w:spacing w:val="-4"/>
              </w:rPr>
              <w:t>项目组</w:t>
            </w:r>
          </w:p>
          <w:p>
            <w:pPr>
              <w:pStyle w:val="TableText"/>
              <w:ind w:left="392"/>
              <w:spacing w:before="48" w:line="214" w:lineRule="auto"/>
              <w:rPr>
                <w:sz w:val="22"/>
                <w:szCs w:val="22"/>
              </w:rPr>
            </w:pPr>
            <w:r>
              <w:rPr>
                <w:sz w:val="22"/>
                <w:szCs w:val="22"/>
              </w:rPr>
              <w:t>成</w:t>
            </w:r>
          </w:p>
        </w:tc>
        <w:tc>
          <w:tcPr>
            <w:tcW w:w="5934" w:type="dxa"/>
            <w:vAlign w:val="top"/>
            <w:gridSpan w:val="6"/>
          </w:tcPr>
          <w:p>
            <w:pPr>
              <w:pStyle w:val="TableText"/>
              <w:ind w:left="2313"/>
              <w:spacing w:before="207" w:line="220" w:lineRule="auto"/>
              <w:rPr>
                <w:sz w:val="22"/>
                <w:szCs w:val="22"/>
              </w:rPr>
            </w:pPr>
            <w:r>
              <w:rPr>
                <w:sz w:val="22"/>
                <w:szCs w:val="22"/>
                <w:spacing w:val="-2"/>
              </w:rPr>
              <w:t>工程建设内容</w:t>
            </w:r>
          </w:p>
        </w:tc>
        <w:tc>
          <w:tcPr>
            <w:tcW w:w="714" w:type="dxa"/>
            <w:vAlign w:val="top"/>
            <w:gridSpan w:val="2"/>
          </w:tcPr>
          <w:p>
            <w:pPr>
              <w:pStyle w:val="TableText"/>
              <w:ind w:left="152"/>
              <w:spacing w:before="206" w:line="222" w:lineRule="auto"/>
              <w:rPr>
                <w:sz w:val="22"/>
                <w:szCs w:val="22"/>
              </w:rPr>
            </w:pPr>
            <w:r>
              <w:rPr>
                <w:sz w:val="22"/>
                <w:szCs w:val="22"/>
                <w:spacing w:val="-5"/>
              </w:rPr>
              <w:t>备注</w:t>
            </w:r>
          </w:p>
        </w:tc>
        <w:tc>
          <w:tcPr>
            <w:tcW w:w="350" w:type="dxa"/>
            <w:vAlign w:val="top"/>
            <w:gridSpan w:val="2"/>
            <w:vMerge w:val="restart"/>
            <w:tcBorders>
              <w:top w:val="nil"/>
              <w:bottom w:val="nil"/>
              <w:right w:val="single" w:color="000000" w:sz="6" w:space="0"/>
            </w:tcBorders>
          </w:tcPr>
          <w:p>
            <w:pPr>
              <w:rPr>
                <w:rFonts w:ascii="Arial"/>
                <w:sz w:val="21"/>
              </w:rPr>
            </w:pPr>
            <w:r/>
          </w:p>
        </w:tc>
      </w:tr>
      <w:tr>
        <w:trPr>
          <w:trHeight w:val="2354" w:hRule="atLeast"/>
        </w:trPr>
        <w:tc>
          <w:tcPr>
            <w:tcW w:w="494"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683" w:type="dxa"/>
            <w:vAlign w:val="top"/>
            <w:vMerge w:val="restart"/>
            <w:tcBorders>
              <w:bottom w:val="nil"/>
            </w:tcBorders>
          </w:tcPr>
          <w:p>
            <w:pPr>
              <w:spacing w:line="296" w:lineRule="auto"/>
              <w:rPr>
                <w:rFonts w:ascii="Arial"/>
                <w:sz w:val="21"/>
              </w:rPr>
            </w:pPr>
            <w:r/>
          </w:p>
          <w:p>
            <w:pPr>
              <w:spacing w:line="296" w:lineRule="auto"/>
              <w:rPr>
                <w:rFonts w:ascii="Arial"/>
                <w:sz w:val="21"/>
              </w:rPr>
            </w:pPr>
            <w:r/>
          </w:p>
          <w:p>
            <w:pPr>
              <w:spacing w:line="297" w:lineRule="auto"/>
              <w:rPr>
                <w:rFonts w:ascii="Arial"/>
                <w:sz w:val="21"/>
              </w:rPr>
            </w:pPr>
            <w:r/>
          </w:p>
          <w:p>
            <w:pPr>
              <w:spacing w:line="297" w:lineRule="auto"/>
              <w:rPr>
                <w:rFonts w:ascii="Arial"/>
                <w:sz w:val="21"/>
              </w:rPr>
            </w:pPr>
            <w:r/>
          </w:p>
          <w:p>
            <w:pPr>
              <w:pStyle w:val="TableText"/>
              <w:ind w:left="120"/>
              <w:spacing w:before="72" w:line="222" w:lineRule="auto"/>
              <w:rPr>
                <w:sz w:val="22"/>
                <w:szCs w:val="22"/>
              </w:rPr>
            </w:pPr>
            <w:r>
              <w:rPr>
                <w:sz w:val="22"/>
                <w:szCs w:val="22"/>
                <w:spacing w:val="-5"/>
              </w:rPr>
              <w:t>主体</w:t>
            </w:r>
          </w:p>
          <w:p>
            <w:pPr>
              <w:pStyle w:val="TableText"/>
              <w:ind w:left="121"/>
              <w:spacing w:before="47" w:line="221" w:lineRule="auto"/>
              <w:rPr>
                <w:sz w:val="22"/>
                <w:szCs w:val="22"/>
              </w:rPr>
            </w:pPr>
            <w:r>
              <w:rPr>
                <w:sz w:val="22"/>
                <w:szCs w:val="22"/>
                <w:spacing w:val="-5"/>
              </w:rPr>
              <w:t>工程</w:t>
            </w:r>
          </w:p>
        </w:tc>
        <w:tc>
          <w:tcPr>
            <w:tcW w:w="1001" w:type="dxa"/>
            <w:vAlign w:val="top"/>
          </w:tcPr>
          <w:p>
            <w:pPr>
              <w:spacing w:line="344" w:lineRule="auto"/>
              <w:rPr>
                <w:rFonts w:ascii="Arial"/>
                <w:sz w:val="21"/>
              </w:rPr>
            </w:pPr>
            <w:r/>
          </w:p>
          <w:p>
            <w:pPr>
              <w:spacing w:line="344" w:lineRule="auto"/>
              <w:rPr>
                <w:rFonts w:ascii="Arial"/>
                <w:sz w:val="21"/>
              </w:rPr>
            </w:pPr>
            <w:r/>
          </w:p>
          <w:p>
            <w:pPr>
              <w:pStyle w:val="TableText"/>
              <w:ind w:left="176"/>
              <w:spacing w:before="72" w:line="220" w:lineRule="auto"/>
              <w:rPr>
                <w:sz w:val="22"/>
                <w:szCs w:val="22"/>
              </w:rPr>
            </w:pPr>
            <w:r>
              <w:rPr>
                <w:sz w:val="22"/>
                <w:szCs w:val="22"/>
                <w:spacing w:val="-6"/>
              </w:rPr>
              <w:t>喷涂烤</w:t>
            </w:r>
          </w:p>
          <w:p>
            <w:pPr>
              <w:pStyle w:val="TableText"/>
              <w:ind w:left="171"/>
              <w:spacing w:before="49" w:line="220" w:lineRule="auto"/>
              <w:rPr>
                <w:sz w:val="22"/>
                <w:szCs w:val="22"/>
              </w:rPr>
            </w:pPr>
            <w:r>
              <w:rPr>
                <w:sz w:val="22"/>
                <w:szCs w:val="22"/>
                <w:spacing w:val="-4"/>
              </w:rPr>
              <w:t>贴花生</w:t>
            </w:r>
          </w:p>
          <w:p>
            <w:pPr>
              <w:pStyle w:val="TableText"/>
              <w:ind w:left="167"/>
              <w:spacing w:before="49" w:line="220" w:lineRule="auto"/>
              <w:rPr>
                <w:sz w:val="22"/>
                <w:szCs w:val="22"/>
              </w:rPr>
            </w:pPr>
            <w:r>
              <w:rPr>
                <w:sz w:val="22"/>
                <w:szCs w:val="22"/>
                <w:spacing w:val="-3"/>
              </w:rPr>
              <w:t>产车间</w:t>
            </w:r>
          </w:p>
        </w:tc>
        <w:tc>
          <w:tcPr>
            <w:tcW w:w="5934" w:type="dxa"/>
            <w:vAlign w:val="top"/>
            <w:gridSpan w:val="6"/>
          </w:tcPr>
          <w:p>
            <w:pPr>
              <w:pStyle w:val="TableText"/>
              <w:ind w:left="106" w:right="100"/>
              <w:spacing w:before="95" w:line="269" w:lineRule="auto"/>
              <w:jc w:val="both"/>
              <w:rPr>
                <w:sz w:val="22"/>
                <w:szCs w:val="22"/>
              </w:rPr>
            </w:pPr>
            <w:r>
              <w:rPr>
                <w:sz w:val="22"/>
                <w:szCs w:val="22"/>
                <w:spacing w:val="-4"/>
              </w:rPr>
              <w:t>位于生产厂房</w:t>
            </w:r>
            <w:r>
              <w:rPr>
                <w:sz w:val="22"/>
                <w:szCs w:val="22"/>
                <w:spacing w:val="-32"/>
              </w:rPr>
              <w:t xml:space="preserve"> </w:t>
            </w:r>
            <w:r>
              <w:rPr>
                <w:rFonts w:ascii="Times New Roman" w:hAnsi="Times New Roman" w:eastAsia="Times New Roman" w:cs="Times New Roman"/>
                <w:sz w:val="22"/>
                <w:szCs w:val="22"/>
                <w:spacing w:val="-4"/>
              </w:rPr>
              <w:t>3F</w:t>
            </w:r>
            <w:r>
              <w:rPr>
                <w:rFonts w:ascii="Times New Roman" w:hAnsi="Times New Roman" w:eastAsia="Times New Roman" w:cs="Times New Roman"/>
                <w:sz w:val="22"/>
                <w:szCs w:val="22"/>
                <w:spacing w:val="-26"/>
              </w:rPr>
              <w:t xml:space="preserve"> </w:t>
            </w:r>
            <w:r>
              <w:rPr>
                <w:sz w:val="22"/>
                <w:szCs w:val="22"/>
                <w:spacing w:val="-4"/>
              </w:rPr>
              <w:t>，建筑面积</w:t>
            </w:r>
            <w:r>
              <w:rPr>
                <w:sz w:val="22"/>
                <w:szCs w:val="22"/>
                <w:spacing w:val="-49"/>
              </w:rPr>
              <w:t xml:space="preserve"> </w:t>
            </w:r>
            <w:r>
              <w:rPr>
                <w:rFonts w:ascii="Times New Roman" w:hAnsi="Times New Roman" w:eastAsia="Times New Roman" w:cs="Times New Roman"/>
                <w:sz w:val="22"/>
                <w:szCs w:val="22"/>
                <w:spacing w:val="-4"/>
              </w:rPr>
              <w:t>900m</w:t>
            </w:r>
            <w:r>
              <w:rPr>
                <w:rFonts w:ascii="Times New Roman" w:hAnsi="Times New Roman" w:eastAsia="Times New Roman" w:cs="Times New Roman"/>
                <w:sz w:val="14"/>
                <w:szCs w:val="14"/>
                <w:spacing w:val="-4"/>
                <w:position w:val="7"/>
              </w:rPr>
              <w:t>2</w:t>
            </w:r>
            <w:r>
              <w:rPr>
                <w:rFonts w:ascii="Times New Roman" w:hAnsi="Times New Roman" w:eastAsia="Times New Roman" w:cs="Times New Roman"/>
                <w:sz w:val="14"/>
                <w:szCs w:val="14"/>
                <w:spacing w:val="-12"/>
                <w:position w:val="7"/>
              </w:rPr>
              <w:t xml:space="preserve"> </w:t>
            </w:r>
            <w:r>
              <w:rPr>
                <w:sz w:val="22"/>
                <w:szCs w:val="22"/>
                <w:spacing w:val="-4"/>
              </w:rPr>
              <w:t>，北侧由西向东依次布置</w:t>
            </w:r>
            <w:r>
              <w:rPr>
                <w:sz w:val="22"/>
                <w:szCs w:val="22"/>
              </w:rPr>
              <w:t xml:space="preserve"> </w:t>
            </w:r>
            <w:r>
              <w:rPr>
                <w:sz w:val="22"/>
                <w:szCs w:val="22"/>
              </w:rPr>
              <w:t>烤花区、贴花区、成品暂存区；南侧由西向东依次布置危废 </w:t>
            </w:r>
            <w:r>
              <w:rPr>
                <w:sz w:val="22"/>
                <w:szCs w:val="22"/>
                <w:spacing w:val="-1"/>
              </w:rPr>
              <w:t>贮存库、一般固废暂存间、漆料库房、喷漆区、空压区。</w:t>
            </w:r>
          </w:p>
          <w:p>
            <w:pPr>
              <w:pStyle w:val="TableText"/>
              <w:ind w:left="108"/>
              <w:spacing w:before="16" w:line="221" w:lineRule="auto"/>
              <w:rPr>
                <w:sz w:val="22"/>
                <w:szCs w:val="22"/>
              </w:rPr>
            </w:pPr>
            <w:r>
              <w:rPr>
                <w:sz w:val="22"/>
                <w:szCs w:val="22"/>
                <w:spacing w:val="-3"/>
              </w:rPr>
              <w:t>其中：</w:t>
            </w:r>
          </w:p>
          <w:p>
            <w:pPr>
              <w:pStyle w:val="TableText"/>
              <w:ind w:left="106"/>
              <w:spacing w:before="77" w:line="218" w:lineRule="auto"/>
              <w:rPr>
                <w:sz w:val="22"/>
                <w:szCs w:val="22"/>
              </w:rPr>
            </w:pPr>
            <w:r>
              <w:rPr>
                <w:sz w:val="22"/>
                <w:szCs w:val="22"/>
                <w:spacing w:val="-1"/>
              </w:rPr>
              <w:t>①烤花区：布置两台气电两用烤花炉；</w:t>
            </w:r>
          </w:p>
          <w:p>
            <w:pPr>
              <w:pStyle w:val="TableText"/>
              <w:ind w:left="105"/>
              <w:spacing w:before="78" w:line="218" w:lineRule="auto"/>
              <w:rPr>
                <w:sz w:val="22"/>
                <w:szCs w:val="22"/>
              </w:rPr>
            </w:pPr>
            <w:r>
              <w:rPr>
                <w:sz w:val="22"/>
                <w:szCs w:val="22"/>
                <w:spacing w:val="-1"/>
              </w:rPr>
              <w:t>②贴花区：布置一条人工贴花流水线，总共</w:t>
            </w:r>
            <w:r>
              <w:rPr>
                <w:sz w:val="22"/>
                <w:szCs w:val="22"/>
                <w:spacing w:val="-29"/>
              </w:rPr>
              <w:t xml:space="preserve"> </w:t>
            </w:r>
            <w:r>
              <w:rPr>
                <w:rFonts w:ascii="Times New Roman" w:hAnsi="Times New Roman" w:eastAsia="Times New Roman" w:cs="Times New Roman"/>
                <w:sz w:val="22"/>
                <w:szCs w:val="22"/>
                <w:spacing w:val="-1"/>
              </w:rPr>
              <w:t>1</w:t>
            </w:r>
            <w:r>
              <w:rPr>
                <w:rFonts w:ascii="Times New Roman" w:hAnsi="Times New Roman" w:eastAsia="Times New Roman" w:cs="Times New Roman"/>
                <w:sz w:val="22"/>
                <w:szCs w:val="22"/>
                <w:spacing w:val="-2"/>
              </w:rPr>
              <w:t>8 </w:t>
            </w:r>
            <w:r>
              <w:rPr>
                <w:sz w:val="22"/>
                <w:szCs w:val="22"/>
                <w:spacing w:val="-2"/>
              </w:rPr>
              <w:t>个工位；</w:t>
            </w:r>
          </w:p>
          <w:p>
            <w:pPr>
              <w:pStyle w:val="TableText"/>
              <w:ind w:left="105"/>
              <w:spacing w:before="81" w:line="210" w:lineRule="auto"/>
              <w:rPr>
                <w:sz w:val="22"/>
                <w:szCs w:val="22"/>
              </w:rPr>
            </w:pPr>
            <w:r>
              <w:rPr>
                <w:sz w:val="22"/>
                <w:szCs w:val="22"/>
                <w:spacing w:val="-1"/>
              </w:rPr>
              <w:t>③喷漆区：布置一条静电喷漆生产线；</w:t>
            </w:r>
          </w:p>
        </w:tc>
        <w:tc>
          <w:tcPr>
            <w:tcW w:w="714" w:type="dxa"/>
            <w:vAlign w:val="top"/>
            <w:gridSpan w:val="2"/>
          </w:tcPr>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50"/>
              <w:spacing w:before="72" w:line="221" w:lineRule="auto"/>
              <w:rPr>
                <w:sz w:val="22"/>
                <w:szCs w:val="22"/>
              </w:rPr>
            </w:pPr>
            <w:r>
              <w:rPr>
                <w:sz w:val="22"/>
                <w:szCs w:val="22"/>
                <w:spacing w:val="-4"/>
              </w:rPr>
              <w:t>新建</w:t>
            </w:r>
          </w:p>
        </w:tc>
        <w:tc>
          <w:tcPr>
            <w:tcW w:w="350" w:type="dxa"/>
            <w:vAlign w:val="top"/>
            <w:gridSpan w:val="2"/>
            <w:vMerge w:val="continue"/>
            <w:tcBorders>
              <w:top w:val="nil"/>
              <w:bottom w:val="nil"/>
              <w:right w:val="single" w:color="000000" w:sz="6" w:space="0"/>
            </w:tcBorders>
          </w:tcPr>
          <w:p>
            <w:pPr>
              <w:rPr>
                <w:rFonts w:ascii="Arial"/>
                <w:sz w:val="21"/>
              </w:rPr>
            </w:pPr>
            <w:r/>
          </w:p>
        </w:tc>
      </w:tr>
      <w:tr>
        <w:trPr>
          <w:trHeight w:val="693" w:hRule="atLeast"/>
        </w:trPr>
        <w:tc>
          <w:tcPr>
            <w:tcW w:w="494"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683" w:type="dxa"/>
            <w:vAlign w:val="top"/>
            <w:vMerge w:val="continue"/>
            <w:tcBorders>
              <w:top w:val="nil"/>
            </w:tcBorders>
          </w:tcPr>
          <w:p>
            <w:pPr>
              <w:rPr>
                <w:rFonts w:ascii="Arial"/>
                <w:sz w:val="21"/>
              </w:rPr>
            </w:pPr>
            <w:r/>
          </w:p>
        </w:tc>
        <w:tc>
          <w:tcPr>
            <w:tcW w:w="1001" w:type="dxa"/>
            <w:vAlign w:val="top"/>
          </w:tcPr>
          <w:p>
            <w:pPr>
              <w:pStyle w:val="TableText"/>
              <w:ind w:left="173"/>
              <w:spacing w:before="92" w:line="220" w:lineRule="auto"/>
              <w:rPr>
                <w:sz w:val="22"/>
                <w:szCs w:val="22"/>
              </w:rPr>
            </w:pPr>
            <w:r>
              <w:rPr>
                <w:sz w:val="22"/>
                <w:szCs w:val="22"/>
                <w:spacing w:val="-5"/>
              </w:rPr>
              <w:t>蒙砂生</w:t>
            </w:r>
          </w:p>
          <w:p>
            <w:pPr>
              <w:pStyle w:val="TableText"/>
              <w:ind w:left="167"/>
              <w:spacing w:before="49" w:line="220" w:lineRule="auto"/>
              <w:rPr>
                <w:sz w:val="22"/>
                <w:szCs w:val="22"/>
              </w:rPr>
            </w:pPr>
            <w:r>
              <w:rPr>
                <w:sz w:val="22"/>
                <w:szCs w:val="22"/>
                <w:spacing w:val="-3"/>
              </w:rPr>
              <w:t>产车间</w:t>
            </w:r>
          </w:p>
        </w:tc>
        <w:tc>
          <w:tcPr>
            <w:tcW w:w="5934" w:type="dxa"/>
            <w:vAlign w:val="top"/>
            <w:gridSpan w:val="6"/>
          </w:tcPr>
          <w:p>
            <w:pPr>
              <w:pStyle w:val="TableText"/>
              <w:ind w:left="124" w:right="100" w:hanging="17"/>
              <w:spacing w:before="103" w:line="243" w:lineRule="auto"/>
              <w:rPr>
                <w:sz w:val="22"/>
                <w:szCs w:val="22"/>
              </w:rPr>
            </w:pPr>
            <w:r>
              <w:rPr>
                <w:sz w:val="22"/>
                <w:szCs w:val="22"/>
                <w:spacing w:val="-4"/>
              </w:rPr>
              <w:t>位于生产厂房</w:t>
            </w:r>
            <w:r>
              <w:rPr>
                <w:sz w:val="22"/>
                <w:szCs w:val="22"/>
                <w:spacing w:val="-39"/>
              </w:rPr>
              <w:t xml:space="preserve"> </w:t>
            </w:r>
            <w:r>
              <w:rPr>
                <w:rFonts w:ascii="Times New Roman" w:hAnsi="Times New Roman" w:eastAsia="Times New Roman" w:cs="Times New Roman"/>
                <w:sz w:val="22"/>
                <w:szCs w:val="22"/>
                <w:spacing w:val="-4"/>
              </w:rPr>
              <w:t>2F</w:t>
            </w:r>
            <w:r>
              <w:rPr>
                <w:rFonts w:ascii="Times New Roman" w:hAnsi="Times New Roman" w:eastAsia="Times New Roman" w:cs="Times New Roman"/>
                <w:sz w:val="22"/>
                <w:szCs w:val="22"/>
                <w:spacing w:val="-26"/>
              </w:rPr>
              <w:t xml:space="preserve"> </w:t>
            </w:r>
            <w:r>
              <w:rPr>
                <w:sz w:val="22"/>
                <w:szCs w:val="22"/>
                <w:spacing w:val="-4"/>
              </w:rPr>
              <w:t>，建筑面积</w:t>
            </w:r>
            <w:r>
              <w:rPr>
                <w:sz w:val="22"/>
                <w:szCs w:val="22"/>
                <w:spacing w:val="-46"/>
              </w:rPr>
              <w:t xml:space="preserve"> </w:t>
            </w:r>
            <w:r>
              <w:rPr>
                <w:rFonts w:ascii="Times New Roman" w:hAnsi="Times New Roman" w:eastAsia="Times New Roman" w:cs="Times New Roman"/>
                <w:sz w:val="22"/>
                <w:szCs w:val="22"/>
                <w:spacing w:val="-4"/>
              </w:rPr>
              <w:t>900m</w:t>
            </w:r>
            <w:r>
              <w:rPr>
                <w:rFonts w:ascii="Times New Roman" w:hAnsi="Times New Roman" w:eastAsia="Times New Roman" w:cs="Times New Roman"/>
                <w:sz w:val="14"/>
                <w:szCs w:val="14"/>
                <w:spacing w:val="-4"/>
                <w:position w:val="7"/>
              </w:rPr>
              <w:t>2</w:t>
            </w:r>
            <w:r>
              <w:rPr>
                <w:rFonts w:ascii="Times New Roman" w:hAnsi="Times New Roman" w:eastAsia="Times New Roman" w:cs="Times New Roman"/>
                <w:sz w:val="14"/>
                <w:szCs w:val="14"/>
                <w:spacing w:val="-8"/>
                <w:position w:val="7"/>
              </w:rPr>
              <w:t xml:space="preserve"> </w:t>
            </w:r>
            <w:r>
              <w:rPr>
                <w:sz w:val="22"/>
                <w:szCs w:val="22"/>
                <w:spacing w:val="-4"/>
              </w:rPr>
              <w:t>，布置成品暂存区、药剂</w:t>
            </w:r>
            <w:r>
              <w:rPr>
                <w:sz w:val="22"/>
                <w:szCs w:val="22"/>
              </w:rPr>
              <w:t xml:space="preserve"> </w:t>
            </w:r>
            <w:r>
              <w:rPr>
                <w:sz w:val="22"/>
                <w:szCs w:val="22"/>
                <w:spacing w:val="-1"/>
              </w:rPr>
              <w:t>间和蒙砂区。其中：①蒙砂区：布置一条蒙砂玻璃生产线；</w:t>
            </w:r>
          </w:p>
        </w:tc>
        <w:tc>
          <w:tcPr>
            <w:tcW w:w="714" w:type="dxa"/>
            <w:vAlign w:val="top"/>
            <w:gridSpan w:val="2"/>
          </w:tcPr>
          <w:p>
            <w:pPr>
              <w:pStyle w:val="TableText"/>
              <w:ind w:left="150"/>
              <w:spacing w:before="248" w:line="221" w:lineRule="auto"/>
              <w:rPr>
                <w:sz w:val="22"/>
                <w:szCs w:val="22"/>
              </w:rPr>
            </w:pPr>
            <w:r>
              <w:rPr>
                <w:sz w:val="22"/>
                <w:szCs w:val="22"/>
                <w:spacing w:val="-4"/>
              </w:rPr>
              <w:t>新建</w:t>
            </w:r>
          </w:p>
        </w:tc>
        <w:tc>
          <w:tcPr>
            <w:tcW w:w="350" w:type="dxa"/>
            <w:vAlign w:val="top"/>
            <w:gridSpan w:val="2"/>
            <w:vMerge w:val="continue"/>
            <w:tcBorders>
              <w:top w:val="nil"/>
              <w:bottom w:val="nil"/>
              <w:right w:val="single" w:color="000000" w:sz="6" w:space="0"/>
            </w:tcBorders>
          </w:tcPr>
          <w:p>
            <w:pPr>
              <w:rPr>
                <w:rFonts w:ascii="Arial"/>
                <w:sz w:val="21"/>
              </w:rPr>
            </w:pPr>
            <w:r/>
          </w:p>
        </w:tc>
      </w:tr>
      <w:tr>
        <w:trPr>
          <w:trHeight w:val="358" w:hRule="atLeast"/>
        </w:trPr>
        <w:tc>
          <w:tcPr>
            <w:tcW w:w="494"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683"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pStyle w:val="TableText"/>
              <w:ind w:left="120"/>
              <w:spacing w:before="71" w:line="221" w:lineRule="auto"/>
              <w:rPr>
                <w:sz w:val="22"/>
                <w:szCs w:val="22"/>
              </w:rPr>
            </w:pPr>
            <w:r>
              <w:rPr>
                <w:sz w:val="22"/>
                <w:szCs w:val="22"/>
                <w:spacing w:val="-5"/>
              </w:rPr>
              <w:t>辅助</w:t>
            </w:r>
          </w:p>
          <w:p>
            <w:pPr>
              <w:pStyle w:val="TableText"/>
              <w:ind w:left="121"/>
              <w:spacing w:before="48" w:line="221" w:lineRule="auto"/>
              <w:rPr>
                <w:sz w:val="22"/>
                <w:szCs w:val="22"/>
              </w:rPr>
            </w:pPr>
            <w:r>
              <w:rPr>
                <w:sz w:val="22"/>
                <w:szCs w:val="22"/>
                <w:spacing w:val="-5"/>
              </w:rPr>
              <w:t>工程</w:t>
            </w:r>
          </w:p>
        </w:tc>
        <w:tc>
          <w:tcPr>
            <w:tcW w:w="1001" w:type="dxa"/>
            <w:vAlign w:val="top"/>
          </w:tcPr>
          <w:p>
            <w:pPr>
              <w:pStyle w:val="TableText"/>
              <w:ind w:left="172"/>
              <w:spacing w:before="97" w:line="210" w:lineRule="auto"/>
              <w:rPr>
                <w:sz w:val="22"/>
                <w:szCs w:val="22"/>
              </w:rPr>
            </w:pPr>
            <w:r>
              <w:rPr>
                <w:sz w:val="22"/>
                <w:szCs w:val="22"/>
                <w:spacing w:val="-4"/>
              </w:rPr>
              <w:t>办公室</w:t>
            </w:r>
          </w:p>
        </w:tc>
        <w:tc>
          <w:tcPr>
            <w:tcW w:w="5934" w:type="dxa"/>
            <w:vAlign w:val="top"/>
            <w:gridSpan w:val="6"/>
          </w:tcPr>
          <w:p>
            <w:pPr>
              <w:pStyle w:val="TableText"/>
              <w:ind w:left="107"/>
              <w:spacing w:before="97" w:line="210" w:lineRule="auto"/>
              <w:rPr>
                <w:sz w:val="22"/>
                <w:szCs w:val="22"/>
              </w:rPr>
            </w:pPr>
            <w:r>
              <w:rPr>
                <w:sz w:val="22"/>
                <w:szCs w:val="22"/>
                <w:spacing w:val="-3"/>
              </w:rPr>
              <w:t>位于厂房东北侧夹</w:t>
            </w:r>
            <w:r>
              <w:rPr>
                <w:sz w:val="22"/>
                <w:szCs w:val="22"/>
                <w:spacing w:val="-49"/>
              </w:rPr>
              <w:t xml:space="preserve"> </w:t>
            </w:r>
            <w:r>
              <w:rPr>
                <w:rFonts w:ascii="Times New Roman" w:hAnsi="Times New Roman" w:eastAsia="Times New Roman" w:cs="Times New Roman"/>
                <w:sz w:val="22"/>
                <w:szCs w:val="22"/>
                <w:spacing w:val="-3"/>
              </w:rPr>
              <w:t>4F</w:t>
            </w:r>
            <w:r>
              <w:rPr>
                <w:rFonts w:ascii="Times New Roman" w:hAnsi="Times New Roman" w:eastAsia="Times New Roman" w:cs="Times New Roman"/>
                <w:sz w:val="22"/>
                <w:szCs w:val="22"/>
                <w:spacing w:val="-31"/>
              </w:rPr>
              <w:t xml:space="preserve"> </w:t>
            </w:r>
            <w:r>
              <w:rPr>
                <w:sz w:val="22"/>
                <w:szCs w:val="22"/>
                <w:spacing w:val="-3"/>
              </w:rPr>
              <w:t>，建筑面积约</w:t>
            </w:r>
            <w:r>
              <w:rPr>
                <w:sz w:val="22"/>
                <w:szCs w:val="22"/>
                <w:spacing w:val="-30"/>
              </w:rPr>
              <w:t xml:space="preserve"> </w:t>
            </w:r>
            <w:r>
              <w:rPr>
                <w:rFonts w:ascii="Times New Roman" w:hAnsi="Times New Roman" w:eastAsia="Times New Roman" w:cs="Times New Roman"/>
                <w:sz w:val="22"/>
                <w:szCs w:val="22"/>
                <w:spacing w:val="-3"/>
              </w:rPr>
              <w:t>100</w:t>
            </w:r>
            <w:r>
              <w:rPr>
                <w:rFonts w:ascii="Times New Roman" w:hAnsi="Times New Roman" w:eastAsia="Times New Roman" w:cs="Times New Roman"/>
                <w:sz w:val="22"/>
                <w:szCs w:val="22"/>
                <w:spacing w:val="-4"/>
              </w:rPr>
              <w:t>m</w:t>
            </w:r>
            <w:r>
              <w:rPr>
                <w:rFonts w:ascii="Times New Roman" w:hAnsi="Times New Roman" w:eastAsia="Times New Roman" w:cs="Times New Roman"/>
                <w:sz w:val="14"/>
                <w:szCs w:val="14"/>
                <w:spacing w:val="-4"/>
                <w:position w:val="7"/>
              </w:rPr>
              <w:t>2</w:t>
            </w:r>
            <w:r>
              <w:rPr>
                <w:rFonts w:ascii="Times New Roman" w:hAnsi="Times New Roman" w:eastAsia="Times New Roman" w:cs="Times New Roman"/>
                <w:sz w:val="14"/>
                <w:szCs w:val="14"/>
                <w:spacing w:val="-7"/>
                <w:position w:val="7"/>
              </w:rPr>
              <w:t xml:space="preserve"> </w:t>
            </w:r>
            <w:r>
              <w:rPr>
                <w:sz w:val="22"/>
                <w:szCs w:val="22"/>
                <w:spacing w:val="-4"/>
              </w:rPr>
              <w:t>，用于办公。</w:t>
            </w:r>
          </w:p>
        </w:tc>
        <w:tc>
          <w:tcPr>
            <w:tcW w:w="714" w:type="dxa"/>
            <w:vAlign w:val="top"/>
            <w:gridSpan w:val="2"/>
          </w:tcPr>
          <w:p>
            <w:pPr>
              <w:pStyle w:val="TableText"/>
              <w:ind w:left="150"/>
              <w:spacing w:before="80" w:line="221" w:lineRule="auto"/>
              <w:rPr>
                <w:sz w:val="22"/>
                <w:szCs w:val="22"/>
              </w:rPr>
            </w:pPr>
            <w:r>
              <w:rPr>
                <w:sz w:val="22"/>
                <w:szCs w:val="22"/>
                <w:spacing w:val="-4"/>
              </w:rPr>
              <w:t>新建</w:t>
            </w:r>
          </w:p>
        </w:tc>
        <w:tc>
          <w:tcPr>
            <w:tcW w:w="350" w:type="dxa"/>
            <w:vAlign w:val="top"/>
            <w:gridSpan w:val="2"/>
            <w:vMerge w:val="continue"/>
            <w:tcBorders>
              <w:top w:val="nil"/>
              <w:bottom w:val="nil"/>
              <w:right w:val="single" w:color="000000" w:sz="6" w:space="0"/>
            </w:tcBorders>
          </w:tcPr>
          <w:p>
            <w:pPr>
              <w:rPr>
                <w:rFonts w:ascii="Arial"/>
                <w:sz w:val="21"/>
              </w:rPr>
            </w:pPr>
            <w:r/>
          </w:p>
        </w:tc>
      </w:tr>
      <w:tr>
        <w:trPr>
          <w:trHeight w:val="630" w:hRule="atLeast"/>
        </w:trPr>
        <w:tc>
          <w:tcPr>
            <w:tcW w:w="494"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683" w:type="dxa"/>
            <w:vAlign w:val="top"/>
            <w:vMerge w:val="continue"/>
            <w:tcBorders>
              <w:top w:val="nil"/>
              <w:bottom w:val="nil"/>
            </w:tcBorders>
          </w:tcPr>
          <w:p>
            <w:pPr>
              <w:rPr>
                <w:rFonts w:ascii="Arial"/>
                <w:sz w:val="21"/>
              </w:rPr>
            </w:pPr>
            <w:r/>
          </w:p>
        </w:tc>
        <w:tc>
          <w:tcPr>
            <w:tcW w:w="1001" w:type="dxa"/>
            <w:vAlign w:val="top"/>
          </w:tcPr>
          <w:p>
            <w:pPr>
              <w:pStyle w:val="TableText"/>
              <w:ind w:left="391" w:right="176" w:hanging="217"/>
              <w:spacing w:before="64" w:line="233" w:lineRule="auto"/>
              <w:rPr>
                <w:sz w:val="22"/>
                <w:szCs w:val="22"/>
              </w:rPr>
            </w:pPr>
            <w:r>
              <w:rPr>
                <w:sz w:val="22"/>
                <w:szCs w:val="22"/>
                <w:spacing w:val="-6"/>
              </w:rPr>
              <w:t>空压机</w:t>
            </w:r>
            <w:r>
              <w:rPr>
                <w:sz w:val="22"/>
                <w:szCs w:val="22"/>
                <w:spacing w:val="1"/>
              </w:rPr>
              <w:t xml:space="preserve"> </w:t>
            </w:r>
            <w:r>
              <w:rPr>
                <w:sz w:val="22"/>
                <w:szCs w:val="22"/>
              </w:rPr>
              <w:t>房</w:t>
            </w:r>
          </w:p>
        </w:tc>
        <w:tc>
          <w:tcPr>
            <w:tcW w:w="5934" w:type="dxa"/>
            <w:vAlign w:val="top"/>
            <w:gridSpan w:val="6"/>
          </w:tcPr>
          <w:p>
            <w:pPr>
              <w:pStyle w:val="TableText"/>
              <w:ind w:left="155"/>
              <w:spacing w:before="64" w:line="219" w:lineRule="auto"/>
              <w:rPr>
                <w:sz w:val="22"/>
                <w:szCs w:val="22"/>
              </w:rPr>
            </w:pPr>
            <w:r>
              <w:rPr>
                <w:sz w:val="22"/>
                <w:szCs w:val="22"/>
                <w:spacing w:val="-3"/>
              </w:rPr>
              <w:t>位于厂房</w:t>
            </w:r>
            <w:r>
              <w:rPr>
                <w:sz w:val="22"/>
                <w:szCs w:val="22"/>
                <w:spacing w:val="-51"/>
              </w:rPr>
              <w:t xml:space="preserve"> </w:t>
            </w:r>
            <w:r>
              <w:rPr>
                <w:rFonts w:ascii="Times New Roman" w:hAnsi="Times New Roman" w:eastAsia="Times New Roman" w:cs="Times New Roman"/>
                <w:sz w:val="22"/>
                <w:szCs w:val="22"/>
                <w:spacing w:val="-3"/>
              </w:rPr>
              <w:t>2F</w:t>
            </w:r>
            <w:r>
              <w:rPr>
                <w:rFonts w:ascii="Times New Roman" w:hAnsi="Times New Roman" w:eastAsia="Times New Roman" w:cs="Times New Roman"/>
                <w:sz w:val="22"/>
                <w:szCs w:val="22"/>
                <w:spacing w:val="-32"/>
              </w:rPr>
              <w:t xml:space="preserve"> </w:t>
            </w:r>
            <w:r>
              <w:rPr>
                <w:sz w:val="22"/>
                <w:szCs w:val="22"/>
                <w:spacing w:val="-3"/>
              </w:rPr>
              <w:t>、</w:t>
            </w:r>
            <w:r>
              <w:rPr>
                <w:rFonts w:ascii="Times New Roman" w:hAnsi="Times New Roman" w:eastAsia="Times New Roman" w:cs="Times New Roman"/>
                <w:sz w:val="22"/>
                <w:szCs w:val="22"/>
                <w:spacing w:val="-3"/>
              </w:rPr>
              <w:t>3F </w:t>
            </w:r>
            <w:r>
              <w:rPr>
                <w:sz w:val="22"/>
                <w:szCs w:val="22"/>
                <w:spacing w:val="-3"/>
              </w:rPr>
              <w:t>车间东侧，各设置</w:t>
            </w:r>
            <w:r>
              <w:rPr>
                <w:sz w:val="22"/>
                <w:szCs w:val="22"/>
                <w:spacing w:val="-34"/>
              </w:rPr>
              <w:t xml:space="preserve"> </w:t>
            </w:r>
            <w:r>
              <w:rPr>
                <w:rFonts w:ascii="Times New Roman" w:hAnsi="Times New Roman" w:eastAsia="Times New Roman" w:cs="Times New Roman"/>
                <w:sz w:val="22"/>
                <w:szCs w:val="22"/>
                <w:spacing w:val="-3"/>
              </w:rPr>
              <w:t>1</w:t>
            </w:r>
            <w:r>
              <w:rPr>
                <w:rFonts w:ascii="Times New Roman" w:hAnsi="Times New Roman" w:eastAsia="Times New Roman" w:cs="Times New Roman"/>
                <w:sz w:val="22"/>
                <w:szCs w:val="22"/>
                <w:spacing w:val="28"/>
                <w:w w:val="101"/>
              </w:rPr>
              <w:t xml:space="preserve"> </w:t>
            </w:r>
            <w:r>
              <w:rPr>
                <w:sz w:val="22"/>
                <w:szCs w:val="22"/>
                <w:spacing w:val="-3"/>
              </w:rPr>
              <w:t>台空压机，单台空压</w:t>
            </w:r>
          </w:p>
          <w:p>
            <w:pPr>
              <w:pStyle w:val="TableText"/>
              <w:ind w:left="697"/>
              <w:spacing w:before="50" w:line="205" w:lineRule="auto"/>
              <w:rPr>
                <w:sz w:val="22"/>
                <w:szCs w:val="22"/>
              </w:rPr>
            </w:pPr>
            <w:r>
              <w:rPr>
                <w:sz w:val="22"/>
                <w:szCs w:val="22"/>
                <w:spacing w:val="-2"/>
              </w:rPr>
              <w:t>机空气处理量</w:t>
            </w:r>
            <w:r>
              <w:rPr>
                <w:sz w:val="22"/>
                <w:szCs w:val="22"/>
                <w:spacing w:val="-43"/>
              </w:rPr>
              <w:t xml:space="preserve"> </w:t>
            </w:r>
            <w:r>
              <w:rPr>
                <w:rFonts w:ascii="Times New Roman" w:hAnsi="Times New Roman" w:eastAsia="Times New Roman" w:cs="Times New Roman"/>
                <w:sz w:val="22"/>
                <w:szCs w:val="22"/>
                <w:spacing w:val="-2"/>
              </w:rPr>
              <w:t>6m</w:t>
            </w:r>
            <w:r>
              <w:rPr>
                <w:rFonts w:ascii="Times New Roman" w:hAnsi="Times New Roman" w:eastAsia="Times New Roman" w:cs="Times New Roman"/>
                <w:sz w:val="14"/>
                <w:szCs w:val="14"/>
                <w:spacing w:val="-2"/>
                <w:position w:val="7"/>
              </w:rPr>
              <w:t>3</w:t>
            </w:r>
            <w:r>
              <w:rPr>
                <w:rFonts w:ascii="Times New Roman" w:hAnsi="Times New Roman" w:eastAsia="Times New Roman" w:cs="Times New Roman"/>
                <w:sz w:val="22"/>
                <w:szCs w:val="22"/>
                <w:spacing w:val="-2"/>
              </w:rPr>
              <w:t>/min</w:t>
            </w:r>
            <w:r>
              <w:rPr>
                <w:rFonts w:ascii="Times New Roman" w:hAnsi="Times New Roman" w:eastAsia="Times New Roman" w:cs="Times New Roman"/>
                <w:sz w:val="22"/>
                <w:szCs w:val="22"/>
                <w:spacing w:val="-28"/>
              </w:rPr>
              <w:t xml:space="preserve"> </w:t>
            </w:r>
            <w:r>
              <w:rPr>
                <w:sz w:val="22"/>
                <w:szCs w:val="22"/>
                <w:spacing w:val="-2"/>
              </w:rPr>
              <w:t>，为生产提供压缩空气。</w:t>
            </w:r>
          </w:p>
        </w:tc>
        <w:tc>
          <w:tcPr>
            <w:tcW w:w="714" w:type="dxa"/>
            <w:vAlign w:val="top"/>
            <w:gridSpan w:val="2"/>
          </w:tcPr>
          <w:p>
            <w:pPr>
              <w:pStyle w:val="TableText"/>
              <w:ind w:left="150"/>
              <w:spacing w:before="219" w:line="221" w:lineRule="auto"/>
              <w:rPr>
                <w:sz w:val="22"/>
                <w:szCs w:val="22"/>
              </w:rPr>
            </w:pPr>
            <w:r>
              <w:rPr>
                <w:sz w:val="22"/>
                <w:szCs w:val="22"/>
                <w:spacing w:val="-4"/>
              </w:rPr>
              <w:t>新建</w:t>
            </w:r>
          </w:p>
        </w:tc>
        <w:tc>
          <w:tcPr>
            <w:tcW w:w="350" w:type="dxa"/>
            <w:vAlign w:val="top"/>
            <w:gridSpan w:val="2"/>
            <w:vMerge w:val="continue"/>
            <w:tcBorders>
              <w:top w:val="nil"/>
              <w:bottom w:val="nil"/>
              <w:right w:val="single" w:color="000000" w:sz="6" w:space="0"/>
            </w:tcBorders>
          </w:tcPr>
          <w:p>
            <w:pPr>
              <w:rPr>
                <w:rFonts w:ascii="Arial"/>
                <w:sz w:val="21"/>
              </w:rPr>
            </w:pPr>
            <w:r/>
          </w:p>
        </w:tc>
      </w:tr>
      <w:tr>
        <w:trPr>
          <w:trHeight w:val="689" w:hRule="atLeast"/>
        </w:trPr>
        <w:tc>
          <w:tcPr>
            <w:tcW w:w="494"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683" w:type="dxa"/>
            <w:vAlign w:val="top"/>
            <w:vMerge w:val="continue"/>
            <w:tcBorders>
              <w:top w:val="nil"/>
            </w:tcBorders>
          </w:tcPr>
          <w:p>
            <w:pPr>
              <w:rPr>
                <w:rFonts w:ascii="Arial"/>
                <w:sz w:val="21"/>
              </w:rPr>
            </w:pPr>
            <w:r/>
          </w:p>
        </w:tc>
        <w:tc>
          <w:tcPr>
            <w:tcW w:w="1001" w:type="dxa"/>
            <w:vAlign w:val="top"/>
          </w:tcPr>
          <w:p>
            <w:pPr>
              <w:pStyle w:val="TableText"/>
              <w:ind w:left="167"/>
              <w:spacing w:before="103" w:line="220" w:lineRule="auto"/>
              <w:rPr>
                <w:sz w:val="22"/>
                <w:szCs w:val="22"/>
              </w:rPr>
            </w:pPr>
            <w:r>
              <w:rPr>
                <w:sz w:val="22"/>
                <w:szCs w:val="22"/>
                <w:spacing w:val="-3"/>
              </w:rPr>
              <w:t>循环水</w:t>
            </w:r>
          </w:p>
          <w:p>
            <w:pPr>
              <w:pStyle w:val="TableText"/>
              <w:ind w:left="391"/>
              <w:spacing w:before="56" w:line="216" w:lineRule="auto"/>
              <w:rPr>
                <w:sz w:val="22"/>
                <w:szCs w:val="22"/>
              </w:rPr>
            </w:pPr>
            <w:r>
              <w:rPr>
                <w:sz w:val="22"/>
                <w:szCs w:val="22"/>
              </w:rPr>
              <w:t>池</w:t>
            </w:r>
          </w:p>
        </w:tc>
        <w:tc>
          <w:tcPr>
            <w:tcW w:w="5934" w:type="dxa"/>
            <w:vAlign w:val="top"/>
            <w:gridSpan w:val="6"/>
          </w:tcPr>
          <w:p>
            <w:pPr>
              <w:pStyle w:val="TableText"/>
              <w:ind w:left="110" w:right="98"/>
              <w:spacing w:before="102" w:line="242" w:lineRule="auto"/>
              <w:rPr>
                <w:sz w:val="22"/>
                <w:szCs w:val="22"/>
              </w:rPr>
            </w:pPr>
            <w:r>
              <w:rPr>
                <w:sz w:val="22"/>
                <w:szCs w:val="22"/>
                <w:spacing w:val="-2"/>
              </w:rPr>
              <w:t>项目厂房</w:t>
            </w:r>
            <w:r>
              <w:rPr>
                <w:sz w:val="22"/>
                <w:szCs w:val="22"/>
                <w:spacing w:val="-48"/>
              </w:rPr>
              <w:t xml:space="preserve"> </w:t>
            </w:r>
            <w:r>
              <w:rPr>
                <w:rFonts w:ascii="Times New Roman" w:hAnsi="Times New Roman" w:eastAsia="Times New Roman" w:cs="Times New Roman"/>
                <w:sz w:val="22"/>
                <w:szCs w:val="22"/>
                <w:spacing w:val="-2"/>
              </w:rPr>
              <w:t>2F</w:t>
            </w:r>
            <w:r>
              <w:rPr>
                <w:rFonts w:ascii="Times New Roman" w:hAnsi="Times New Roman" w:eastAsia="Times New Roman" w:cs="Times New Roman"/>
                <w:sz w:val="22"/>
                <w:szCs w:val="22"/>
                <w:spacing w:val="19"/>
              </w:rPr>
              <w:t xml:space="preserve"> </w:t>
            </w:r>
            <w:r>
              <w:rPr>
                <w:sz w:val="22"/>
                <w:szCs w:val="22"/>
                <w:spacing w:val="-2"/>
              </w:rPr>
              <w:t>东南侧修建</w:t>
            </w:r>
            <w:r>
              <w:rPr>
                <w:sz w:val="22"/>
                <w:szCs w:val="22"/>
                <w:spacing w:val="-29"/>
              </w:rPr>
              <w:t xml:space="preserve"> </w:t>
            </w:r>
            <w:r>
              <w:rPr>
                <w:rFonts w:ascii="Times New Roman" w:hAnsi="Times New Roman" w:eastAsia="Times New Roman" w:cs="Times New Roman"/>
                <w:sz w:val="22"/>
                <w:szCs w:val="22"/>
                <w:spacing w:val="-2"/>
              </w:rPr>
              <w:t>1</w:t>
            </w:r>
            <w:r>
              <w:rPr>
                <w:rFonts w:ascii="Times New Roman" w:hAnsi="Times New Roman" w:eastAsia="Times New Roman" w:cs="Times New Roman"/>
                <w:sz w:val="22"/>
                <w:szCs w:val="22"/>
                <w:spacing w:val="16"/>
              </w:rPr>
              <w:t xml:space="preserve"> </w:t>
            </w:r>
            <w:r>
              <w:rPr>
                <w:sz w:val="22"/>
                <w:szCs w:val="22"/>
                <w:spacing w:val="-2"/>
              </w:rPr>
              <w:t>个</w:t>
            </w:r>
            <w:r>
              <w:rPr>
                <w:sz w:val="22"/>
                <w:szCs w:val="22"/>
                <w:spacing w:val="-44"/>
              </w:rPr>
              <w:t xml:space="preserve"> </w:t>
            </w:r>
            <w:r>
              <w:rPr>
                <w:rFonts w:ascii="Times New Roman" w:hAnsi="Times New Roman" w:eastAsia="Times New Roman" w:cs="Times New Roman"/>
                <w:sz w:val="22"/>
                <w:szCs w:val="22"/>
                <w:spacing w:val="-2"/>
              </w:rPr>
              <w:t>30m</w:t>
            </w:r>
            <w:r>
              <w:rPr>
                <w:rFonts w:ascii="Times New Roman" w:hAnsi="Times New Roman" w:eastAsia="Times New Roman" w:cs="Times New Roman"/>
                <w:sz w:val="14"/>
                <w:szCs w:val="14"/>
                <w:spacing w:val="-2"/>
                <w:position w:val="7"/>
              </w:rPr>
              <w:t>3</w:t>
            </w:r>
            <w:r>
              <w:rPr>
                <w:rFonts w:ascii="Times New Roman" w:hAnsi="Times New Roman" w:eastAsia="Times New Roman" w:cs="Times New Roman"/>
                <w:sz w:val="14"/>
                <w:szCs w:val="14"/>
                <w:spacing w:val="18"/>
                <w:w w:val="101"/>
                <w:position w:val="7"/>
              </w:rPr>
              <w:t xml:space="preserve"> </w:t>
            </w:r>
            <w:r>
              <w:rPr>
                <w:sz w:val="22"/>
                <w:szCs w:val="22"/>
                <w:spacing w:val="-2"/>
              </w:rPr>
              <w:t>水箱（</w:t>
            </w:r>
            <w:r>
              <w:rPr>
                <w:sz w:val="22"/>
                <w:szCs w:val="22"/>
                <w:spacing w:val="-50"/>
              </w:rPr>
              <w:t xml:space="preserve"> </w:t>
            </w:r>
            <w:r>
              <w:rPr>
                <w:rFonts w:ascii="Times New Roman" w:hAnsi="Times New Roman" w:eastAsia="Times New Roman" w:cs="Times New Roman"/>
                <w:sz w:val="22"/>
                <w:szCs w:val="22"/>
                <w:spacing w:val="-2"/>
              </w:rPr>
              <w:t>10</w:t>
            </w:r>
            <w:r>
              <w:rPr>
                <w:sz w:val="22"/>
                <w:szCs w:val="22"/>
                <w:spacing w:val="-2"/>
              </w:rPr>
              <w:t>×</w:t>
            </w:r>
            <w:r>
              <w:rPr>
                <w:rFonts w:ascii="Times New Roman" w:hAnsi="Times New Roman" w:eastAsia="Times New Roman" w:cs="Times New Roman"/>
                <w:sz w:val="22"/>
                <w:szCs w:val="22"/>
                <w:spacing w:val="-2"/>
              </w:rPr>
              <w:t>2</w:t>
            </w:r>
            <w:r>
              <w:rPr>
                <w:sz w:val="22"/>
                <w:szCs w:val="22"/>
                <w:spacing w:val="-3"/>
              </w:rPr>
              <w:t>×</w:t>
            </w:r>
            <w:r>
              <w:rPr>
                <w:rFonts w:ascii="Times New Roman" w:hAnsi="Times New Roman" w:eastAsia="Times New Roman" w:cs="Times New Roman"/>
                <w:sz w:val="22"/>
                <w:szCs w:val="22"/>
                <w:spacing w:val="-3"/>
              </w:rPr>
              <w:t>1.5m</w:t>
            </w:r>
            <w:r>
              <w:rPr>
                <w:sz w:val="22"/>
                <w:szCs w:val="22"/>
                <w:spacing w:val="-3"/>
              </w:rPr>
              <w:t>）供</w:t>
            </w:r>
            <w:r>
              <w:rPr>
                <w:sz w:val="22"/>
                <w:szCs w:val="22"/>
              </w:rPr>
              <w:t xml:space="preserve"> </w:t>
            </w:r>
            <w:r>
              <w:rPr>
                <w:sz w:val="22"/>
                <w:szCs w:val="22"/>
                <w:spacing w:val="-1"/>
              </w:rPr>
              <w:t>水帘捕集漆雾和喷漆废水处理使用。</w:t>
            </w:r>
          </w:p>
        </w:tc>
        <w:tc>
          <w:tcPr>
            <w:tcW w:w="714" w:type="dxa"/>
            <w:vAlign w:val="top"/>
            <w:gridSpan w:val="2"/>
          </w:tcPr>
          <w:p>
            <w:pPr>
              <w:pStyle w:val="TableText"/>
              <w:ind w:left="150"/>
              <w:spacing w:before="246" w:line="221" w:lineRule="auto"/>
              <w:rPr>
                <w:sz w:val="22"/>
                <w:szCs w:val="22"/>
              </w:rPr>
            </w:pPr>
            <w:r>
              <w:rPr>
                <w:sz w:val="22"/>
                <w:szCs w:val="22"/>
                <w:spacing w:val="-4"/>
              </w:rPr>
              <w:t>新建</w:t>
            </w:r>
          </w:p>
        </w:tc>
        <w:tc>
          <w:tcPr>
            <w:tcW w:w="350" w:type="dxa"/>
            <w:vAlign w:val="top"/>
            <w:gridSpan w:val="2"/>
            <w:vMerge w:val="continue"/>
            <w:tcBorders>
              <w:top w:val="nil"/>
              <w:bottom w:val="nil"/>
              <w:right w:val="single" w:color="000000" w:sz="6" w:space="0"/>
            </w:tcBorders>
          </w:tcPr>
          <w:p>
            <w:pPr>
              <w:rPr>
                <w:rFonts w:ascii="Arial"/>
                <w:sz w:val="21"/>
              </w:rPr>
            </w:pPr>
            <w:r/>
          </w:p>
        </w:tc>
      </w:tr>
      <w:tr>
        <w:trPr>
          <w:trHeight w:val="310" w:hRule="atLeast"/>
        </w:trPr>
        <w:tc>
          <w:tcPr>
            <w:tcW w:w="494"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683" w:type="dxa"/>
            <w:vAlign w:val="top"/>
            <w:vMerge w:val="restart"/>
            <w:tcBorders>
              <w:bottom w:val="nil"/>
            </w:tcBorders>
          </w:tcPr>
          <w:p>
            <w:pPr>
              <w:spacing w:line="457" w:lineRule="auto"/>
              <w:rPr>
                <w:rFonts w:ascii="Arial"/>
                <w:sz w:val="21"/>
              </w:rPr>
            </w:pPr>
            <w:r/>
          </w:p>
          <w:p>
            <w:pPr>
              <w:pStyle w:val="TableText"/>
              <w:ind w:left="125"/>
              <w:spacing w:before="71" w:line="222" w:lineRule="auto"/>
              <w:rPr>
                <w:sz w:val="22"/>
                <w:szCs w:val="22"/>
              </w:rPr>
            </w:pPr>
            <w:r>
              <w:rPr>
                <w:sz w:val="22"/>
                <w:szCs w:val="22"/>
                <w:spacing w:val="-7"/>
              </w:rPr>
              <w:t>公用</w:t>
            </w:r>
          </w:p>
          <w:p>
            <w:pPr>
              <w:pStyle w:val="TableText"/>
              <w:ind w:left="121"/>
              <w:spacing w:before="47" w:line="221" w:lineRule="auto"/>
              <w:rPr>
                <w:sz w:val="22"/>
                <w:szCs w:val="22"/>
              </w:rPr>
            </w:pPr>
            <w:r>
              <w:rPr>
                <w:sz w:val="22"/>
                <w:szCs w:val="22"/>
                <w:spacing w:val="-5"/>
              </w:rPr>
              <w:t>工程</w:t>
            </w:r>
          </w:p>
        </w:tc>
        <w:tc>
          <w:tcPr>
            <w:tcW w:w="1001" w:type="dxa"/>
            <w:vAlign w:val="top"/>
          </w:tcPr>
          <w:p>
            <w:pPr>
              <w:pStyle w:val="TableText"/>
              <w:ind w:left="280"/>
              <w:spacing w:before="56" w:line="204" w:lineRule="auto"/>
              <w:rPr>
                <w:sz w:val="22"/>
                <w:szCs w:val="22"/>
              </w:rPr>
            </w:pPr>
            <w:r>
              <w:rPr>
                <w:sz w:val="22"/>
                <w:szCs w:val="22"/>
                <w:spacing w:val="-4"/>
              </w:rPr>
              <w:t>供水</w:t>
            </w:r>
          </w:p>
        </w:tc>
        <w:tc>
          <w:tcPr>
            <w:tcW w:w="5934" w:type="dxa"/>
            <w:vAlign w:val="top"/>
            <w:gridSpan w:val="6"/>
          </w:tcPr>
          <w:p>
            <w:pPr>
              <w:pStyle w:val="TableText"/>
              <w:ind w:left="1765"/>
              <w:spacing w:before="56" w:line="204" w:lineRule="auto"/>
              <w:rPr>
                <w:sz w:val="22"/>
                <w:szCs w:val="22"/>
              </w:rPr>
            </w:pPr>
            <w:r>
              <w:rPr>
                <w:sz w:val="22"/>
                <w:szCs w:val="22"/>
                <w:spacing w:val="-1"/>
              </w:rPr>
              <w:t>依托园区市政供水管网。</w:t>
            </w:r>
          </w:p>
        </w:tc>
        <w:tc>
          <w:tcPr>
            <w:tcW w:w="714" w:type="dxa"/>
            <w:vAlign w:val="top"/>
            <w:gridSpan w:val="2"/>
          </w:tcPr>
          <w:p>
            <w:pPr>
              <w:pStyle w:val="TableText"/>
              <w:ind w:left="151"/>
              <w:spacing w:before="56" w:line="204" w:lineRule="auto"/>
              <w:rPr>
                <w:sz w:val="22"/>
                <w:szCs w:val="22"/>
              </w:rPr>
            </w:pPr>
            <w:r>
              <w:rPr>
                <w:sz w:val="22"/>
                <w:szCs w:val="22"/>
                <w:spacing w:val="-5"/>
              </w:rPr>
              <w:t>依托</w:t>
            </w:r>
          </w:p>
        </w:tc>
        <w:tc>
          <w:tcPr>
            <w:tcW w:w="350" w:type="dxa"/>
            <w:vAlign w:val="top"/>
            <w:gridSpan w:val="2"/>
            <w:vMerge w:val="continue"/>
            <w:tcBorders>
              <w:top w:val="nil"/>
              <w:bottom w:val="nil"/>
              <w:right w:val="single" w:color="000000" w:sz="6" w:space="0"/>
            </w:tcBorders>
          </w:tcPr>
          <w:p>
            <w:pPr>
              <w:rPr>
                <w:rFonts w:ascii="Arial"/>
                <w:sz w:val="21"/>
              </w:rPr>
            </w:pPr>
            <w:r/>
          </w:p>
        </w:tc>
      </w:tr>
      <w:tr>
        <w:trPr>
          <w:trHeight w:val="1270" w:hRule="atLeast"/>
        </w:trPr>
        <w:tc>
          <w:tcPr>
            <w:tcW w:w="494" w:type="dxa"/>
            <w:vAlign w:val="top"/>
            <w:vMerge w:val="continue"/>
            <w:tcBorders>
              <w:left w:val="single" w:color="000000" w:sz="6" w:space="0"/>
              <w:bottom w:val="single" w:color="000000" w:sz="6" w:space="0"/>
              <w:top w:val="nil"/>
            </w:tcBorders>
          </w:tcPr>
          <w:p>
            <w:pPr>
              <w:rPr>
                <w:rFonts w:ascii="Arial"/>
                <w:sz w:val="21"/>
              </w:rPr>
            </w:pPr>
            <w:r/>
          </w:p>
        </w:tc>
        <w:tc>
          <w:tcPr>
            <w:tcW w:w="113" w:type="dxa"/>
            <w:vAlign w:val="top"/>
            <w:tcBorders>
              <w:top w:val="nil"/>
              <w:bottom w:val="single" w:color="000000" w:sz="6" w:space="0"/>
            </w:tcBorders>
          </w:tcPr>
          <w:p>
            <w:pPr>
              <w:rPr>
                <w:rFonts w:ascii="Arial"/>
                <w:sz w:val="21"/>
              </w:rPr>
            </w:pPr>
            <w:r/>
          </w:p>
        </w:tc>
        <w:tc>
          <w:tcPr>
            <w:tcW w:w="683" w:type="dxa"/>
            <w:vAlign w:val="top"/>
            <w:vMerge w:val="continue"/>
            <w:tcBorders>
              <w:bottom w:val="single" w:color="000000" w:sz="6" w:space="0"/>
              <w:top w:val="nil"/>
            </w:tcBorders>
          </w:tcPr>
          <w:p>
            <w:pPr>
              <w:rPr>
                <w:rFonts w:ascii="Arial"/>
                <w:sz w:val="21"/>
              </w:rPr>
            </w:pPr>
            <w:r/>
          </w:p>
        </w:tc>
        <w:tc>
          <w:tcPr>
            <w:tcW w:w="1001" w:type="dxa"/>
            <w:vAlign w:val="top"/>
            <w:tcBorders>
              <w:bottom w:val="single" w:color="000000" w:sz="6" w:space="0"/>
            </w:tcBorders>
          </w:tcPr>
          <w:p>
            <w:pPr>
              <w:spacing w:line="459" w:lineRule="auto"/>
              <w:rPr>
                <w:rFonts w:ascii="Arial"/>
                <w:sz w:val="21"/>
              </w:rPr>
            </w:pPr>
            <w:r/>
          </w:p>
          <w:p>
            <w:pPr>
              <w:pStyle w:val="TableText"/>
              <w:ind w:left="280"/>
              <w:spacing w:before="72" w:line="220" w:lineRule="auto"/>
              <w:rPr>
                <w:sz w:val="22"/>
                <w:szCs w:val="22"/>
              </w:rPr>
            </w:pPr>
            <w:r>
              <w:rPr>
                <w:sz w:val="22"/>
                <w:szCs w:val="22"/>
                <w:spacing w:val="-4"/>
              </w:rPr>
              <w:t>排水</w:t>
            </w:r>
          </w:p>
        </w:tc>
        <w:tc>
          <w:tcPr>
            <w:tcW w:w="5934" w:type="dxa"/>
            <w:vAlign w:val="top"/>
            <w:gridSpan w:val="6"/>
            <w:tcBorders>
              <w:bottom w:val="single" w:color="000000" w:sz="6" w:space="0"/>
            </w:tcBorders>
          </w:tcPr>
          <w:p>
            <w:pPr>
              <w:pStyle w:val="TableText"/>
              <w:ind w:left="110"/>
              <w:spacing w:before="66" w:line="219" w:lineRule="auto"/>
              <w:rPr>
                <w:sz w:val="22"/>
                <w:szCs w:val="22"/>
              </w:rPr>
            </w:pPr>
            <w:r>
              <w:rPr>
                <w:sz w:val="22"/>
                <w:szCs w:val="22"/>
                <w:spacing w:val="-1"/>
              </w:rPr>
              <w:t>厂区排水采用雨污分流制系统；</w:t>
            </w:r>
          </w:p>
          <w:p>
            <w:pPr>
              <w:pStyle w:val="TableText"/>
              <w:ind w:left="107" w:right="40"/>
              <w:spacing w:before="49" w:line="247" w:lineRule="auto"/>
              <w:rPr>
                <w:sz w:val="22"/>
                <w:szCs w:val="22"/>
              </w:rPr>
            </w:pPr>
            <w:r>
              <w:rPr>
                <w:sz w:val="22"/>
                <w:szCs w:val="22"/>
                <w:spacing w:val="-1"/>
              </w:rPr>
              <w:t>酸洗、清洗、酸雾吸收塔废水经预处理（加入氢氧化钙混凝</w:t>
            </w:r>
            <w:r>
              <w:rPr>
                <w:sz w:val="22"/>
                <w:szCs w:val="22"/>
                <w:spacing w:val="17"/>
              </w:rPr>
              <w:t xml:space="preserve"> </w:t>
            </w:r>
            <w:r>
              <w:rPr>
                <w:sz w:val="22"/>
                <w:szCs w:val="22"/>
                <w:spacing w:val="-6"/>
              </w:rPr>
              <w:t>沉淀）后同花纸软化废水经一体化污水处理设施处理后排放；</w:t>
            </w:r>
            <w:r>
              <w:rPr>
                <w:sz w:val="22"/>
                <w:szCs w:val="22"/>
                <w:spacing w:val="1"/>
              </w:rPr>
              <w:t xml:space="preserve"> </w:t>
            </w:r>
            <w:r>
              <w:rPr>
                <w:sz w:val="22"/>
                <w:szCs w:val="22"/>
                <w:spacing w:val="-1"/>
              </w:rPr>
              <w:t>喷漆废水循环使用，每月排放一半循环水，排放后补充新鲜</w:t>
            </w:r>
          </w:p>
        </w:tc>
        <w:tc>
          <w:tcPr>
            <w:tcW w:w="714" w:type="dxa"/>
            <w:vAlign w:val="top"/>
            <w:gridSpan w:val="2"/>
            <w:tcBorders>
              <w:bottom w:val="single" w:color="000000" w:sz="6" w:space="0"/>
            </w:tcBorders>
          </w:tcPr>
          <w:p>
            <w:pPr>
              <w:spacing w:line="460" w:lineRule="auto"/>
              <w:rPr>
                <w:rFonts w:ascii="Arial"/>
                <w:sz w:val="21"/>
              </w:rPr>
            </w:pPr>
            <w:r/>
          </w:p>
          <w:p>
            <w:pPr>
              <w:pStyle w:val="TableText"/>
              <w:ind w:left="151"/>
              <w:spacing w:before="71" w:line="219" w:lineRule="auto"/>
              <w:rPr>
                <w:sz w:val="22"/>
                <w:szCs w:val="22"/>
              </w:rPr>
            </w:pPr>
            <w:r>
              <w:rPr>
                <w:sz w:val="22"/>
                <w:szCs w:val="22"/>
                <w:spacing w:val="-5"/>
              </w:rPr>
              <w:t>依托</w:t>
            </w:r>
          </w:p>
        </w:tc>
        <w:tc>
          <w:tcPr>
            <w:tcW w:w="350" w:type="dxa"/>
            <w:vAlign w:val="top"/>
            <w:gridSpan w:val="2"/>
            <w:vMerge w:val="continue"/>
            <w:tcBorders>
              <w:top w:val="nil"/>
              <w:bottom w:val="single" w:color="000000" w:sz="6" w:space="0"/>
              <w:right w:val="single" w:color="000000" w:sz="6" w:space="0"/>
            </w:tcBorders>
          </w:tcPr>
          <w:p>
            <w:pPr>
              <w:rPr>
                <w:rFonts w:ascii="Arial"/>
                <w:sz w:val="21"/>
              </w:rPr>
            </w:pPr>
            <w:r/>
          </w:p>
        </w:tc>
      </w:tr>
    </w:tbl>
    <w:p>
      <w:pPr>
        <w:pStyle w:val="BodyText"/>
        <w:rPr/>
      </w:pPr>
      <w:r/>
    </w:p>
    <w:p>
      <w:pPr>
        <w:sectPr>
          <w:footerReference w:type="default" r:id="rId30"/>
          <w:pgSz w:w="11906" w:h="16838"/>
          <w:pgMar w:top="1247" w:right="1299" w:bottom="1363" w:left="1300" w:header="0" w:footer="1201" w:gutter="0"/>
        </w:sectPr>
        <w:rPr/>
      </w:pPr>
    </w:p>
    <w:tbl>
      <w:tblPr>
        <w:tblStyle w:val="TableNormal"/>
        <w:tblW w:w="928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93"/>
        <w:gridCol w:w="113"/>
        <w:gridCol w:w="683"/>
        <w:gridCol w:w="1001"/>
        <w:gridCol w:w="839"/>
        <w:gridCol w:w="5096"/>
        <w:gridCol w:w="714"/>
        <w:gridCol w:w="350"/>
      </w:tblGrid>
      <w:tr>
        <w:trPr>
          <w:trHeight w:val="3125" w:hRule="atLeast"/>
        </w:trPr>
        <w:tc>
          <w:tcPr>
            <w:tcW w:w="493" w:type="dxa"/>
            <w:vAlign w:val="top"/>
            <w:vMerge w:val="restart"/>
            <w:tcBorders>
              <w:left w:val="single" w:color="000000" w:sz="6" w:space="0"/>
              <w:bottom w:val="nil"/>
              <w:top w:val="single" w:color="000000" w:sz="6" w:space="0"/>
            </w:tcBorders>
          </w:tcPr>
          <w:p>
            <w:pPr>
              <w:rPr>
                <w:rFonts w:ascii="Arial"/>
                <w:sz w:val="21"/>
              </w:rPr>
            </w:pPr>
            <w:r/>
          </w:p>
        </w:tc>
        <w:tc>
          <w:tcPr>
            <w:tcW w:w="113" w:type="dxa"/>
            <w:vAlign w:val="top"/>
            <w:tcBorders>
              <w:bottom w:val="nil"/>
              <w:top w:val="single" w:color="000000" w:sz="6" w:space="0"/>
            </w:tcBorders>
          </w:tcPr>
          <w:p>
            <w:pPr>
              <w:rPr>
                <w:rFonts w:ascii="Arial"/>
                <w:sz w:val="21"/>
              </w:rPr>
            </w:pPr>
            <w:r/>
          </w:p>
        </w:tc>
        <w:tc>
          <w:tcPr>
            <w:tcW w:w="683" w:type="dxa"/>
            <w:vAlign w:val="top"/>
            <w:vMerge w:val="restart"/>
            <w:tcBorders>
              <w:top w:val="single" w:color="000000" w:sz="6" w:space="0"/>
              <w:bottom w:val="nil"/>
            </w:tcBorders>
          </w:tcPr>
          <w:p>
            <w:pPr>
              <w:rPr>
                <w:rFonts w:ascii="Arial"/>
                <w:sz w:val="21"/>
              </w:rPr>
            </w:pPr>
            <w:r/>
          </w:p>
        </w:tc>
        <w:tc>
          <w:tcPr>
            <w:tcW w:w="1001" w:type="dxa"/>
            <w:vAlign w:val="top"/>
            <w:tcBorders>
              <w:top w:val="single" w:color="000000" w:sz="6" w:space="0"/>
            </w:tcBorders>
          </w:tcPr>
          <w:p>
            <w:pPr>
              <w:rPr>
                <w:rFonts w:ascii="Arial"/>
                <w:sz w:val="21"/>
              </w:rPr>
            </w:pPr>
            <w:r/>
          </w:p>
        </w:tc>
        <w:tc>
          <w:tcPr>
            <w:tcW w:w="5935" w:type="dxa"/>
            <w:vAlign w:val="top"/>
            <w:gridSpan w:val="2"/>
            <w:tcBorders>
              <w:top w:val="single" w:color="000000" w:sz="6" w:space="0"/>
            </w:tcBorders>
          </w:tcPr>
          <w:p>
            <w:pPr>
              <w:pStyle w:val="TableText"/>
              <w:ind w:left="107" w:right="98" w:firstLine="3"/>
              <w:spacing w:before="64" w:line="256" w:lineRule="auto"/>
              <w:jc w:val="both"/>
              <w:rPr>
                <w:sz w:val="22"/>
                <w:szCs w:val="22"/>
              </w:rPr>
            </w:pPr>
            <w:r>
              <w:rPr>
                <w:sz w:val="22"/>
                <w:szCs w:val="22"/>
                <w:spacing w:val="-4"/>
              </w:rPr>
              <w:t>水；生产废水经过“</w:t>
            </w:r>
            <w:r>
              <w:rPr>
                <w:sz w:val="22"/>
                <w:szCs w:val="22"/>
                <w:spacing w:val="-83"/>
              </w:rPr>
              <w:t xml:space="preserve"> </w:t>
            </w:r>
            <w:r>
              <w:rPr>
                <w:sz w:val="22"/>
                <w:szCs w:val="22"/>
                <w:spacing w:val="-4"/>
              </w:rPr>
              <w:t>中和</w:t>
            </w:r>
            <w:r>
              <w:rPr>
                <w:rFonts w:ascii="Times New Roman" w:hAnsi="Times New Roman" w:eastAsia="Times New Roman" w:cs="Times New Roman"/>
                <w:sz w:val="22"/>
                <w:szCs w:val="22"/>
                <w:spacing w:val="-4"/>
              </w:rPr>
              <w:t>+</w:t>
            </w:r>
            <w:r>
              <w:rPr>
                <w:sz w:val="22"/>
                <w:szCs w:val="22"/>
                <w:spacing w:val="-4"/>
              </w:rPr>
              <w:t>混凝</w:t>
            </w:r>
            <w:r>
              <w:rPr>
                <w:rFonts w:ascii="Times New Roman" w:hAnsi="Times New Roman" w:eastAsia="Times New Roman" w:cs="Times New Roman"/>
                <w:sz w:val="22"/>
                <w:szCs w:val="22"/>
                <w:spacing w:val="-4"/>
              </w:rPr>
              <w:t>+</w:t>
            </w:r>
            <w:r>
              <w:rPr>
                <w:sz w:val="22"/>
                <w:szCs w:val="22"/>
                <w:spacing w:val="-4"/>
              </w:rPr>
              <w:t>气浮</w:t>
            </w:r>
            <w:r>
              <w:rPr>
                <w:rFonts w:ascii="Times New Roman" w:hAnsi="Times New Roman" w:eastAsia="Times New Roman" w:cs="Times New Roman"/>
                <w:sz w:val="22"/>
                <w:szCs w:val="22"/>
                <w:spacing w:val="-4"/>
              </w:rPr>
              <w:t>+</w:t>
            </w:r>
            <w:r>
              <w:rPr>
                <w:sz w:val="22"/>
                <w:szCs w:val="22"/>
                <w:spacing w:val="-4"/>
              </w:rPr>
              <w:t>芬顿氧化</w:t>
            </w:r>
            <w:r>
              <w:rPr>
                <w:rFonts w:ascii="Times New Roman" w:hAnsi="Times New Roman" w:eastAsia="Times New Roman" w:cs="Times New Roman"/>
                <w:sz w:val="22"/>
                <w:szCs w:val="22"/>
                <w:spacing w:val="-4"/>
              </w:rPr>
              <w:t>+</w:t>
            </w:r>
            <w:r>
              <w:rPr>
                <w:sz w:val="22"/>
                <w:szCs w:val="22"/>
                <w:spacing w:val="-4"/>
              </w:rPr>
              <w:t>沉淀</w:t>
            </w:r>
            <w:r>
              <w:rPr>
                <w:sz w:val="22"/>
                <w:szCs w:val="22"/>
                <w:spacing w:val="-83"/>
              </w:rPr>
              <w:t xml:space="preserve"> </w:t>
            </w:r>
            <w:r>
              <w:rPr>
                <w:sz w:val="22"/>
                <w:szCs w:val="22"/>
                <w:spacing w:val="-4"/>
              </w:rPr>
              <w:t>”</w:t>
            </w:r>
            <w:r>
              <w:rPr>
                <w:sz w:val="22"/>
                <w:szCs w:val="22"/>
                <w:spacing w:val="-5"/>
              </w:rPr>
              <w:t>处理</w:t>
            </w:r>
            <w:r>
              <w:rPr>
                <w:sz w:val="22"/>
                <w:szCs w:val="22"/>
              </w:rPr>
              <w:t xml:space="preserve"> </w:t>
            </w:r>
            <w:r>
              <w:rPr>
                <w:sz w:val="22"/>
                <w:szCs w:val="22"/>
              </w:rPr>
              <w:t>后达《污水综合排放标准》（</w:t>
            </w:r>
            <w:r>
              <w:rPr>
                <w:rFonts w:ascii="Times New Roman" w:hAnsi="Times New Roman" w:eastAsia="Times New Roman" w:cs="Times New Roman"/>
                <w:sz w:val="22"/>
                <w:szCs w:val="22"/>
              </w:rPr>
              <w:t>GB8978-19</w:t>
            </w:r>
            <w:r>
              <w:rPr>
                <w:rFonts w:ascii="Times New Roman" w:hAnsi="Times New Roman" w:eastAsia="Times New Roman" w:cs="Times New Roman"/>
                <w:sz w:val="22"/>
                <w:szCs w:val="22"/>
                <w:spacing w:val="-1"/>
              </w:rPr>
              <w:t>96</w:t>
            </w:r>
            <w:r>
              <w:rPr>
                <w:sz w:val="22"/>
                <w:szCs w:val="22"/>
                <w:spacing w:val="-1"/>
              </w:rPr>
              <w:t>）三级标准后排</w:t>
            </w:r>
            <w:r>
              <w:rPr>
                <w:sz w:val="22"/>
                <w:szCs w:val="22"/>
              </w:rPr>
              <w:t xml:space="preserve"> </w:t>
            </w:r>
            <w:r>
              <w:rPr>
                <w:sz w:val="22"/>
                <w:szCs w:val="22"/>
                <w:spacing w:val="-1"/>
              </w:rPr>
              <w:t>入依托生化池后通过市政污水管网进入微车配件产业基地污</w:t>
            </w:r>
            <w:r>
              <w:rPr>
                <w:sz w:val="22"/>
                <w:szCs w:val="22"/>
                <w:spacing w:val="16"/>
              </w:rPr>
              <w:t xml:space="preserve"> </w:t>
            </w:r>
            <w:r>
              <w:rPr>
                <w:sz w:val="22"/>
                <w:szCs w:val="22"/>
                <w:spacing w:val="-1"/>
              </w:rPr>
              <w:t>水处理厂进一步处理达《城镇污水处理厂污染物排放标准》</w:t>
            </w:r>
            <w:r>
              <w:rPr>
                <w:sz w:val="22"/>
                <w:szCs w:val="22"/>
                <w:spacing w:val="9"/>
              </w:rPr>
              <w:t xml:space="preserve"> </w:t>
            </w:r>
            <w:r>
              <w:rPr>
                <w:sz w:val="22"/>
                <w:szCs w:val="22"/>
                <w:spacing w:val="-3"/>
              </w:rPr>
              <w:t>（</w:t>
            </w:r>
            <w:r>
              <w:rPr>
                <w:rFonts w:ascii="Times New Roman" w:hAnsi="Times New Roman" w:eastAsia="Times New Roman" w:cs="Times New Roman"/>
                <w:sz w:val="22"/>
                <w:szCs w:val="22"/>
                <w:spacing w:val="-3"/>
              </w:rPr>
              <w:t>GB18918-2002</w:t>
            </w:r>
            <w:r>
              <w:rPr>
                <w:sz w:val="22"/>
                <w:szCs w:val="22"/>
                <w:spacing w:val="-3"/>
              </w:rPr>
              <w:t>）一级</w:t>
            </w:r>
            <w:r>
              <w:rPr>
                <w:sz w:val="22"/>
                <w:szCs w:val="22"/>
                <w:spacing w:val="-52"/>
              </w:rPr>
              <w:t xml:space="preserve"> </w:t>
            </w:r>
            <w:r>
              <w:rPr>
                <w:rFonts w:ascii="Times New Roman" w:hAnsi="Times New Roman" w:eastAsia="Times New Roman" w:cs="Times New Roman"/>
                <w:sz w:val="22"/>
                <w:szCs w:val="22"/>
                <w:spacing w:val="-3"/>
              </w:rPr>
              <w:t>A </w:t>
            </w:r>
            <w:r>
              <w:rPr>
                <w:sz w:val="22"/>
                <w:szCs w:val="22"/>
                <w:spacing w:val="-3"/>
              </w:rPr>
              <w:t>标准后排入柏水溪，项目地面清洁</w:t>
            </w:r>
            <w:r>
              <w:rPr>
                <w:sz w:val="22"/>
                <w:szCs w:val="22"/>
              </w:rPr>
              <w:t xml:space="preserve"> </w:t>
            </w:r>
            <w:r>
              <w:rPr>
                <w:sz w:val="22"/>
                <w:szCs w:val="22"/>
                <w:spacing w:val="-1"/>
              </w:rPr>
              <w:t>废水和生活污水一起排入依托生化池后处理达《污水综合排</w:t>
            </w:r>
            <w:r>
              <w:rPr>
                <w:sz w:val="22"/>
                <w:szCs w:val="22"/>
                <w:spacing w:val="16"/>
              </w:rPr>
              <w:t xml:space="preserve"> </w:t>
            </w:r>
            <w:r>
              <w:rPr>
                <w:sz w:val="22"/>
                <w:szCs w:val="22"/>
              </w:rPr>
              <w:t>放标准》（</w:t>
            </w:r>
            <w:r>
              <w:rPr>
                <w:rFonts w:ascii="Times New Roman" w:hAnsi="Times New Roman" w:eastAsia="Times New Roman" w:cs="Times New Roman"/>
                <w:sz w:val="22"/>
                <w:szCs w:val="22"/>
              </w:rPr>
              <w:t>GB8978-1996</w:t>
            </w:r>
            <w:r>
              <w:rPr>
                <w:sz w:val="22"/>
                <w:szCs w:val="22"/>
              </w:rPr>
              <w:t>）三级标准后</w:t>
            </w:r>
            <w:r>
              <w:rPr>
                <w:sz w:val="22"/>
                <w:szCs w:val="22"/>
                <w:spacing w:val="-1"/>
              </w:rPr>
              <w:t>通过市政污水管网进</w:t>
            </w:r>
            <w:r>
              <w:rPr>
                <w:sz w:val="22"/>
                <w:szCs w:val="22"/>
              </w:rPr>
              <w:t xml:space="preserve"> </w:t>
            </w:r>
            <w:r>
              <w:rPr>
                <w:sz w:val="22"/>
                <w:szCs w:val="22"/>
                <w:spacing w:val="-1"/>
              </w:rPr>
              <w:t>入微车配件产业基地污水处理厂进一步处理达《城镇污水处</w:t>
            </w:r>
            <w:r>
              <w:rPr>
                <w:sz w:val="22"/>
                <w:szCs w:val="22"/>
                <w:spacing w:val="16"/>
              </w:rPr>
              <w:t xml:space="preserve"> </w:t>
            </w:r>
            <w:r>
              <w:rPr>
                <w:sz w:val="22"/>
                <w:szCs w:val="22"/>
                <w:spacing w:val="-3"/>
              </w:rPr>
              <w:t>理厂污染物排放标准（</w:t>
            </w:r>
            <w:r>
              <w:rPr>
                <w:rFonts w:ascii="Times New Roman" w:hAnsi="Times New Roman" w:eastAsia="Times New Roman" w:cs="Times New Roman"/>
                <w:sz w:val="22"/>
                <w:szCs w:val="22"/>
                <w:spacing w:val="-3"/>
              </w:rPr>
              <w:t>GB18918-2002</w:t>
            </w:r>
            <w:r>
              <w:rPr>
                <w:sz w:val="22"/>
                <w:szCs w:val="22"/>
                <w:spacing w:val="-3"/>
              </w:rPr>
              <w:t>）一级</w:t>
            </w:r>
            <w:r>
              <w:rPr>
                <w:sz w:val="22"/>
                <w:szCs w:val="22"/>
                <w:spacing w:val="-52"/>
              </w:rPr>
              <w:t xml:space="preserve"> </w:t>
            </w:r>
            <w:r>
              <w:rPr>
                <w:rFonts w:ascii="Times New Roman" w:hAnsi="Times New Roman" w:eastAsia="Times New Roman" w:cs="Times New Roman"/>
                <w:sz w:val="22"/>
                <w:szCs w:val="22"/>
                <w:spacing w:val="-3"/>
              </w:rPr>
              <w:t>A </w:t>
            </w:r>
            <w:r>
              <w:rPr>
                <w:sz w:val="22"/>
                <w:szCs w:val="22"/>
                <w:spacing w:val="-3"/>
              </w:rPr>
              <w:t>标准后排入柏</w:t>
            </w:r>
            <w:r>
              <w:rPr>
                <w:sz w:val="22"/>
                <w:szCs w:val="22"/>
              </w:rPr>
              <w:t xml:space="preserve"> </w:t>
            </w:r>
            <w:r>
              <w:rPr>
                <w:sz w:val="22"/>
                <w:szCs w:val="22"/>
                <w:spacing w:val="-2"/>
              </w:rPr>
              <w:t>水溪。</w:t>
            </w:r>
          </w:p>
        </w:tc>
        <w:tc>
          <w:tcPr>
            <w:tcW w:w="714" w:type="dxa"/>
            <w:vAlign w:val="top"/>
            <w:tcBorders>
              <w:top w:val="single" w:color="000000" w:sz="6" w:space="0"/>
            </w:tcBorders>
          </w:tcPr>
          <w:p>
            <w:pPr>
              <w:rPr>
                <w:rFonts w:ascii="Arial"/>
                <w:sz w:val="21"/>
              </w:rPr>
            </w:pPr>
            <w:r/>
          </w:p>
        </w:tc>
        <w:tc>
          <w:tcPr>
            <w:tcW w:w="350" w:type="dxa"/>
            <w:vAlign w:val="top"/>
            <w:vMerge w:val="restart"/>
            <w:tcBorders>
              <w:bottom w:val="nil"/>
              <w:right w:val="single" w:color="000000" w:sz="6" w:space="0"/>
              <w:top w:val="single" w:color="000000" w:sz="6" w:space="0"/>
            </w:tcBorders>
          </w:tcPr>
          <w:p>
            <w:pPr>
              <w:rPr>
                <w:rFonts w:ascii="Arial"/>
                <w:sz w:val="21"/>
              </w:rPr>
            </w:pPr>
            <w:r/>
          </w:p>
        </w:tc>
      </w:tr>
      <w:tr>
        <w:trPr>
          <w:trHeight w:val="328" w:hRule="atLeast"/>
        </w:trPr>
        <w:tc>
          <w:tcPr>
            <w:tcW w:w="493"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683" w:type="dxa"/>
            <w:vAlign w:val="top"/>
            <w:vMerge w:val="continue"/>
            <w:tcBorders>
              <w:top w:val="nil"/>
            </w:tcBorders>
          </w:tcPr>
          <w:p>
            <w:pPr>
              <w:rPr>
                <w:rFonts w:ascii="Arial"/>
                <w:sz w:val="21"/>
              </w:rPr>
            </w:pPr>
            <w:r/>
          </w:p>
        </w:tc>
        <w:tc>
          <w:tcPr>
            <w:tcW w:w="1001" w:type="dxa"/>
            <w:vAlign w:val="top"/>
          </w:tcPr>
          <w:p>
            <w:pPr>
              <w:pStyle w:val="TableText"/>
              <w:ind w:left="281"/>
              <w:spacing w:before="58" w:line="218" w:lineRule="auto"/>
              <w:rPr>
                <w:sz w:val="22"/>
                <w:szCs w:val="22"/>
              </w:rPr>
            </w:pPr>
            <w:r>
              <w:rPr>
                <w:sz w:val="22"/>
                <w:szCs w:val="22"/>
                <w:spacing w:val="-4"/>
              </w:rPr>
              <w:t>供电</w:t>
            </w:r>
          </w:p>
        </w:tc>
        <w:tc>
          <w:tcPr>
            <w:tcW w:w="5935" w:type="dxa"/>
            <w:vAlign w:val="top"/>
            <w:gridSpan w:val="2"/>
          </w:tcPr>
          <w:p>
            <w:pPr>
              <w:pStyle w:val="TableText"/>
              <w:ind w:left="1984"/>
              <w:spacing w:before="58" w:line="218" w:lineRule="auto"/>
              <w:rPr>
                <w:sz w:val="22"/>
                <w:szCs w:val="22"/>
              </w:rPr>
            </w:pPr>
            <w:r>
              <w:rPr>
                <w:sz w:val="22"/>
                <w:szCs w:val="22"/>
                <w:spacing w:val="-1"/>
              </w:rPr>
              <w:t>依托园区市政供电。</w:t>
            </w:r>
          </w:p>
        </w:tc>
        <w:tc>
          <w:tcPr>
            <w:tcW w:w="714" w:type="dxa"/>
            <w:vAlign w:val="top"/>
          </w:tcPr>
          <w:p>
            <w:pPr>
              <w:pStyle w:val="TableText"/>
              <w:ind w:left="151"/>
              <w:spacing w:before="58" w:line="218" w:lineRule="auto"/>
              <w:rPr>
                <w:sz w:val="22"/>
                <w:szCs w:val="22"/>
              </w:rPr>
            </w:pPr>
            <w:r>
              <w:rPr>
                <w:sz w:val="22"/>
                <w:szCs w:val="22"/>
                <w:spacing w:val="-5"/>
              </w:rPr>
              <w:t>依托</w:t>
            </w:r>
          </w:p>
        </w:tc>
        <w:tc>
          <w:tcPr>
            <w:tcW w:w="350" w:type="dxa"/>
            <w:vAlign w:val="top"/>
            <w:vMerge w:val="continue"/>
            <w:tcBorders>
              <w:bottom w:val="nil"/>
              <w:right w:val="single" w:color="000000" w:sz="6" w:space="0"/>
              <w:top w:val="nil"/>
            </w:tcBorders>
          </w:tcPr>
          <w:p>
            <w:pPr>
              <w:rPr>
                <w:rFonts w:ascii="Arial"/>
                <w:sz w:val="21"/>
              </w:rPr>
            </w:pPr>
            <w:r/>
          </w:p>
        </w:tc>
      </w:tr>
      <w:tr>
        <w:trPr>
          <w:trHeight w:val="623" w:hRule="atLeast"/>
        </w:trPr>
        <w:tc>
          <w:tcPr>
            <w:tcW w:w="493"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683" w:type="dxa"/>
            <w:vAlign w:val="top"/>
            <w:vMerge w:val="restart"/>
            <w:tcBorders>
              <w:bottom w:val="nil"/>
            </w:tcBorders>
          </w:tcPr>
          <w:p>
            <w:pPr>
              <w:spacing w:line="283" w:lineRule="auto"/>
              <w:rPr>
                <w:rFonts w:ascii="Arial"/>
                <w:sz w:val="21"/>
              </w:rPr>
            </w:pPr>
            <w:r/>
          </w:p>
          <w:p>
            <w:pPr>
              <w:spacing w:line="283" w:lineRule="auto"/>
              <w:rPr>
                <w:rFonts w:ascii="Arial"/>
                <w:sz w:val="21"/>
              </w:rPr>
            </w:pPr>
            <w:r/>
          </w:p>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pStyle w:val="TableText"/>
              <w:ind w:left="118"/>
              <w:spacing w:before="72" w:line="221" w:lineRule="auto"/>
              <w:rPr>
                <w:sz w:val="22"/>
                <w:szCs w:val="22"/>
              </w:rPr>
            </w:pPr>
            <w:r>
              <w:rPr>
                <w:sz w:val="22"/>
                <w:szCs w:val="22"/>
                <w:spacing w:val="-3"/>
              </w:rPr>
              <w:t>储运</w:t>
            </w:r>
          </w:p>
          <w:p>
            <w:pPr>
              <w:pStyle w:val="TableText"/>
              <w:ind w:left="122"/>
              <w:spacing w:before="48" w:line="221" w:lineRule="auto"/>
              <w:rPr>
                <w:sz w:val="22"/>
                <w:szCs w:val="22"/>
              </w:rPr>
            </w:pPr>
            <w:r>
              <w:rPr>
                <w:sz w:val="22"/>
                <w:szCs w:val="22"/>
                <w:spacing w:val="-5"/>
              </w:rPr>
              <w:t>工程</w:t>
            </w:r>
          </w:p>
        </w:tc>
        <w:tc>
          <w:tcPr>
            <w:tcW w:w="1001" w:type="dxa"/>
            <w:vAlign w:val="top"/>
          </w:tcPr>
          <w:p>
            <w:pPr>
              <w:pStyle w:val="TableText"/>
              <w:ind w:left="392" w:right="175" w:hanging="218"/>
              <w:spacing w:before="48" w:line="237" w:lineRule="auto"/>
              <w:rPr>
                <w:sz w:val="22"/>
                <w:szCs w:val="22"/>
              </w:rPr>
            </w:pPr>
            <w:r>
              <w:rPr>
                <w:sz w:val="22"/>
                <w:szCs w:val="22"/>
                <w:spacing w:val="-5"/>
              </w:rPr>
              <w:t>原料库</w:t>
            </w:r>
            <w:r>
              <w:rPr>
                <w:sz w:val="22"/>
                <w:szCs w:val="22"/>
              </w:rPr>
              <w:t xml:space="preserve"> </w:t>
            </w:r>
            <w:r>
              <w:rPr>
                <w:sz w:val="22"/>
                <w:szCs w:val="22"/>
              </w:rPr>
              <w:t>房</w:t>
            </w:r>
          </w:p>
        </w:tc>
        <w:tc>
          <w:tcPr>
            <w:tcW w:w="5935" w:type="dxa"/>
            <w:vAlign w:val="top"/>
            <w:gridSpan w:val="2"/>
          </w:tcPr>
          <w:p>
            <w:pPr>
              <w:pStyle w:val="TableText"/>
              <w:ind w:left="288"/>
              <w:spacing w:before="203" w:line="220" w:lineRule="auto"/>
              <w:rPr>
                <w:sz w:val="22"/>
                <w:szCs w:val="22"/>
              </w:rPr>
            </w:pPr>
            <w:r>
              <w:rPr>
                <w:sz w:val="22"/>
                <w:szCs w:val="22"/>
                <w:spacing w:val="-3"/>
              </w:rPr>
              <w:t>位于厂房</w:t>
            </w:r>
            <w:r>
              <w:rPr>
                <w:sz w:val="22"/>
                <w:szCs w:val="22"/>
                <w:spacing w:val="-29"/>
              </w:rPr>
              <w:t xml:space="preserve"> </w:t>
            </w:r>
            <w:r>
              <w:rPr>
                <w:rFonts w:ascii="Times New Roman" w:hAnsi="Times New Roman" w:eastAsia="Times New Roman" w:cs="Times New Roman"/>
                <w:sz w:val="22"/>
                <w:szCs w:val="22"/>
                <w:spacing w:val="-3"/>
              </w:rPr>
              <w:t>1F</w:t>
            </w:r>
            <w:r>
              <w:rPr>
                <w:rFonts w:ascii="Times New Roman" w:hAnsi="Times New Roman" w:eastAsia="Times New Roman" w:cs="Times New Roman"/>
                <w:sz w:val="22"/>
                <w:szCs w:val="22"/>
                <w:spacing w:val="13"/>
                <w:w w:val="101"/>
              </w:rPr>
              <w:t xml:space="preserve"> </w:t>
            </w:r>
            <w:r>
              <w:rPr>
                <w:sz w:val="22"/>
                <w:szCs w:val="22"/>
                <w:spacing w:val="-3"/>
              </w:rPr>
              <w:t>南侧，面积约</w:t>
            </w:r>
            <w:r>
              <w:rPr>
                <w:sz w:val="22"/>
                <w:szCs w:val="22"/>
                <w:spacing w:val="-52"/>
              </w:rPr>
              <w:t xml:space="preserve"> </w:t>
            </w:r>
            <w:r>
              <w:rPr>
                <w:rFonts w:ascii="Times New Roman" w:hAnsi="Times New Roman" w:eastAsia="Times New Roman" w:cs="Times New Roman"/>
                <w:sz w:val="22"/>
                <w:szCs w:val="22"/>
                <w:spacing w:val="-3"/>
              </w:rPr>
              <w:t>450m</w:t>
            </w:r>
            <w:r>
              <w:rPr>
                <w:rFonts w:ascii="Times New Roman" w:hAnsi="Times New Roman" w:eastAsia="Times New Roman" w:cs="Times New Roman"/>
                <w:sz w:val="14"/>
                <w:szCs w:val="14"/>
                <w:spacing w:val="-3"/>
                <w:position w:val="7"/>
              </w:rPr>
              <w:t>2</w:t>
            </w:r>
            <w:r>
              <w:rPr>
                <w:rFonts w:ascii="Times New Roman" w:hAnsi="Times New Roman" w:eastAsia="Times New Roman" w:cs="Times New Roman"/>
                <w:sz w:val="14"/>
                <w:szCs w:val="14"/>
                <w:spacing w:val="-7"/>
                <w:position w:val="7"/>
              </w:rPr>
              <w:t xml:space="preserve"> </w:t>
            </w:r>
            <w:r>
              <w:rPr>
                <w:sz w:val="22"/>
                <w:szCs w:val="22"/>
                <w:spacing w:val="-3"/>
              </w:rPr>
              <w:t>，用于存放项目原料。</w:t>
            </w:r>
          </w:p>
        </w:tc>
        <w:tc>
          <w:tcPr>
            <w:tcW w:w="714" w:type="dxa"/>
            <w:vAlign w:val="top"/>
          </w:tcPr>
          <w:p>
            <w:pPr>
              <w:pStyle w:val="TableText"/>
              <w:ind w:left="150"/>
              <w:spacing w:before="203" w:line="221" w:lineRule="auto"/>
              <w:rPr>
                <w:sz w:val="22"/>
                <w:szCs w:val="22"/>
              </w:rPr>
            </w:pPr>
            <w:r>
              <w:rPr>
                <w:sz w:val="22"/>
                <w:szCs w:val="22"/>
                <w:spacing w:val="-4"/>
              </w:rPr>
              <w:t>新建</w:t>
            </w:r>
          </w:p>
        </w:tc>
        <w:tc>
          <w:tcPr>
            <w:tcW w:w="350" w:type="dxa"/>
            <w:vAlign w:val="top"/>
            <w:vMerge w:val="continue"/>
            <w:tcBorders>
              <w:bottom w:val="nil"/>
              <w:right w:val="single" w:color="000000" w:sz="6" w:space="0"/>
              <w:top w:val="nil"/>
            </w:tcBorders>
          </w:tcPr>
          <w:p>
            <w:pPr>
              <w:rPr>
                <w:rFonts w:ascii="Arial"/>
                <w:sz w:val="21"/>
              </w:rPr>
            </w:pPr>
            <w:r/>
          </w:p>
        </w:tc>
      </w:tr>
      <w:tr>
        <w:trPr>
          <w:trHeight w:val="611" w:hRule="atLeast"/>
        </w:trPr>
        <w:tc>
          <w:tcPr>
            <w:tcW w:w="493"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683" w:type="dxa"/>
            <w:vAlign w:val="top"/>
            <w:vMerge w:val="continue"/>
            <w:tcBorders>
              <w:top w:val="nil"/>
              <w:bottom w:val="nil"/>
            </w:tcBorders>
          </w:tcPr>
          <w:p>
            <w:pPr>
              <w:rPr>
                <w:rFonts w:ascii="Arial"/>
                <w:sz w:val="21"/>
              </w:rPr>
            </w:pPr>
            <w:r/>
          </w:p>
        </w:tc>
        <w:tc>
          <w:tcPr>
            <w:tcW w:w="1001" w:type="dxa"/>
            <w:vAlign w:val="top"/>
          </w:tcPr>
          <w:p>
            <w:pPr>
              <w:pStyle w:val="TableText"/>
              <w:ind w:left="170"/>
              <w:spacing w:before="53" w:line="220" w:lineRule="auto"/>
              <w:rPr>
                <w:sz w:val="22"/>
                <w:szCs w:val="22"/>
              </w:rPr>
            </w:pPr>
            <w:r>
              <w:rPr>
                <w:sz w:val="22"/>
                <w:szCs w:val="22"/>
                <w:spacing w:val="-3"/>
              </w:rPr>
              <w:t>成品库</w:t>
            </w:r>
          </w:p>
          <w:p>
            <w:pPr>
              <w:pStyle w:val="TableText"/>
              <w:ind w:left="392"/>
              <w:spacing w:before="49" w:line="198" w:lineRule="auto"/>
              <w:rPr>
                <w:sz w:val="22"/>
                <w:szCs w:val="22"/>
              </w:rPr>
            </w:pPr>
            <w:r>
              <w:rPr>
                <w:sz w:val="22"/>
                <w:szCs w:val="22"/>
              </w:rPr>
              <w:t>房</w:t>
            </w:r>
          </w:p>
        </w:tc>
        <w:tc>
          <w:tcPr>
            <w:tcW w:w="5935" w:type="dxa"/>
            <w:vAlign w:val="top"/>
            <w:gridSpan w:val="2"/>
          </w:tcPr>
          <w:p>
            <w:pPr>
              <w:pStyle w:val="TableText"/>
              <w:ind w:left="288"/>
              <w:spacing w:before="209" w:line="220" w:lineRule="auto"/>
              <w:rPr>
                <w:sz w:val="22"/>
                <w:szCs w:val="22"/>
              </w:rPr>
            </w:pPr>
            <w:r>
              <w:rPr>
                <w:sz w:val="22"/>
                <w:szCs w:val="22"/>
                <w:spacing w:val="-3"/>
              </w:rPr>
              <w:t>位于厂房</w:t>
            </w:r>
            <w:r>
              <w:rPr>
                <w:sz w:val="22"/>
                <w:szCs w:val="22"/>
                <w:spacing w:val="-30"/>
              </w:rPr>
              <w:t xml:space="preserve"> </w:t>
            </w:r>
            <w:r>
              <w:rPr>
                <w:rFonts w:ascii="Times New Roman" w:hAnsi="Times New Roman" w:eastAsia="Times New Roman" w:cs="Times New Roman"/>
                <w:sz w:val="22"/>
                <w:szCs w:val="22"/>
                <w:spacing w:val="-3"/>
              </w:rPr>
              <w:t>1F</w:t>
            </w:r>
            <w:r>
              <w:rPr>
                <w:rFonts w:ascii="Times New Roman" w:hAnsi="Times New Roman" w:eastAsia="Times New Roman" w:cs="Times New Roman"/>
                <w:sz w:val="22"/>
                <w:szCs w:val="22"/>
                <w:spacing w:val="14"/>
                <w:w w:val="101"/>
              </w:rPr>
              <w:t xml:space="preserve"> </w:t>
            </w:r>
            <w:r>
              <w:rPr>
                <w:sz w:val="22"/>
                <w:szCs w:val="22"/>
                <w:spacing w:val="-3"/>
              </w:rPr>
              <w:t>北侧，面积约</w:t>
            </w:r>
            <w:r>
              <w:rPr>
                <w:sz w:val="22"/>
                <w:szCs w:val="22"/>
                <w:spacing w:val="-52"/>
              </w:rPr>
              <w:t xml:space="preserve"> </w:t>
            </w:r>
            <w:r>
              <w:rPr>
                <w:rFonts w:ascii="Times New Roman" w:hAnsi="Times New Roman" w:eastAsia="Times New Roman" w:cs="Times New Roman"/>
                <w:sz w:val="22"/>
                <w:szCs w:val="22"/>
                <w:spacing w:val="-3"/>
              </w:rPr>
              <w:t>450m</w:t>
            </w:r>
            <w:r>
              <w:rPr>
                <w:rFonts w:ascii="Times New Roman" w:hAnsi="Times New Roman" w:eastAsia="Times New Roman" w:cs="Times New Roman"/>
                <w:sz w:val="14"/>
                <w:szCs w:val="14"/>
                <w:spacing w:val="-3"/>
                <w:position w:val="7"/>
              </w:rPr>
              <w:t>2</w:t>
            </w:r>
            <w:r>
              <w:rPr>
                <w:rFonts w:ascii="Times New Roman" w:hAnsi="Times New Roman" w:eastAsia="Times New Roman" w:cs="Times New Roman"/>
                <w:sz w:val="14"/>
                <w:szCs w:val="14"/>
                <w:spacing w:val="-7"/>
                <w:position w:val="7"/>
              </w:rPr>
              <w:t xml:space="preserve"> </w:t>
            </w:r>
            <w:r>
              <w:rPr>
                <w:sz w:val="22"/>
                <w:szCs w:val="22"/>
                <w:spacing w:val="-3"/>
              </w:rPr>
              <w:t>，用于存放项目成品。</w:t>
            </w:r>
          </w:p>
        </w:tc>
        <w:tc>
          <w:tcPr>
            <w:tcW w:w="714" w:type="dxa"/>
            <w:vAlign w:val="top"/>
          </w:tcPr>
          <w:p>
            <w:pPr>
              <w:pStyle w:val="TableText"/>
              <w:ind w:left="150"/>
              <w:spacing w:before="208" w:line="221" w:lineRule="auto"/>
              <w:rPr>
                <w:sz w:val="22"/>
                <w:szCs w:val="22"/>
              </w:rPr>
            </w:pPr>
            <w:r>
              <w:rPr>
                <w:sz w:val="22"/>
                <w:szCs w:val="22"/>
                <w:spacing w:val="-4"/>
              </w:rPr>
              <w:t>新建</w:t>
            </w:r>
          </w:p>
        </w:tc>
        <w:tc>
          <w:tcPr>
            <w:tcW w:w="350" w:type="dxa"/>
            <w:vAlign w:val="top"/>
            <w:vMerge w:val="continue"/>
            <w:tcBorders>
              <w:bottom w:val="nil"/>
              <w:right w:val="single" w:color="000000" w:sz="6" w:space="0"/>
              <w:top w:val="nil"/>
            </w:tcBorders>
          </w:tcPr>
          <w:p>
            <w:pPr>
              <w:rPr>
                <w:rFonts w:ascii="Arial"/>
                <w:sz w:val="21"/>
              </w:rPr>
            </w:pPr>
            <w:r/>
          </w:p>
        </w:tc>
      </w:tr>
      <w:tr>
        <w:trPr>
          <w:trHeight w:val="655" w:hRule="atLeast"/>
        </w:trPr>
        <w:tc>
          <w:tcPr>
            <w:tcW w:w="493"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683" w:type="dxa"/>
            <w:vAlign w:val="top"/>
            <w:vMerge w:val="continue"/>
            <w:tcBorders>
              <w:top w:val="nil"/>
              <w:bottom w:val="nil"/>
            </w:tcBorders>
          </w:tcPr>
          <w:p>
            <w:pPr>
              <w:rPr>
                <w:rFonts w:ascii="Arial"/>
                <w:sz w:val="21"/>
              </w:rPr>
            </w:pPr>
            <w:r/>
          </w:p>
        </w:tc>
        <w:tc>
          <w:tcPr>
            <w:tcW w:w="1001" w:type="dxa"/>
            <w:vAlign w:val="top"/>
          </w:tcPr>
          <w:p>
            <w:pPr>
              <w:pStyle w:val="TableText"/>
              <w:ind w:left="280" w:right="175" w:hanging="110"/>
              <w:spacing w:before="84" w:line="235" w:lineRule="auto"/>
              <w:rPr>
                <w:sz w:val="22"/>
                <w:szCs w:val="22"/>
              </w:rPr>
            </w:pPr>
            <w:r>
              <w:rPr>
                <w:sz w:val="22"/>
                <w:szCs w:val="22"/>
                <w:spacing w:val="-4"/>
              </w:rPr>
              <w:t>成品暂</w:t>
            </w:r>
            <w:r>
              <w:rPr>
                <w:sz w:val="22"/>
                <w:szCs w:val="22"/>
              </w:rPr>
              <w:t xml:space="preserve"> </w:t>
            </w:r>
            <w:r>
              <w:rPr>
                <w:sz w:val="22"/>
                <w:szCs w:val="22"/>
                <w:spacing w:val="-3"/>
              </w:rPr>
              <w:t>存区</w:t>
            </w:r>
          </w:p>
        </w:tc>
        <w:tc>
          <w:tcPr>
            <w:tcW w:w="5935" w:type="dxa"/>
            <w:vAlign w:val="top"/>
            <w:gridSpan w:val="2"/>
          </w:tcPr>
          <w:p>
            <w:pPr>
              <w:pStyle w:val="TableText"/>
              <w:ind w:left="115"/>
              <w:spacing w:before="85" w:line="220" w:lineRule="auto"/>
              <w:rPr>
                <w:sz w:val="22"/>
                <w:szCs w:val="22"/>
              </w:rPr>
            </w:pPr>
            <w:r>
              <w:rPr>
                <w:sz w:val="22"/>
                <w:szCs w:val="22"/>
                <w:spacing w:val="-4"/>
              </w:rPr>
              <w:t>位于厂房</w:t>
            </w:r>
            <w:r>
              <w:rPr>
                <w:sz w:val="22"/>
                <w:szCs w:val="22"/>
                <w:spacing w:val="-31"/>
              </w:rPr>
              <w:t xml:space="preserve"> </w:t>
            </w:r>
            <w:r>
              <w:rPr>
                <w:rFonts w:ascii="Times New Roman" w:hAnsi="Times New Roman" w:eastAsia="Times New Roman" w:cs="Times New Roman"/>
                <w:sz w:val="22"/>
                <w:szCs w:val="22"/>
                <w:spacing w:val="-4"/>
              </w:rPr>
              <w:t>3F</w:t>
            </w:r>
            <w:r>
              <w:rPr>
                <w:rFonts w:ascii="Times New Roman" w:hAnsi="Times New Roman" w:eastAsia="Times New Roman" w:cs="Times New Roman"/>
                <w:sz w:val="22"/>
                <w:szCs w:val="22"/>
                <w:spacing w:val="31"/>
                <w:w w:val="101"/>
              </w:rPr>
              <w:t xml:space="preserve"> </w:t>
            </w:r>
            <w:r>
              <w:rPr>
                <w:sz w:val="22"/>
                <w:szCs w:val="22"/>
                <w:spacing w:val="-4"/>
              </w:rPr>
              <w:t>中部和</w:t>
            </w:r>
            <w:r>
              <w:rPr>
                <w:sz w:val="22"/>
                <w:szCs w:val="22"/>
                <w:spacing w:val="-50"/>
              </w:rPr>
              <w:t xml:space="preserve"> </w:t>
            </w:r>
            <w:r>
              <w:rPr>
                <w:rFonts w:ascii="Times New Roman" w:hAnsi="Times New Roman" w:eastAsia="Times New Roman" w:cs="Times New Roman"/>
                <w:sz w:val="22"/>
                <w:szCs w:val="22"/>
                <w:spacing w:val="-4"/>
              </w:rPr>
              <w:t>2F </w:t>
            </w:r>
            <w:r>
              <w:rPr>
                <w:sz w:val="22"/>
                <w:szCs w:val="22"/>
                <w:spacing w:val="-4"/>
              </w:rPr>
              <w:t>北部，面积约</w:t>
            </w:r>
            <w:r>
              <w:rPr>
                <w:sz w:val="22"/>
                <w:szCs w:val="22"/>
                <w:spacing w:val="-30"/>
              </w:rPr>
              <w:t xml:space="preserve"> </w:t>
            </w:r>
            <w:r>
              <w:rPr>
                <w:rFonts w:ascii="Times New Roman" w:hAnsi="Times New Roman" w:eastAsia="Times New Roman" w:cs="Times New Roman"/>
                <w:sz w:val="22"/>
                <w:szCs w:val="22"/>
                <w:spacing w:val="-4"/>
              </w:rPr>
              <w:t>100m</w:t>
            </w:r>
            <w:r>
              <w:rPr>
                <w:rFonts w:ascii="Times New Roman" w:hAnsi="Times New Roman" w:eastAsia="Times New Roman" w:cs="Times New Roman"/>
                <w:sz w:val="14"/>
                <w:szCs w:val="14"/>
                <w:spacing w:val="-4"/>
                <w:position w:val="7"/>
              </w:rPr>
              <w:t>2</w:t>
            </w:r>
            <w:r>
              <w:rPr>
                <w:rFonts w:ascii="Times New Roman" w:hAnsi="Times New Roman" w:eastAsia="Times New Roman" w:cs="Times New Roman"/>
                <w:sz w:val="14"/>
                <w:szCs w:val="14"/>
                <w:spacing w:val="-7"/>
                <w:position w:val="7"/>
              </w:rPr>
              <w:t xml:space="preserve"> </w:t>
            </w:r>
            <w:r>
              <w:rPr>
                <w:sz w:val="22"/>
                <w:szCs w:val="22"/>
                <w:spacing w:val="-4"/>
              </w:rPr>
              <w:t>，主要用于暂存</w:t>
            </w:r>
          </w:p>
          <w:p>
            <w:pPr>
              <w:pStyle w:val="TableText"/>
              <w:ind w:left="2428"/>
              <w:spacing w:before="49" w:line="208" w:lineRule="auto"/>
              <w:rPr>
                <w:sz w:val="22"/>
                <w:szCs w:val="22"/>
              </w:rPr>
            </w:pPr>
            <w:r>
              <w:rPr>
                <w:sz w:val="22"/>
                <w:szCs w:val="22"/>
                <w:spacing w:val="-3"/>
              </w:rPr>
              <w:t>项目成品。</w:t>
            </w:r>
          </w:p>
        </w:tc>
        <w:tc>
          <w:tcPr>
            <w:tcW w:w="714" w:type="dxa"/>
            <w:vAlign w:val="top"/>
          </w:tcPr>
          <w:p>
            <w:pPr>
              <w:pStyle w:val="TableText"/>
              <w:ind w:left="150"/>
              <w:spacing w:before="240" w:line="221" w:lineRule="auto"/>
              <w:rPr>
                <w:sz w:val="22"/>
                <w:szCs w:val="22"/>
              </w:rPr>
            </w:pPr>
            <w:r>
              <w:rPr>
                <w:sz w:val="22"/>
                <w:szCs w:val="22"/>
                <w:spacing w:val="-4"/>
              </w:rPr>
              <w:t>新建</w:t>
            </w:r>
          </w:p>
        </w:tc>
        <w:tc>
          <w:tcPr>
            <w:tcW w:w="350" w:type="dxa"/>
            <w:vAlign w:val="top"/>
            <w:vMerge w:val="continue"/>
            <w:tcBorders>
              <w:bottom w:val="nil"/>
              <w:right w:val="single" w:color="000000" w:sz="6" w:space="0"/>
              <w:top w:val="nil"/>
            </w:tcBorders>
          </w:tcPr>
          <w:p>
            <w:pPr>
              <w:rPr>
                <w:rFonts w:ascii="Arial"/>
                <w:sz w:val="21"/>
              </w:rPr>
            </w:pPr>
            <w:r/>
          </w:p>
        </w:tc>
      </w:tr>
      <w:tr>
        <w:trPr>
          <w:trHeight w:val="657" w:hRule="atLeast"/>
        </w:trPr>
        <w:tc>
          <w:tcPr>
            <w:tcW w:w="493"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683" w:type="dxa"/>
            <w:vAlign w:val="top"/>
            <w:vMerge w:val="continue"/>
            <w:tcBorders>
              <w:top w:val="nil"/>
              <w:bottom w:val="nil"/>
            </w:tcBorders>
          </w:tcPr>
          <w:p>
            <w:pPr>
              <w:rPr>
                <w:rFonts w:ascii="Arial"/>
                <w:sz w:val="21"/>
              </w:rPr>
            </w:pPr>
            <w:r/>
          </w:p>
        </w:tc>
        <w:tc>
          <w:tcPr>
            <w:tcW w:w="1001" w:type="dxa"/>
            <w:vAlign w:val="top"/>
          </w:tcPr>
          <w:p>
            <w:pPr>
              <w:pStyle w:val="TableText"/>
              <w:ind w:left="168"/>
              <w:spacing w:before="85" w:line="220" w:lineRule="auto"/>
              <w:rPr>
                <w:sz w:val="22"/>
                <w:szCs w:val="22"/>
              </w:rPr>
            </w:pPr>
            <w:r>
              <w:rPr>
                <w:sz w:val="22"/>
                <w:szCs w:val="22"/>
                <w:spacing w:val="-3"/>
              </w:rPr>
              <w:t>漆料库</w:t>
            </w:r>
          </w:p>
          <w:p>
            <w:pPr>
              <w:pStyle w:val="TableText"/>
              <w:ind w:left="392"/>
              <w:spacing w:before="49" w:line="210" w:lineRule="auto"/>
              <w:rPr>
                <w:sz w:val="22"/>
                <w:szCs w:val="22"/>
              </w:rPr>
            </w:pPr>
            <w:r>
              <w:rPr>
                <w:sz w:val="22"/>
                <w:szCs w:val="22"/>
              </w:rPr>
              <w:t>房</w:t>
            </w:r>
          </w:p>
        </w:tc>
        <w:tc>
          <w:tcPr>
            <w:tcW w:w="5935" w:type="dxa"/>
            <w:vAlign w:val="top"/>
            <w:gridSpan w:val="2"/>
          </w:tcPr>
          <w:p>
            <w:pPr>
              <w:pStyle w:val="TableText"/>
              <w:ind w:left="125"/>
              <w:spacing w:before="241" w:line="220" w:lineRule="auto"/>
              <w:rPr>
                <w:sz w:val="22"/>
                <w:szCs w:val="22"/>
              </w:rPr>
            </w:pPr>
            <w:r>
              <w:rPr>
                <w:sz w:val="22"/>
                <w:szCs w:val="22"/>
                <w:spacing w:val="-2"/>
              </w:rPr>
              <w:t>位于</w:t>
            </w:r>
            <w:r>
              <w:rPr>
                <w:sz w:val="22"/>
                <w:szCs w:val="22"/>
                <w:spacing w:val="-48"/>
              </w:rPr>
              <w:t xml:space="preserve"> </w:t>
            </w:r>
            <w:r>
              <w:rPr>
                <w:rFonts w:ascii="Times New Roman" w:hAnsi="Times New Roman" w:eastAsia="Times New Roman" w:cs="Times New Roman"/>
                <w:sz w:val="22"/>
                <w:szCs w:val="22"/>
                <w:spacing w:val="-2"/>
              </w:rPr>
              <w:t>3F</w:t>
            </w:r>
            <w:r>
              <w:rPr>
                <w:rFonts w:ascii="Times New Roman" w:hAnsi="Times New Roman" w:eastAsia="Times New Roman" w:cs="Times New Roman"/>
                <w:sz w:val="22"/>
                <w:szCs w:val="22"/>
                <w:spacing w:val="19"/>
              </w:rPr>
              <w:t xml:space="preserve"> </w:t>
            </w:r>
            <w:r>
              <w:rPr>
                <w:sz w:val="22"/>
                <w:szCs w:val="22"/>
                <w:spacing w:val="-2"/>
              </w:rPr>
              <w:t>东南侧，建筑面积约</w:t>
            </w:r>
            <w:r>
              <w:rPr>
                <w:sz w:val="22"/>
                <w:szCs w:val="22"/>
                <w:spacing w:val="-53"/>
              </w:rPr>
              <w:t xml:space="preserve"> </w:t>
            </w:r>
            <w:r>
              <w:rPr>
                <w:rFonts w:ascii="Times New Roman" w:hAnsi="Times New Roman" w:eastAsia="Times New Roman" w:cs="Times New Roman"/>
                <w:sz w:val="22"/>
                <w:szCs w:val="22"/>
                <w:spacing w:val="-2"/>
              </w:rPr>
              <w:t>20m</w:t>
            </w:r>
            <w:r>
              <w:rPr>
                <w:rFonts w:ascii="Times New Roman" w:hAnsi="Times New Roman" w:eastAsia="Times New Roman" w:cs="Times New Roman"/>
                <w:sz w:val="14"/>
                <w:szCs w:val="14"/>
                <w:spacing w:val="-2"/>
                <w:position w:val="7"/>
              </w:rPr>
              <w:t>2</w:t>
            </w:r>
            <w:r>
              <w:rPr>
                <w:rFonts w:ascii="Times New Roman" w:hAnsi="Times New Roman" w:eastAsia="Times New Roman" w:cs="Times New Roman"/>
                <w:sz w:val="14"/>
                <w:szCs w:val="14"/>
                <w:spacing w:val="-7"/>
                <w:position w:val="7"/>
              </w:rPr>
              <w:t xml:space="preserve"> </w:t>
            </w:r>
            <w:r>
              <w:rPr>
                <w:sz w:val="22"/>
                <w:szCs w:val="22"/>
                <w:spacing w:val="-2"/>
              </w:rPr>
              <w:t>，主要</w:t>
            </w:r>
            <w:r>
              <w:rPr>
                <w:sz w:val="22"/>
                <w:szCs w:val="22"/>
                <w:spacing w:val="-3"/>
              </w:rPr>
              <w:t>用于暂存水性漆料</w:t>
            </w:r>
          </w:p>
        </w:tc>
        <w:tc>
          <w:tcPr>
            <w:tcW w:w="714" w:type="dxa"/>
            <w:vAlign w:val="top"/>
          </w:tcPr>
          <w:p>
            <w:pPr>
              <w:pStyle w:val="TableText"/>
              <w:ind w:left="150"/>
              <w:spacing w:before="240" w:line="221" w:lineRule="auto"/>
              <w:rPr>
                <w:sz w:val="22"/>
                <w:szCs w:val="22"/>
              </w:rPr>
            </w:pPr>
            <w:r>
              <w:rPr>
                <w:sz w:val="22"/>
                <w:szCs w:val="22"/>
                <w:spacing w:val="-4"/>
              </w:rPr>
              <w:t>新建</w:t>
            </w:r>
          </w:p>
        </w:tc>
        <w:tc>
          <w:tcPr>
            <w:tcW w:w="350" w:type="dxa"/>
            <w:vAlign w:val="top"/>
            <w:vMerge w:val="continue"/>
            <w:tcBorders>
              <w:bottom w:val="nil"/>
              <w:right w:val="single" w:color="000000" w:sz="6" w:space="0"/>
              <w:top w:val="nil"/>
            </w:tcBorders>
          </w:tcPr>
          <w:p>
            <w:pPr>
              <w:rPr>
                <w:rFonts w:ascii="Arial"/>
                <w:sz w:val="21"/>
              </w:rPr>
            </w:pPr>
            <w:r/>
          </w:p>
        </w:tc>
      </w:tr>
      <w:tr>
        <w:trPr>
          <w:trHeight w:val="959" w:hRule="atLeast"/>
        </w:trPr>
        <w:tc>
          <w:tcPr>
            <w:tcW w:w="493"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683" w:type="dxa"/>
            <w:vAlign w:val="top"/>
            <w:vMerge w:val="continue"/>
            <w:tcBorders>
              <w:top w:val="nil"/>
            </w:tcBorders>
          </w:tcPr>
          <w:p>
            <w:pPr>
              <w:rPr>
                <w:rFonts w:ascii="Arial"/>
                <w:sz w:val="21"/>
              </w:rPr>
            </w:pPr>
            <w:r/>
          </w:p>
        </w:tc>
        <w:tc>
          <w:tcPr>
            <w:tcW w:w="1001" w:type="dxa"/>
            <w:vAlign w:val="top"/>
          </w:tcPr>
          <w:p>
            <w:pPr>
              <w:spacing w:line="310" w:lineRule="auto"/>
              <w:rPr>
                <w:rFonts w:ascii="Arial"/>
                <w:sz w:val="21"/>
              </w:rPr>
            </w:pPr>
            <w:r/>
          </w:p>
          <w:p>
            <w:pPr>
              <w:pStyle w:val="TableText"/>
              <w:ind w:left="171"/>
              <w:spacing w:before="71" w:line="219" w:lineRule="auto"/>
              <w:rPr>
                <w:sz w:val="22"/>
                <w:szCs w:val="22"/>
              </w:rPr>
            </w:pPr>
            <w:r>
              <w:rPr>
                <w:sz w:val="22"/>
                <w:szCs w:val="22"/>
                <w:spacing w:val="-4"/>
              </w:rPr>
              <w:t>药剂间</w:t>
            </w:r>
          </w:p>
        </w:tc>
        <w:tc>
          <w:tcPr>
            <w:tcW w:w="5935" w:type="dxa"/>
            <w:vAlign w:val="top"/>
            <w:gridSpan w:val="2"/>
          </w:tcPr>
          <w:p>
            <w:pPr>
              <w:pStyle w:val="TableText"/>
              <w:ind w:left="156"/>
              <w:spacing w:before="71" w:line="219" w:lineRule="auto"/>
              <w:rPr>
                <w:sz w:val="22"/>
                <w:szCs w:val="22"/>
              </w:rPr>
            </w:pPr>
            <w:r>
              <w:rPr>
                <w:sz w:val="22"/>
                <w:szCs w:val="22"/>
                <w:spacing w:val="-3"/>
              </w:rPr>
              <w:t>位于</w:t>
            </w:r>
            <w:r>
              <w:rPr>
                <w:sz w:val="22"/>
                <w:szCs w:val="22"/>
                <w:spacing w:val="-38"/>
              </w:rPr>
              <w:t xml:space="preserve"> </w:t>
            </w:r>
            <w:r>
              <w:rPr>
                <w:rFonts w:ascii="Times New Roman" w:hAnsi="Times New Roman" w:eastAsia="Times New Roman" w:cs="Times New Roman"/>
                <w:sz w:val="22"/>
                <w:szCs w:val="22"/>
                <w:spacing w:val="-3"/>
              </w:rPr>
              <w:t>2F</w:t>
            </w:r>
            <w:r>
              <w:rPr>
                <w:rFonts w:ascii="Times New Roman" w:hAnsi="Times New Roman" w:eastAsia="Times New Roman" w:cs="Times New Roman"/>
                <w:sz w:val="22"/>
                <w:szCs w:val="22"/>
                <w:spacing w:val="17"/>
              </w:rPr>
              <w:t xml:space="preserve"> </w:t>
            </w:r>
            <w:r>
              <w:rPr>
                <w:sz w:val="22"/>
                <w:szCs w:val="22"/>
                <w:spacing w:val="-3"/>
              </w:rPr>
              <w:t>蒙砂生产区内，紧邻生产线布置，长</w:t>
            </w:r>
            <w:r>
              <w:rPr>
                <w:sz w:val="22"/>
                <w:szCs w:val="22"/>
                <w:spacing w:val="-46"/>
              </w:rPr>
              <w:t xml:space="preserve"> </w:t>
            </w:r>
            <w:r>
              <w:rPr>
                <w:rFonts w:ascii="Times New Roman" w:hAnsi="Times New Roman" w:eastAsia="Times New Roman" w:cs="Times New Roman"/>
                <w:sz w:val="22"/>
                <w:szCs w:val="22"/>
                <w:spacing w:val="-3"/>
              </w:rPr>
              <w:t>3m</w:t>
            </w:r>
            <w:r>
              <w:rPr>
                <w:rFonts w:ascii="Times New Roman" w:hAnsi="Times New Roman" w:eastAsia="Times New Roman" w:cs="Times New Roman"/>
                <w:sz w:val="22"/>
                <w:szCs w:val="22"/>
                <w:spacing w:val="-30"/>
              </w:rPr>
              <w:t xml:space="preserve"> </w:t>
            </w:r>
            <w:r>
              <w:rPr>
                <w:sz w:val="22"/>
                <w:szCs w:val="22"/>
                <w:spacing w:val="-3"/>
              </w:rPr>
              <w:t>、宽</w:t>
            </w:r>
            <w:r>
              <w:rPr>
                <w:sz w:val="22"/>
                <w:szCs w:val="22"/>
                <w:spacing w:val="-51"/>
              </w:rPr>
              <w:t xml:space="preserve"> </w:t>
            </w:r>
            <w:r>
              <w:rPr>
                <w:rFonts w:ascii="Times New Roman" w:hAnsi="Times New Roman" w:eastAsia="Times New Roman" w:cs="Times New Roman"/>
                <w:sz w:val="22"/>
                <w:szCs w:val="22"/>
                <w:spacing w:val="-3"/>
              </w:rPr>
              <w:t>3m</w:t>
            </w:r>
            <w:r>
              <w:rPr>
                <w:sz w:val="22"/>
                <w:szCs w:val="22"/>
                <w:spacing w:val="-3"/>
              </w:rPr>
              <w:t>、</w:t>
            </w:r>
          </w:p>
          <w:p>
            <w:pPr>
              <w:pStyle w:val="TableText"/>
              <w:ind w:left="114"/>
              <w:spacing w:before="50" w:line="220" w:lineRule="auto"/>
              <w:rPr>
                <w:rFonts w:ascii="Times New Roman" w:hAnsi="Times New Roman" w:eastAsia="Times New Roman" w:cs="Times New Roman"/>
                <w:sz w:val="22"/>
                <w:szCs w:val="22"/>
              </w:rPr>
            </w:pPr>
            <w:r>
              <w:rPr>
                <w:sz w:val="22"/>
                <w:szCs w:val="22"/>
                <w:spacing w:val="-2"/>
              </w:rPr>
              <w:t>高</w:t>
            </w:r>
            <w:r>
              <w:rPr>
                <w:sz w:val="22"/>
                <w:szCs w:val="22"/>
                <w:spacing w:val="-41"/>
              </w:rPr>
              <w:t xml:space="preserve"> </w:t>
            </w:r>
            <w:r>
              <w:rPr>
                <w:rFonts w:ascii="Times New Roman" w:hAnsi="Times New Roman" w:eastAsia="Times New Roman" w:cs="Times New Roman"/>
                <w:sz w:val="22"/>
                <w:szCs w:val="22"/>
                <w:spacing w:val="-2"/>
              </w:rPr>
              <w:t>2.5m</w:t>
            </w:r>
            <w:r>
              <w:rPr>
                <w:rFonts w:ascii="Times New Roman" w:hAnsi="Times New Roman" w:eastAsia="Times New Roman" w:cs="Times New Roman"/>
                <w:sz w:val="22"/>
                <w:szCs w:val="22"/>
                <w:spacing w:val="-27"/>
              </w:rPr>
              <w:t xml:space="preserve"> </w:t>
            </w:r>
            <w:r>
              <w:rPr>
                <w:sz w:val="22"/>
                <w:szCs w:val="22"/>
                <w:spacing w:val="-2"/>
              </w:rPr>
              <w:t>，主要用于蒙砂粉、盐酸、氢氟酸等的暂存，内设</w:t>
            </w:r>
            <w:r>
              <w:rPr>
                <w:sz w:val="22"/>
                <w:szCs w:val="22"/>
                <w:spacing w:val="-31"/>
              </w:rPr>
              <w:t xml:space="preserve"> </w:t>
            </w:r>
            <w:r>
              <w:rPr>
                <w:rFonts w:ascii="Times New Roman" w:hAnsi="Times New Roman" w:eastAsia="Times New Roman" w:cs="Times New Roman"/>
                <w:sz w:val="22"/>
                <w:szCs w:val="22"/>
                <w:spacing w:val="-2"/>
              </w:rPr>
              <w:t>1</w:t>
            </w:r>
          </w:p>
          <w:p>
            <w:pPr>
              <w:pStyle w:val="TableText"/>
              <w:ind w:left="1104"/>
              <w:spacing w:before="49" w:line="213" w:lineRule="auto"/>
              <w:rPr>
                <w:sz w:val="22"/>
                <w:szCs w:val="22"/>
              </w:rPr>
            </w:pPr>
            <w:r>
              <w:rPr>
                <w:sz w:val="22"/>
                <w:szCs w:val="22"/>
                <w:spacing w:val="-1"/>
              </w:rPr>
              <w:t>个蒙砂液暂存池，用于蒙砂液的配置。</w:t>
            </w:r>
          </w:p>
        </w:tc>
        <w:tc>
          <w:tcPr>
            <w:tcW w:w="714" w:type="dxa"/>
            <w:vAlign w:val="top"/>
          </w:tcPr>
          <w:p>
            <w:pPr>
              <w:spacing w:line="309" w:lineRule="auto"/>
              <w:rPr>
                <w:rFonts w:ascii="Arial"/>
                <w:sz w:val="21"/>
              </w:rPr>
            </w:pPr>
            <w:r/>
          </w:p>
          <w:p>
            <w:pPr>
              <w:pStyle w:val="TableText"/>
              <w:ind w:left="150"/>
              <w:spacing w:before="71" w:line="221" w:lineRule="auto"/>
              <w:rPr>
                <w:sz w:val="22"/>
                <w:szCs w:val="22"/>
              </w:rPr>
            </w:pPr>
            <w:r>
              <w:rPr>
                <w:sz w:val="22"/>
                <w:szCs w:val="22"/>
                <w:spacing w:val="-4"/>
              </w:rPr>
              <w:t>新建</w:t>
            </w:r>
          </w:p>
        </w:tc>
        <w:tc>
          <w:tcPr>
            <w:tcW w:w="350" w:type="dxa"/>
            <w:vAlign w:val="top"/>
            <w:vMerge w:val="continue"/>
            <w:tcBorders>
              <w:bottom w:val="nil"/>
              <w:right w:val="single" w:color="000000" w:sz="6" w:space="0"/>
              <w:top w:val="nil"/>
            </w:tcBorders>
          </w:tcPr>
          <w:p>
            <w:pPr>
              <w:rPr>
                <w:rFonts w:ascii="Arial"/>
                <w:sz w:val="21"/>
              </w:rPr>
            </w:pPr>
            <w:r/>
          </w:p>
        </w:tc>
      </w:tr>
      <w:tr>
        <w:trPr>
          <w:trHeight w:val="1633" w:hRule="atLeast"/>
        </w:trPr>
        <w:tc>
          <w:tcPr>
            <w:tcW w:w="493"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683" w:type="dxa"/>
            <w:vAlign w:val="top"/>
            <w:vMerge w:val="restart"/>
            <w:tcBorders>
              <w:bottom w:val="nil"/>
            </w:tcBorders>
          </w:tcPr>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119"/>
              <w:spacing w:before="71" w:line="221" w:lineRule="auto"/>
              <w:rPr>
                <w:sz w:val="22"/>
                <w:szCs w:val="22"/>
              </w:rPr>
            </w:pPr>
            <w:r>
              <w:rPr>
                <w:sz w:val="22"/>
                <w:szCs w:val="22"/>
                <w:spacing w:val="-4"/>
              </w:rPr>
              <w:t>环保</w:t>
            </w:r>
          </w:p>
          <w:p>
            <w:pPr>
              <w:pStyle w:val="TableText"/>
              <w:ind w:left="122"/>
              <w:spacing w:before="48" w:line="221" w:lineRule="auto"/>
              <w:rPr>
                <w:sz w:val="22"/>
                <w:szCs w:val="22"/>
              </w:rPr>
            </w:pPr>
            <w:r>
              <w:rPr>
                <w:sz w:val="22"/>
                <w:szCs w:val="22"/>
                <w:spacing w:val="-5"/>
              </w:rPr>
              <w:t>工程</w:t>
            </w:r>
          </w:p>
        </w:tc>
        <w:tc>
          <w:tcPr>
            <w:tcW w:w="1001"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pStyle w:val="TableText"/>
              <w:ind w:left="280"/>
              <w:spacing w:before="71" w:line="221" w:lineRule="auto"/>
              <w:rPr>
                <w:sz w:val="22"/>
                <w:szCs w:val="22"/>
              </w:rPr>
            </w:pPr>
            <w:r>
              <w:rPr>
                <w:sz w:val="22"/>
                <w:szCs w:val="22"/>
                <w:spacing w:val="-3"/>
              </w:rPr>
              <w:t>废气</w:t>
            </w:r>
          </w:p>
        </w:tc>
        <w:tc>
          <w:tcPr>
            <w:tcW w:w="839" w:type="dxa"/>
            <w:vAlign w:val="top"/>
          </w:tcPr>
          <w:p>
            <w:pPr>
              <w:pStyle w:val="TableText"/>
              <w:ind w:left="110"/>
              <w:spacing w:before="95" w:line="222" w:lineRule="auto"/>
              <w:rPr>
                <w:sz w:val="22"/>
                <w:szCs w:val="22"/>
              </w:rPr>
            </w:pPr>
            <w:r>
              <w:rPr>
                <w:sz w:val="22"/>
                <w:szCs w:val="22"/>
                <w:spacing w:val="-3"/>
              </w:rPr>
              <w:t>调漆、</w:t>
            </w:r>
          </w:p>
          <w:p>
            <w:pPr>
              <w:pStyle w:val="TableText"/>
              <w:ind w:left="117"/>
              <w:spacing w:before="54" w:line="221" w:lineRule="auto"/>
              <w:rPr>
                <w:sz w:val="22"/>
                <w:szCs w:val="22"/>
              </w:rPr>
            </w:pPr>
            <w:r>
              <w:rPr>
                <w:sz w:val="22"/>
                <w:szCs w:val="22"/>
                <w:spacing w:val="-6"/>
              </w:rPr>
              <w:t>喷漆、</w:t>
            </w:r>
          </w:p>
          <w:p>
            <w:pPr>
              <w:pStyle w:val="TableText"/>
              <w:ind w:left="199" w:right="106" w:hanging="90"/>
              <w:spacing w:before="55" w:line="269" w:lineRule="auto"/>
              <w:rPr>
                <w:sz w:val="22"/>
                <w:szCs w:val="22"/>
              </w:rPr>
            </w:pPr>
            <w:r>
              <w:rPr>
                <w:sz w:val="22"/>
                <w:szCs w:val="22"/>
                <w:spacing w:val="-14"/>
              </w:rPr>
              <w:t>流平、</w:t>
            </w:r>
            <w:r>
              <w:rPr>
                <w:sz w:val="22"/>
                <w:szCs w:val="22"/>
              </w:rPr>
              <w:t xml:space="preserve"> </w:t>
            </w:r>
            <w:r>
              <w:rPr>
                <w:sz w:val="22"/>
                <w:szCs w:val="22"/>
                <w:spacing w:val="-4"/>
              </w:rPr>
              <w:t>烘干</w:t>
            </w:r>
          </w:p>
          <w:p>
            <w:pPr>
              <w:pStyle w:val="TableText"/>
              <w:ind w:left="198"/>
              <w:spacing w:line="208" w:lineRule="auto"/>
              <w:rPr>
                <w:sz w:val="22"/>
                <w:szCs w:val="22"/>
              </w:rPr>
            </w:pPr>
            <w:r>
              <w:rPr>
                <w:sz w:val="22"/>
                <w:szCs w:val="22"/>
                <w:spacing w:val="-3"/>
              </w:rPr>
              <w:t>废气</w:t>
            </w:r>
          </w:p>
        </w:tc>
        <w:tc>
          <w:tcPr>
            <w:tcW w:w="5096" w:type="dxa"/>
            <w:vAlign w:val="top"/>
          </w:tcPr>
          <w:p>
            <w:pPr>
              <w:pStyle w:val="TableText"/>
              <w:ind w:left="112" w:right="98" w:firstLine="7"/>
              <w:spacing w:before="93" w:line="253" w:lineRule="auto"/>
              <w:rPr>
                <w:sz w:val="22"/>
                <w:szCs w:val="22"/>
              </w:rPr>
            </w:pPr>
            <w:r>
              <w:rPr>
                <w:sz w:val="22"/>
                <w:szCs w:val="22"/>
                <w:spacing w:val="1"/>
              </w:rPr>
              <w:t>喷漆生产线所有工序均在密闭空间内进行，调漆、</w:t>
            </w:r>
            <w:r>
              <w:rPr>
                <w:sz w:val="22"/>
                <w:szCs w:val="22"/>
                <w:spacing w:val="8"/>
              </w:rPr>
              <w:t xml:space="preserve"> </w:t>
            </w:r>
            <w:r>
              <w:rPr>
                <w:sz w:val="22"/>
                <w:szCs w:val="22"/>
                <w:spacing w:val="1"/>
              </w:rPr>
              <w:t>喷漆和烘干废气抽风系统进行收集，调漆、喷漆废</w:t>
            </w:r>
            <w:r>
              <w:rPr>
                <w:sz w:val="22"/>
                <w:szCs w:val="22"/>
                <w:spacing w:val="16"/>
              </w:rPr>
              <w:t xml:space="preserve"> </w:t>
            </w:r>
            <w:r>
              <w:rPr>
                <w:sz w:val="22"/>
                <w:szCs w:val="22"/>
                <w:spacing w:val="-1"/>
              </w:rPr>
              <w:t>气经</w:t>
            </w:r>
            <w:r>
              <w:rPr>
                <w:rFonts w:ascii="DengXian" w:hAnsi="DengXian" w:eastAsia="DengXian" w:cs="DengXian"/>
                <w:sz w:val="22"/>
                <w:szCs w:val="22"/>
                <w:spacing w:val="-1"/>
              </w:rPr>
              <w:t>“</w:t>
            </w:r>
            <w:r>
              <w:rPr>
                <w:sz w:val="22"/>
                <w:szCs w:val="22"/>
                <w:spacing w:val="-1"/>
              </w:rPr>
              <w:t>水帘</w:t>
            </w:r>
            <w:r>
              <w:rPr>
                <w:rFonts w:ascii="DengXian" w:hAnsi="DengXian" w:eastAsia="DengXian" w:cs="DengXian"/>
                <w:sz w:val="22"/>
                <w:szCs w:val="22"/>
                <w:spacing w:val="-1"/>
              </w:rPr>
              <w:t>”</w:t>
            </w:r>
            <w:r>
              <w:rPr>
                <w:sz w:val="22"/>
                <w:szCs w:val="22"/>
                <w:spacing w:val="-1"/>
              </w:rPr>
              <w:t>处理后与烘干废气一起进入“干式过滤+</w:t>
            </w:r>
            <w:r>
              <w:rPr>
                <w:sz w:val="22"/>
                <w:szCs w:val="22"/>
                <w:spacing w:val="13"/>
              </w:rPr>
              <w:t xml:space="preserve"> </w:t>
            </w:r>
            <w:r>
              <w:rPr>
                <w:sz w:val="22"/>
                <w:szCs w:val="22"/>
                <w:spacing w:val="-3"/>
              </w:rPr>
              <w:t>二级活性炭吸附</w:t>
            </w:r>
            <w:r>
              <w:rPr>
                <w:sz w:val="22"/>
                <w:szCs w:val="22"/>
                <w:spacing w:val="-83"/>
              </w:rPr>
              <w:t xml:space="preserve"> </w:t>
            </w:r>
            <w:r>
              <w:rPr>
                <w:sz w:val="22"/>
                <w:szCs w:val="22"/>
                <w:spacing w:val="-3"/>
              </w:rPr>
              <w:t>”设施进行处理，处理后经</w:t>
            </w:r>
            <w:r>
              <w:rPr>
                <w:sz w:val="22"/>
                <w:szCs w:val="22"/>
                <w:spacing w:val="-29"/>
              </w:rPr>
              <w:t xml:space="preserve"> </w:t>
            </w:r>
            <w:r>
              <w:rPr>
                <w:rFonts w:ascii="Times New Roman" w:hAnsi="Times New Roman" w:eastAsia="Times New Roman" w:cs="Times New Roman"/>
                <w:sz w:val="22"/>
                <w:szCs w:val="22"/>
                <w:spacing w:val="-3"/>
              </w:rPr>
              <w:t>1</w:t>
            </w:r>
            <w:r>
              <w:rPr>
                <w:rFonts w:ascii="Times New Roman" w:hAnsi="Times New Roman" w:eastAsia="Times New Roman" w:cs="Times New Roman"/>
                <w:sz w:val="22"/>
                <w:szCs w:val="22"/>
                <w:spacing w:val="-4"/>
              </w:rPr>
              <w:t>5m </w:t>
            </w:r>
            <w:r>
              <w:rPr>
                <w:sz w:val="22"/>
                <w:szCs w:val="22"/>
                <w:spacing w:val="-4"/>
              </w:rPr>
              <w:t>排</w:t>
            </w:r>
            <w:r>
              <w:rPr>
                <w:sz w:val="22"/>
                <w:szCs w:val="22"/>
              </w:rPr>
              <w:t xml:space="preserve"> </w:t>
            </w:r>
            <w:r>
              <w:rPr>
                <w:sz w:val="22"/>
                <w:szCs w:val="22"/>
                <w:spacing w:val="-1"/>
              </w:rPr>
              <w:t>气筒（</w:t>
            </w:r>
            <w:r>
              <w:rPr>
                <w:rFonts w:ascii="Times New Roman" w:hAnsi="Times New Roman" w:eastAsia="Times New Roman" w:cs="Times New Roman"/>
                <w:sz w:val="22"/>
                <w:szCs w:val="22"/>
                <w:spacing w:val="-1"/>
              </w:rPr>
              <w:t>DA001</w:t>
            </w:r>
            <w:r>
              <w:rPr>
                <w:sz w:val="22"/>
                <w:szCs w:val="22"/>
                <w:spacing w:val="-1"/>
              </w:rPr>
              <w:t>）超楼顶达标排放。</w:t>
            </w:r>
          </w:p>
        </w:tc>
        <w:tc>
          <w:tcPr>
            <w:tcW w:w="714" w:type="dxa"/>
            <w:vAlign w:val="top"/>
          </w:tcPr>
          <w:p>
            <w:pPr>
              <w:spacing w:line="320" w:lineRule="auto"/>
              <w:rPr>
                <w:rFonts w:ascii="Arial"/>
                <w:sz w:val="21"/>
              </w:rPr>
            </w:pPr>
            <w:r/>
          </w:p>
          <w:p>
            <w:pPr>
              <w:spacing w:line="321" w:lineRule="auto"/>
              <w:rPr>
                <w:rFonts w:ascii="Arial"/>
                <w:sz w:val="21"/>
              </w:rPr>
            </w:pPr>
            <w:r/>
          </w:p>
          <w:p>
            <w:pPr>
              <w:pStyle w:val="TableText"/>
              <w:ind w:left="150"/>
              <w:spacing w:before="72" w:line="221" w:lineRule="auto"/>
              <w:rPr>
                <w:sz w:val="22"/>
                <w:szCs w:val="22"/>
              </w:rPr>
            </w:pPr>
            <w:r>
              <w:rPr>
                <w:sz w:val="22"/>
                <w:szCs w:val="22"/>
                <w:spacing w:val="-4"/>
              </w:rPr>
              <w:t>新建</w:t>
            </w:r>
          </w:p>
        </w:tc>
        <w:tc>
          <w:tcPr>
            <w:tcW w:w="350" w:type="dxa"/>
            <w:vAlign w:val="top"/>
            <w:vMerge w:val="continue"/>
            <w:tcBorders>
              <w:bottom w:val="nil"/>
              <w:right w:val="single" w:color="000000" w:sz="6" w:space="0"/>
              <w:top w:val="nil"/>
            </w:tcBorders>
          </w:tcPr>
          <w:p>
            <w:pPr>
              <w:rPr>
                <w:rFonts w:ascii="Arial"/>
                <w:sz w:val="21"/>
              </w:rPr>
            </w:pPr>
            <w:r/>
          </w:p>
        </w:tc>
      </w:tr>
      <w:tr>
        <w:trPr>
          <w:trHeight w:val="1644" w:hRule="atLeast"/>
        </w:trPr>
        <w:tc>
          <w:tcPr>
            <w:tcW w:w="493"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683" w:type="dxa"/>
            <w:vAlign w:val="top"/>
            <w:vMerge w:val="continue"/>
            <w:tcBorders>
              <w:bottom w:val="nil"/>
              <w:top w:val="nil"/>
            </w:tcBorders>
          </w:tcPr>
          <w:p>
            <w:pPr>
              <w:rPr>
                <w:rFonts w:ascii="Arial"/>
                <w:sz w:val="21"/>
              </w:rPr>
            </w:pPr>
            <w:r/>
          </w:p>
        </w:tc>
        <w:tc>
          <w:tcPr>
            <w:tcW w:w="1001" w:type="dxa"/>
            <w:vAlign w:val="top"/>
            <w:vMerge w:val="continue"/>
            <w:tcBorders>
              <w:bottom w:val="nil"/>
              <w:top w:val="nil"/>
            </w:tcBorders>
          </w:tcPr>
          <w:p>
            <w:pPr>
              <w:rPr>
                <w:rFonts w:ascii="Arial"/>
                <w:sz w:val="21"/>
              </w:rPr>
            </w:pPr>
            <w:r/>
          </w:p>
        </w:tc>
        <w:tc>
          <w:tcPr>
            <w:tcW w:w="839" w:type="dxa"/>
            <w:vAlign w:val="top"/>
          </w:tcPr>
          <w:p>
            <w:pPr>
              <w:spacing w:line="256" w:lineRule="auto"/>
              <w:rPr>
                <w:rFonts w:ascii="Arial"/>
                <w:sz w:val="21"/>
              </w:rPr>
            </w:pPr>
            <w:r/>
          </w:p>
          <w:p>
            <w:pPr>
              <w:spacing w:line="256" w:lineRule="auto"/>
              <w:rPr>
                <w:rFonts w:ascii="Arial"/>
                <w:sz w:val="21"/>
              </w:rPr>
            </w:pPr>
            <w:r/>
          </w:p>
          <w:p>
            <w:pPr>
              <w:pStyle w:val="TableText"/>
              <w:ind w:left="198"/>
              <w:spacing w:before="71" w:line="220" w:lineRule="auto"/>
              <w:rPr>
                <w:sz w:val="22"/>
                <w:szCs w:val="22"/>
              </w:rPr>
            </w:pPr>
            <w:r>
              <w:rPr>
                <w:sz w:val="22"/>
                <w:szCs w:val="22"/>
                <w:spacing w:val="-3"/>
              </w:rPr>
              <w:t>烤花</w:t>
            </w:r>
          </w:p>
          <w:p>
            <w:pPr>
              <w:pStyle w:val="TableText"/>
              <w:ind w:left="198"/>
              <w:spacing w:before="59" w:line="221" w:lineRule="auto"/>
              <w:rPr>
                <w:sz w:val="22"/>
                <w:szCs w:val="22"/>
              </w:rPr>
            </w:pPr>
            <w:r>
              <w:rPr>
                <w:sz w:val="22"/>
                <w:szCs w:val="22"/>
                <w:spacing w:val="-3"/>
              </w:rPr>
              <w:t>废气</w:t>
            </w:r>
          </w:p>
        </w:tc>
        <w:tc>
          <w:tcPr>
            <w:tcW w:w="5096" w:type="dxa"/>
            <w:vAlign w:val="top"/>
          </w:tcPr>
          <w:p>
            <w:pPr>
              <w:pStyle w:val="TableText"/>
              <w:ind w:left="111" w:right="98"/>
              <w:spacing w:before="104" w:line="253" w:lineRule="auto"/>
              <w:jc w:val="both"/>
              <w:rPr>
                <w:sz w:val="22"/>
                <w:szCs w:val="22"/>
              </w:rPr>
            </w:pPr>
            <w:r>
              <w:rPr>
                <w:sz w:val="22"/>
                <w:szCs w:val="22"/>
                <w:spacing w:val="1"/>
              </w:rPr>
              <w:t>通过烤花炉出口上方设置有风机，将热气和有机废</w:t>
            </w:r>
            <w:r>
              <w:rPr>
                <w:sz w:val="22"/>
                <w:szCs w:val="22"/>
                <w:spacing w:val="14"/>
              </w:rPr>
              <w:t xml:space="preserve"> </w:t>
            </w:r>
            <w:r>
              <w:rPr>
                <w:sz w:val="22"/>
                <w:szCs w:val="22"/>
                <w:spacing w:val="1"/>
              </w:rPr>
              <w:t>气吹往烤花炉进口方向，同时达到降温效果，烤花</w:t>
            </w:r>
            <w:r>
              <w:rPr>
                <w:sz w:val="22"/>
                <w:szCs w:val="22"/>
                <w:spacing w:val="15"/>
              </w:rPr>
              <w:t xml:space="preserve"> </w:t>
            </w:r>
            <w:r>
              <w:rPr>
                <w:sz w:val="22"/>
                <w:szCs w:val="22"/>
                <w:spacing w:val="1"/>
              </w:rPr>
              <w:t>废气通过烤花炉进口上方集气罩收集，废气经过收</w:t>
            </w:r>
            <w:r>
              <w:rPr>
                <w:sz w:val="22"/>
                <w:szCs w:val="22"/>
                <w:spacing w:val="15"/>
              </w:rPr>
              <w:t xml:space="preserve"> </w:t>
            </w:r>
            <w:r>
              <w:rPr>
                <w:sz w:val="22"/>
                <w:szCs w:val="22"/>
                <w:spacing w:val="8"/>
              </w:rPr>
              <w:t>集后进入“二级活性炭吸附</w:t>
            </w:r>
            <w:r>
              <w:rPr>
                <w:rFonts w:ascii="DengXian" w:hAnsi="DengXian" w:eastAsia="DengXian" w:cs="DengXian"/>
                <w:sz w:val="22"/>
                <w:szCs w:val="22"/>
                <w:spacing w:val="8"/>
              </w:rPr>
              <w:t>”</w:t>
            </w:r>
            <w:r>
              <w:rPr>
                <w:sz w:val="22"/>
                <w:szCs w:val="22"/>
                <w:spacing w:val="8"/>
              </w:rPr>
              <w:t>设施处理，处理后经</w:t>
            </w:r>
            <w:r>
              <w:rPr>
                <w:sz w:val="22"/>
                <w:szCs w:val="22"/>
                <w:spacing w:val="5"/>
              </w:rPr>
              <w:t xml:space="preserve"> </w:t>
            </w:r>
            <w:r>
              <w:rPr>
                <w:rFonts w:ascii="Times New Roman" w:hAnsi="Times New Roman" w:eastAsia="Times New Roman" w:cs="Times New Roman"/>
                <w:sz w:val="22"/>
                <w:szCs w:val="22"/>
                <w:spacing w:val="-1"/>
              </w:rPr>
              <w:t>15m </w:t>
            </w:r>
            <w:r>
              <w:rPr>
                <w:sz w:val="22"/>
                <w:szCs w:val="22"/>
                <w:spacing w:val="-1"/>
              </w:rPr>
              <w:t>排气筒（</w:t>
            </w:r>
            <w:r>
              <w:rPr>
                <w:rFonts w:ascii="Times New Roman" w:hAnsi="Times New Roman" w:eastAsia="Times New Roman" w:cs="Times New Roman"/>
                <w:sz w:val="22"/>
                <w:szCs w:val="22"/>
                <w:spacing w:val="-1"/>
              </w:rPr>
              <w:t>DA002</w:t>
            </w:r>
            <w:r>
              <w:rPr>
                <w:sz w:val="22"/>
                <w:szCs w:val="22"/>
                <w:spacing w:val="-1"/>
              </w:rPr>
              <w:t>）达标排放</w:t>
            </w:r>
          </w:p>
        </w:tc>
        <w:tc>
          <w:tcPr>
            <w:tcW w:w="714" w:type="dxa"/>
            <w:vAlign w:val="top"/>
          </w:tcPr>
          <w:p>
            <w:pPr>
              <w:spacing w:line="327" w:lineRule="auto"/>
              <w:rPr>
                <w:rFonts w:ascii="Arial"/>
                <w:sz w:val="21"/>
              </w:rPr>
            </w:pPr>
            <w:r/>
          </w:p>
          <w:p>
            <w:pPr>
              <w:spacing w:line="327" w:lineRule="auto"/>
              <w:rPr>
                <w:rFonts w:ascii="Arial"/>
                <w:sz w:val="21"/>
              </w:rPr>
            </w:pPr>
            <w:r/>
          </w:p>
          <w:p>
            <w:pPr>
              <w:pStyle w:val="TableText"/>
              <w:ind w:left="150"/>
              <w:spacing w:before="72" w:line="221" w:lineRule="auto"/>
              <w:rPr>
                <w:sz w:val="22"/>
                <w:szCs w:val="22"/>
              </w:rPr>
            </w:pPr>
            <w:r>
              <w:rPr>
                <w:sz w:val="22"/>
                <w:szCs w:val="22"/>
                <w:spacing w:val="-4"/>
              </w:rPr>
              <w:t>新建</w:t>
            </w:r>
          </w:p>
        </w:tc>
        <w:tc>
          <w:tcPr>
            <w:tcW w:w="350" w:type="dxa"/>
            <w:vAlign w:val="top"/>
            <w:vMerge w:val="continue"/>
            <w:tcBorders>
              <w:bottom w:val="nil"/>
              <w:right w:val="single" w:color="000000" w:sz="6" w:space="0"/>
              <w:top w:val="nil"/>
            </w:tcBorders>
          </w:tcPr>
          <w:p>
            <w:pPr>
              <w:rPr>
                <w:rFonts w:ascii="Arial"/>
                <w:sz w:val="21"/>
              </w:rPr>
            </w:pPr>
            <w:r/>
          </w:p>
        </w:tc>
      </w:tr>
      <w:tr>
        <w:trPr>
          <w:trHeight w:val="1584" w:hRule="atLeast"/>
        </w:trPr>
        <w:tc>
          <w:tcPr>
            <w:tcW w:w="493" w:type="dxa"/>
            <w:vAlign w:val="top"/>
            <w:vMerge w:val="continue"/>
            <w:tcBorders>
              <w:left w:val="single" w:color="000000" w:sz="6" w:space="0"/>
              <w:bottom w:val="single" w:color="000000" w:sz="6" w:space="0"/>
              <w:top w:val="nil"/>
            </w:tcBorders>
          </w:tcPr>
          <w:p>
            <w:pPr>
              <w:rPr>
                <w:rFonts w:ascii="Arial"/>
                <w:sz w:val="21"/>
              </w:rPr>
            </w:pPr>
            <w:r/>
          </w:p>
        </w:tc>
        <w:tc>
          <w:tcPr>
            <w:tcW w:w="113" w:type="dxa"/>
            <w:vAlign w:val="top"/>
            <w:tcBorders>
              <w:top w:val="nil"/>
              <w:bottom w:val="single" w:color="000000" w:sz="6" w:space="0"/>
            </w:tcBorders>
          </w:tcPr>
          <w:p>
            <w:pPr>
              <w:rPr>
                <w:rFonts w:ascii="Arial"/>
                <w:sz w:val="21"/>
              </w:rPr>
            </w:pPr>
            <w:r/>
          </w:p>
        </w:tc>
        <w:tc>
          <w:tcPr>
            <w:tcW w:w="683" w:type="dxa"/>
            <w:vAlign w:val="top"/>
            <w:vMerge w:val="continue"/>
            <w:tcBorders>
              <w:bottom w:val="single" w:color="000000" w:sz="6" w:space="0"/>
              <w:top w:val="nil"/>
            </w:tcBorders>
          </w:tcPr>
          <w:p>
            <w:pPr>
              <w:rPr>
                <w:rFonts w:ascii="Arial"/>
                <w:sz w:val="21"/>
              </w:rPr>
            </w:pPr>
            <w:r/>
          </w:p>
        </w:tc>
        <w:tc>
          <w:tcPr>
            <w:tcW w:w="1001" w:type="dxa"/>
            <w:vAlign w:val="top"/>
            <w:vMerge w:val="continue"/>
            <w:tcBorders>
              <w:bottom w:val="single" w:color="000000" w:sz="6" w:space="0"/>
              <w:top w:val="nil"/>
            </w:tcBorders>
          </w:tcPr>
          <w:p>
            <w:pPr>
              <w:rPr>
                <w:rFonts w:ascii="Arial"/>
                <w:sz w:val="21"/>
              </w:rPr>
            </w:pPr>
            <w:r/>
          </w:p>
        </w:tc>
        <w:tc>
          <w:tcPr>
            <w:tcW w:w="839" w:type="dxa"/>
            <w:vAlign w:val="top"/>
            <w:tcBorders>
              <w:bottom w:val="single" w:color="000000" w:sz="6" w:space="0"/>
            </w:tcBorders>
          </w:tcPr>
          <w:p>
            <w:pPr>
              <w:pStyle w:val="TableText"/>
              <w:ind w:left="109"/>
              <w:spacing w:before="67" w:line="222" w:lineRule="auto"/>
              <w:rPr>
                <w:sz w:val="22"/>
                <w:szCs w:val="22"/>
              </w:rPr>
            </w:pPr>
            <w:r>
              <w:rPr>
                <w:sz w:val="22"/>
                <w:szCs w:val="22"/>
                <w:spacing w:val="-3"/>
              </w:rPr>
              <w:t>酸洗、</w:t>
            </w:r>
          </w:p>
          <w:p>
            <w:pPr>
              <w:pStyle w:val="TableText"/>
              <w:ind w:left="205" w:right="106" w:hanging="97"/>
              <w:spacing w:before="47" w:line="262" w:lineRule="auto"/>
              <w:rPr>
                <w:sz w:val="22"/>
                <w:szCs w:val="22"/>
              </w:rPr>
            </w:pPr>
            <w:r>
              <w:rPr>
                <w:sz w:val="22"/>
                <w:szCs w:val="22"/>
                <w:spacing w:val="-14"/>
              </w:rPr>
              <w:t>配液、</w:t>
            </w:r>
            <w:r>
              <w:rPr>
                <w:sz w:val="22"/>
                <w:szCs w:val="22"/>
              </w:rPr>
              <w:t xml:space="preserve"> </w:t>
            </w:r>
            <w:r>
              <w:rPr>
                <w:sz w:val="22"/>
                <w:szCs w:val="22"/>
                <w:spacing w:val="-7"/>
              </w:rPr>
              <w:t>蒙砂</w:t>
            </w:r>
          </w:p>
          <w:p>
            <w:pPr>
              <w:pStyle w:val="TableText"/>
              <w:ind w:left="208"/>
              <w:spacing w:line="218" w:lineRule="auto"/>
              <w:rPr>
                <w:sz w:val="22"/>
                <w:szCs w:val="22"/>
              </w:rPr>
            </w:pPr>
            <w:r>
              <w:rPr>
                <w:sz w:val="22"/>
                <w:szCs w:val="22"/>
                <w:spacing w:val="-8"/>
              </w:rPr>
              <w:t>喷淋</w:t>
            </w:r>
          </w:p>
          <w:p>
            <w:pPr>
              <w:pStyle w:val="TableText"/>
              <w:ind w:left="198"/>
              <w:spacing w:before="50" w:line="217" w:lineRule="auto"/>
              <w:rPr>
                <w:sz w:val="22"/>
                <w:szCs w:val="22"/>
              </w:rPr>
            </w:pPr>
            <w:r>
              <w:rPr>
                <w:sz w:val="22"/>
                <w:szCs w:val="22"/>
                <w:spacing w:val="-3"/>
              </w:rPr>
              <w:t>废气</w:t>
            </w:r>
          </w:p>
        </w:tc>
        <w:tc>
          <w:tcPr>
            <w:tcW w:w="5096" w:type="dxa"/>
            <w:vAlign w:val="top"/>
            <w:tcBorders>
              <w:bottom w:val="single" w:color="000000" w:sz="6" w:space="0"/>
            </w:tcBorders>
          </w:tcPr>
          <w:p>
            <w:pPr>
              <w:spacing w:line="307" w:lineRule="auto"/>
              <w:rPr>
                <w:rFonts w:ascii="Arial"/>
                <w:sz w:val="21"/>
              </w:rPr>
            </w:pPr>
            <w:r/>
          </w:p>
          <w:p>
            <w:pPr>
              <w:pStyle w:val="TableText"/>
              <w:ind w:left="139"/>
              <w:spacing w:before="71" w:line="219" w:lineRule="auto"/>
              <w:rPr>
                <w:sz w:val="22"/>
                <w:szCs w:val="22"/>
              </w:rPr>
            </w:pPr>
            <w:r>
              <w:rPr>
                <w:sz w:val="22"/>
                <w:szCs w:val="22"/>
                <w:spacing w:val="-1"/>
              </w:rPr>
              <w:t>项目拟在酸洗区、蒙砂区、反应区、药剂间上方设</w:t>
            </w:r>
          </w:p>
          <w:p>
            <w:pPr>
              <w:pStyle w:val="TableText"/>
              <w:ind w:left="110"/>
              <w:spacing w:before="50" w:line="220" w:lineRule="auto"/>
              <w:rPr>
                <w:sz w:val="22"/>
                <w:szCs w:val="22"/>
              </w:rPr>
            </w:pPr>
            <w:r>
              <w:rPr>
                <w:sz w:val="22"/>
                <w:szCs w:val="22"/>
                <w:spacing w:val="-8"/>
              </w:rPr>
              <w:t>置废气收集装置，经收集后通过一套酸雾吸收塔（碱</w:t>
            </w:r>
          </w:p>
          <w:p>
            <w:pPr>
              <w:pStyle w:val="TableText"/>
              <w:ind w:left="363"/>
              <w:spacing w:before="49" w:line="219" w:lineRule="auto"/>
              <w:rPr>
                <w:sz w:val="22"/>
                <w:szCs w:val="22"/>
              </w:rPr>
            </w:pPr>
            <w:r>
              <w:rPr>
                <w:sz w:val="22"/>
                <w:szCs w:val="22"/>
                <w:spacing w:val="-1"/>
              </w:rPr>
              <w:t>液喷淋）处理后通过（</w:t>
            </w:r>
            <w:r>
              <w:rPr>
                <w:rFonts w:ascii="Times New Roman" w:hAnsi="Times New Roman" w:eastAsia="Times New Roman" w:cs="Times New Roman"/>
                <w:sz w:val="22"/>
                <w:szCs w:val="22"/>
                <w:spacing w:val="-1"/>
              </w:rPr>
              <w:t>DA003</w:t>
            </w:r>
            <w:r>
              <w:rPr>
                <w:sz w:val="22"/>
                <w:szCs w:val="22"/>
                <w:spacing w:val="-1"/>
              </w:rPr>
              <w:t>）排气筒排放。</w:t>
            </w:r>
          </w:p>
        </w:tc>
        <w:tc>
          <w:tcPr>
            <w:tcW w:w="714" w:type="dxa"/>
            <w:vAlign w:val="top"/>
            <w:tcBorders>
              <w:bottom w:val="single" w:color="000000" w:sz="6" w:space="0"/>
            </w:tcBorders>
          </w:tcPr>
          <w:p>
            <w:pPr>
              <w:spacing w:line="308" w:lineRule="auto"/>
              <w:rPr>
                <w:rFonts w:ascii="Arial"/>
                <w:sz w:val="21"/>
              </w:rPr>
            </w:pPr>
            <w:r/>
          </w:p>
          <w:p>
            <w:pPr>
              <w:spacing w:line="308" w:lineRule="auto"/>
              <w:rPr>
                <w:rFonts w:ascii="Arial"/>
                <w:sz w:val="21"/>
              </w:rPr>
            </w:pPr>
            <w:r/>
          </w:p>
          <w:p>
            <w:pPr>
              <w:pStyle w:val="TableText"/>
              <w:ind w:left="150"/>
              <w:spacing w:before="72" w:line="221" w:lineRule="auto"/>
              <w:rPr>
                <w:sz w:val="22"/>
                <w:szCs w:val="22"/>
              </w:rPr>
            </w:pPr>
            <w:r>
              <w:rPr>
                <w:sz w:val="22"/>
                <w:szCs w:val="22"/>
                <w:spacing w:val="-4"/>
              </w:rPr>
              <w:t>新建</w:t>
            </w:r>
          </w:p>
        </w:tc>
        <w:tc>
          <w:tcPr>
            <w:tcW w:w="350" w:type="dxa"/>
            <w:vAlign w:val="top"/>
            <w:vMerge w:val="continue"/>
            <w:tcBorders>
              <w:bottom w:val="single" w:color="000000" w:sz="6" w:space="0"/>
              <w:right w:val="single" w:color="000000" w:sz="6" w:space="0"/>
              <w:top w:val="nil"/>
            </w:tcBorders>
          </w:tcPr>
          <w:p>
            <w:pPr>
              <w:rPr>
                <w:rFonts w:ascii="Arial"/>
                <w:sz w:val="21"/>
              </w:rPr>
            </w:pPr>
            <w:r/>
          </w:p>
        </w:tc>
      </w:tr>
    </w:tbl>
    <w:p>
      <w:pPr>
        <w:pStyle w:val="BodyText"/>
        <w:rPr/>
      </w:pPr>
      <w:r/>
    </w:p>
    <w:p>
      <w:pPr>
        <w:sectPr>
          <w:footerReference w:type="default" r:id="rId31"/>
          <w:pgSz w:w="11906" w:h="16838"/>
          <w:pgMar w:top="1247" w:right="1299" w:bottom="1363" w:left="1300" w:header="0" w:footer="1201" w:gutter="0"/>
        </w:sectPr>
        <w:rPr/>
      </w:pPr>
    </w:p>
    <w:tbl>
      <w:tblPr>
        <w:tblStyle w:val="TableNormal"/>
        <w:tblW w:w="928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93"/>
        <w:gridCol w:w="113"/>
        <w:gridCol w:w="683"/>
        <w:gridCol w:w="1001"/>
        <w:gridCol w:w="839"/>
        <w:gridCol w:w="5096"/>
        <w:gridCol w:w="714"/>
        <w:gridCol w:w="350"/>
      </w:tblGrid>
      <w:tr>
        <w:trPr>
          <w:trHeight w:val="3122" w:hRule="atLeast"/>
        </w:trPr>
        <w:tc>
          <w:tcPr>
            <w:tcW w:w="493" w:type="dxa"/>
            <w:vAlign w:val="top"/>
            <w:vMerge w:val="restart"/>
            <w:tcBorders>
              <w:left w:val="single" w:color="000000" w:sz="6" w:space="0"/>
              <w:bottom w:val="nil"/>
              <w:top w:val="single" w:color="000000" w:sz="6" w:space="0"/>
            </w:tcBorders>
          </w:tcPr>
          <w:p>
            <w:pPr>
              <w:rPr>
                <w:rFonts w:ascii="Arial"/>
                <w:sz w:val="21"/>
              </w:rPr>
            </w:pPr>
            <w:r/>
          </w:p>
        </w:tc>
        <w:tc>
          <w:tcPr>
            <w:tcW w:w="113" w:type="dxa"/>
            <w:vAlign w:val="top"/>
            <w:tcBorders>
              <w:bottom w:val="nil"/>
              <w:top w:val="single" w:color="000000" w:sz="6" w:space="0"/>
            </w:tcBorders>
          </w:tcPr>
          <w:p>
            <w:pPr>
              <w:rPr>
                <w:rFonts w:ascii="Arial"/>
                <w:sz w:val="21"/>
              </w:rPr>
            </w:pPr>
            <w:r/>
          </w:p>
        </w:tc>
        <w:tc>
          <w:tcPr>
            <w:tcW w:w="683" w:type="dxa"/>
            <w:vAlign w:val="top"/>
            <w:vMerge w:val="restart"/>
            <w:tcBorders>
              <w:top w:val="single" w:color="000000" w:sz="6" w:space="0"/>
              <w:bottom w:val="nil"/>
            </w:tcBorders>
          </w:tcPr>
          <w:p>
            <w:pPr>
              <w:rPr>
                <w:rFonts w:ascii="Arial"/>
                <w:sz w:val="21"/>
              </w:rPr>
            </w:pPr>
            <w:r/>
          </w:p>
        </w:tc>
        <w:tc>
          <w:tcPr>
            <w:tcW w:w="1001" w:type="dxa"/>
            <w:vAlign w:val="top"/>
            <w:vMerge w:val="restart"/>
            <w:tcBorders>
              <w:top w:val="single" w:color="000000" w:sz="6" w:space="0"/>
              <w:bottom w:val="nil"/>
            </w:tcBorders>
          </w:tcPr>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280"/>
              <w:spacing w:before="71" w:line="220" w:lineRule="auto"/>
              <w:rPr>
                <w:sz w:val="22"/>
                <w:szCs w:val="22"/>
              </w:rPr>
            </w:pPr>
            <w:r>
              <w:rPr>
                <w:sz w:val="22"/>
                <w:szCs w:val="22"/>
                <w:spacing w:val="-3"/>
              </w:rPr>
              <w:t>废水</w:t>
            </w:r>
          </w:p>
        </w:tc>
        <w:tc>
          <w:tcPr>
            <w:tcW w:w="839" w:type="dxa"/>
            <w:vAlign w:val="top"/>
            <w:tcBorders>
              <w:top w:val="single" w:color="000000" w:sz="6" w:space="0"/>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01"/>
              <w:spacing w:before="71" w:line="220" w:lineRule="auto"/>
              <w:rPr>
                <w:sz w:val="22"/>
                <w:szCs w:val="22"/>
              </w:rPr>
            </w:pPr>
            <w:r>
              <w:rPr>
                <w:sz w:val="22"/>
                <w:szCs w:val="22"/>
                <w:spacing w:val="-5"/>
              </w:rPr>
              <w:t>生产</w:t>
            </w:r>
          </w:p>
          <w:p>
            <w:pPr>
              <w:pStyle w:val="TableText"/>
              <w:ind w:left="198"/>
              <w:spacing w:before="59" w:line="220" w:lineRule="auto"/>
              <w:rPr>
                <w:sz w:val="22"/>
                <w:szCs w:val="22"/>
              </w:rPr>
            </w:pPr>
            <w:r>
              <w:rPr>
                <w:sz w:val="22"/>
                <w:szCs w:val="22"/>
                <w:spacing w:val="-3"/>
              </w:rPr>
              <w:t>废水</w:t>
            </w:r>
          </w:p>
        </w:tc>
        <w:tc>
          <w:tcPr>
            <w:tcW w:w="5096" w:type="dxa"/>
            <w:vAlign w:val="top"/>
            <w:tcBorders>
              <w:top w:val="single" w:color="000000" w:sz="6" w:space="0"/>
            </w:tcBorders>
          </w:tcPr>
          <w:p>
            <w:pPr>
              <w:pStyle w:val="TableText"/>
              <w:ind w:left="136"/>
              <w:spacing w:before="59" w:line="219" w:lineRule="auto"/>
              <w:rPr>
                <w:sz w:val="22"/>
                <w:szCs w:val="22"/>
              </w:rPr>
            </w:pPr>
            <w:r>
              <w:rPr>
                <w:sz w:val="22"/>
                <w:szCs w:val="22"/>
                <w:spacing w:val="-1"/>
              </w:rPr>
              <w:t>酸洗、清洗、酸雾吸收塔废水经预处理（加入氢氧</w:t>
            </w:r>
          </w:p>
          <w:p>
            <w:pPr>
              <w:pStyle w:val="TableText"/>
              <w:ind w:left="136"/>
              <w:spacing w:before="50" w:line="220" w:lineRule="auto"/>
              <w:rPr>
                <w:sz w:val="22"/>
                <w:szCs w:val="22"/>
              </w:rPr>
            </w:pPr>
            <w:r>
              <w:rPr>
                <w:sz w:val="22"/>
                <w:szCs w:val="22"/>
                <w:spacing w:val="-1"/>
              </w:rPr>
              <w:t>化钙混凝沉淀）后同花纸软化废水经一体化污水处</w:t>
            </w:r>
          </w:p>
          <w:p>
            <w:pPr>
              <w:pStyle w:val="TableText"/>
              <w:ind w:left="138"/>
              <w:spacing w:before="49" w:line="220" w:lineRule="auto"/>
              <w:rPr>
                <w:sz w:val="22"/>
                <w:szCs w:val="22"/>
              </w:rPr>
            </w:pPr>
            <w:r>
              <w:rPr>
                <w:sz w:val="22"/>
                <w:szCs w:val="22"/>
                <w:spacing w:val="-1"/>
              </w:rPr>
              <w:t>理设施处理后排放；喷漆废水循环使用，每月排放</w:t>
            </w:r>
          </w:p>
          <w:p>
            <w:pPr>
              <w:pStyle w:val="TableText"/>
              <w:ind w:left="115"/>
              <w:spacing w:before="50" w:line="220" w:lineRule="auto"/>
              <w:rPr>
                <w:sz w:val="22"/>
                <w:szCs w:val="22"/>
              </w:rPr>
            </w:pPr>
            <w:r>
              <w:rPr>
                <w:sz w:val="22"/>
                <w:szCs w:val="22"/>
                <w:spacing w:val="-7"/>
              </w:rPr>
              <w:t>一半循环水，排放后补充新鲜水；生产废水经过“中</w:t>
            </w:r>
          </w:p>
          <w:p>
            <w:pPr>
              <w:pStyle w:val="TableText"/>
              <w:ind w:left="112"/>
              <w:spacing w:before="50" w:line="219" w:lineRule="auto"/>
              <w:rPr>
                <w:sz w:val="22"/>
                <w:szCs w:val="22"/>
              </w:rPr>
            </w:pPr>
            <w:r>
              <w:rPr>
                <w:sz w:val="22"/>
                <w:szCs w:val="22"/>
                <w:spacing w:val="-2"/>
              </w:rPr>
              <w:t>和</w:t>
            </w:r>
            <w:r>
              <w:rPr>
                <w:rFonts w:ascii="Times New Roman" w:hAnsi="Times New Roman" w:eastAsia="Times New Roman" w:cs="Times New Roman"/>
                <w:sz w:val="22"/>
                <w:szCs w:val="22"/>
                <w:spacing w:val="-2"/>
              </w:rPr>
              <w:t>+</w:t>
            </w:r>
            <w:r>
              <w:rPr>
                <w:sz w:val="22"/>
                <w:szCs w:val="22"/>
                <w:spacing w:val="-2"/>
              </w:rPr>
              <w:t>混凝</w:t>
            </w:r>
            <w:r>
              <w:rPr>
                <w:rFonts w:ascii="Times New Roman" w:hAnsi="Times New Roman" w:eastAsia="Times New Roman" w:cs="Times New Roman"/>
                <w:sz w:val="22"/>
                <w:szCs w:val="22"/>
                <w:spacing w:val="-2"/>
              </w:rPr>
              <w:t>+</w:t>
            </w:r>
            <w:r>
              <w:rPr>
                <w:sz w:val="22"/>
                <w:szCs w:val="22"/>
                <w:spacing w:val="-2"/>
              </w:rPr>
              <w:t>气浮</w:t>
            </w:r>
            <w:r>
              <w:rPr>
                <w:rFonts w:ascii="Times New Roman" w:hAnsi="Times New Roman" w:eastAsia="Times New Roman" w:cs="Times New Roman"/>
                <w:sz w:val="22"/>
                <w:szCs w:val="22"/>
                <w:spacing w:val="-2"/>
              </w:rPr>
              <w:t>+</w:t>
            </w:r>
            <w:r>
              <w:rPr>
                <w:sz w:val="22"/>
                <w:szCs w:val="22"/>
                <w:spacing w:val="-2"/>
              </w:rPr>
              <w:t>芬顿氧化</w:t>
            </w:r>
            <w:r>
              <w:rPr>
                <w:rFonts w:ascii="Times New Roman" w:hAnsi="Times New Roman" w:eastAsia="Times New Roman" w:cs="Times New Roman"/>
                <w:sz w:val="22"/>
                <w:szCs w:val="22"/>
                <w:spacing w:val="-2"/>
              </w:rPr>
              <w:t>+</w:t>
            </w:r>
            <w:r>
              <w:rPr>
                <w:sz w:val="22"/>
                <w:szCs w:val="22"/>
                <w:spacing w:val="-2"/>
              </w:rPr>
              <w:t>沉淀</w:t>
            </w:r>
            <w:r>
              <w:rPr>
                <w:sz w:val="22"/>
                <w:szCs w:val="22"/>
                <w:spacing w:val="-79"/>
              </w:rPr>
              <w:t xml:space="preserve"> </w:t>
            </w:r>
            <w:r>
              <w:rPr>
                <w:sz w:val="22"/>
                <w:szCs w:val="22"/>
                <w:spacing w:val="-2"/>
              </w:rPr>
              <w:t>”处理后达《污水综</w:t>
            </w:r>
          </w:p>
          <w:p>
            <w:pPr>
              <w:pStyle w:val="TableText"/>
              <w:ind w:left="165"/>
              <w:spacing w:before="51" w:line="219" w:lineRule="auto"/>
              <w:rPr>
                <w:sz w:val="22"/>
                <w:szCs w:val="22"/>
              </w:rPr>
            </w:pPr>
            <w:r>
              <w:rPr>
                <w:sz w:val="22"/>
                <w:szCs w:val="22"/>
              </w:rPr>
              <w:t>合排放标准》（</w:t>
            </w:r>
            <w:r>
              <w:rPr>
                <w:rFonts w:ascii="Times New Roman" w:hAnsi="Times New Roman" w:eastAsia="Times New Roman" w:cs="Times New Roman"/>
                <w:sz w:val="22"/>
                <w:szCs w:val="22"/>
              </w:rPr>
              <w:t>GB8978-1996</w:t>
            </w:r>
            <w:r>
              <w:rPr>
                <w:sz w:val="22"/>
                <w:szCs w:val="22"/>
              </w:rPr>
              <w:t>）三</w:t>
            </w:r>
            <w:r>
              <w:rPr>
                <w:sz w:val="22"/>
                <w:szCs w:val="22"/>
                <w:spacing w:val="-1"/>
              </w:rPr>
              <w:t>级标准后排入依</w:t>
            </w:r>
          </w:p>
          <w:p>
            <w:pPr>
              <w:pStyle w:val="TableText"/>
              <w:ind w:left="136"/>
              <w:spacing w:before="50" w:line="220" w:lineRule="auto"/>
              <w:rPr>
                <w:sz w:val="22"/>
                <w:szCs w:val="22"/>
              </w:rPr>
            </w:pPr>
            <w:r>
              <w:rPr>
                <w:sz w:val="22"/>
                <w:szCs w:val="22"/>
                <w:spacing w:val="-1"/>
              </w:rPr>
              <w:t>托生化池后通过市政污水管网进入微车配件产业基</w:t>
            </w:r>
          </w:p>
          <w:p>
            <w:pPr>
              <w:pStyle w:val="TableText"/>
              <w:ind w:left="136"/>
              <w:spacing w:before="50" w:line="220" w:lineRule="auto"/>
              <w:rPr>
                <w:sz w:val="22"/>
                <w:szCs w:val="22"/>
              </w:rPr>
            </w:pPr>
            <w:r>
              <w:rPr>
                <w:sz w:val="22"/>
                <w:szCs w:val="22"/>
                <w:spacing w:val="-1"/>
              </w:rPr>
              <w:t>地污水处理厂进一步处理达《城镇污水处理厂污染</w:t>
            </w:r>
          </w:p>
          <w:p>
            <w:pPr>
              <w:pStyle w:val="TableText"/>
              <w:ind w:left="112"/>
              <w:spacing w:before="50" w:line="221" w:lineRule="auto"/>
              <w:rPr>
                <w:sz w:val="22"/>
                <w:szCs w:val="22"/>
              </w:rPr>
            </w:pPr>
            <w:r>
              <w:rPr>
                <w:sz w:val="22"/>
                <w:szCs w:val="22"/>
                <w:spacing w:val="-2"/>
              </w:rPr>
              <w:t>物排放标准》（</w:t>
            </w:r>
            <w:r>
              <w:rPr>
                <w:rFonts w:ascii="Times New Roman" w:hAnsi="Times New Roman" w:eastAsia="Times New Roman" w:cs="Times New Roman"/>
                <w:sz w:val="22"/>
                <w:szCs w:val="22"/>
                <w:spacing w:val="-2"/>
              </w:rPr>
              <w:t>GB18918-2002</w:t>
            </w:r>
            <w:r>
              <w:rPr>
                <w:sz w:val="22"/>
                <w:szCs w:val="22"/>
                <w:spacing w:val="-2"/>
              </w:rPr>
              <w:t>）一级</w:t>
            </w:r>
            <w:r>
              <w:rPr>
                <w:sz w:val="22"/>
                <w:szCs w:val="22"/>
                <w:spacing w:val="-53"/>
              </w:rPr>
              <w:t xml:space="preserve"> </w:t>
            </w:r>
            <w:r>
              <w:rPr>
                <w:rFonts w:ascii="Times New Roman" w:hAnsi="Times New Roman" w:eastAsia="Times New Roman" w:cs="Times New Roman"/>
                <w:sz w:val="22"/>
                <w:szCs w:val="22"/>
                <w:spacing w:val="-2"/>
              </w:rPr>
              <w:t>A </w:t>
            </w:r>
            <w:r>
              <w:rPr>
                <w:sz w:val="22"/>
                <w:szCs w:val="22"/>
                <w:spacing w:val="-3"/>
              </w:rPr>
              <w:t>标准后排入</w:t>
            </w:r>
          </w:p>
          <w:p>
            <w:pPr>
              <w:pStyle w:val="TableText"/>
              <w:ind w:left="2116"/>
              <w:spacing w:before="49" w:line="205" w:lineRule="auto"/>
              <w:rPr>
                <w:sz w:val="22"/>
                <w:szCs w:val="22"/>
              </w:rPr>
            </w:pPr>
            <w:r>
              <w:rPr>
                <w:sz w:val="22"/>
                <w:szCs w:val="22"/>
                <w:spacing w:val="-3"/>
              </w:rPr>
              <w:t>柏水溪。</w:t>
            </w:r>
          </w:p>
        </w:tc>
        <w:tc>
          <w:tcPr>
            <w:tcW w:w="714" w:type="dxa"/>
            <w:vAlign w:val="top"/>
            <w:tcBorders>
              <w:top w:val="single" w:color="000000" w:sz="6" w:space="0"/>
            </w:tcBorders>
          </w:tcPr>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150"/>
              <w:spacing w:before="71" w:line="221" w:lineRule="auto"/>
              <w:rPr>
                <w:sz w:val="22"/>
                <w:szCs w:val="22"/>
              </w:rPr>
            </w:pPr>
            <w:r>
              <w:rPr>
                <w:sz w:val="22"/>
                <w:szCs w:val="22"/>
                <w:spacing w:val="-4"/>
              </w:rPr>
              <w:t>新建</w:t>
            </w:r>
          </w:p>
        </w:tc>
        <w:tc>
          <w:tcPr>
            <w:tcW w:w="350" w:type="dxa"/>
            <w:vAlign w:val="top"/>
            <w:vMerge w:val="restart"/>
            <w:tcBorders>
              <w:bottom w:val="nil"/>
              <w:right w:val="single" w:color="000000" w:sz="6" w:space="0"/>
              <w:top w:val="single" w:color="000000" w:sz="6" w:space="0"/>
            </w:tcBorders>
          </w:tcPr>
          <w:p>
            <w:pPr>
              <w:rPr>
                <w:rFonts w:ascii="Arial"/>
                <w:sz w:val="21"/>
              </w:rPr>
            </w:pPr>
            <w:r/>
          </w:p>
        </w:tc>
      </w:tr>
      <w:tr>
        <w:trPr>
          <w:trHeight w:val="2453" w:hRule="atLeast"/>
        </w:trPr>
        <w:tc>
          <w:tcPr>
            <w:tcW w:w="493"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683" w:type="dxa"/>
            <w:vAlign w:val="top"/>
            <w:vMerge w:val="continue"/>
            <w:tcBorders>
              <w:top w:val="nil"/>
              <w:bottom w:val="nil"/>
            </w:tcBorders>
          </w:tcPr>
          <w:p>
            <w:pPr>
              <w:rPr>
                <w:rFonts w:ascii="Arial"/>
                <w:sz w:val="21"/>
              </w:rPr>
            </w:pPr>
            <w:r/>
          </w:p>
        </w:tc>
        <w:tc>
          <w:tcPr>
            <w:tcW w:w="1001" w:type="dxa"/>
            <w:vAlign w:val="top"/>
            <w:vMerge w:val="continue"/>
            <w:tcBorders>
              <w:top w:val="nil"/>
            </w:tcBorders>
          </w:tcPr>
          <w:p>
            <w:pPr>
              <w:rPr>
                <w:rFonts w:ascii="Arial"/>
                <w:sz w:val="21"/>
              </w:rPr>
            </w:pPr>
            <w:r/>
          </w:p>
        </w:tc>
        <w:tc>
          <w:tcPr>
            <w:tcW w:w="839" w:type="dxa"/>
            <w:vAlign w:val="top"/>
          </w:tcPr>
          <w:p>
            <w:pPr>
              <w:spacing w:line="304" w:lineRule="auto"/>
              <w:rPr>
                <w:rFonts w:ascii="Arial"/>
                <w:sz w:val="21"/>
              </w:rPr>
            </w:pPr>
            <w:r/>
          </w:p>
          <w:p>
            <w:pPr>
              <w:spacing w:line="304" w:lineRule="auto"/>
              <w:rPr>
                <w:rFonts w:ascii="Arial"/>
                <w:sz w:val="21"/>
              </w:rPr>
            </w:pPr>
            <w:r/>
          </w:p>
          <w:p>
            <w:pPr>
              <w:spacing w:line="305" w:lineRule="auto"/>
              <w:rPr>
                <w:rFonts w:ascii="Arial"/>
                <w:sz w:val="21"/>
              </w:rPr>
            </w:pPr>
            <w:r/>
          </w:p>
          <w:p>
            <w:pPr>
              <w:pStyle w:val="TableText"/>
              <w:ind w:left="201"/>
              <w:spacing w:before="71" w:line="221" w:lineRule="auto"/>
              <w:rPr>
                <w:sz w:val="22"/>
                <w:szCs w:val="22"/>
              </w:rPr>
            </w:pPr>
            <w:r>
              <w:rPr>
                <w:sz w:val="22"/>
                <w:szCs w:val="22"/>
                <w:spacing w:val="-5"/>
              </w:rPr>
              <w:t>生活</w:t>
            </w:r>
          </w:p>
          <w:p>
            <w:pPr>
              <w:pStyle w:val="TableText"/>
              <w:ind w:left="201"/>
              <w:spacing w:before="58" w:line="220" w:lineRule="auto"/>
              <w:rPr>
                <w:sz w:val="22"/>
                <w:szCs w:val="22"/>
              </w:rPr>
            </w:pPr>
            <w:r>
              <w:rPr>
                <w:sz w:val="22"/>
                <w:szCs w:val="22"/>
                <w:spacing w:val="-5"/>
              </w:rPr>
              <w:t>污水</w:t>
            </w:r>
          </w:p>
        </w:tc>
        <w:tc>
          <w:tcPr>
            <w:tcW w:w="5096" w:type="dxa"/>
            <w:vAlign w:val="top"/>
          </w:tcPr>
          <w:p>
            <w:pPr>
              <w:spacing w:line="281" w:lineRule="auto"/>
              <w:rPr>
                <w:rFonts w:ascii="Arial"/>
                <w:sz w:val="21"/>
              </w:rPr>
            </w:pPr>
            <w:r/>
          </w:p>
          <w:p>
            <w:pPr>
              <w:pStyle w:val="TableText"/>
              <w:ind w:left="139"/>
              <w:spacing w:before="72" w:line="219" w:lineRule="auto"/>
              <w:rPr>
                <w:sz w:val="22"/>
                <w:szCs w:val="22"/>
              </w:rPr>
            </w:pPr>
            <w:r>
              <w:rPr>
                <w:sz w:val="22"/>
                <w:szCs w:val="22"/>
                <w:spacing w:val="-1"/>
              </w:rPr>
              <w:t>项目地面清洁废水同生活污水一起排入依托生化池</w:t>
            </w:r>
          </w:p>
          <w:p>
            <w:pPr>
              <w:pStyle w:val="TableText"/>
              <w:ind w:left="166"/>
              <w:spacing w:before="50" w:line="220" w:lineRule="auto"/>
              <w:rPr>
                <w:sz w:val="22"/>
                <w:szCs w:val="22"/>
              </w:rPr>
            </w:pPr>
            <w:r>
              <w:rPr>
                <w:sz w:val="22"/>
                <w:szCs w:val="22"/>
                <w:spacing w:val="-1"/>
              </w:rPr>
              <w:t>后处理达《污水综合排放标准》（</w:t>
            </w:r>
            <w:r>
              <w:rPr>
                <w:rFonts w:ascii="Times New Roman" w:hAnsi="Times New Roman" w:eastAsia="Times New Roman" w:cs="Times New Roman"/>
                <w:sz w:val="22"/>
                <w:szCs w:val="22"/>
                <w:spacing w:val="-1"/>
              </w:rPr>
              <w:t>GB8978-1996</w:t>
            </w:r>
            <w:r>
              <w:rPr>
                <w:sz w:val="22"/>
                <w:szCs w:val="22"/>
                <w:spacing w:val="-1"/>
              </w:rPr>
              <w:t>）</w:t>
            </w:r>
          </w:p>
          <w:p>
            <w:pPr>
              <w:pStyle w:val="TableText"/>
              <w:ind w:left="136"/>
              <w:spacing w:before="49" w:line="220" w:lineRule="auto"/>
              <w:rPr>
                <w:sz w:val="22"/>
                <w:szCs w:val="22"/>
              </w:rPr>
            </w:pPr>
            <w:r>
              <w:rPr>
                <w:sz w:val="22"/>
                <w:szCs w:val="22"/>
                <w:spacing w:val="-1"/>
              </w:rPr>
              <w:t>三级标准后通过市政污水管网进入微车配件产业基</w:t>
            </w:r>
          </w:p>
          <w:p>
            <w:pPr>
              <w:pStyle w:val="TableText"/>
              <w:ind w:left="136"/>
              <w:spacing w:before="49" w:line="220" w:lineRule="auto"/>
              <w:rPr>
                <w:sz w:val="22"/>
                <w:szCs w:val="22"/>
              </w:rPr>
            </w:pPr>
            <w:r>
              <w:rPr>
                <w:sz w:val="22"/>
                <w:szCs w:val="22"/>
                <w:spacing w:val="-1"/>
              </w:rPr>
              <w:t>地污水处理厂进一步处理达《城镇污水处理厂污染</w:t>
            </w:r>
          </w:p>
          <w:p>
            <w:pPr>
              <w:pStyle w:val="TableText"/>
              <w:ind w:left="112"/>
              <w:spacing w:before="50" w:line="221" w:lineRule="auto"/>
              <w:rPr>
                <w:sz w:val="22"/>
                <w:szCs w:val="22"/>
              </w:rPr>
            </w:pPr>
            <w:r>
              <w:rPr>
                <w:sz w:val="22"/>
                <w:szCs w:val="22"/>
                <w:spacing w:val="-2"/>
              </w:rPr>
              <w:t>物排放标准（</w:t>
            </w:r>
            <w:r>
              <w:rPr>
                <w:rFonts w:ascii="Times New Roman" w:hAnsi="Times New Roman" w:eastAsia="Times New Roman" w:cs="Times New Roman"/>
                <w:sz w:val="22"/>
                <w:szCs w:val="22"/>
                <w:spacing w:val="-2"/>
              </w:rPr>
              <w:t>GB18918-2002</w:t>
            </w:r>
            <w:r>
              <w:rPr>
                <w:sz w:val="22"/>
                <w:szCs w:val="22"/>
                <w:spacing w:val="-2"/>
              </w:rPr>
              <w:t>）一级</w:t>
            </w:r>
            <w:r>
              <w:rPr>
                <w:sz w:val="22"/>
                <w:szCs w:val="22"/>
                <w:spacing w:val="-54"/>
              </w:rPr>
              <w:t xml:space="preserve"> </w:t>
            </w:r>
            <w:r>
              <w:rPr>
                <w:rFonts w:ascii="Times New Roman" w:hAnsi="Times New Roman" w:eastAsia="Times New Roman" w:cs="Times New Roman"/>
                <w:sz w:val="22"/>
                <w:szCs w:val="22"/>
                <w:spacing w:val="-2"/>
              </w:rPr>
              <w:t>A </w:t>
            </w:r>
            <w:r>
              <w:rPr>
                <w:sz w:val="22"/>
                <w:szCs w:val="22"/>
                <w:spacing w:val="-2"/>
              </w:rPr>
              <w:t>标准后排入柏</w:t>
            </w:r>
          </w:p>
          <w:p>
            <w:pPr>
              <w:pStyle w:val="TableText"/>
              <w:ind w:left="2229"/>
              <w:spacing w:before="49" w:line="220" w:lineRule="auto"/>
              <w:rPr>
                <w:sz w:val="22"/>
                <w:szCs w:val="22"/>
              </w:rPr>
            </w:pPr>
            <w:r>
              <w:rPr>
                <w:sz w:val="22"/>
                <w:szCs w:val="22"/>
                <w:spacing w:val="-4"/>
              </w:rPr>
              <w:t>水溪。</w:t>
            </w:r>
          </w:p>
        </w:tc>
        <w:tc>
          <w:tcPr>
            <w:tcW w:w="714" w:type="dxa"/>
            <w:vAlign w:val="top"/>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pStyle w:val="TableText"/>
              <w:ind w:left="151"/>
              <w:spacing w:before="71" w:line="219" w:lineRule="auto"/>
              <w:rPr>
                <w:sz w:val="22"/>
                <w:szCs w:val="22"/>
              </w:rPr>
            </w:pPr>
            <w:r>
              <w:rPr>
                <w:sz w:val="22"/>
                <w:szCs w:val="22"/>
                <w:spacing w:val="-5"/>
              </w:rPr>
              <w:t>依托</w:t>
            </w:r>
          </w:p>
        </w:tc>
        <w:tc>
          <w:tcPr>
            <w:tcW w:w="350" w:type="dxa"/>
            <w:vAlign w:val="top"/>
            <w:vMerge w:val="continue"/>
            <w:tcBorders>
              <w:bottom w:val="nil"/>
              <w:right w:val="single" w:color="000000" w:sz="6" w:space="0"/>
              <w:top w:val="nil"/>
            </w:tcBorders>
          </w:tcPr>
          <w:p>
            <w:pPr>
              <w:rPr>
                <w:rFonts w:ascii="Arial"/>
                <w:sz w:val="21"/>
              </w:rPr>
            </w:pPr>
            <w:r/>
          </w:p>
        </w:tc>
      </w:tr>
      <w:tr>
        <w:trPr>
          <w:trHeight w:val="634" w:hRule="atLeast"/>
        </w:trPr>
        <w:tc>
          <w:tcPr>
            <w:tcW w:w="493"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683" w:type="dxa"/>
            <w:vAlign w:val="top"/>
            <w:vMerge w:val="continue"/>
            <w:tcBorders>
              <w:top w:val="nil"/>
              <w:bottom w:val="nil"/>
            </w:tcBorders>
          </w:tcPr>
          <w:p>
            <w:pPr>
              <w:rPr>
                <w:rFonts w:ascii="Arial"/>
                <w:sz w:val="21"/>
              </w:rPr>
            </w:pPr>
            <w:r/>
          </w:p>
        </w:tc>
        <w:tc>
          <w:tcPr>
            <w:tcW w:w="1001" w:type="dxa"/>
            <w:vAlign w:val="top"/>
          </w:tcPr>
          <w:p>
            <w:pPr>
              <w:pStyle w:val="TableText"/>
              <w:ind w:left="292"/>
              <w:spacing w:before="226" w:line="221" w:lineRule="auto"/>
              <w:rPr>
                <w:sz w:val="22"/>
                <w:szCs w:val="22"/>
              </w:rPr>
            </w:pPr>
            <w:r>
              <w:rPr>
                <w:sz w:val="22"/>
                <w:szCs w:val="22"/>
                <w:spacing w:val="-9"/>
              </w:rPr>
              <w:t>噪声</w:t>
            </w:r>
          </w:p>
        </w:tc>
        <w:tc>
          <w:tcPr>
            <w:tcW w:w="5935" w:type="dxa"/>
            <w:vAlign w:val="top"/>
            <w:gridSpan w:val="2"/>
          </w:tcPr>
          <w:p>
            <w:pPr>
              <w:pStyle w:val="TableText"/>
              <w:ind w:left="116"/>
              <w:spacing w:before="70" w:line="221" w:lineRule="auto"/>
              <w:rPr>
                <w:sz w:val="22"/>
                <w:szCs w:val="22"/>
              </w:rPr>
            </w:pPr>
            <w:r>
              <w:rPr>
                <w:sz w:val="22"/>
                <w:szCs w:val="22"/>
                <w:spacing w:val="-1"/>
              </w:rPr>
              <w:t>项目噪声主要为设备噪声，通过选用低噪声设备、安装减振</w:t>
            </w:r>
          </w:p>
          <w:p>
            <w:pPr>
              <w:pStyle w:val="TableText"/>
              <w:ind w:left="554"/>
              <w:spacing w:before="49" w:line="202" w:lineRule="auto"/>
              <w:rPr>
                <w:sz w:val="22"/>
                <w:szCs w:val="22"/>
              </w:rPr>
            </w:pPr>
            <w:r>
              <w:rPr>
                <w:sz w:val="22"/>
                <w:szCs w:val="22"/>
                <w:spacing w:val="-1"/>
              </w:rPr>
              <w:t>垫、厂房隔声、加强管理等措施减少噪声的影响。</w:t>
            </w:r>
          </w:p>
        </w:tc>
        <w:tc>
          <w:tcPr>
            <w:tcW w:w="714" w:type="dxa"/>
            <w:vAlign w:val="top"/>
          </w:tcPr>
          <w:p>
            <w:pPr>
              <w:pStyle w:val="TableText"/>
              <w:ind w:left="150"/>
              <w:spacing w:before="226" w:line="221" w:lineRule="auto"/>
              <w:rPr>
                <w:sz w:val="22"/>
                <w:szCs w:val="22"/>
              </w:rPr>
            </w:pPr>
            <w:r>
              <w:rPr>
                <w:sz w:val="22"/>
                <w:szCs w:val="22"/>
                <w:spacing w:val="-4"/>
              </w:rPr>
              <w:t>新建</w:t>
            </w:r>
          </w:p>
        </w:tc>
        <w:tc>
          <w:tcPr>
            <w:tcW w:w="350" w:type="dxa"/>
            <w:vAlign w:val="top"/>
            <w:vMerge w:val="continue"/>
            <w:tcBorders>
              <w:bottom w:val="nil"/>
              <w:right w:val="single" w:color="000000" w:sz="6" w:space="0"/>
              <w:top w:val="nil"/>
            </w:tcBorders>
          </w:tcPr>
          <w:p>
            <w:pPr>
              <w:rPr>
                <w:rFonts w:ascii="Arial"/>
                <w:sz w:val="21"/>
              </w:rPr>
            </w:pPr>
            <w:r/>
          </w:p>
        </w:tc>
      </w:tr>
      <w:tr>
        <w:trPr>
          <w:trHeight w:val="1241" w:hRule="atLeast"/>
        </w:trPr>
        <w:tc>
          <w:tcPr>
            <w:tcW w:w="493"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683" w:type="dxa"/>
            <w:vAlign w:val="top"/>
            <w:vMerge w:val="continue"/>
            <w:tcBorders>
              <w:top w:val="nil"/>
              <w:bottom w:val="nil"/>
            </w:tcBorders>
          </w:tcPr>
          <w:p>
            <w:pPr>
              <w:rPr>
                <w:rFonts w:ascii="Arial"/>
                <w:sz w:val="21"/>
              </w:rPr>
            </w:pPr>
            <w:r/>
          </w:p>
        </w:tc>
        <w:tc>
          <w:tcPr>
            <w:tcW w:w="1001"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391" w:right="175" w:hanging="204"/>
              <w:spacing w:before="72" w:line="265" w:lineRule="auto"/>
              <w:rPr>
                <w:sz w:val="22"/>
                <w:szCs w:val="22"/>
              </w:rPr>
            </w:pPr>
            <w:r>
              <w:rPr>
                <w:sz w:val="22"/>
                <w:szCs w:val="22"/>
                <w:spacing w:val="-10"/>
              </w:rPr>
              <w:t>固体废</w:t>
            </w:r>
            <w:r>
              <w:rPr>
                <w:sz w:val="22"/>
                <w:szCs w:val="22"/>
                <w:spacing w:val="1"/>
              </w:rPr>
              <w:t xml:space="preserve"> </w:t>
            </w:r>
            <w:r>
              <w:rPr>
                <w:sz w:val="22"/>
                <w:szCs w:val="22"/>
              </w:rPr>
              <w:t>物</w:t>
            </w:r>
          </w:p>
        </w:tc>
        <w:tc>
          <w:tcPr>
            <w:tcW w:w="839" w:type="dxa"/>
            <w:vAlign w:val="top"/>
          </w:tcPr>
          <w:p>
            <w:pPr>
              <w:pStyle w:val="TableText"/>
              <w:ind w:left="202"/>
              <w:spacing w:before="65" w:line="221" w:lineRule="auto"/>
              <w:rPr>
                <w:sz w:val="22"/>
                <w:szCs w:val="22"/>
              </w:rPr>
            </w:pPr>
            <w:r>
              <w:rPr>
                <w:sz w:val="22"/>
                <w:szCs w:val="22"/>
                <w:spacing w:val="-5"/>
              </w:rPr>
              <w:t>危险</w:t>
            </w:r>
          </w:p>
          <w:p>
            <w:pPr>
              <w:pStyle w:val="TableText"/>
              <w:ind w:left="198"/>
              <w:spacing w:before="48" w:line="221" w:lineRule="auto"/>
              <w:rPr>
                <w:sz w:val="22"/>
                <w:szCs w:val="22"/>
              </w:rPr>
            </w:pPr>
            <w:r>
              <w:rPr>
                <w:sz w:val="22"/>
                <w:szCs w:val="22"/>
                <w:spacing w:val="-3"/>
              </w:rPr>
              <w:t>废物</w:t>
            </w:r>
          </w:p>
          <w:p>
            <w:pPr>
              <w:pStyle w:val="TableText"/>
              <w:ind w:left="312" w:right="200" w:hanging="112"/>
              <w:spacing w:before="49" w:line="227" w:lineRule="auto"/>
              <w:rPr>
                <w:sz w:val="22"/>
                <w:szCs w:val="22"/>
              </w:rPr>
            </w:pPr>
            <w:r>
              <w:rPr>
                <w:sz w:val="22"/>
                <w:szCs w:val="22"/>
                <w:spacing w:val="-4"/>
              </w:rPr>
              <w:t>贮存</w:t>
            </w:r>
            <w:r>
              <w:rPr>
                <w:sz w:val="22"/>
                <w:szCs w:val="22"/>
              </w:rPr>
              <w:t xml:space="preserve"> </w:t>
            </w:r>
            <w:r>
              <w:rPr>
                <w:sz w:val="22"/>
                <w:szCs w:val="22"/>
              </w:rPr>
              <w:t>库</w:t>
            </w:r>
          </w:p>
        </w:tc>
        <w:tc>
          <w:tcPr>
            <w:tcW w:w="5096" w:type="dxa"/>
            <w:vAlign w:val="top"/>
          </w:tcPr>
          <w:p>
            <w:pPr>
              <w:pStyle w:val="TableText"/>
              <w:ind w:left="114"/>
              <w:spacing w:before="65" w:line="220" w:lineRule="auto"/>
              <w:rPr>
                <w:sz w:val="22"/>
                <w:szCs w:val="22"/>
              </w:rPr>
            </w:pPr>
            <w:r>
              <w:rPr>
                <w:sz w:val="22"/>
                <w:szCs w:val="22"/>
                <w:spacing w:val="-7"/>
              </w:rPr>
              <w:t>建设</w:t>
            </w:r>
            <w:r>
              <w:rPr>
                <w:sz w:val="22"/>
                <w:szCs w:val="22"/>
                <w:spacing w:val="-25"/>
              </w:rPr>
              <w:t xml:space="preserve"> </w:t>
            </w:r>
            <w:r>
              <w:rPr>
                <w:rFonts w:ascii="Times New Roman" w:hAnsi="Times New Roman" w:eastAsia="Times New Roman" w:cs="Times New Roman"/>
                <w:sz w:val="22"/>
                <w:szCs w:val="22"/>
                <w:spacing w:val="-7"/>
              </w:rPr>
              <w:t>1</w:t>
            </w:r>
            <w:r>
              <w:rPr>
                <w:rFonts w:ascii="Times New Roman" w:hAnsi="Times New Roman" w:eastAsia="Times New Roman" w:cs="Times New Roman"/>
                <w:sz w:val="22"/>
                <w:szCs w:val="22"/>
                <w:spacing w:val="24"/>
              </w:rPr>
              <w:t xml:space="preserve"> </w:t>
            </w:r>
            <w:r>
              <w:rPr>
                <w:sz w:val="22"/>
                <w:szCs w:val="22"/>
                <w:spacing w:val="-7"/>
              </w:rPr>
              <w:t>间危险废物贮存库，位于</w:t>
            </w:r>
            <w:r>
              <w:rPr>
                <w:sz w:val="22"/>
                <w:szCs w:val="22"/>
                <w:spacing w:val="-48"/>
              </w:rPr>
              <w:t xml:space="preserve"> </w:t>
            </w:r>
            <w:r>
              <w:rPr>
                <w:rFonts w:ascii="Times New Roman" w:hAnsi="Times New Roman" w:eastAsia="Times New Roman" w:cs="Times New Roman"/>
                <w:sz w:val="22"/>
                <w:szCs w:val="22"/>
                <w:spacing w:val="-7"/>
              </w:rPr>
              <w:t>3F</w:t>
            </w:r>
            <w:r>
              <w:rPr>
                <w:rFonts w:ascii="Times New Roman" w:hAnsi="Times New Roman" w:eastAsia="Times New Roman" w:cs="Times New Roman"/>
                <w:sz w:val="22"/>
                <w:szCs w:val="22"/>
                <w:spacing w:val="14"/>
              </w:rPr>
              <w:t xml:space="preserve"> </w:t>
            </w:r>
            <w:r>
              <w:rPr>
                <w:sz w:val="22"/>
                <w:szCs w:val="22"/>
                <w:spacing w:val="-7"/>
              </w:rPr>
              <w:t>一般固废暂存间</w:t>
            </w:r>
          </w:p>
          <w:p>
            <w:pPr>
              <w:pStyle w:val="TableText"/>
              <w:ind w:left="115"/>
              <w:spacing w:before="50" w:line="219" w:lineRule="auto"/>
              <w:rPr>
                <w:sz w:val="22"/>
                <w:szCs w:val="22"/>
              </w:rPr>
            </w:pPr>
            <w:r>
              <w:rPr>
                <w:sz w:val="22"/>
                <w:szCs w:val="22"/>
                <w:spacing w:val="-2"/>
              </w:rPr>
              <w:t>北侧，面积</w:t>
            </w:r>
            <w:r>
              <w:rPr>
                <w:sz w:val="22"/>
                <w:szCs w:val="22"/>
                <w:spacing w:val="-50"/>
              </w:rPr>
              <w:t xml:space="preserve"> </w:t>
            </w:r>
            <w:r>
              <w:rPr>
                <w:rFonts w:ascii="Times New Roman" w:hAnsi="Times New Roman" w:eastAsia="Times New Roman" w:cs="Times New Roman"/>
                <w:sz w:val="22"/>
                <w:szCs w:val="22"/>
                <w:spacing w:val="-2"/>
              </w:rPr>
              <w:t>20m</w:t>
            </w:r>
            <w:r>
              <w:rPr>
                <w:rFonts w:ascii="Times New Roman" w:hAnsi="Times New Roman" w:eastAsia="Times New Roman" w:cs="Times New Roman"/>
                <w:sz w:val="14"/>
                <w:szCs w:val="14"/>
                <w:spacing w:val="-2"/>
                <w:position w:val="7"/>
              </w:rPr>
              <w:t>2</w:t>
            </w:r>
            <w:r>
              <w:rPr>
                <w:rFonts w:ascii="Times New Roman" w:hAnsi="Times New Roman" w:eastAsia="Times New Roman" w:cs="Times New Roman"/>
                <w:sz w:val="14"/>
                <w:szCs w:val="14"/>
                <w:spacing w:val="-7"/>
                <w:position w:val="7"/>
              </w:rPr>
              <w:t xml:space="preserve"> </w:t>
            </w:r>
            <w:r>
              <w:rPr>
                <w:sz w:val="22"/>
                <w:szCs w:val="22"/>
                <w:spacing w:val="-2"/>
              </w:rPr>
              <w:t>，并采取“六防（防风、</w:t>
            </w:r>
            <w:r>
              <w:rPr>
                <w:sz w:val="22"/>
                <w:szCs w:val="22"/>
                <w:spacing w:val="-3"/>
              </w:rPr>
              <w:t>防晒、防</w:t>
            </w:r>
          </w:p>
          <w:p>
            <w:pPr>
              <w:pStyle w:val="TableText"/>
              <w:ind w:left="144"/>
              <w:spacing w:before="50" w:line="220" w:lineRule="auto"/>
              <w:rPr>
                <w:sz w:val="22"/>
                <w:szCs w:val="22"/>
              </w:rPr>
            </w:pPr>
            <w:r>
              <w:rPr>
                <w:sz w:val="22"/>
                <w:szCs w:val="22"/>
                <w:spacing w:val="-2"/>
              </w:rPr>
              <w:t>雨、防漏、防渗、防腐）</w:t>
            </w:r>
            <w:r>
              <w:rPr>
                <w:sz w:val="22"/>
                <w:szCs w:val="22"/>
                <w:spacing w:val="-85"/>
              </w:rPr>
              <w:t xml:space="preserve"> </w:t>
            </w:r>
            <w:r>
              <w:rPr>
                <w:sz w:val="22"/>
                <w:szCs w:val="22"/>
                <w:spacing w:val="-2"/>
              </w:rPr>
              <w:t>”措施，设置规范标</w:t>
            </w:r>
            <w:r>
              <w:rPr>
                <w:sz w:val="22"/>
                <w:szCs w:val="22"/>
                <w:spacing w:val="-3"/>
              </w:rPr>
              <w:t>识，</w:t>
            </w:r>
          </w:p>
          <w:p>
            <w:pPr>
              <w:pStyle w:val="TableText"/>
              <w:ind w:left="1018"/>
              <w:spacing w:before="49" w:line="193" w:lineRule="auto"/>
              <w:rPr>
                <w:sz w:val="22"/>
                <w:szCs w:val="22"/>
              </w:rPr>
            </w:pPr>
            <w:r>
              <w:rPr>
                <w:sz w:val="22"/>
                <w:szCs w:val="22"/>
                <w:spacing w:val="-1"/>
              </w:rPr>
              <w:t>用于暂存项目产生的危险废物。</w:t>
            </w:r>
          </w:p>
        </w:tc>
        <w:tc>
          <w:tcPr>
            <w:tcW w:w="714" w:type="dxa"/>
            <w:vAlign w:val="top"/>
          </w:tcPr>
          <w:p>
            <w:pPr>
              <w:spacing w:line="459" w:lineRule="auto"/>
              <w:rPr>
                <w:rFonts w:ascii="Arial"/>
                <w:sz w:val="21"/>
              </w:rPr>
            </w:pPr>
            <w:r/>
          </w:p>
          <w:p>
            <w:pPr>
              <w:pStyle w:val="TableText"/>
              <w:ind w:left="150"/>
              <w:spacing w:before="71" w:line="221" w:lineRule="auto"/>
              <w:rPr>
                <w:sz w:val="22"/>
                <w:szCs w:val="22"/>
              </w:rPr>
            </w:pPr>
            <w:r>
              <w:rPr>
                <w:sz w:val="22"/>
                <w:szCs w:val="22"/>
                <w:spacing w:val="-4"/>
              </w:rPr>
              <w:t>新建</w:t>
            </w:r>
          </w:p>
        </w:tc>
        <w:tc>
          <w:tcPr>
            <w:tcW w:w="350" w:type="dxa"/>
            <w:vAlign w:val="top"/>
            <w:vMerge w:val="continue"/>
            <w:tcBorders>
              <w:bottom w:val="nil"/>
              <w:right w:val="single" w:color="000000" w:sz="6" w:space="0"/>
              <w:top w:val="nil"/>
            </w:tcBorders>
          </w:tcPr>
          <w:p>
            <w:pPr>
              <w:rPr>
                <w:rFonts w:ascii="Arial"/>
                <w:sz w:val="21"/>
              </w:rPr>
            </w:pPr>
            <w:r/>
          </w:p>
        </w:tc>
      </w:tr>
      <w:tr>
        <w:trPr>
          <w:trHeight w:val="1270" w:hRule="atLeast"/>
        </w:trPr>
        <w:tc>
          <w:tcPr>
            <w:tcW w:w="493"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683" w:type="dxa"/>
            <w:vAlign w:val="top"/>
            <w:vMerge w:val="continue"/>
            <w:tcBorders>
              <w:top w:val="nil"/>
              <w:bottom w:val="nil"/>
            </w:tcBorders>
          </w:tcPr>
          <w:p>
            <w:pPr>
              <w:rPr>
                <w:rFonts w:ascii="Arial"/>
                <w:sz w:val="21"/>
              </w:rPr>
            </w:pPr>
            <w:r/>
          </w:p>
        </w:tc>
        <w:tc>
          <w:tcPr>
            <w:tcW w:w="1001" w:type="dxa"/>
            <w:vAlign w:val="top"/>
            <w:vMerge w:val="continue"/>
            <w:tcBorders>
              <w:top w:val="nil"/>
              <w:bottom w:val="nil"/>
            </w:tcBorders>
          </w:tcPr>
          <w:p>
            <w:pPr>
              <w:rPr>
                <w:rFonts w:ascii="Arial"/>
                <w:sz w:val="21"/>
              </w:rPr>
            </w:pPr>
            <w:r/>
          </w:p>
        </w:tc>
        <w:tc>
          <w:tcPr>
            <w:tcW w:w="839" w:type="dxa"/>
            <w:vAlign w:val="top"/>
          </w:tcPr>
          <w:p>
            <w:pPr>
              <w:pStyle w:val="TableText"/>
              <w:ind w:left="203"/>
              <w:spacing w:before="76" w:line="222" w:lineRule="auto"/>
              <w:rPr>
                <w:sz w:val="22"/>
                <w:szCs w:val="22"/>
              </w:rPr>
            </w:pPr>
            <w:r>
              <w:rPr>
                <w:sz w:val="22"/>
                <w:szCs w:val="22"/>
                <w:spacing w:val="-6"/>
              </w:rPr>
              <w:t>一般</w:t>
            </w:r>
          </w:p>
          <w:p>
            <w:pPr>
              <w:pStyle w:val="TableText"/>
              <w:ind w:left="202"/>
              <w:spacing w:before="48" w:line="232" w:lineRule="auto"/>
              <w:rPr>
                <w:sz w:val="22"/>
                <w:szCs w:val="22"/>
              </w:rPr>
            </w:pPr>
            <w:r>
              <w:rPr>
                <w:sz w:val="22"/>
                <w:szCs w:val="22"/>
                <w:spacing w:val="-5"/>
              </w:rPr>
              <w:t>工业</w:t>
            </w:r>
          </w:p>
          <w:p>
            <w:pPr>
              <w:pStyle w:val="TableText"/>
              <w:ind w:left="218"/>
              <w:spacing w:before="34" w:line="221" w:lineRule="auto"/>
              <w:rPr>
                <w:sz w:val="22"/>
                <w:szCs w:val="22"/>
              </w:rPr>
            </w:pPr>
            <w:r>
              <w:rPr>
                <w:sz w:val="22"/>
                <w:szCs w:val="22"/>
                <w:spacing w:val="-13"/>
              </w:rPr>
              <w:t>固体</w:t>
            </w:r>
          </w:p>
          <w:p>
            <w:pPr>
              <w:pStyle w:val="TableText"/>
              <w:ind w:left="198"/>
              <w:spacing w:before="48" w:line="207" w:lineRule="auto"/>
              <w:rPr>
                <w:sz w:val="22"/>
                <w:szCs w:val="22"/>
              </w:rPr>
            </w:pPr>
            <w:r>
              <w:rPr>
                <w:sz w:val="22"/>
                <w:szCs w:val="22"/>
                <w:spacing w:val="-3"/>
              </w:rPr>
              <w:t>废物</w:t>
            </w:r>
          </w:p>
        </w:tc>
        <w:tc>
          <w:tcPr>
            <w:tcW w:w="5096" w:type="dxa"/>
            <w:vAlign w:val="top"/>
          </w:tcPr>
          <w:p>
            <w:pPr>
              <w:pStyle w:val="TableText"/>
              <w:spacing w:before="233" w:line="220" w:lineRule="auto"/>
              <w:jc w:val="right"/>
              <w:rPr>
                <w:sz w:val="22"/>
                <w:szCs w:val="22"/>
              </w:rPr>
            </w:pPr>
            <w:r>
              <w:rPr>
                <w:sz w:val="22"/>
                <w:szCs w:val="22"/>
                <w:spacing w:val="-8"/>
              </w:rPr>
              <w:t>建设</w:t>
            </w:r>
            <w:r>
              <w:rPr>
                <w:sz w:val="22"/>
                <w:szCs w:val="22"/>
                <w:spacing w:val="-38"/>
              </w:rPr>
              <w:t xml:space="preserve"> </w:t>
            </w:r>
            <w:r>
              <w:rPr>
                <w:rFonts w:ascii="Times New Roman" w:hAnsi="Times New Roman" w:eastAsia="Times New Roman" w:cs="Times New Roman"/>
                <w:sz w:val="22"/>
                <w:szCs w:val="22"/>
                <w:spacing w:val="-8"/>
              </w:rPr>
              <w:t>1 </w:t>
            </w:r>
            <w:r>
              <w:rPr>
                <w:sz w:val="22"/>
                <w:szCs w:val="22"/>
                <w:spacing w:val="-8"/>
              </w:rPr>
              <w:t>处一般工业固废暂存间，位于</w:t>
            </w:r>
            <w:r>
              <w:rPr>
                <w:rFonts w:ascii="Times New Roman" w:hAnsi="Times New Roman" w:eastAsia="Times New Roman" w:cs="Times New Roman"/>
                <w:sz w:val="22"/>
                <w:szCs w:val="22"/>
                <w:spacing w:val="-8"/>
              </w:rPr>
              <w:t>3F </w:t>
            </w:r>
            <w:r>
              <w:rPr>
                <w:sz w:val="22"/>
                <w:szCs w:val="22"/>
                <w:spacing w:val="-8"/>
              </w:rPr>
              <w:t>厂房西南侧，</w:t>
            </w:r>
          </w:p>
          <w:p>
            <w:pPr>
              <w:pStyle w:val="TableText"/>
              <w:ind w:left="116"/>
              <w:spacing w:before="49" w:line="220" w:lineRule="auto"/>
              <w:rPr>
                <w:sz w:val="22"/>
                <w:szCs w:val="22"/>
              </w:rPr>
            </w:pPr>
            <w:r>
              <w:rPr>
                <w:sz w:val="22"/>
                <w:szCs w:val="22"/>
                <w:spacing w:val="-3"/>
              </w:rPr>
              <w:t>与危险废物贮存库相邻，面积</w:t>
            </w:r>
            <w:r>
              <w:rPr>
                <w:sz w:val="22"/>
                <w:szCs w:val="22"/>
                <w:spacing w:val="-48"/>
              </w:rPr>
              <w:t xml:space="preserve"> </w:t>
            </w:r>
            <w:r>
              <w:rPr>
                <w:rFonts w:ascii="Times New Roman" w:hAnsi="Times New Roman" w:eastAsia="Times New Roman" w:cs="Times New Roman"/>
                <w:sz w:val="22"/>
                <w:szCs w:val="22"/>
                <w:spacing w:val="-3"/>
              </w:rPr>
              <w:t>30m</w:t>
            </w:r>
            <w:r>
              <w:rPr>
                <w:rFonts w:ascii="Times New Roman" w:hAnsi="Times New Roman" w:eastAsia="Times New Roman" w:cs="Times New Roman"/>
                <w:sz w:val="14"/>
                <w:szCs w:val="14"/>
                <w:spacing w:val="-3"/>
                <w:position w:val="7"/>
              </w:rPr>
              <w:t>2</w:t>
            </w:r>
            <w:r>
              <w:rPr>
                <w:rFonts w:ascii="Times New Roman" w:hAnsi="Times New Roman" w:eastAsia="Times New Roman" w:cs="Times New Roman"/>
                <w:sz w:val="14"/>
                <w:szCs w:val="14"/>
                <w:spacing w:val="-10"/>
                <w:position w:val="7"/>
              </w:rPr>
              <w:t xml:space="preserve"> </w:t>
            </w:r>
            <w:r>
              <w:rPr>
                <w:sz w:val="22"/>
                <w:szCs w:val="22"/>
                <w:spacing w:val="-3"/>
              </w:rPr>
              <w:t>，用于暂存项目</w:t>
            </w:r>
          </w:p>
          <w:p>
            <w:pPr>
              <w:pStyle w:val="TableText"/>
              <w:ind w:left="1232"/>
              <w:spacing w:before="49" w:line="220" w:lineRule="auto"/>
              <w:rPr>
                <w:sz w:val="22"/>
                <w:szCs w:val="22"/>
              </w:rPr>
            </w:pPr>
            <w:r>
              <w:rPr>
                <w:sz w:val="22"/>
                <w:szCs w:val="22"/>
                <w:spacing w:val="-1"/>
              </w:rPr>
              <w:t>产生的一般工业固体废物。</w:t>
            </w:r>
          </w:p>
        </w:tc>
        <w:tc>
          <w:tcPr>
            <w:tcW w:w="714" w:type="dxa"/>
            <w:vAlign w:val="top"/>
          </w:tcPr>
          <w:p>
            <w:pPr>
              <w:spacing w:line="470" w:lineRule="auto"/>
              <w:rPr>
                <w:rFonts w:ascii="Arial"/>
                <w:sz w:val="21"/>
              </w:rPr>
            </w:pPr>
            <w:r/>
          </w:p>
          <w:p>
            <w:pPr>
              <w:pStyle w:val="TableText"/>
              <w:ind w:left="150"/>
              <w:spacing w:before="72" w:line="221" w:lineRule="auto"/>
              <w:rPr>
                <w:sz w:val="22"/>
                <w:szCs w:val="22"/>
              </w:rPr>
            </w:pPr>
            <w:r>
              <w:rPr>
                <w:sz w:val="22"/>
                <w:szCs w:val="22"/>
                <w:spacing w:val="-4"/>
              </w:rPr>
              <w:t>新建</w:t>
            </w:r>
          </w:p>
        </w:tc>
        <w:tc>
          <w:tcPr>
            <w:tcW w:w="350" w:type="dxa"/>
            <w:vAlign w:val="top"/>
            <w:vMerge w:val="continue"/>
            <w:tcBorders>
              <w:bottom w:val="nil"/>
              <w:right w:val="single" w:color="000000" w:sz="6" w:space="0"/>
              <w:top w:val="nil"/>
            </w:tcBorders>
          </w:tcPr>
          <w:p>
            <w:pPr>
              <w:rPr>
                <w:rFonts w:ascii="Arial"/>
                <w:sz w:val="21"/>
              </w:rPr>
            </w:pPr>
            <w:r/>
          </w:p>
        </w:tc>
      </w:tr>
      <w:tr>
        <w:trPr>
          <w:trHeight w:val="633" w:hRule="atLeast"/>
        </w:trPr>
        <w:tc>
          <w:tcPr>
            <w:tcW w:w="493"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683" w:type="dxa"/>
            <w:vAlign w:val="top"/>
            <w:vMerge w:val="continue"/>
            <w:tcBorders>
              <w:top w:val="nil"/>
              <w:bottom w:val="nil"/>
            </w:tcBorders>
          </w:tcPr>
          <w:p>
            <w:pPr>
              <w:rPr>
                <w:rFonts w:ascii="Arial"/>
                <w:sz w:val="21"/>
              </w:rPr>
            </w:pPr>
            <w:r/>
          </w:p>
        </w:tc>
        <w:tc>
          <w:tcPr>
            <w:tcW w:w="1001" w:type="dxa"/>
            <w:vAlign w:val="top"/>
            <w:vMerge w:val="continue"/>
            <w:tcBorders>
              <w:top w:val="nil"/>
            </w:tcBorders>
          </w:tcPr>
          <w:p>
            <w:pPr>
              <w:rPr>
                <w:rFonts w:ascii="Arial"/>
                <w:sz w:val="21"/>
              </w:rPr>
            </w:pPr>
            <w:r/>
          </w:p>
        </w:tc>
        <w:tc>
          <w:tcPr>
            <w:tcW w:w="839" w:type="dxa"/>
            <w:vAlign w:val="top"/>
          </w:tcPr>
          <w:p>
            <w:pPr>
              <w:pStyle w:val="TableText"/>
              <w:ind w:left="201"/>
              <w:spacing w:before="59" w:line="221" w:lineRule="auto"/>
              <w:rPr>
                <w:sz w:val="22"/>
                <w:szCs w:val="22"/>
              </w:rPr>
            </w:pPr>
            <w:r>
              <w:rPr>
                <w:sz w:val="22"/>
                <w:szCs w:val="22"/>
                <w:spacing w:val="-5"/>
              </w:rPr>
              <w:t>生活</w:t>
            </w:r>
          </w:p>
          <w:p>
            <w:pPr>
              <w:pStyle w:val="TableText"/>
              <w:ind w:left="201"/>
              <w:spacing w:before="48" w:line="211" w:lineRule="auto"/>
              <w:rPr>
                <w:sz w:val="22"/>
                <w:szCs w:val="22"/>
              </w:rPr>
            </w:pPr>
            <w:r>
              <w:rPr>
                <w:sz w:val="22"/>
                <w:szCs w:val="22"/>
                <w:spacing w:val="-5"/>
              </w:rPr>
              <w:t>垃圾</w:t>
            </w:r>
          </w:p>
        </w:tc>
        <w:tc>
          <w:tcPr>
            <w:tcW w:w="5096" w:type="dxa"/>
            <w:vAlign w:val="top"/>
          </w:tcPr>
          <w:p>
            <w:pPr>
              <w:pStyle w:val="TableText"/>
              <w:ind w:left="357" w:right="122" w:hanging="219"/>
              <w:spacing w:before="60" w:line="236" w:lineRule="auto"/>
              <w:rPr>
                <w:sz w:val="22"/>
                <w:szCs w:val="22"/>
              </w:rPr>
            </w:pPr>
            <w:r>
              <w:rPr>
                <w:sz w:val="22"/>
                <w:szCs w:val="22"/>
                <w:spacing w:val="-1"/>
              </w:rPr>
              <w:t>厂区内设置垃圾桶分类收集工作人员产生的生活垃</w:t>
            </w:r>
            <w:r>
              <w:rPr>
                <w:sz w:val="22"/>
                <w:szCs w:val="22"/>
                <w:spacing w:val="10"/>
              </w:rPr>
              <w:t xml:space="preserve"> </w:t>
            </w:r>
            <w:r>
              <w:rPr>
                <w:sz w:val="22"/>
                <w:szCs w:val="22"/>
                <w:spacing w:val="-1"/>
              </w:rPr>
              <w:t>圾，生活垃圾分类收集后交由环卫部门处置。</w:t>
            </w:r>
          </w:p>
        </w:tc>
        <w:tc>
          <w:tcPr>
            <w:tcW w:w="714" w:type="dxa"/>
            <w:vAlign w:val="top"/>
          </w:tcPr>
          <w:p>
            <w:pPr>
              <w:pStyle w:val="TableText"/>
              <w:ind w:left="150"/>
              <w:spacing w:before="215" w:line="221" w:lineRule="auto"/>
              <w:rPr>
                <w:sz w:val="22"/>
                <w:szCs w:val="22"/>
              </w:rPr>
            </w:pPr>
            <w:r>
              <w:rPr>
                <w:sz w:val="22"/>
                <w:szCs w:val="22"/>
                <w:spacing w:val="-4"/>
              </w:rPr>
              <w:t>新建</w:t>
            </w:r>
          </w:p>
        </w:tc>
        <w:tc>
          <w:tcPr>
            <w:tcW w:w="350" w:type="dxa"/>
            <w:vAlign w:val="top"/>
            <w:vMerge w:val="continue"/>
            <w:tcBorders>
              <w:bottom w:val="nil"/>
              <w:right w:val="single" w:color="000000" w:sz="6" w:space="0"/>
              <w:top w:val="nil"/>
            </w:tcBorders>
          </w:tcPr>
          <w:p>
            <w:pPr>
              <w:rPr>
                <w:rFonts w:ascii="Arial"/>
                <w:sz w:val="21"/>
              </w:rPr>
            </w:pPr>
            <w:r/>
          </w:p>
        </w:tc>
      </w:tr>
      <w:tr>
        <w:trPr>
          <w:trHeight w:val="924" w:hRule="atLeast"/>
        </w:trPr>
        <w:tc>
          <w:tcPr>
            <w:tcW w:w="493"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683" w:type="dxa"/>
            <w:vAlign w:val="top"/>
            <w:vMerge w:val="continue"/>
            <w:tcBorders>
              <w:top w:val="nil"/>
              <w:bottom w:val="nil"/>
            </w:tcBorders>
          </w:tcPr>
          <w:p>
            <w:pPr>
              <w:rPr>
                <w:rFonts w:ascii="Arial"/>
                <w:sz w:val="21"/>
              </w:rPr>
            </w:pPr>
            <w:r/>
          </w:p>
        </w:tc>
        <w:tc>
          <w:tcPr>
            <w:tcW w:w="1001"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pStyle w:val="TableText"/>
              <w:ind w:left="168"/>
              <w:spacing w:before="72" w:line="221" w:lineRule="auto"/>
              <w:rPr>
                <w:sz w:val="22"/>
                <w:szCs w:val="22"/>
              </w:rPr>
            </w:pPr>
            <w:r>
              <w:rPr>
                <w:sz w:val="22"/>
                <w:szCs w:val="22"/>
                <w:spacing w:val="-3"/>
              </w:rPr>
              <w:t>环境风</w:t>
            </w:r>
          </w:p>
          <w:p>
            <w:pPr>
              <w:pStyle w:val="TableText"/>
              <w:ind w:left="404"/>
              <w:spacing w:before="48" w:line="221" w:lineRule="auto"/>
              <w:rPr>
                <w:sz w:val="22"/>
                <w:szCs w:val="22"/>
              </w:rPr>
            </w:pPr>
            <w:r>
              <w:rPr>
                <w:sz w:val="22"/>
                <w:szCs w:val="22"/>
              </w:rPr>
              <w:t>险</w:t>
            </w:r>
          </w:p>
        </w:tc>
        <w:tc>
          <w:tcPr>
            <w:tcW w:w="5935" w:type="dxa"/>
            <w:vAlign w:val="top"/>
            <w:gridSpan w:val="2"/>
          </w:tcPr>
          <w:p>
            <w:pPr>
              <w:pStyle w:val="TableText"/>
              <w:ind w:left="126" w:right="20" w:hanging="10"/>
              <w:spacing w:before="56"/>
              <w:jc w:val="both"/>
              <w:rPr>
                <w:sz w:val="22"/>
                <w:szCs w:val="22"/>
              </w:rPr>
            </w:pPr>
            <w:r>
              <w:rPr>
                <w:sz w:val="22"/>
                <w:szCs w:val="22"/>
                <w:spacing w:val="-1"/>
              </w:rPr>
              <w:t>项目采取分区防渗措施，危险废物贮存库、漆料库房、药剂</w:t>
            </w:r>
            <w:r>
              <w:rPr>
                <w:sz w:val="22"/>
                <w:szCs w:val="22"/>
                <w:spacing w:val="14"/>
              </w:rPr>
              <w:t xml:space="preserve"> </w:t>
            </w:r>
            <w:r>
              <w:rPr>
                <w:sz w:val="22"/>
                <w:szCs w:val="22"/>
                <w:spacing w:val="-1"/>
              </w:rPr>
              <w:t>间、喷漆室、蒙砂区等区域均进行重点防渗处理，一般工业</w:t>
            </w:r>
            <w:r>
              <w:rPr>
                <w:sz w:val="22"/>
                <w:szCs w:val="22"/>
                <w:spacing w:val="3"/>
              </w:rPr>
              <w:t xml:space="preserve"> </w:t>
            </w:r>
            <w:r>
              <w:rPr>
                <w:sz w:val="22"/>
                <w:szCs w:val="22"/>
                <w:spacing w:val="-6"/>
              </w:rPr>
              <w:t>固废暂存间进行一般防渗处理，其他区域采取简单防渗处理。</w:t>
            </w:r>
          </w:p>
        </w:tc>
        <w:tc>
          <w:tcPr>
            <w:tcW w:w="714" w:type="dxa"/>
            <w:vAlign w:val="top"/>
          </w:tcPr>
          <w:p>
            <w:pPr>
              <w:spacing w:line="293" w:lineRule="auto"/>
              <w:rPr>
                <w:rFonts w:ascii="Arial"/>
                <w:sz w:val="21"/>
              </w:rPr>
            </w:pPr>
            <w:r/>
          </w:p>
          <w:p>
            <w:pPr>
              <w:pStyle w:val="TableText"/>
              <w:ind w:left="150"/>
              <w:spacing w:before="72" w:line="221" w:lineRule="auto"/>
              <w:rPr>
                <w:sz w:val="22"/>
                <w:szCs w:val="22"/>
              </w:rPr>
            </w:pPr>
            <w:r>
              <w:rPr>
                <w:sz w:val="22"/>
                <w:szCs w:val="22"/>
                <w:spacing w:val="-4"/>
              </w:rPr>
              <w:t>新建</w:t>
            </w:r>
          </w:p>
        </w:tc>
        <w:tc>
          <w:tcPr>
            <w:tcW w:w="350" w:type="dxa"/>
            <w:vAlign w:val="top"/>
            <w:vMerge w:val="continue"/>
            <w:tcBorders>
              <w:bottom w:val="nil"/>
              <w:right w:val="single" w:color="000000" w:sz="6" w:space="0"/>
              <w:top w:val="nil"/>
            </w:tcBorders>
          </w:tcPr>
          <w:p>
            <w:pPr>
              <w:rPr>
                <w:rFonts w:ascii="Arial"/>
                <w:sz w:val="21"/>
              </w:rPr>
            </w:pPr>
            <w:r/>
          </w:p>
        </w:tc>
      </w:tr>
      <w:tr>
        <w:trPr>
          <w:trHeight w:val="1269" w:hRule="atLeast"/>
        </w:trPr>
        <w:tc>
          <w:tcPr>
            <w:tcW w:w="493"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683" w:type="dxa"/>
            <w:vAlign w:val="top"/>
            <w:vMerge w:val="continue"/>
            <w:tcBorders>
              <w:top w:val="nil"/>
            </w:tcBorders>
          </w:tcPr>
          <w:p>
            <w:pPr>
              <w:rPr>
                <w:rFonts w:ascii="Arial"/>
                <w:sz w:val="21"/>
              </w:rPr>
            </w:pPr>
            <w:r/>
          </w:p>
        </w:tc>
        <w:tc>
          <w:tcPr>
            <w:tcW w:w="1001" w:type="dxa"/>
            <w:vAlign w:val="top"/>
            <w:vMerge w:val="continue"/>
            <w:tcBorders>
              <w:top w:val="nil"/>
            </w:tcBorders>
          </w:tcPr>
          <w:p>
            <w:pPr>
              <w:rPr>
                <w:rFonts w:ascii="Arial"/>
                <w:sz w:val="21"/>
              </w:rPr>
            </w:pPr>
            <w:r/>
          </w:p>
        </w:tc>
        <w:tc>
          <w:tcPr>
            <w:tcW w:w="5935" w:type="dxa"/>
            <w:vAlign w:val="top"/>
            <w:gridSpan w:val="2"/>
          </w:tcPr>
          <w:p>
            <w:pPr>
              <w:pStyle w:val="TableText"/>
              <w:ind w:left="116"/>
              <w:spacing w:before="72" w:line="220" w:lineRule="auto"/>
              <w:rPr>
                <w:sz w:val="22"/>
                <w:szCs w:val="22"/>
              </w:rPr>
            </w:pPr>
            <w:r>
              <w:rPr>
                <w:sz w:val="22"/>
                <w:szCs w:val="22"/>
                <w:spacing w:val="-1"/>
              </w:rPr>
              <w:t>设置环保及安全管理部门，强化安全生产及环境保护意识的</w:t>
            </w:r>
          </w:p>
          <w:p>
            <w:pPr>
              <w:pStyle w:val="TableText"/>
              <w:ind w:left="116"/>
              <w:spacing w:before="49" w:line="220" w:lineRule="auto"/>
              <w:rPr>
                <w:sz w:val="22"/>
                <w:szCs w:val="22"/>
              </w:rPr>
            </w:pPr>
            <w:r>
              <w:rPr>
                <w:sz w:val="22"/>
                <w:szCs w:val="22"/>
                <w:spacing w:val="-1"/>
              </w:rPr>
              <w:t>教育，定期对工作人员进行培训，建立环境风险防控和应急</w:t>
            </w:r>
          </w:p>
          <w:p>
            <w:pPr>
              <w:pStyle w:val="TableText"/>
              <w:ind w:left="113"/>
              <w:spacing w:before="49" w:line="220" w:lineRule="auto"/>
              <w:rPr>
                <w:sz w:val="22"/>
                <w:szCs w:val="22"/>
              </w:rPr>
            </w:pPr>
            <w:r>
              <w:rPr>
                <w:sz w:val="22"/>
                <w:szCs w:val="22"/>
                <w:spacing w:val="-1"/>
              </w:rPr>
              <w:t>措施制度，定期进行应急演练，按照要求严格落实各项环境</w:t>
            </w:r>
          </w:p>
          <w:p>
            <w:pPr>
              <w:pStyle w:val="TableText"/>
              <w:ind w:left="2204"/>
              <w:spacing w:before="49" w:line="211" w:lineRule="auto"/>
              <w:rPr>
                <w:sz w:val="22"/>
                <w:szCs w:val="22"/>
              </w:rPr>
            </w:pPr>
            <w:r>
              <w:rPr>
                <w:sz w:val="22"/>
                <w:szCs w:val="22"/>
                <w:spacing w:val="-2"/>
              </w:rPr>
              <w:t>风险防范措施。</w:t>
            </w:r>
          </w:p>
        </w:tc>
        <w:tc>
          <w:tcPr>
            <w:tcW w:w="714" w:type="dxa"/>
            <w:vAlign w:val="top"/>
          </w:tcPr>
          <w:p>
            <w:pPr>
              <w:spacing w:line="465" w:lineRule="auto"/>
              <w:rPr>
                <w:rFonts w:ascii="Arial"/>
                <w:sz w:val="21"/>
              </w:rPr>
            </w:pPr>
            <w:r/>
          </w:p>
          <w:p>
            <w:pPr>
              <w:pStyle w:val="TableText"/>
              <w:ind w:left="150"/>
              <w:spacing w:before="71" w:line="221" w:lineRule="auto"/>
              <w:rPr>
                <w:sz w:val="22"/>
                <w:szCs w:val="22"/>
              </w:rPr>
            </w:pPr>
            <w:r>
              <w:rPr>
                <w:sz w:val="22"/>
                <w:szCs w:val="22"/>
                <w:spacing w:val="-4"/>
              </w:rPr>
              <w:t>新建</w:t>
            </w:r>
          </w:p>
        </w:tc>
        <w:tc>
          <w:tcPr>
            <w:tcW w:w="350" w:type="dxa"/>
            <w:vAlign w:val="top"/>
            <w:vMerge w:val="continue"/>
            <w:tcBorders>
              <w:bottom w:val="nil"/>
              <w:right w:val="single" w:color="000000" w:sz="6" w:space="0"/>
              <w:top w:val="nil"/>
            </w:tcBorders>
          </w:tcPr>
          <w:p>
            <w:pPr>
              <w:rPr>
                <w:rFonts w:ascii="Arial"/>
                <w:sz w:val="21"/>
              </w:rPr>
            </w:pPr>
            <w:r/>
          </w:p>
        </w:tc>
      </w:tr>
      <w:tr>
        <w:trPr>
          <w:trHeight w:val="2316" w:hRule="atLeast"/>
        </w:trPr>
        <w:tc>
          <w:tcPr>
            <w:tcW w:w="493" w:type="dxa"/>
            <w:vAlign w:val="top"/>
            <w:vMerge w:val="continue"/>
            <w:tcBorders>
              <w:left w:val="single" w:color="000000" w:sz="6" w:space="0"/>
              <w:bottom w:val="single" w:color="000000" w:sz="6" w:space="0"/>
              <w:top w:val="nil"/>
            </w:tcBorders>
          </w:tcPr>
          <w:p>
            <w:pPr>
              <w:rPr>
                <w:rFonts w:ascii="Arial"/>
                <w:sz w:val="21"/>
              </w:rPr>
            </w:pPr>
            <w:r/>
          </w:p>
        </w:tc>
        <w:tc>
          <w:tcPr>
            <w:tcW w:w="8796" w:type="dxa"/>
            <w:vAlign w:val="top"/>
            <w:gridSpan w:val="7"/>
            <w:tcBorders>
              <w:bottom w:val="single" w:color="000000" w:sz="6" w:space="0"/>
              <w:right w:val="single" w:color="000000" w:sz="6" w:space="0"/>
            </w:tcBorders>
          </w:tcPr>
          <w:p>
            <w:pPr>
              <w:pStyle w:val="TableText"/>
              <w:ind w:left="105"/>
              <w:spacing w:before="157" w:line="225" w:lineRule="auto"/>
              <w:rPr/>
            </w:pPr>
            <w:r>
              <w:rPr>
                <w:rFonts w:ascii="Times New Roman" w:hAnsi="Times New Roman" w:eastAsia="Times New Roman" w:cs="Times New Roman"/>
                <w:b/>
                <w:bCs/>
                <w:spacing w:val="5"/>
              </w:rPr>
              <w:t>2.1.5</w:t>
            </w:r>
            <w:r>
              <w:rPr>
                <w:b/>
                <w:bCs/>
                <w:spacing w:val="5"/>
              </w:rPr>
              <w:t>总平面布置</w:t>
            </w:r>
          </w:p>
          <w:p>
            <w:pPr>
              <w:pStyle w:val="TableText"/>
              <w:ind w:left="634"/>
              <w:spacing w:before="153" w:line="226" w:lineRule="auto"/>
              <w:rPr/>
            </w:pPr>
            <w:r>
              <w:rPr>
                <w:spacing w:val="9"/>
              </w:rPr>
              <w:t>项目租赁重庆莱宏玻璃制品有限公司生产厂</w:t>
            </w:r>
            <w:r>
              <w:rPr>
                <w:spacing w:val="8"/>
              </w:rPr>
              <w:t>房进行建设。</w:t>
            </w:r>
          </w:p>
          <w:p>
            <w:pPr>
              <w:pStyle w:val="TableText"/>
              <w:ind w:left="108" w:right="101" w:firstLine="524"/>
              <w:spacing w:before="153" w:line="303" w:lineRule="auto"/>
              <w:rPr/>
            </w:pPr>
            <w:r>
              <w:rPr>
                <w:spacing w:val="7"/>
              </w:rPr>
              <w:t>厂房为</w:t>
            </w:r>
            <w:r>
              <w:rPr>
                <w:spacing w:val="-34"/>
              </w:rPr>
              <w:t xml:space="preserve"> </w:t>
            </w:r>
            <w:r>
              <w:rPr>
                <w:rFonts w:ascii="Times New Roman" w:hAnsi="Times New Roman" w:eastAsia="Times New Roman" w:cs="Times New Roman"/>
                <w:spacing w:val="7"/>
              </w:rPr>
              <w:t>3F</w:t>
            </w:r>
            <w:r>
              <w:rPr>
                <w:rFonts w:ascii="Times New Roman" w:hAnsi="Times New Roman" w:eastAsia="Times New Roman" w:cs="Times New Roman"/>
                <w:spacing w:val="-28"/>
              </w:rPr>
              <w:t xml:space="preserve"> </w:t>
            </w:r>
            <w:r>
              <w:rPr>
                <w:spacing w:val="7"/>
              </w:rPr>
              <w:t>，</w:t>
            </w:r>
            <w:r>
              <w:rPr>
                <w:rFonts w:ascii="Times New Roman" w:hAnsi="Times New Roman" w:eastAsia="Times New Roman" w:cs="Times New Roman"/>
                <w:spacing w:val="7"/>
              </w:rPr>
              <w:t>1F</w:t>
            </w:r>
            <w:r>
              <w:rPr>
                <w:rFonts w:ascii="Times New Roman" w:hAnsi="Times New Roman" w:eastAsia="Times New Roman" w:cs="Times New Roman"/>
                <w:spacing w:val="18"/>
                <w:w w:val="101"/>
              </w:rPr>
              <w:t xml:space="preserve"> </w:t>
            </w:r>
            <w:r>
              <w:rPr>
                <w:spacing w:val="7"/>
              </w:rPr>
              <w:t>北侧布置为成品库房，南侧为原料库房；</w:t>
            </w:r>
            <w:r>
              <w:rPr>
                <w:rFonts w:ascii="Times New Roman" w:hAnsi="Times New Roman" w:eastAsia="Times New Roman" w:cs="Times New Roman"/>
                <w:spacing w:val="7"/>
              </w:rPr>
              <w:t>2F </w:t>
            </w:r>
            <w:r>
              <w:rPr>
                <w:spacing w:val="7"/>
              </w:rPr>
              <w:t>为蒙砂生产</w:t>
            </w:r>
            <w:r>
              <w:rPr/>
              <w:t xml:space="preserve"> </w:t>
            </w:r>
            <w:r>
              <w:rPr>
                <w:spacing w:val="10"/>
              </w:rPr>
              <w:t>车间，布置为成品暂存区、一条蒙砂生产线、循环水池和一体</w:t>
            </w:r>
            <w:r>
              <w:rPr>
                <w:spacing w:val="9"/>
              </w:rPr>
              <w:t>化污水处理设</w:t>
            </w:r>
            <w:r>
              <w:rPr/>
              <w:t xml:space="preserve"> </w:t>
            </w:r>
            <w:r>
              <w:rPr>
                <w:spacing w:val="7"/>
              </w:rPr>
              <w:t>施；</w:t>
            </w:r>
            <w:r>
              <w:rPr>
                <w:rFonts w:ascii="Times New Roman" w:hAnsi="Times New Roman" w:eastAsia="Times New Roman" w:cs="Times New Roman"/>
                <w:spacing w:val="7"/>
              </w:rPr>
              <w:t>3F </w:t>
            </w:r>
            <w:r>
              <w:rPr>
                <w:spacing w:val="7"/>
              </w:rPr>
              <w:t>北侧由西向东依次布置烤花区、贴花区、成品暂存区；南侧由西向东</w:t>
            </w:r>
          </w:p>
        </w:tc>
      </w:tr>
    </w:tbl>
    <w:p>
      <w:pPr>
        <w:pStyle w:val="BodyText"/>
        <w:rPr/>
      </w:pPr>
      <w:r/>
    </w:p>
    <w:p>
      <w:pPr>
        <w:sectPr>
          <w:footerReference w:type="default" r:id="rId32"/>
          <w:pgSz w:w="11906" w:h="16838"/>
          <w:pgMar w:top="1247" w:right="1299" w:bottom="1363" w:left="1300" w:header="0" w:footer="1201" w:gutter="0"/>
        </w:sectPr>
        <w:rPr/>
      </w:pPr>
    </w:p>
    <w:tbl>
      <w:tblPr>
        <w:tblStyle w:val="TableNormal"/>
        <w:tblW w:w="9289" w:type="dxa"/>
        <w:tblInd w:w="7"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94"/>
        <w:gridCol w:w="124"/>
        <w:gridCol w:w="779"/>
        <w:gridCol w:w="460"/>
        <w:gridCol w:w="1148"/>
        <w:gridCol w:w="2973"/>
        <w:gridCol w:w="1152"/>
        <w:gridCol w:w="2025"/>
        <w:gridCol w:w="134"/>
      </w:tblGrid>
      <w:tr>
        <w:trPr>
          <w:trHeight w:val="5532" w:hRule="atLeast"/>
        </w:trPr>
        <w:tc>
          <w:tcPr>
            <w:tcW w:w="494" w:type="dxa"/>
            <w:vAlign w:val="top"/>
            <w:vMerge w:val="restart"/>
            <w:tcBorders>
              <w:right w:val="single" w:color="000000" w:sz="2" w:space="0"/>
              <w:left w:val="single" w:color="000000" w:sz="6" w:space="0"/>
              <w:bottom w:val="nil"/>
              <w:top w:val="single" w:color="000000" w:sz="6" w:space="0"/>
            </w:tcBorders>
          </w:tcPr>
          <w:p>
            <w:pPr>
              <w:rPr>
                <w:rFonts w:ascii="Arial"/>
                <w:sz w:val="21"/>
              </w:rPr>
            </w:pPr>
            <w:r/>
          </w:p>
        </w:tc>
        <w:tc>
          <w:tcPr>
            <w:tcW w:w="8795" w:type="dxa"/>
            <w:vAlign w:val="top"/>
            <w:gridSpan w:val="8"/>
            <w:tcBorders>
              <w:bottom w:val="single" w:color="000000" w:sz="10" w:space="0"/>
              <w:left w:val="single" w:color="000000" w:sz="2" w:space="0"/>
              <w:right w:val="single" w:color="000000" w:sz="6" w:space="0"/>
              <w:top w:val="single" w:color="000000" w:sz="6" w:space="0"/>
            </w:tcBorders>
          </w:tcPr>
          <w:p>
            <w:pPr>
              <w:pStyle w:val="TableText"/>
              <w:ind w:left="109" w:right="106" w:firstLine="3"/>
              <w:spacing w:before="149" w:line="339" w:lineRule="auto"/>
              <w:rPr/>
            </w:pPr>
            <w:r>
              <w:rPr>
                <w:spacing w:val="9"/>
              </w:rPr>
              <w:t>一次布置危废贮存库、一般固废暂存间、漆料库房、喷漆区、空压区。各区</w:t>
            </w:r>
            <w:r>
              <w:rPr>
                <w:spacing w:val="17"/>
              </w:rPr>
              <w:t xml:space="preserve"> </w:t>
            </w:r>
            <w:r>
              <w:rPr>
                <w:spacing w:val="8"/>
              </w:rPr>
              <w:t>域设置有通道，便于物料流通。</w:t>
            </w:r>
          </w:p>
          <w:p>
            <w:pPr>
              <w:pStyle w:val="TableText"/>
              <w:ind w:left="107" w:right="101" w:firstLine="525"/>
              <w:spacing w:before="3" w:line="339" w:lineRule="auto"/>
              <w:jc w:val="both"/>
              <w:rPr/>
            </w:pPr>
            <w:r>
              <w:rPr>
                <w:spacing w:val="10"/>
              </w:rPr>
              <w:t>项目喷漆废气处理装置位于厂房顶楼南侧，</w:t>
            </w:r>
            <w:r>
              <w:rPr>
                <w:spacing w:val="9"/>
              </w:rPr>
              <w:t>喷漆废气经管道引至楼顶处</w:t>
            </w:r>
            <w:r>
              <w:rPr/>
              <w:t xml:space="preserve"> </w:t>
            </w:r>
            <w:r>
              <w:rPr>
                <w:spacing w:val="10"/>
              </w:rPr>
              <w:t>理后排放；项目烤花废气处理装置位于厂房楼顶北侧，经</w:t>
            </w:r>
            <w:r>
              <w:rPr>
                <w:spacing w:val="9"/>
              </w:rPr>
              <w:t>管道引至楼顶处理</w:t>
            </w:r>
            <w:r>
              <w:rPr/>
              <w:t xml:space="preserve"> </w:t>
            </w:r>
            <w:r>
              <w:rPr>
                <w:spacing w:val="10"/>
              </w:rPr>
              <w:t>后排放；项目酸洗、配液、蒙砂喷淋废气处理装置</w:t>
            </w:r>
            <w:r>
              <w:rPr>
                <w:spacing w:val="9"/>
              </w:rPr>
              <w:t>位于厂房楼顶南侧，经管</w:t>
            </w:r>
            <w:r>
              <w:rPr/>
              <w:t xml:space="preserve"> </w:t>
            </w:r>
            <w:r>
              <w:rPr>
                <w:spacing w:val="10"/>
              </w:rPr>
              <w:t>道引至楼顶处理后排放。项目危险废物贮存库、一</w:t>
            </w:r>
            <w:r>
              <w:rPr>
                <w:spacing w:val="9"/>
              </w:rPr>
              <w:t>般工业固废暂存间、漆料</w:t>
            </w:r>
            <w:r>
              <w:rPr/>
              <w:t xml:space="preserve"> </w:t>
            </w:r>
            <w:r>
              <w:rPr>
                <w:spacing w:val="9"/>
              </w:rPr>
              <w:t>库房设置在厂房西南侧，距离生产区域较近，便于固体废物的收集管理。</w:t>
            </w:r>
          </w:p>
          <w:p>
            <w:pPr>
              <w:pStyle w:val="TableText"/>
              <w:ind w:left="112" w:right="37" w:firstLine="519"/>
              <w:spacing w:line="340" w:lineRule="auto"/>
              <w:rPr/>
            </w:pPr>
            <w:r>
              <w:rPr>
                <w:spacing w:val="3"/>
              </w:rPr>
              <w:t>综上所述，项目布置分区明确，满足项目生产需求，平面布置总体合理，</w:t>
            </w:r>
            <w:r>
              <w:rPr>
                <w:spacing w:val="18"/>
              </w:rPr>
              <w:t xml:space="preserve"> </w:t>
            </w:r>
            <w:r>
              <w:rPr>
                <w:spacing w:val="7"/>
              </w:rPr>
              <w:t>项目平面布置图详见附图。</w:t>
            </w:r>
          </w:p>
          <w:p>
            <w:pPr>
              <w:pStyle w:val="TableText"/>
              <w:ind w:left="104"/>
              <w:spacing w:before="1" w:line="227" w:lineRule="auto"/>
              <w:rPr/>
            </w:pPr>
            <w:r>
              <w:rPr>
                <w:rFonts w:ascii="Times New Roman" w:hAnsi="Times New Roman" w:eastAsia="Times New Roman" w:cs="Times New Roman"/>
                <w:b/>
                <w:bCs/>
                <w:spacing w:val="5"/>
              </w:rPr>
              <w:t>2.1.6</w:t>
            </w:r>
            <w:r>
              <w:rPr>
                <w:b/>
                <w:bCs/>
                <w:spacing w:val="5"/>
              </w:rPr>
              <w:t>主要设备</w:t>
            </w:r>
          </w:p>
          <w:p>
            <w:pPr>
              <w:pStyle w:val="TableText"/>
              <w:ind w:left="630"/>
              <w:spacing w:before="150" w:line="225" w:lineRule="auto"/>
              <w:rPr/>
            </w:pPr>
            <w:r>
              <w:rPr>
                <w:spacing w:val="8"/>
              </w:rPr>
              <w:t>本项目主要设施设备见下表。</w:t>
            </w:r>
          </w:p>
          <w:p>
            <w:pPr>
              <w:pStyle w:val="TableText"/>
              <w:ind w:left="2445"/>
              <w:spacing w:before="157" w:line="225" w:lineRule="auto"/>
              <w:rPr/>
            </w:pPr>
            <w:r>
              <w:rPr>
                <w:b/>
                <w:bCs/>
                <w:spacing w:val="6"/>
              </w:rPr>
              <w:t>表</w:t>
            </w:r>
            <w:r>
              <w:rPr>
                <w:spacing w:val="-54"/>
              </w:rPr>
              <w:t xml:space="preserve"> </w:t>
            </w:r>
            <w:r>
              <w:rPr>
                <w:rFonts w:ascii="Times New Roman" w:hAnsi="Times New Roman" w:eastAsia="Times New Roman" w:cs="Times New Roman"/>
                <w:b/>
                <w:bCs/>
                <w:spacing w:val="6"/>
              </w:rPr>
              <w:t>2.1-4</w:t>
            </w:r>
            <w:r>
              <w:rPr>
                <w:b/>
                <w:bCs/>
                <w:spacing w:val="6"/>
              </w:rPr>
              <w:t>本项目主要设备一览表</w:t>
            </w:r>
          </w:p>
        </w:tc>
      </w:tr>
      <w:tr>
        <w:trPr>
          <w:trHeight w:val="617" w:hRule="atLeast"/>
        </w:trPr>
        <w:tc>
          <w:tcPr>
            <w:tcW w:w="494" w:type="dxa"/>
            <w:vAlign w:val="top"/>
            <w:vMerge w:val="continue"/>
            <w:tcBorders>
              <w:right w:val="single" w:color="000000" w:sz="2" w:space="0"/>
              <w:left w:val="single" w:color="000000" w:sz="6" w:space="0"/>
              <w:bottom w:val="nil"/>
              <w:top w:val="nil"/>
            </w:tcBorders>
          </w:tcPr>
          <w:p>
            <w:pPr>
              <w:rPr>
                <w:rFonts w:ascii="Arial"/>
                <w:sz w:val="21"/>
              </w:rPr>
            </w:pPr>
            <w:r/>
          </w:p>
        </w:tc>
        <w:tc>
          <w:tcPr>
            <w:tcW w:w="124" w:type="dxa"/>
            <w:vAlign w:val="top"/>
            <w:tcBorders>
              <w:right w:val="single" w:color="000000" w:sz="10" w:space="0"/>
              <w:bottom w:val="nil"/>
              <w:top w:val="nil"/>
              <w:left w:val="single" w:color="000000" w:sz="2" w:space="0"/>
            </w:tcBorders>
          </w:tcPr>
          <w:p>
            <w:pPr>
              <w:rPr>
                <w:rFonts w:ascii="Arial"/>
                <w:sz w:val="21"/>
              </w:rPr>
            </w:pPr>
            <w:r/>
          </w:p>
        </w:tc>
        <w:tc>
          <w:tcPr>
            <w:tcW w:w="779" w:type="dxa"/>
            <w:vAlign w:val="top"/>
            <w:tcBorders>
              <w:left w:val="single" w:color="000000" w:sz="10" w:space="0"/>
              <w:top w:val="single" w:color="000000" w:sz="10" w:space="0"/>
            </w:tcBorders>
          </w:tcPr>
          <w:p>
            <w:pPr>
              <w:pStyle w:val="TableText"/>
              <w:ind w:left="156"/>
              <w:spacing w:before="211" w:line="222" w:lineRule="auto"/>
              <w:rPr>
                <w:sz w:val="22"/>
                <w:szCs w:val="22"/>
              </w:rPr>
            </w:pPr>
            <w:r>
              <w:rPr>
                <w:sz w:val="22"/>
                <w:szCs w:val="22"/>
                <w:spacing w:val="-3"/>
              </w:rPr>
              <w:t>序号</w:t>
            </w:r>
          </w:p>
        </w:tc>
        <w:tc>
          <w:tcPr>
            <w:tcW w:w="1608" w:type="dxa"/>
            <w:vAlign w:val="top"/>
            <w:gridSpan w:val="2"/>
            <w:tcBorders>
              <w:top w:val="single" w:color="000000" w:sz="10" w:space="0"/>
            </w:tcBorders>
          </w:tcPr>
          <w:p>
            <w:pPr>
              <w:pStyle w:val="TableText"/>
              <w:ind w:left="586"/>
              <w:spacing w:before="212" w:line="222" w:lineRule="auto"/>
              <w:rPr>
                <w:sz w:val="22"/>
                <w:szCs w:val="22"/>
              </w:rPr>
            </w:pPr>
            <w:r>
              <w:rPr>
                <w:sz w:val="22"/>
                <w:szCs w:val="22"/>
                <w:spacing w:val="-5"/>
              </w:rPr>
              <w:t>名称</w:t>
            </w:r>
          </w:p>
        </w:tc>
        <w:tc>
          <w:tcPr>
            <w:tcW w:w="2973" w:type="dxa"/>
            <w:vAlign w:val="top"/>
            <w:tcBorders>
              <w:top w:val="single" w:color="000000" w:sz="10" w:space="0"/>
            </w:tcBorders>
          </w:tcPr>
          <w:p>
            <w:pPr>
              <w:pStyle w:val="TableText"/>
              <w:ind w:left="1056"/>
              <w:spacing w:before="211" w:line="220" w:lineRule="auto"/>
              <w:rPr>
                <w:sz w:val="22"/>
                <w:szCs w:val="22"/>
              </w:rPr>
            </w:pPr>
            <w:r>
              <w:rPr>
                <w:sz w:val="22"/>
                <w:szCs w:val="22"/>
                <w:spacing w:val="-4"/>
              </w:rPr>
              <w:t>型号规格</w:t>
            </w:r>
          </w:p>
        </w:tc>
        <w:tc>
          <w:tcPr>
            <w:tcW w:w="1152" w:type="dxa"/>
            <w:vAlign w:val="top"/>
            <w:tcBorders>
              <w:top w:val="single" w:color="000000" w:sz="10" w:space="0"/>
            </w:tcBorders>
          </w:tcPr>
          <w:p>
            <w:pPr>
              <w:pStyle w:val="TableText"/>
              <w:ind w:left="363"/>
              <w:spacing w:before="211" w:line="220" w:lineRule="auto"/>
              <w:rPr>
                <w:sz w:val="22"/>
                <w:szCs w:val="22"/>
              </w:rPr>
            </w:pPr>
            <w:r>
              <w:rPr>
                <w:sz w:val="22"/>
                <w:szCs w:val="22"/>
                <w:spacing w:val="-5"/>
              </w:rPr>
              <w:t>数量</w:t>
            </w:r>
          </w:p>
        </w:tc>
        <w:tc>
          <w:tcPr>
            <w:tcW w:w="2025" w:type="dxa"/>
            <w:vAlign w:val="top"/>
            <w:tcBorders>
              <w:right w:val="single" w:color="000000" w:sz="10" w:space="0"/>
              <w:top w:val="single" w:color="000000" w:sz="10" w:space="0"/>
            </w:tcBorders>
          </w:tcPr>
          <w:p>
            <w:pPr>
              <w:pStyle w:val="TableText"/>
              <w:ind w:left="804"/>
              <w:spacing w:before="211" w:line="222" w:lineRule="auto"/>
              <w:rPr>
                <w:sz w:val="22"/>
                <w:szCs w:val="22"/>
              </w:rPr>
            </w:pPr>
            <w:r>
              <w:rPr>
                <w:sz w:val="22"/>
                <w:szCs w:val="22"/>
                <w:spacing w:val="-5"/>
              </w:rPr>
              <w:t>用途</w:t>
            </w:r>
          </w:p>
        </w:tc>
        <w:tc>
          <w:tcPr>
            <w:tcW w:w="134" w:type="dxa"/>
            <w:vAlign w:val="top"/>
            <w:vMerge w:val="restart"/>
            <w:tcBorders>
              <w:left w:val="single" w:color="000000" w:sz="10" w:space="0"/>
              <w:top w:val="nil"/>
              <w:bottom w:val="nil"/>
              <w:right w:val="single" w:color="000000" w:sz="6" w:space="0"/>
            </w:tcBorders>
          </w:tcPr>
          <w:p>
            <w:pPr>
              <w:rPr>
                <w:rFonts w:ascii="Arial"/>
                <w:sz w:val="21"/>
              </w:rPr>
            </w:pPr>
            <w:r/>
          </w:p>
        </w:tc>
      </w:tr>
      <w:tr>
        <w:trPr>
          <w:trHeight w:val="386" w:hRule="atLeast"/>
        </w:trPr>
        <w:tc>
          <w:tcPr>
            <w:tcW w:w="494" w:type="dxa"/>
            <w:vAlign w:val="top"/>
            <w:vMerge w:val="continue"/>
            <w:tcBorders>
              <w:right w:val="single" w:color="000000" w:sz="2" w:space="0"/>
              <w:left w:val="single" w:color="000000" w:sz="6" w:space="0"/>
              <w:bottom w:val="nil"/>
              <w:top w:val="nil"/>
            </w:tcBorders>
          </w:tcPr>
          <w:p>
            <w:pPr>
              <w:rPr>
                <w:rFonts w:ascii="Arial"/>
                <w:sz w:val="21"/>
              </w:rPr>
            </w:pPr>
            <w:r/>
          </w:p>
        </w:tc>
        <w:tc>
          <w:tcPr>
            <w:tcW w:w="124" w:type="dxa"/>
            <w:vAlign w:val="top"/>
            <w:tcBorders>
              <w:right w:val="single" w:color="000000" w:sz="10" w:space="0"/>
              <w:bottom w:val="nil"/>
              <w:top w:val="nil"/>
              <w:left w:val="single" w:color="000000" w:sz="2" w:space="0"/>
            </w:tcBorders>
          </w:tcPr>
          <w:p>
            <w:pPr>
              <w:rPr>
                <w:rFonts w:ascii="Arial"/>
                <w:sz w:val="21"/>
              </w:rPr>
            </w:pPr>
            <w:r/>
          </w:p>
        </w:tc>
        <w:tc>
          <w:tcPr>
            <w:tcW w:w="779" w:type="dxa"/>
            <w:vAlign w:val="top"/>
            <w:tcBorders>
              <w:left w:val="single" w:color="000000" w:sz="10" w:space="0"/>
            </w:tcBorders>
          </w:tcPr>
          <w:p>
            <w:pPr>
              <w:ind w:left="343"/>
              <w:spacing w:before="138"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1608" w:type="dxa"/>
            <w:vAlign w:val="top"/>
            <w:gridSpan w:val="2"/>
          </w:tcPr>
          <w:p>
            <w:pPr>
              <w:pStyle w:val="TableText"/>
              <w:ind w:left="144"/>
              <w:spacing w:before="91" w:line="220" w:lineRule="auto"/>
              <w:rPr>
                <w:sz w:val="22"/>
                <w:szCs w:val="22"/>
              </w:rPr>
            </w:pPr>
            <w:r>
              <w:rPr>
                <w:sz w:val="22"/>
                <w:szCs w:val="22"/>
                <w:spacing w:val="-2"/>
              </w:rPr>
              <w:t>人工贴花流水</w:t>
            </w:r>
          </w:p>
        </w:tc>
        <w:tc>
          <w:tcPr>
            <w:tcW w:w="2973" w:type="dxa"/>
            <w:vAlign w:val="top"/>
          </w:tcPr>
          <w:p>
            <w:pPr>
              <w:pStyle w:val="TableText"/>
              <w:ind w:left="966"/>
              <w:spacing w:before="100" w:line="221" w:lineRule="auto"/>
              <w:rPr>
                <w:rFonts w:ascii="Times New Roman" w:hAnsi="Times New Roman" w:eastAsia="Times New Roman" w:cs="Times New Roman"/>
                <w:sz w:val="22"/>
                <w:szCs w:val="22"/>
              </w:rPr>
            </w:pPr>
            <w:r>
              <w:rPr>
                <w:sz w:val="22"/>
                <w:szCs w:val="22"/>
                <w:spacing w:val="-2"/>
              </w:rPr>
              <w:t>非公，</w:t>
            </w:r>
            <w:r>
              <w:rPr>
                <w:rFonts w:ascii="Times New Roman" w:hAnsi="Times New Roman" w:eastAsia="Times New Roman" w:cs="Times New Roman"/>
                <w:sz w:val="22"/>
                <w:szCs w:val="22"/>
                <w:spacing w:val="-2"/>
              </w:rPr>
              <w:t>20m</w:t>
            </w:r>
          </w:p>
        </w:tc>
        <w:tc>
          <w:tcPr>
            <w:tcW w:w="1152" w:type="dxa"/>
            <w:vAlign w:val="top"/>
          </w:tcPr>
          <w:p>
            <w:pPr>
              <w:pStyle w:val="TableText"/>
              <w:ind w:left="407"/>
              <w:spacing w:before="100" w:line="220" w:lineRule="auto"/>
              <w:rPr>
                <w:sz w:val="22"/>
                <w:szCs w:val="22"/>
              </w:rPr>
            </w:pPr>
            <w:r>
              <w:rPr>
                <w:rFonts w:ascii="Times New Roman" w:hAnsi="Times New Roman" w:eastAsia="Times New Roman" w:cs="Times New Roman"/>
                <w:sz w:val="22"/>
                <w:szCs w:val="22"/>
                <w:spacing w:val="-13"/>
              </w:rPr>
              <w:t>1</w:t>
            </w:r>
            <w:r>
              <w:rPr>
                <w:rFonts w:ascii="Times New Roman" w:hAnsi="Times New Roman" w:eastAsia="Times New Roman" w:cs="Times New Roman"/>
                <w:sz w:val="22"/>
                <w:szCs w:val="22"/>
                <w:spacing w:val="8"/>
              </w:rPr>
              <w:t xml:space="preserve"> </w:t>
            </w:r>
            <w:r>
              <w:rPr>
                <w:sz w:val="22"/>
                <w:szCs w:val="22"/>
                <w:spacing w:val="-13"/>
              </w:rPr>
              <w:t>条</w:t>
            </w:r>
          </w:p>
        </w:tc>
        <w:tc>
          <w:tcPr>
            <w:tcW w:w="2025" w:type="dxa"/>
            <w:vAlign w:val="top"/>
            <w:tcBorders>
              <w:right w:val="single" w:color="000000" w:sz="10" w:space="0"/>
            </w:tcBorders>
          </w:tcPr>
          <w:p>
            <w:pPr>
              <w:pStyle w:val="TableText"/>
              <w:ind w:left="199"/>
              <w:spacing w:before="91" w:line="220" w:lineRule="auto"/>
              <w:rPr>
                <w:sz w:val="22"/>
                <w:szCs w:val="22"/>
              </w:rPr>
            </w:pPr>
            <w:r>
              <w:rPr>
                <w:sz w:val="22"/>
                <w:szCs w:val="22"/>
                <w:spacing w:val="-4"/>
              </w:rPr>
              <w:t>人工贴花</w:t>
            </w:r>
            <w:r>
              <w:rPr>
                <w:sz w:val="22"/>
                <w:szCs w:val="22"/>
                <w:spacing w:val="-32"/>
              </w:rPr>
              <w:t xml:space="preserve"> </w:t>
            </w:r>
            <w:r>
              <w:rPr>
                <w:rFonts w:ascii="Times New Roman" w:hAnsi="Times New Roman" w:eastAsia="Times New Roman" w:cs="Times New Roman"/>
                <w:sz w:val="22"/>
                <w:szCs w:val="22"/>
                <w:spacing w:val="-4"/>
              </w:rPr>
              <w:t>18 </w:t>
            </w:r>
            <w:r>
              <w:rPr>
                <w:sz w:val="22"/>
                <w:szCs w:val="22"/>
                <w:spacing w:val="-4"/>
              </w:rPr>
              <w:t>个工</w:t>
            </w:r>
          </w:p>
        </w:tc>
        <w:tc>
          <w:tcPr>
            <w:tcW w:w="134" w:type="dxa"/>
            <w:vAlign w:val="top"/>
            <w:vMerge w:val="continue"/>
            <w:tcBorders>
              <w:left w:val="single" w:color="000000" w:sz="10" w:space="0"/>
              <w:top w:val="nil"/>
              <w:bottom w:val="nil"/>
              <w:right w:val="single" w:color="000000" w:sz="6" w:space="0"/>
            </w:tcBorders>
          </w:tcPr>
          <w:p>
            <w:pPr>
              <w:rPr>
                <w:rFonts w:ascii="Arial"/>
                <w:sz w:val="21"/>
              </w:rPr>
            </w:pPr>
            <w:r/>
          </w:p>
        </w:tc>
      </w:tr>
      <w:tr>
        <w:trPr>
          <w:trHeight w:val="388" w:hRule="atLeast"/>
        </w:trPr>
        <w:tc>
          <w:tcPr>
            <w:tcW w:w="494" w:type="dxa"/>
            <w:vAlign w:val="top"/>
            <w:vMerge w:val="continue"/>
            <w:tcBorders>
              <w:right w:val="single" w:color="000000" w:sz="2" w:space="0"/>
              <w:left w:val="single" w:color="000000" w:sz="6" w:space="0"/>
              <w:bottom w:val="nil"/>
              <w:top w:val="nil"/>
            </w:tcBorders>
          </w:tcPr>
          <w:p>
            <w:pPr>
              <w:rPr>
                <w:rFonts w:ascii="Arial"/>
                <w:sz w:val="21"/>
              </w:rPr>
            </w:pPr>
            <w:r/>
          </w:p>
        </w:tc>
        <w:tc>
          <w:tcPr>
            <w:tcW w:w="124" w:type="dxa"/>
            <w:vAlign w:val="top"/>
            <w:tcBorders>
              <w:right w:val="single" w:color="000000" w:sz="10" w:space="0"/>
              <w:bottom w:val="nil"/>
              <w:top w:val="nil"/>
              <w:left w:val="single" w:color="000000" w:sz="2" w:space="0"/>
            </w:tcBorders>
          </w:tcPr>
          <w:p>
            <w:pPr>
              <w:rPr>
                <w:rFonts w:ascii="Arial"/>
                <w:sz w:val="21"/>
              </w:rPr>
            </w:pPr>
            <w:r/>
          </w:p>
        </w:tc>
        <w:tc>
          <w:tcPr>
            <w:tcW w:w="779" w:type="dxa"/>
            <w:vAlign w:val="top"/>
            <w:tcBorders>
              <w:left w:val="single" w:color="000000" w:sz="10" w:space="0"/>
            </w:tcBorders>
          </w:tcPr>
          <w:p>
            <w:pPr>
              <w:ind w:left="321"/>
              <w:spacing w:before="138"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1608" w:type="dxa"/>
            <w:vAlign w:val="top"/>
            <w:gridSpan w:val="2"/>
          </w:tcPr>
          <w:p>
            <w:pPr>
              <w:pStyle w:val="TableText"/>
              <w:ind w:left="472"/>
              <w:spacing w:before="103" w:line="220" w:lineRule="auto"/>
              <w:rPr>
                <w:sz w:val="22"/>
                <w:szCs w:val="22"/>
              </w:rPr>
            </w:pPr>
            <w:r>
              <w:rPr>
                <w:sz w:val="22"/>
                <w:szCs w:val="22"/>
                <w:spacing w:val="-2"/>
              </w:rPr>
              <w:t>烤花炉</w:t>
            </w:r>
          </w:p>
        </w:tc>
        <w:tc>
          <w:tcPr>
            <w:tcW w:w="2973" w:type="dxa"/>
            <w:vAlign w:val="top"/>
          </w:tcPr>
          <w:p>
            <w:pPr>
              <w:ind w:left="1033"/>
              <w:spacing w:before="134"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1.2m*35m</w:t>
            </w:r>
          </w:p>
        </w:tc>
        <w:tc>
          <w:tcPr>
            <w:tcW w:w="1152" w:type="dxa"/>
            <w:vAlign w:val="top"/>
          </w:tcPr>
          <w:p>
            <w:pPr>
              <w:pStyle w:val="TableText"/>
              <w:ind w:left="386"/>
              <w:spacing w:before="103" w:line="222" w:lineRule="auto"/>
              <w:rPr>
                <w:sz w:val="22"/>
                <w:szCs w:val="22"/>
              </w:rPr>
            </w:pPr>
            <w:r>
              <w:rPr>
                <w:rFonts w:ascii="Times New Roman" w:hAnsi="Times New Roman" w:eastAsia="Times New Roman" w:cs="Times New Roman"/>
                <w:sz w:val="22"/>
                <w:szCs w:val="22"/>
                <w:spacing w:val="-3"/>
              </w:rPr>
              <w:t>2</w:t>
            </w:r>
            <w:r>
              <w:rPr>
                <w:rFonts w:ascii="Times New Roman" w:hAnsi="Times New Roman" w:eastAsia="Times New Roman" w:cs="Times New Roman"/>
                <w:sz w:val="22"/>
                <w:szCs w:val="22"/>
                <w:spacing w:val="24"/>
              </w:rPr>
              <w:t xml:space="preserve"> </w:t>
            </w:r>
            <w:r>
              <w:rPr>
                <w:sz w:val="22"/>
                <w:szCs w:val="22"/>
                <w:spacing w:val="-3"/>
              </w:rPr>
              <w:t>台</w:t>
            </w:r>
          </w:p>
        </w:tc>
        <w:tc>
          <w:tcPr>
            <w:tcW w:w="2025" w:type="dxa"/>
            <w:vAlign w:val="top"/>
            <w:tcBorders>
              <w:right w:val="single" w:color="000000" w:sz="10" w:space="0"/>
            </w:tcBorders>
          </w:tcPr>
          <w:p>
            <w:pPr>
              <w:pStyle w:val="TableText"/>
              <w:ind w:left="252"/>
              <w:spacing w:before="103" w:line="220" w:lineRule="auto"/>
              <w:rPr>
                <w:sz w:val="22"/>
                <w:szCs w:val="22"/>
              </w:rPr>
            </w:pPr>
            <w:r>
              <w:rPr>
                <w:sz w:val="22"/>
                <w:szCs w:val="22"/>
                <w:spacing w:val="-1"/>
              </w:rPr>
              <w:t>烤花，气电两用</w:t>
            </w:r>
          </w:p>
        </w:tc>
        <w:tc>
          <w:tcPr>
            <w:tcW w:w="134" w:type="dxa"/>
            <w:vAlign w:val="top"/>
            <w:vMerge w:val="continue"/>
            <w:tcBorders>
              <w:left w:val="single" w:color="000000" w:sz="10" w:space="0"/>
              <w:top w:val="nil"/>
              <w:bottom w:val="nil"/>
              <w:right w:val="single" w:color="000000" w:sz="6" w:space="0"/>
            </w:tcBorders>
          </w:tcPr>
          <w:p>
            <w:pPr>
              <w:rPr>
                <w:rFonts w:ascii="Arial"/>
                <w:sz w:val="21"/>
              </w:rPr>
            </w:pPr>
            <w:r/>
          </w:p>
        </w:tc>
      </w:tr>
      <w:tr>
        <w:trPr>
          <w:trHeight w:val="386" w:hRule="atLeast"/>
        </w:trPr>
        <w:tc>
          <w:tcPr>
            <w:tcW w:w="494" w:type="dxa"/>
            <w:vAlign w:val="top"/>
            <w:vMerge w:val="continue"/>
            <w:tcBorders>
              <w:right w:val="single" w:color="000000" w:sz="2" w:space="0"/>
              <w:left w:val="single" w:color="000000" w:sz="6" w:space="0"/>
              <w:bottom w:val="nil"/>
              <w:top w:val="nil"/>
            </w:tcBorders>
          </w:tcPr>
          <w:p>
            <w:pPr>
              <w:rPr>
                <w:rFonts w:ascii="Arial"/>
                <w:sz w:val="21"/>
              </w:rPr>
            </w:pPr>
            <w:r/>
          </w:p>
        </w:tc>
        <w:tc>
          <w:tcPr>
            <w:tcW w:w="124" w:type="dxa"/>
            <w:vAlign w:val="top"/>
            <w:tcBorders>
              <w:right w:val="single" w:color="000000" w:sz="10" w:space="0"/>
              <w:bottom w:val="nil"/>
              <w:top w:val="nil"/>
              <w:left w:val="single" w:color="000000" w:sz="2" w:space="0"/>
            </w:tcBorders>
          </w:tcPr>
          <w:p>
            <w:pPr>
              <w:rPr>
                <w:rFonts w:ascii="Arial"/>
                <w:sz w:val="21"/>
              </w:rPr>
            </w:pPr>
            <w:r/>
          </w:p>
        </w:tc>
        <w:tc>
          <w:tcPr>
            <w:tcW w:w="779" w:type="dxa"/>
            <w:vAlign w:val="top"/>
            <w:tcBorders>
              <w:left w:val="single" w:color="000000" w:sz="10" w:space="0"/>
            </w:tcBorders>
          </w:tcPr>
          <w:p>
            <w:pPr>
              <w:ind w:left="326"/>
              <w:spacing w:before="13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460" w:type="dxa"/>
            <w:vAlign w:val="top"/>
            <w:vMerge w:val="restart"/>
            <w:textDirection w:val="tbRlV"/>
            <w:tcBorders>
              <w:right w:val="single" w:color="000000" w:sz="2" w:space="0"/>
              <w:bottom w:val="nil"/>
            </w:tcBorders>
          </w:tcPr>
          <w:p>
            <w:pPr>
              <w:pStyle w:val="TableText"/>
              <w:ind w:left="1997"/>
              <w:spacing w:before="121" w:line="209" w:lineRule="auto"/>
              <w:rPr>
                <w:sz w:val="22"/>
                <w:szCs w:val="22"/>
              </w:rPr>
            </w:pPr>
            <w:r>
              <w:rPr>
                <w:sz w:val="22"/>
                <w:szCs w:val="22"/>
                <w:spacing w:val="-1"/>
              </w:rPr>
              <w:t>喷</w:t>
            </w:r>
            <w:r>
              <w:rPr>
                <w:sz w:val="22"/>
                <w:szCs w:val="22"/>
                <w:spacing w:val="-12"/>
              </w:rPr>
              <w:t xml:space="preserve"> </w:t>
            </w:r>
            <w:r>
              <w:rPr>
                <w:sz w:val="22"/>
                <w:szCs w:val="22"/>
                <w:spacing w:val="-1"/>
              </w:rPr>
              <w:t>漆 生</w:t>
            </w:r>
            <w:r>
              <w:rPr>
                <w:sz w:val="22"/>
                <w:szCs w:val="22"/>
                <w:spacing w:val="-12"/>
              </w:rPr>
              <w:t xml:space="preserve"> </w:t>
            </w:r>
            <w:r>
              <w:rPr>
                <w:sz w:val="22"/>
                <w:szCs w:val="22"/>
                <w:spacing w:val="-1"/>
              </w:rPr>
              <w:t>产</w:t>
            </w:r>
            <w:r>
              <w:rPr>
                <w:sz w:val="22"/>
                <w:szCs w:val="22"/>
                <w:spacing w:val="-12"/>
              </w:rPr>
              <w:t xml:space="preserve"> </w:t>
            </w:r>
            <w:r>
              <w:rPr>
                <w:sz w:val="22"/>
                <w:szCs w:val="22"/>
                <w:spacing w:val="-1"/>
              </w:rPr>
              <w:t>线</w:t>
            </w:r>
          </w:p>
        </w:tc>
        <w:tc>
          <w:tcPr>
            <w:tcW w:w="1148" w:type="dxa"/>
            <w:vAlign w:val="top"/>
            <w:tcBorders>
              <w:left w:val="single" w:color="000000" w:sz="2" w:space="0"/>
            </w:tcBorders>
          </w:tcPr>
          <w:p>
            <w:pPr>
              <w:pStyle w:val="TableText"/>
              <w:ind w:left="248"/>
              <w:spacing w:before="100" w:line="222" w:lineRule="auto"/>
              <w:rPr>
                <w:sz w:val="22"/>
                <w:szCs w:val="22"/>
              </w:rPr>
            </w:pPr>
            <w:r>
              <w:rPr>
                <w:sz w:val="22"/>
                <w:szCs w:val="22"/>
                <w:spacing w:val="-3"/>
              </w:rPr>
              <w:t>上瓶区</w:t>
            </w:r>
          </w:p>
        </w:tc>
        <w:tc>
          <w:tcPr>
            <w:tcW w:w="2973" w:type="dxa"/>
            <w:vAlign w:val="top"/>
          </w:tcPr>
          <w:p>
            <w:pPr>
              <w:pStyle w:val="TableText"/>
              <w:ind w:left="825"/>
              <w:spacing w:before="101" w:line="220" w:lineRule="auto"/>
              <w:rPr>
                <w:rFonts w:ascii="Times New Roman" w:hAnsi="Times New Roman" w:eastAsia="Times New Roman" w:cs="Times New Roman"/>
                <w:sz w:val="22"/>
                <w:szCs w:val="22"/>
              </w:rPr>
            </w:pPr>
            <w:r>
              <w:rPr>
                <w:sz w:val="22"/>
                <w:szCs w:val="22"/>
                <w:spacing w:val="-5"/>
              </w:rPr>
              <w:t>链条长度</w:t>
            </w:r>
            <w:r>
              <w:rPr>
                <w:sz w:val="22"/>
                <w:szCs w:val="22"/>
                <w:spacing w:val="-30"/>
              </w:rPr>
              <w:t xml:space="preserve"> </w:t>
            </w:r>
            <w:r>
              <w:rPr>
                <w:rFonts w:ascii="Times New Roman" w:hAnsi="Times New Roman" w:eastAsia="Times New Roman" w:cs="Times New Roman"/>
                <w:sz w:val="22"/>
                <w:szCs w:val="22"/>
                <w:spacing w:val="-5"/>
              </w:rPr>
              <w:t>18m</w:t>
            </w:r>
          </w:p>
        </w:tc>
        <w:tc>
          <w:tcPr>
            <w:tcW w:w="1152" w:type="dxa"/>
            <w:vAlign w:val="top"/>
          </w:tcPr>
          <w:p>
            <w:pPr>
              <w:pStyle w:val="TableText"/>
              <w:ind w:left="407"/>
              <w:spacing w:before="101" w:line="220" w:lineRule="auto"/>
              <w:rPr>
                <w:sz w:val="22"/>
                <w:szCs w:val="22"/>
              </w:rPr>
            </w:pPr>
            <w:r>
              <w:rPr>
                <w:rFonts w:ascii="Times New Roman" w:hAnsi="Times New Roman" w:eastAsia="Times New Roman" w:cs="Times New Roman"/>
                <w:sz w:val="22"/>
                <w:szCs w:val="22"/>
                <w:spacing w:val="-13"/>
              </w:rPr>
              <w:t>1</w:t>
            </w:r>
            <w:r>
              <w:rPr>
                <w:rFonts w:ascii="Times New Roman" w:hAnsi="Times New Roman" w:eastAsia="Times New Roman" w:cs="Times New Roman"/>
                <w:sz w:val="22"/>
                <w:szCs w:val="22"/>
                <w:spacing w:val="6"/>
              </w:rPr>
              <w:t xml:space="preserve"> </w:t>
            </w:r>
            <w:r>
              <w:rPr>
                <w:sz w:val="22"/>
                <w:szCs w:val="22"/>
                <w:spacing w:val="-13"/>
              </w:rPr>
              <w:t>个</w:t>
            </w:r>
          </w:p>
        </w:tc>
        <w:tc>
          <w:tcPr>
            <w:tcW w:w="2025" w:type="dxa"/>
            <w:vAlign w:val="top"/>
            <w:tcBorders>
              <w:right w:val="single" w:color="000000" w:sz="10" w:space="0"/>
            </w:tcBorders>
          </w:tcPr>
          <w:p>
            <w:pPr>
              <w:pStyle w:val="TableText"/>
              <w:ind w:left="804"/>
              <w:spacing w:before="100" w:line="222" w:lineRule="auto"/>
              <w:rPr>
                <w:sz w:val="22"/>
                <w:szCs w:val="22"/>
              </w:rPr>
            </w:pPr>
            <w:r>
              <w:rPr>
                <w:sz w:val="22"/>
                <w:szCs w:val="22"/>
                <w:spacing w:val="-5"/>
              </w:rPr>
              <w:t>上瓶</w:t>
            </w:r>
          </w:p>
        </w:tc>
        <w:tc>
          <w:tcPr>
            <w:tcW w:w="134" w:type="dxa"/>
            <w:vAlign w:val="top"/>
            <w:vMerge w:val="continue"/>
            <w:tcBorders>
              <w:left w:val="single" w:color="000000" w:sz="10" w:space="0"/>
              <w:top w:val="nil"/>
              <w:bottom w:val="nil"/>
              <w:right w:val="single" w:color="000000" w:sz="6" w:space="0"/>
            </w:tcBorders>
          </w:tcPr>
          <w:p>
            <w:pPr>
              <w:rPr>
                <w:rFonts w:ascii="Arial"/>
                <w:sz w:val="21"/>
              </w:rPr>
            </w:pPr>
            <w:r/>
          </w:p>
        </w:tc>
      </w:tr>
      <w:tr>
        <w:trPr>
          <w:trHeight w:val="386" w:hRule="atLeast"/>
        </w:trPr>
        <w:tc>
          <w:tcPr>
            <w:tcW w:w="494" w:type="dxa"/>
            <w:vAlign w:val="top"/>
            <w:vMerge w:val="continue"/>
            <w:tcBorders>
              <w:right w:val="single" w:color="000000" w:sz="2" w:space="0"/>
              <w:left w:val="single" w:color="000000" w:sz="6" w:space="0"/>
              <w:bottom w:val="nil"/>
              <w:top w:val="nil"/>
            </w:tcBorders>
          </w:tcPr>
          <w:p>
            <w:pPr>
              <w:rPr>
                <w:rFonts w:ascii="Arial"/>
                <w:sz w:val="21"/>
              </w:rPr>
            </w:pPr>
            <w:r/>
          </w:p>
        </w:tc>
        <w:tc>
          <w:tcPr>
            <w:tcW w:w="124" w:type="dxa"/>
            <w:vAlign w:val="top"/>
            <w:tcBorders>
              <w:right w:val="single" w:color="000000" w:sz="10" w:space="0"/>
              <w:bottom w:val="nil"/>
              <w:top w:val="nil"/>
              <w:left w:val="single" w:color="000000" w:sz="2" w:space="0"/>
            </w:tcBorders>
          </w:tcPr>
          <w:p>
            <w:pPr>
              <w:rPr>
                <w:rFonts w:ascii="Arial"/>
                <w:sz w:val="21"/>
              </w:rPr>
            </w:pPr>
            <w:r/>
          </w:p>
        </w:tc>
        <w:tc>
          <w:tcPr>
            <w:tcW w:w="779" w:type="dxa"/>
            <w:vAlign w:val="top"/>
            <w:tcBorders>
              <w:left w:val="single" w:color="000000" w:sz="10" w:space="0"/>
            </w:tcBorders>
          </w:tcPr>
          <w:p>
            <w:pPr>
              <w:ind w:left="320"/>
              <w:spacing w:before="13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4</w:t>
            </w:r>
          </w:p>
        </w:tc>
        <w:tc>
          <w:tcPr>
            <w:tcW w:w="460" w:type="dxa"/>
            <w:vAlign w:val="top"/>
            <w:vMerge w:val="continue"/>
            <w:textDirection w:val="tbRlV"/>
            <w:tcBorders>
              <w:right w:val="single" w:color="000000" w:sz="2" w:space="0"/>
              <w:top w:val="nil"/>
              <w:bottom w:val="nil"/>
            </w:tcBorders>
          </w:tcPr>
          <w:p>
            <w:pPr>
              <w:rPr>
                <w:rFonts w:ascii="Arial"/>
                <w:sz w:val="21"/>
              </w:rPr>
            </w:pPr>
            <w:r/>
          </w:p>
        </w:tc>
        <w:tc>
          <w:tcPr>
            <w:tcW w:w="1148" w:type="dxa"/>
            <w:vAlign w:val="top"/>
            <w:tcBorders>
              <w:left w:val="single" w:color="000000" w:sz="2" w:space="0"/>
            </w:tcBorders>
          </w:tcPr>
          <w:p>
            <w:pPr>
              <w:pStyle w:val="TableText"/>
              <w:ind w:left="246"/>
              <w:spacing w:before="101" w:line="221" w:lineRule="auto"/>
              <w:rPr>
                <w:sz w:val="22"/>
                <w:szCs w:val="22"/>
              </w:rPr>
            </w:pPr>
            <w:r>
              <w:rPr>
                <w:sz w:val="22"/>
                <w:szCs w:val="22"/>
                <w:spacing w:val="-3"/>
              </w:rPr>
              <w:t>清洁室</w:t>
            </w:r>
          </w:p>
        </w:tc>
        <w:tc>
          <w:tcPr>
            <w:tcW w:w="2973" w:type="dxa"/>
            <w:vAlign w:val="top"/>
          </w:tcPr>
          <w:p>
            <w:pPr>
              <w:pStyle w:val="TableText"/>
              <w:ind w:left="294"/>
              <w:spacing w:before="101" w:line="220"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2</w:t>
            </w:r>
            <w:r>
              <w:rPr>
                <w:sz w:val="22"/>
                <w:szCs w:val="22"/>
                <w:spacing w:val="-3"/>
              </w:rPr>
              <w:t>×</w:t>
            </w:r>
            <w:r>
              <w:rPr>
                <w:rFonts w:ascii="Times New Roman" w:hAnsi="Times New Roman" w:eastAsia="Times New Roman" w:cs="Times New Roman"/>
                <w:sz w:val="22"/>
                <w:szCs w:val="22"/>
                <w:spacing w:val="-3"/>
              </w:rPr>
              <w:t>3</w:t>
            </w:r>
            <w:r>
              <w:rPr>
                <w:sz w:val="22"/>
                <w:szCs w:val="22"/>
                <w:spacing w:val="-3"/>
              </w:rPr>
              <w:t>×</w:t>
            </w:r>
            <w:r>
              <w:rPr>
                <w:rFonts w:ascii="Times New Roman" w:hAnsi="Times New Roman" w:eastAsia="Times New Roman" w:cs="Times New Roman"/>
                <w:sz w:val="22"/>
                <w:szCs w:val="22"/>
                <w:spacing w:val="-3"/>
              </w:rPr>
              <w:t>2m</w:t>
            </w:r>
            <w:r>
              <w:rPr>
                <w:rFonts w:ascii="Times New Roman" w:hAnsi="Times New Roman" w:eastAsia="Times New Roman" w:cs="Times New Roman"/>
                <w:sz w:val="22"/>
                <w:szCs w:val="22"/>
                <w:spacing w:val="-22"/>
              </w:rPr>
              <w:t xml:space="preserve"> </w:t>
            </w:r>
            <w:r>
              <w:rPr>
                <w:sz w:val="22"/>
                <w:szCs w:val="22"/>
                <w:spacing w:val="-3"/>
              </w:rPr>
              <w:t>，链条长度</w:t>
            </w:r>
            <w:r>
              <w:rPr>
                <w:sz w:val="22"/>
                <w:szCs w:val="22"/>
                <w:spacing w:val="-51"/>
              </w:rPr>
              <w:t xml:space="preserve"> </w:t>
            </w:r>
            <w:r>
              <w:rPr>
                <w:rFonts w:ascii="Times New Roman" w:hAnsi="Times New Roman" w:eastAsia="Times New Roman" w:cs="Times New Roman"/>
                <w:sz w:val="22"/>
                <w:szCs w:val="22"/>
                <w:spacing w:val="-3"/>
              </w:rPr>
              <w:t>2m</w:t>
            </w:r>
          </w:p>
        </w:tc>
        <w:tc>
          <w:tcPr>
            <w:tcW w:w="1152" w:type="dxa"/>
            <w:vAlign w:val="top"/>
          </w:tcPr>
          <w:p>
            <w:pPr>
              <w:pStyle w:val="TableText"/>
              <w:ind w:left="407"/>
              <w:spacing w:before="101" w:line="220" w:lineRule="auto"/>
              <w:rPr>
                <w:sz w:val="22"/>
                <w:szCs w:val="22"/>
              </w:rPr>
            </w:pPr>
            <w:r>
              <w:rPr>
                <w:rFonts w:ascii="Times New Roman" w:hAnsi="Times New Roman" w:eastAsia="Times New Roman" w:cs="Times New Roman"/>
                <w:sz w:val="22"/>
                <w:szCs w:val="22"/>
                <w:spacing w:val="-13"/>
              </w:rPr>
              <w:t>1</w:t>
            </w:r>
            <w:r>
              <w:rPr>
                <w:rFonts w:ascii="Times New Roman" w:hAnsi="Times New Roman" w:eastAsia="Times New Roman" w:cs="Times New Roman"/>
                <w:sz w:val="22"/>
                <w:szCs w:val="22"/>
                <w:spacing w:val="6"/>
              </w:rPr>
              <w:t xml:space="preserve"> </w:t>
            </w:r>
            <w:r>
              <w:rPr>
                <w:sz w:val="22"/>
                <w:szCs w:val="22"/>
                <w:spacing w:val="-13"/>
              </w:rPr>
              <w:t>个</w:t>
            </w:r>
          </w:p>
        </w:tc>
        <w:tc>
          <w:tcPr>
            <w:tcW w:w="2025" w:type="dxa"/>
            <w:vAlign w:val="top"/>
            <w:tcBorders>
              <w:right w:val="single" w:color="000000" w:sz="10" w:space="0"/>
            </w:tcBorders>
          </w:tcPr>
          <w:p>
            <w:pPr>
              <w:pStyle w:val="TableText"/>
              <w:ind w:left="802"/>
              <w:spacing w:before="101" w:line="221" w:lineRule="auto"/>
              <w:rPr>
                <w:sz w:val="22"/>
                <w:szCs w:val="22"/>
              </w:rPr>
            </w:pPr>
            <w:r>
              <w:rPr>
                <w:sz w:val="22"/>
                <w:szCs w:val="22"/>
                <w:spacing w:val="-4"/>
              </w:rPr>
              <w:t>清洁</w:t>
            </w:r>
          </w:p>
        </w:tc>
        <w:tc>
          <w:tcPr>
            <w:tcW w:w="134" w:type="dxa"/>
            <w:vAlign w:val="top"/>
            <w:vMerge w:val="continue"/>
            <w:tcBorders>
              <w:left w:val="single" w:color="000000" w:sz="10" w:space="0"/>
              <w:top w:val="nil"/>
              <w:bottom w:val="nil"/>
              <w:right w:val="single" w:color="000000" w:sz="6" w:space="0"/>
            </w:tcBorders>
          </w:tcPr>
          <w:p>
            <w:pPr>
              <w:rPr>
                <w:rFonts w:ascii="Arial"/>
                <w:sz w:val="21"/>
              </w:rPr>
            </w:pPr>
            <w:r/>
          </w:p>
        </w:tc>
      </w:tr>
      <w:tr>
        <w:trPr>
          <w:trHeight w:val="388" w:hRule="atLeast"/>
        </w:trPr>
        <w:tc>
          <w:tcPr>
            <w:tcW w:w="494" w:type="dxa"/>
            <w:vAlign w:val="top"/>
            <w:vMerge w:val="continue"/>
            <w:tcBorders>
              <w:right w:val="single" w:color="000000" w:sz="2" w:space="0"/>
              <w:left w:val="single" w:color="000000" w:sz="6" w:space="0"/>
              <w:bottom w:val="nil"/>
              <w:top w:val="nil"/>
            </w:tcBorders>
          </w:tcPr>
          <w:p>
            <w:pPr>
              <w:rPr>
                <w:rFonts w:ascii="Arial"/>
                <w:sz w:val="21"/>
              </w:rPr>
            </w:pPr>
            <w:r/>
          </w:p>
        </w:tc>
        <w:tc>
          <w:tcPr>
            <w:tcW w:w="124" w:type="dxa"/>
            <w:vAlign w:val="top"/>
            <w:tcBorders>
              <w:right w:val="single" w:color="000000" w:sz="10" w:space="0"/>
              <w:bottom w:val="nil"/>
              <w:top w:val="nil"/>
              <w:left w:val="single" w:color="000000" w:sz="2" w:space="0"/>
            </w:tcBorders>
          </w:tcPr>
          <w:p>
            <w:pPr>
              <w:rPr>
                <w:rFonts w:ascii="Arial"/>
                <w:sz w:val="21"/>
              </w:rPr>
            </w:pPr>
            <w:r/>
          </w:p>
        </w:tc>
        <w:tc>
          <w:tcPr>
            <w:tcW w:w="779" w:type="dxa"/>
            <w:vAlign w:val="top"/>
            <w:tcBorders>
              <w:left w:val="single" w:color="000000" w:sz="10" w:space="0"/>
            </w:tcBorders>
          </w:tcPr>
          <w:p>
            <w:pPr>
              <w:ind w:left="327"/>
              <w:spacing w:before="142"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460" w:type="dxa"/>
            <w:vAlign w:val="top"/>
            <w:vMerge w:val="continue"/>
            <w:textDirection w:val="tbRlV"/>
            <w:tcBorders>
              <w:right w:val="single" w:color="000000" w:sz="2" w:space="0"/>
              <w:top w:val="nil"/>
              <w:bottom w:val="nil"/>
            </w:tcBorders>
          </w:tcPr>
          <w:p>
            <w:pPr>
              <w:rPr>
                <w:rFonts w:ascii="Arial"/>
                <w:sz w:val="21"/>
              </w:rPr>
            </w:pPr>
            <w:r/>
          </w:p>
        </w:tc>
        <w:tc>
          <w:tcPr>
            <w:tcW w:w="1148" w:type="dxa"/>
            <w:vAlign w:val="top"/>
            <w:tcBorders>
              <w:left w:val="single" w:color="000000" w:sz="2" w:space="0"/>
            </w:tcBorders>
          </w:tcPr>
          <w:p>
            <w:pPr>
              <w:pStyle w:val="TableText"/>
              <w:ind w:left="161"/>
              <w:spacing w:before="91" w:line="221" w:lineRule="auto"/>
              <w:rPr>
                <w:sz w:val="22"/>
                <w:szCs w:val="22"/>
              </w:rPr>
            </w:pPr>
            <w:r>
              <w:rPr>
                <w:sz w:val="22"/>
                <w:szCs w:val="22"/>
                <w:spacing w:val="-9"/>
              </w:rPr>
              <w:t>电预热室</w:t>
            </w:r>
          </w:p>
        </w:tc>
        <w:tc>
          <w:tcPr>
            <w:tcW w:w="2973" w:type="dxa"/>
            <w:vAlign w:val="top"/>
          </w:tcPr>
          <w:p>
            <w:pPr>
              <w:pStyle w:val="TableText"/>
              <w:ind w:left="241"/>
              <w:spacing w:before="103" w:line="220"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2</w:t>
            </w:r>
            <w:r>
              <w:rPr>
                <w:sz w:val="22"/>
                <w:szCs w:val="22"/>
                <w:spacing w:val="-3"/>
              </w:rPr>
              <w:t>×</w:t>
            </w:r>
            <w:r>
              <w:rPr>
                <w:rFonts w:ascii="Times New Roman" w:hAnsi="Times New Roman" w:eastAsia="Times New Roman" w:cs="Times New Roman"/>
                <w:sz w:val="22"/>
                <w:szCs w:val="22"/>
                <w:spacing w:val="-3"/>
              </w:rPr>
              <w:t>4</w:t>
            </w:r>
            <w:r>
              <w:rPr>
                <w:sz w:val="22"/>
                <w:szCs w:val="22"/>
                <w:spacing w:val="-3"/>
              </w:rPr>
              <w:t>×</w:t>
            </w:r>
            <w:r>
              <w:rPr>
                <w:rFonts w:ascii="Times New Roman" w:hAnsi="Times New Roman" w:eastAsia="Times New Roman" w:cs="Times New Roman"/>
                <w:sz w:val="22"/>
                <w:szCs w:val="22"/>
                <w:spacing w:val="-3"/>
              </w:rPr>
              <w:t>2m</w:t>
            </w:r>
            <w:r>
              <w:rPr>
                <w:rFonts w:ascii="Times New Roman" w:hAnsi="Times New Roman" w:eastAsia="Times New Roman" w:cs="Times New Roman"/>
                <w:sz w:val="22"/>
                <w:szCs w:val="22"/>
                <w:spacing w:val="-28"/>
              </w:rPr>
              <w:t xml:space="preserve"> </w:t>
            </w:r>
            <w:r>
              <w:rPr>
                <w:sz w:val="22"/>
                <w:szCs w:val="22"/>
                <w:spacing w:val="-3"/>
              </w:rPr>
              <w:t>，链条长度</w:t>
            </w:r>
            <w:r>
              <w:rPr>
                <w:sz w:val="22"/>
                <w:szCs w:val="22"/>
                <w:spacing w:val="-46"/>
              </w:rPr>
              <w:t xml:space="preserve"> </w:t>
            </w:r>
            <w:r>
              <w:rPr>
                <w:rFonts w:ascii="Times New Roman" w:hAnsi="Times New Roman" w:eastAsia="Times New Roman" w:cs="Times New Roman"/>
                <w:sz w:val="22"/>
                <w:szCs w:val="22"/>
                <w:spacing w:val="-3"/>
              </w:rPr>
              <w:t>30m</w:t>
            </w:r>
          </w:p>
        </w:tc>
        <w:tc>
          <w:tcPr>
            <w:tcW w:w="1152" w:type="dxa"/>
            <w:vAlign w:val="top"/>
          </w:tcPr>
          <w:p>
            <w:pPr>
              <w:pStyle w:val="TableText"/>
              <w:ind w:left="407"/>
              <w:spacing w:before="103" w:line="220" w:lineRule="auto"/>
              <w:rPr>
                <w:sz w:val="22"/>
                <w:szCs w:val="22"/>
              </w:rPr>
            </w:pPr>
            <w:r>
              <w:rPr>
                <w:rFonts w:ascii="Times New Roman" w:hAnsi="Times New Roman" w:eastAsia="Times New Roman" w:cs="Times New Roman"/>
                <w:sz w:val="22"/>
                <w:szCs w:val="22"/>
                <w:spacing w:val="-13"/>
              </w:rPr>
              <w:t>1</w:t>
            </w:r>
            <w:r>
              <w:rPr>
                <w:rFonts w:ascii="Times New Roman" w:hAnsi="Times New Roman" w:eastAsia="Times New Roman" w:cs="Times New Roman"/>
                <w:sz w:val="22"/>
                <w:szCs w:val="22"/>
                <w:spacing w:val="6"/>
              </w:rPr>
              <w:t xml:space="preserve"> </w:t>
            </w:r>
            <w:r>
              <w:rPr>
                <w:sz w:val="22"/>
                <w:szCs w:val="22"/>
                <w:spacing w:val="-13"/>
              </w:rPr>
              <w:t>个</w:t>
            </w:r>
          </w:p>
        </w:tc>
        <w:tc>
          <w:tcPr>
            <w:tcW w:w="2025" w:type="dxa"/>
            <w:vAlign w:val="top"/>
            <w:tcBorders>
              <w:right w:val="single" w:color="000000" w:sz="10" w:space="0"/>
            </w:tcBorders>
          </w:tcPr>
          <w:p>
            <w:pPr>
              <w:pStyle w:val="TableText"/>
              <w:ind w:left="718"/>
              <w:spacing w:before="103" w:line="221" w:lineRule="auto"/>
              <w:rPr>
                <w:sz w:val="22"/>
                <w:szCs w:val="22"/>
              </w:rPr>
            </w:pPr>
            <w:r>
              <w:rPr>
                <w:sz w:val="22"/>
                <w:szCs w:val="22"/>
                <w:spacing w:val="-11"/>
              </w:rPr>
              <w:t>电预热</w:t>
            </w:r>
          </w:p>
        </w:tc>
        <w:tc>
          <w:tcPr>
            <w:tcW w:w="134" w:type="dxa"/>
            <w:vAlign w:val="top"/>
            <w:vMerge w:val="continue"/>
            <w:tcBorders>
              <w:left w:val="single" w:color="000000" w:sz="10" w:space="0"/>
              <w:top w:val="nil"/>
              <w:bottom w:val="nil"/>
              <w:right w:val="single" w:color="000000" w:sz="6" w:space="0"/>
            </w:tcBorders>
          </w:tcPr>
          <w:p>
            <w:pPr>
              <w:rPr>
                <w:rFonts w:ascii="Arial"/>
                <w:sz w:val="21"/>
              </w:rPr>
            </w:pPr>
            <w:r/>
          </w:p>
        </w:tc>
      </w:tr>
      <w:tr>
        <w:trPr>
          <w:trHeight w:val="450" w:hRule="atLeast"/>
        </w:trPr>
        <w:tc>
          <w:tcPr>
            <w:tcW w:w="494" w:type="dxa"/>
            <w:vAlign w:val="top"/>
            <w:vMerge w:val="continue"/>
            <w:tcBorders>
              <w:right w:val="single" w:color="000000" w:sz="2" w:space="0"/>
              <w:left w:val="single" w:color="000000" w:sz="6" w:space="0"/>
              <w:bottom w:val="nil"/>
              <w:top w:val="nil"/>
            </w:tcBorders>
          </w:tcPr>
          <w:p>
            <w:pPr>
              <w:rPr>
                <w:rFonts w:ascii="Arial"/>
                <w:sz w:val="21"/>
              </w:rPr>
            </w:pPr>
            <w:r/>
          </w:p>
        </w:tc>
        <w:tc>
          <w:tcPr>
            <w:tcW w:w="124" w:type="dxa"/>
            <w:vAlign w:val="top"/>
            <w:tcBorders>
              <w:right w:val="single" w:color="000000" w:sz="10" w:space="0"/>
              <w:bottom w:val="nil"/>
              <w:top w:val="nil"/>
              <w:left w:val="single" w:color="000000" w:sz="2" w:space="0"/>
            </w:tcBorders>
          </w:tcPr>
          <w:p>
            <w:pPr>
              <w:rPr>
                <w:rFonts w:ascii="Arial"/>
                <w:sz w:val="21"/>
              </w:rPr>
            </w:pPr>
            <w:r/>
          </w:p>
        </w:tc>
        <w:tc>
          <w:tcPr>
            <w:tcW w:w="779" w:type="dxa"/>
            <w:vAlign w:val="top"/>
            <w:tcBorders>
              <w:left w:val="single" w:color="000000" w:sz="10" w:space="0"/>
            </w:tcBorders>
          </w:tcPr>
          <w:p>
            <w:pPr>
              <w:ind w:left="326"/>
              <w:spacing w:before="17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6</w:t>
            </w:r>
          </w:p>
        </w:tc>
        <w:tc>
          <w:tcPr>
            <w:tcW w:w="460" w:type="dxa"/>
            <w:vAlign w:val="top"/>
            <w:vMerge w:val="continue"/>
            <w:textDirection w:val="tbRlV"/>
            <w:tcBorders>
              <w:right w:val="single" w:color="000000" w:sz="2" w:space="0"/>
              <w:top w:val="nil"/>
              <w:bottom w:val="nil"/>
            </w:tcBorders>
          </w:tcPr>
          <w:p>
            <w:pPr>
              <w:rPr>
                <w:rFonts w:ascii="Arial"/>
                <w:sz w:val="21"/>
              </w:rPr>
            </w:pPr>
            <w:r/>
          </w:p>
        </w:tc>
        <w:tc>
          <w:tcPr>
            <w:tcW w:w="1148" w:type="dxa"/>
            <w:vAlign w:val="top"/>
            <w:tcBorders>
              <w:left w:val="single" w:color="000000" w:sz="2" w:space="0"/>
            </w:tcBorders>
          </w:tcPr>
          <w:p>
            <w:pPr>
              <w:pStyle w:val="TableText"/>
              <w:ind w:left="173"/>
              <w:spacing w:before="135" w:line="221" w:lineRule="auto"/>
              <w:rPr>
                <w:rFonts w:ascii="Times New Roman" w:hAnsi="Times New Roman" w:eastAsia="Times New Roman" w:cs="Times New Roman"/>
                <w:sz w:val="22"/>
                <w:szCs w:val="22"/>
              </w:rPr>
            </w:pPr>
            <w:r>
              <w:rPr>
                <w:sz w:val="22"/>
                <w:szCs w:val="22"/>
                <w:spacing w:val="-5"/>
              </w:rPr>
              <w:t>喷漆室</w:t>
            </w:r>
            <w:r>
              <w:rPr>
                <w:sz w:val="22"/>
                <w:szCs w:val="22"/>
                <w:spacing w:val="-30"/>
              </w:rPr>
              <w:t xml:space="preserve"> </w:t>
            </w:r>
            <w:r>
              <w:rPr>
                <w:rFonts w:ascii="Times New Roman" w:hAnsi="Times New Roman" w:eastAsia="Times New Roman" w:cs="Times New Roman"/>
                <w:sz w:val="22"/>
                <w:szCs w:val="22"/>
                <w:spacing w:val="-5"/>
              </w:rPr>
              <w:t>1</w:t>
            </w:r>
          </w:p>
        </w:tc>
        <w:tc>
          <w:tcPr>
            <w:tcW w:w="2973" w:type="dxa"/>
            <w:vAlign w:val="top"/>
          </w:tcPr>
          <w:p>
            <w:pPr>
              <w:pStyle w:val="TableText"/>
              <w:ind w:left="298"/>
              <w:spacing w:before="135" w:line="220"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3 </w:t>
            </w:r>
            <w:r>
              <w:rPr>
                <w:sz w:val="22"/>
                <w:szCs w:val="22"/>
                <w:spacing w:val="-7"/>
              </w:rPr>
              <w:t>×</w:t>
            </w:r>
            <w:r>
              <w:rPr>
                <w:rFonts w:ascii="Times New Roman" w:hAnsi="Times New Roman" w:eastAsia="Times New Roman" w:cs="Times New Roman"/>
                <w:sz w:val="22"/>
                <w:szCs w:val="22"/>
                <w:spacing w:val="-7"/>
              </w:rPr>
              <w:t>3</w:t>
            </w:r>
            <w:r>
              <w:rPr>
                <w:sz w:val="22"/>
                <w:szCs w:val="22"/>
                <w:spacing w:val="-7"/>
              </w:rPr>
              <w:t>×</w:t>
            </w:r>
            <w:r>
              <w:rPr>
                <w:rFonts w:ascii="Times New Roman" w:hAnsi="Times New Roman" w:eastAsia="Times New Roman" w:cs="Times New Roman"/>
                <w:sz w:val="22"/>
                <w:szCs w:val="22"/>
                <w:spacing w:val="-7"/>
              </w:rPr>
              <w:t>2m</w:t>
            </w:r>
            <w:r>
              <w:rPr>
                <w:rFonts w:ascii="Times New Roman" w:hAnsi="Times New Roman" w:eastAsia="Times New Roman" w:cs="Times New Roman"/>
                <w:sz w:val="22"/>
                <w:szCs w:val="22"/>
                <w:spacing w:val="-27"/>
              </w:rPr>
              <w:t xml:space="preserve"> </w:t>
            </w:r>
            <w:r>
              <w:rPr>
                <w:sz w:val="22"/>
                <w:szCs w:val="22"/>
                <w:spacing w:val="-7"/>
              </w:rPr>
              <w:t>，链条长度</w:t>
            </w:r>
            <w:r>
              <w:rPr>
                <w:sz w:val="22"/>
                <w:szCs w:val="22"/>
                <w:spacing w:val="-46"/>
              </w:rPr>
              <w:t xml:space="preserve"> </w:t>
            </w:r>
            <w:r>
              <w:rPr>
                <w:rFonts w:ascii="Times New Roman" w:hAnsi="Times New Roman" w:eastAsia="Times New Roman" w:cs="Times New Roman"/>
                <w:sz w:val="22"/>
                <w:szCs w:val="22"/>
                <w:spacing w:val="-7"/>
              </w:rPr>
              <w:t>3m</w:t>
            </w:r>
          </w:p>
        </w:tc>
        <w:tc>
          <w:tcPr>
            <w:tcW w:w="1152" w:type="dxa"/>
            <w:vAlign w:val="top"/>
          </w:tcPr>
          <w:p>
            <w:pPr>
              <w:pStyle w:val="TableText"/>
              <w:ind w:left="407"/>
              <w:spacing w:before="135" w:line="220" w:lineRule="auto"/>
              <w:rPr>
                <w:sz w:val="22"/>
                <w:szCs w:val="22"/>
              </w:rPr>
            </w:pPr>
            <w:r>
              <w:rPr>
                <w:rFonts w:ascii="Times New Roman" w:hAnsi="Times New Roman" w:eastAsia="Times New Roman" w:cs="Times New Roman"/>
                <w:sz w:val="22"/>
                <w:szCs w:val="22"/>
                <w:spacing w:val="-13"/>
              </w:rPr>
              <w:t>1</w:t>
            </w:r>
            <w:r>
              <w:rPr>
                <w:rFonts w:ascii="Times New Roman" w:hAnsi="Times New Roman" w:eastAsia="Times New Roman" w:cs="Times New Roman"/>
                <w:sz w:val="22"/>
                <w:szCs w:val="22"/>
                <w:spacing w:val="6"/>
              </w:rPr>
              <w:t xml:space="preserve"> </w:t>
            </w:r>
            <w:r>
              <w:rPr>
                <w:sz w:val="22"/>
                <w:szCs w:val="22"/>
                <w:spacing w:val="-13"/>
              </w:rPr>
              <w:t>个</w:t>
            </w:r>
          </w:p>
        </w:tc>
        <w:tc>
          <w:tcPr>
            <w:tcW w:w="2025" w:type="dxa"/>
            <w:vAlign w:val="top"/>
            <w:tcBorders>
              <w:right w:val="single" w:color="000000" w:sz="10" w:space="0"/>
            </w:tcBorders>
          </w:tcPr>
          <w:p>
            <w:pPr>
              <w:pStyle w:val="TableText"/>
              <w:ind w:left="811"/>
              <w:spacing w:before="135" w:line="221" w:lineRule="auto"/>
              <w:rPr>
                <w:sz w:val="22"/>
                <w:szCs w:val="22"/>
              </w:rPr>
            </w:pPr>
            <w:r>
              <w:rPr>
                <w:sz w:val="22"/>
                <w:szCs w:val="22"/>
                <w:spacing w:val="-8"/>
              </w:rPr>
              <w:t>喷漆</w:t>
            </w:r>
          </w:p>
        </w:tc>
        <w:tc>
          <w:tcPr>
            <w:tcW w:w="134" w:type="dxa"/>
            <w:vAlign w:val="top"/>
            <w:vMerge w:val="continue"/>
            <w:tcBorders>
              <w:left w:val="single" w:color="000000" w:sz="10" w:space="0"/>
              <w:top w:val="nil"/>
              <w:bottom w:val="nil"/>
              <w:right w:val="single" w:color="000000" w:sz="6" w:space="0"/>
            </w:tcBorders>
          </w:tcPr>
          <w:p>
            <w:pPr>
              <w:rPr>
                <w:rFonts w:ascii="Arial"/>
                <w:sz w:val="21"/>
              </w:rPr>
            </w:pPr>
            <w:r/>
          </w:p>
        </w:tc>
      </w:tr>
      <w:tr>
        <w:trPr>
          <w:trHeight w:val="453" w:hRule="atLeast"/>
        </w:trPr>
        <w:tc>
          <w:tcPr>
            <w:tcW w:w="494" w:type="dxa"/>
            <w:vAlign w:val="top"/>
            <w:vMerge w:val="continue"/>
            <w:tcBorders>
              <w:right w:val="single" w:color="000000" w:sz="2" w:space="0"/>
              <w:left w:val="single" w:color="000000" w:sz="6" w:space="0"/>
              <w:bottom w:val="nil"/>
              <w:top w:val="nil"/>
            </w:tcBorders>
          </w:tcPr>
          <w:p>
            <w:pPr>
              <w:rPr>
                <w:rFonts w:ascii="Arial"/>
                <w:sz w:val="21"/>
              </w:rPr>
            </w:pPr>
            <w:r/>
          </w:p>
        </w:tc>
        <w:tc>
          <w:tcPr>
            <w:tcW w:w="124" w:type="dxa"/>
            <w:vAlign w:val="top"/>
            <w:tcBorders>
              <w:right w:val="single" w:color="000000" w:sz="10" w:space="0"/>
              <w:bottom w:val="nil"/>
              <w:top w:val="nil"/>
              <w:left w:val="single" w:color="000000" w:sz="2" w:space="0"/>
            </w:tcBorders>
          </w:tcPr>
          <w:p>
            <w:pPr>
              <w:rPr>
                <w:rFonts w:ascii="Arial"/>
                <w:sz w:val="21"/>
              </w:rPr>
            </w:pPr>
            <w:r/>
          </w:p>
        </w:tc>
        <w:tc>
          <w:tcPr>
            <w:tcW w:w="779" w:type="dxa"/>
            <w:vAlign w:val="top"/>
            <w:tcBorders>
              <w:left w:val="single" w:color="000000" w:sz="10" w:space="0"/>
            </w:tcBorders>
          </w:tcPr>
          <w:p>
            <w:pPr>
              <w:ind w:left="325"/>
              <w:spacing w:before="177"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7</w:t>
            </w:r>
          </w:p>
        </w:tc>
        <w:tc>
          <w:tcPr>
            <w:tcW w:w="460" w:type="dxa"/>
            <w:vAlign w:val="top"/>
            <w:vMerge w:val="continue"/>
            <w:textDirection w:val="tbRlV"/>
            <w:tcBorders>
              <w:right w:val="single" w:color="000000" w:sz="2" w:space="0"/>
              <w:top w:val="nil"/>
              <w:bottom w:val="nil"/>
            </w:tcBorders>
          </w:tcPr>
          <w:p>
            <w:pPr>
              <w:rPr>
                <w:rFonts w:ascii="Arial"/>
                <w:sz w:val="21"/>
              </w:rPr>
            </w:pPr>
            <w:r/>
          </w:p>
        </w:tc>
        <w:tc>
          <w:tcPr>
            <w:tcW w:w="1148" w:type="dxa"/>
            <w:vAlign w:val="top"/>
            <w:tcBorders>
              <w:left w:val="single" w:color="000000" w:sz="2" w:space="0"/>
            </w:tcBorders>
          </w:tcPr>
          <w:p>
            <w:pPr>
              <w:pStyle w:val="TableText"/>
              <w:ind w:left="161"/>
              <w:spacing w:before="92" w:line="221" w:lineRule="auto"/>
              <w:rPr>
                <w:sz w:val="22"/>
                <w:szCs w:val="22"/>
              </w:rPr>
            </w:pPr>
            <w:r>
              <w:rPr>
                <w:sz w:val="22"/>
                <w:szCs w:val="22"/>
                <w:spacing w:val="-9"/>
              </w:rPr>
              <w:t>电预热室</w:t>
            </w:r>
          </w:p>
        </w:tc>
        <w:tc>
          <w:tcPr>
            <w:tcW w:w="2973" w:type="dxa"/>
            <w:vAlign w:val="top"/>
          </w:tcPr>
          <w:p>
            <w:pPr>
              <w:pStyle w:val="TableText"/>
              <w:ind w:left="245"/>
              <w:spacing w:before="136" w:line="220"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3</w:t>
            </w:r>
            <w:r>
              <w:rPr>
                <w:sz w:val="22"/>
                <w:szCs w:val="22"/>
                <w:spacing w:val="-3"/>
              </w:rPr>
              <w:t>×</w:t>
            </w:r>
            <w:r>
              <w:rPr>
                <w:rFonts w:ascii="Times New Roman" w:hAnsi="Times New Roman" w:eastAsia="Times New Roman" w:cs="Times New Roman"/>
                <w:sz w:val="22"/>
                <w:szCs w:val="22"/>
                <w:spacing w:val="-3"/>
              </w:rPr>
              <w:t>4</w:t>
            </w:r>
            <w:r>
              <w:rPr>
                <w:sz w:val="22"/>
                <w:szCs w:val="22"/>
                <w:spacing w:val="-3"/>
              </w:rPr>
              <w:t>×</w:t>
            </w:r>
            <w:r>
              <w:rPr>
                <w:rFonts w:ascii="Times New Roman" w:hAnsi="Times New Roman" w:eastAsia="Times New Roman" w:cs="Times New Roman"/>
                <w:sz w:val="22"/>
                <w:szCs w:val="22"/>
                <w:spacing w:val="-3"/>
              </w:rPr>
              <w:t>2m</w:t>
            </w:r>
            <w:r>
              <w:rPr>
                <w:rFonts w:ascii="Times New Roman" w:hAnsi="Times New Roman" w:eastAsia="Times New Roman" w:cs="Times New Roman"/>
                <w:sz w:val="22"/>
                <w:szCs w:val="22"/>
                <w:spacing w:val="-27"/>
              </w:rPr>
              <w:t xml:space="preserve"> </w:t>
            </w:r>
            <w:r>
              <w:rPr>
                <w:sz w:val="22"/>
                <w:szCs w:val="22"/>
                <w:spacing w:val="-3"/>
              </w:rPr>
              <w:t>，链条长度</w:t>
            </w:r>
            <w:r>
              <w:rPr>
                <w:sz w:val="22"/>
                <w:szCs w:val="22"/>
                <w:spacing w:val="-51"/>
              </w:rPr>
              <w:t xml:space="preserve"> </w:t>
            </w:r>
            <w:r>
              <w:rPr>
                <w:rFonts w:ascii="Times New Roman" w:hAnsi="Times New Roman" w:eastAsia="Times New Roman" w:cs="Times New Roman"/>
                <w:sz w:val="22"/>
                <w:szCs w:val="22"/>
                <w:spacing w:val="-3"/>
              </w:rPr>
              <w:t>42m</w:t>
            </w:r>
          </w:p>
        </w:tc>
        <w:tc>
          <w:tcPr>
            <w:tcW w:w="1152" w:type="dxa"/>
            <w:vAlign w:val="top"/>
          </w:tcPr>
          <w:p>
            <w:pPr>
              <w:pStyle w:val="TableText"/>
              <w:ind w:left="407"/>
              <w:spacing w:before="136" w:line="220" w:lineRule="auto"/>
              <w:rPr>
                <w:sz w:val="22"/>
                <w:szCs w:val="22"/>
              </w:rPr>
            </w:pPr>
            <w:r>
              <w:rPr>
                <w:rFonts w:ascii="Times New Roman" w:hAnsi="Times New Roman" w:eastAsia="Times New Roman" w:cs="Times New Roman"/>
                <w:sz w:val="22"/>
                <w:szCs w:val="22"/>
                <w:spacing w:val="-13"/>
              </w:rPr>
              <w:t>1</w:t>
            </w:r>
            <w:r>
              <w:rPr>
                <w:rFonts w:ascii="Times New Roman" w:hAnsi="Times New Roman" w:eastAsia="Times New Roman" w:cs="Times New Roman"/>
                <w:sz w:val="22"/>
                <w:szCs w:val="22"/>
                <w:spacing w:val="6"/>
              </w:rPr>
              <w:t xml:space="preserve"> </w:t>
            </w:r>
            <w:r>
              <w:rPr>
                <w:sz w:val="22"/>
                <w:szCs w:val="22"/>
                <w:spacing w:val="-13"/>
              </w:rPr>
              <w:t>个</w:t>
            </w:r>
          </w:p>
        </w:tc>
        <w:tc>
          <w:tcPr>
            <w:tcW w:w="2025" w:type="dxa"/>
            <w:vAlign w:val="top"/>
            <w:tcBorders>
              <w:right w:val="single" w:color="000000" w:sz="10" w:space="0"/>
            </w:tcBorders>
          </w:tcPr>
          <w:p>
            <w:pPr>
              <w:pStyle w:val="TableText"/>
              <w:ind w:left="718"/>
              <w:spacing w:before="135" w:line="221" w:lineRule="auto"/>
              <w:rPr>
                <w:sz w:val="22"/>
                <w:szCs w:val="22"/>
              </w:rPr>
            </w:pPr>
            <w:r>
              <w:rPr>
                <w:sz w:val="22"/>
                <w:szCs w:val="22"/>
                <w:spacing w:val="-11"/>
              </w:rPr>
              <w:t>电预热</w:t>
            </w:r>
          </w:p>
        </w:tc>
        <w:tc>
          <w:tcPr>
            <w:tcW w:w="134" w:type="dxa"/>
            <w:vAlign w:val="top"/>
            <w:vMerge w:val="continue"/>
            <w:tcBorders>
              <w:left w:val="single" w:color="000000" w:sz="10" w:space="0"/>
              <w:top w:val="nil"/>
              <w:bottom w:val="nil"/>
              <w:right w:val="single" w:color="000000" w:sz="6" w:space="0"/>
            </w:tcBorders>
          </w:tcPr>
          <w:p>
            <w:pPr>
              <w:rPr>
                <w:rFonts w:ascii="Arial"/>
                <w:sz w:val="21"/>
              </w:rPr>
            </w:pPr>
            <w:r/>
          </w:p>
        </w:tc>
      </w:tr>
      <w:tr>
        <w:trPr>
          <w:trHeight w:val="386" w:hRule="atLeast"/>
        </w:trPr>
        <w:tc>
          <w:tcPr>
            <w:tcW w:w="494" w:type="dxa"/>
            <w:vAlign w:val="top"/>
            <w:vMerge w:val="continue"/>
            <w:tcBorders>
              <w:right w:val="single" w:color="000000" w:sz="2" w:space="0"/>
              <w:left w:val="single" w:color="000000" w:sz="6" w:space="0"/>
              <w:bottom w:val="nil"/>
              <w:top w:val="nil"/>
            </w:tcBorders>
          </w:tcPr>
          <w:p>
            <w:pPr>
              <w:rPr>
                <w:rFonts w:ascii="Arial"/>
                <w:sz w:val="21"/>
              </w:rPr>
            </w:pPr>
            <w:r/>
          </w:p>
        </w:tc>
        <w:tc>
          <w:tcPr>
            <w:tcW w:w="124" w:type="dxa"/>
            <w:vAlign w:val="top"/>
            <w:tcBorders>
              <w:right w:val="single" w:color="000000" w:sz="10" w:space="0"/>
              <w:bottom w:val="nil"/>
              <w:top w:val="nil"/>
              <w:left w:val="single" w:color="000000" w:sz="2" w:space="0"/>
            </w:tcBorders>
          </w:tcPr>
          <w:p>
            <w:pPr>
              <w:rPr>
                <w:rFonts w:ascii="Arial"/>
                <w:sz w:val="21"/>
              </w:rPr>
            </w:pPr>
            <w:r/>
          </w:p>
        </w:tc>
        <w:tc>
          <w:tcPr>
            <w:tcW w:w="779" w:type="dxa"/>
            <w:vAlign w:val="top"/>
            <w:tcBorders>
              <w:left w:val="single" w:color="000000" w:sz="10" w:space="0"/>
            </w:tcBorders>
          </w:tcPr>
          <w:p>
            <w:pPr>
              <w:ind w:left="330"/>
              <w:spacing w:before="14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8</w:t>
            </w:r>
          </w:p>
        </w:tc>
        <w:tc>
          <w:tcPr>
            <w:tcW w:w="460" w:type="dxa"/>
            <w:vAlign w:val="top"/>
            <w:vMerge w:val="continue"/>
            <w:textDirection w:val="tbRlV"/>
            <w:tcBorders>
              <w:right w:val="single" w:color="000000" w:sz="2" w:space="0"/>
              <w:top w:val="nil"/>
              <w:bottom w:val="nil"/>
            </w:tcBorders>
          </w:tcPr>
          <w:p>
            <w:pPr>
              <w:rPr>
                <w:rFonts w:ascii="Arial"/>
                <w:sz w:val="21"/>
              </w:rPr>
            </w:pPr>
            <w:r/>
          </w:p>
        </w:tc>
        <w:tc>
          <w:tcPr>
            <w:tcW w:w="1148" w:type="dxa"/>
            <w:vAlign w:val="top"/>
            <w:tcBorders>
              <w:left w:val="single" w:color="000000" w:sz="2" w:space="0"/>
            </w:tcBorders>
          </w:tcPr>
          <w:p>
            <w:pPr>
              <w:pStyle w:val="TableText"/>
              <w:ind w:left="173"/>
              <w:spacing w:before="102" w:line="221" w:lineRule="auto"/>
              <w:rPr>
                <w:rFonts w:ascii="Times New Roman" w:hAnsi="Times New Roman" w:eastAsia="Times New Roman" w:cs="Times New Roman"/>
                <w:sz w:val="22"/>
                <w:szCs w:val="22"/>
              </w:rPr>
            </w:pPr>
            <w:r>
              <w:rPr>
                <w:sz w:val="22"/>
                <w:szCs w:val="22"/>
                <w:spacing w:val="-5"/>
              </w:rPr>
              <w:t>喷漆室</w:t>
            </w:r>
            <w:r>
              <w:rPr>
                <w:sz w:val="22"/>
                <w:szCs w:val="22"/>
                <w:spacing w:val="-51"/>
              </w:rPr>
              <w:t xml:space="preserve"> </w:t>
            </w:r>
            <w:r>
              <w:rPr>
                <w:rFonts w:ascii="Times New Roman" w:hAnsi="Times New Roman" w:eastAsia="Times New Roman" w:cs="Times New Roman"/>
                <w:sz w:val="22"/>
                <w:szCs w:val="22"/>
                <w:spacing w:val="-5"/>
              </w:rPr>
              <w:t>2</w:t>
            </w:r>
          </w:p>
        </w:tc>
        <w:tc>
          <w:tcPr>
            <w:tcW w:w="2973" w:type="dxa"/>
            <w:vAlign w:val="top"/>
          </w:tcPr>
          <w:p>
            <w:pPr>
              <w:pStyle w:val="TableText"/>
              <w:ind w:left="298"/>
              <w:spacing w:before="102" w:line="220"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3 </w:t>
            </w:r>
            <w:r>
              <w:rPr>
                <w:sz w:val="22"/>
                <w:szCs w:val="22"/>
                <w:spacing w:val="-7"/>
              </w:rPr>
              <w:t>×</w:t>
            </w:r>
            <w:r>
              <w:rPr>
                <w:rFonts w:ascii="Times New Roman" w:hAnsi="Times New Roman" w:eastAsia="Times New Roman" w:cs="Times New Roman"/>
                <w:sz w:val="22"/>
                <w:szCs w:val="22"/>
                <w:spacing w:val="-7"/>
              </w:rPr>
              <w:t>3</w:t>
            </w:r>
            <w:r>
              <w:rPr>
                <w:sz w:val="22"/>
                <w:szCs w:val="22"/>
                <w:spacing w:val="-7"/>
              </w:rPr>
              <w:t>×</w:t>
            </w:r>
            <w:r>
              <w:rPr>
                <w:rFonts w:ascii="Times New Roman" w:hAnsi="Times New Roman" w:eastAsia="Times New Roman" w:cs="Times New Roman"/>
                <w:sz w:val="22"/>
                <w:szCs w:val="22"/>
                <w:spacing w:val="-7"/>
              </w:rPr>
              <w:t>2m</w:t>
            </w:r>
            <w:r>
              <w:rPr>
                <w:rFonts w:ascii="Times New Roman" w:hAnsi="Times New Roman" w:eastAsia="Times New Roman" w:cs="Times New Roman"/>
                <w:sz w:val="22"/>
                <w:szCs w:val="22"/>
                <w:spacing w:val="-27"/>
              </w:rPr>
              <w:t xml:space="preserve"> </w:t>
            </w:r>
            <w:r>
              <w:rPr>
                <w:sz w:val="22"/>
                <w:szCs w:val="22"/>
                <w:spacing w:val="-7"/>
              </w:rPr>
              <w:t>，链条长度</w:t>
            </w:r>
            <w:r>
              <w:rPr>
                <w:sz w:val="22"/>
                <w:szCs w:val="22"/>
                <w:spacing w:val="-46"/>
              </w:rPr>
              <w:t xml:space="preserve"> </w:t>
            </w:r>
            <w:r>
              <w:rPr>
                <w:rFonts w:ascii="Times New Roman" w:hAnsi="Times New Roman" w:eastAsia="Times New Roman" w:cs="Times New Roman"/>
                <w:sz w:val="22"/>
                <w:szCs w:val="22"/>
                <w:spacing w:val="-7"/>
              </w:rPr>
              <w:t>3m</w:t>
            </w:r>
          </w:p>
        </w:tc>
        <w:tc>
          <w:tcPr>
            <w:tcW w:w="1152" w:type="dxa"/>
            <w:vAlign w:val="top"/>
          </w:tcPr>
          <w:p>
            <w:pPr>
              <w:pStyle w:val="TableText"/>
              <w:ind w:left="407"/>
              <w:spacing w:before="102" w:line="220" w:lineRule="auto"/>
              <w:rPr>
                <w:sz w:val="22"/>
                <w:szCs w:val="22"/>
              </w:rPr>
            </w:pPr>
            <w:r>
              <w:rPr>
                <w:rFonts w:ascii="Times New Roman" w:hAnsi="Times New Roman" w:eastAsia="Times New Roman" w:cs="Times New Roman"/>
                <w:sz w:val="22"/>
                <w:szCs w:val="22"/>
                <w:spacing w:val="-13"/>
              </w:rPr>
              <w:t>1</w:t>
            </w:r>
            <w:r>
              <w:rPr>
                <w:rFonts w:ascii="Times New Roman" w:hAnsi="Times New Roman" w:eastAsia="Times New Roman" w:cs="Times New Roman"/>
                <w:sz w:val="22"/>
                <w:szCs w:val="22"/>
                <w:spacing w:val="6"/>
              </w:rPr>
              <w:t xml:space="preserve"> </w:t>
            </w:r>
            <w:r>
              <w:rPr>
                <w:sz w:val="22"/>
                <w:szCs w:val="22"/>
                <w:spacing w:val="-13"/>
              </w:rPr>
              <w:t>个</w:t>
            </w:r>
          </w:p>
        </w:tc>
        <w:tc>
          <w:tcPr>
            <w:tcW w:w="2025" w:type="dxa"/>
            <w:vAlign w:val="top"/>
            <w:tcBorders>
              <w:right w:val="single" w:color="000000" w:sz="10" w:space="0"/>
            </w:tcBorders>
          </w:tcPr>
          <w:p>
            <w:pPr>
              <w:pStyle w:val="TableText"/>
              <w:ind w:left="811"/>
              <w:spacing w:before="102" w:line="221" w:lineRule="auto"/>
              <w:rPr>
                <w:sz w:val="22"/>
                <w:szCs w:val="22"/>
              </w:rPr>
            </w:pPr>
            <w:r>
              <w:rPr>
                <w:sz w:val="22"/>
                <w:szCs w:val="22"/>
                <w:spacing w:val="-8"/>
              </w:rPr>
              <w:t>喷漆</w:t>
            </w:r>
          </w:p>
        </w:tc>
        <w:tc>
          <w:tcPr>
            <w:tcW w:w="134" w:type="dxa"/>
            <w:vAlign w:val="top"/>
            <w:vMerge w:val="continue"/>
            <w:tcBorders>
              <w:left w:val="single" w:color="000000" w:sz="10" w:space="0"/>
              <w:top w:val="nil"/>
              <w:bottom w:val="nil"/>
              <w:right w:val="single" w:color="000000" w:sz="6" w:space="0"/>
            </w:tcBorders>
          </w:tcPr>
          <w:p>
            <w:pPr>
              <w:rPr>
                <w:rFonts w:ascii="Arial"/>
                <w:sz w:val="21"/>
              </w:rPr>
            </w:pPr>
            <w:r/>
          </w:p>
        </w:tc>
      </w:tr>
      <w:tr>
        <w:trPr>
          <w:trHeight w:val="493" w:hRule="atLeast"/>
        </w:trPr>
        <w:tc>
          <w:tcPr>
            <w:tcW w:w="494" w:type="dxa"/>
            <w:vAlign w:val="top"/>
            <w:vMerge w:val="continue"/>
            <w:tcBorders>
              <w:right w:val="single" w:color="000000" w:sz="2" w:space="0"/>
              <w:left w:val="single" w:color="000000" w:sz="6" w:space="0"/>
              <w:bottom w:val="nil"/>
              <w:top w:val="nil"/>
            </w:tcBorders>
          </w:tcPr>
          <w:p>
            <w:pPr>
              <w:rPr>
                <w:rFonts w:ascii="Arial"/>
                <w:sz w:val="21"/>
              </w:rPr>
            </w:pPr>
            <w:r/>
          </w:p>
        </w:tc>
        <w:tc>
          <w:tcPr>
            <w:tcW w:w="124" w:type="dxa"/>
            <w:vAlign w:val="top"/>
            <w:tcBorders>
              <w:right w:val="single" w:color="000000" w:sz="10" w:space="0"/>
              <w:bottom w:val="nil"/>
              <w:top w:val="nil"/>
              <w:left w:val="single" w:color="000000" w:sz="2" w:space="0"/>
            </w:tcBorders>
          </w:tcPr>
          <w:p>
            <w:pPr>
              <w:rPr>
                <w:rFonts w:ascii="Arial"/>
                <w:sz w:val="21"/>
              </w:rPr>
            </w:pPr>
            <w:r/>
          </w:p>
        </w:tc>
        <w:tc>
          <w:tcPr>
            <w:tcW w:w="779" w:type="dxa"/>
            <w:vAlign w:val="top"/>
            <w:tcBorders>
              <w:left w:val="single" w:color="000000" w:sz="10" w:space="0"/>
            </w:tcBorders>
          </w:tcPr>
          <w:p>
            <w:pPr>
              <w:ind w:left="326"/>
              <w:spacing w:before="19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9</w:t>
            </w:r>
          </w:p>
        </w:tc>
        <w:tc>
          <w:tcPr>
            <w:tcW w:w="460" w:type="dxa"/>
            <w:vAlign w:val="top"/>
            <w:vMerge w:val="continue"/>
            <w:textDirection w:val="tbRlV"/>
            <w:tcBorders>
              <w:right w:val="single" w:color="000000" w:sz="2" w:space="0"/>
              <w:top w:val="nil"/>
              <w:bottom w:val="nil"/>
            </w:tcBorders>
          </w:tcPr>
          <w:p>
            <w:pPr>
              <w:rPr>
                <w:rFonts w:ascii="Arial"/>
                <w:sz w:val="21"/>
              </w:rPr>
            </w:pPr>
            <w:r/>
          </w:p>
        </w:tc>
        <w:tc>
          <w:tcPr>
            <w:tcW w:w="1148" w:type="dxa"/>
            <w:vAlign w:val="top"/>
            <w:tcBorders>
              <w:left w:val="single" w:color="000000" w:sz="2" w:space="0"/>
            </w:tcBorders>
          </w:tcPr>
          <w:p>
            <w:pPr>
              <w:pStyle w:val="TableText"/>
              <w:ind w:left="161"/>
              <w:spacing w:before="92" w:line="221" w:lineRule="auto"/>
              <w:rPr>
                <w:sz w:val="22"/>
                <w:szCs w:val="22"/>
              </w:rPr>
            </w:pPr>
            <w:r>
              <w:rPr>
                <w:sz w:val="22"/>
                <w:szCs w:val="22"/>
                <w:spacing w:val="-9"/>
              </w:rPr>
              <w:t>电预热室</w:t>
            </w:r>
          </w:p>
        </w:tc>
        <w:tc>
          <w:tcPr>
            <w:tcW w:w="2973" w:type="dxa"/>
            <w:vAlign w:val="top"/>
          </w:tcPr>
          <w:p>
            <w:pPr>
              <w:pStyle w:val="TableText"/>
              <w:ind w:left="245"/>
              <w:spacing w:before="157" w:line="220"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3</w:t>
            </w:r>
            <w:r>
              <w:rPr>
                <w:sz w:val="22"/>
                <w:szCs w:val="22"/>
                <w:spacing w:val="-3"/>
              </w:rPr>
              <w:t>×</w:t>
            </w:r>
            <w:r>
              <w:rPr>
                <w:rFonts w:ascii="Times New Roman" w:hAnsi="Times New Roman" w:eastAsia="Times New Roman" w:cs="Times New Roman"/>
                <w:sz w:val="22"/>
                <w:szCs w:val="22"/>
                <w:spacing w:val="-3"/>
              </w:rPr>
              <w:t>4</w:t>
            </w:r>
            <w:r>
              <w:rPr>
                <w:sz w:val="22"/>
                <w:szCs w:val="22"/>
                <w:spacing w:val="-3"/>
              </w:rPr>
              <w:t>×</w:t>
            </w:r>
            <w:r>
              <w:rPr>
                <w:rFonts w:ascii="Times New Roman" w:hAnsi="Times New Roman" w:eastAsia="Times New Roman" w:cs="Times New Roman"/>
                <w:sz w:val="22"/>
                <w:szCs w:val="22"/>
                <w:spacing w:val="-3"/>
              </w:rPr>
              <w:t>2m</w:t>
            </w:r>
            <w:r>
              <w:rPr>
                <w:rFonts w:ascii="Times New Roman" w:hAnsi="Times New Roman" w:eastAsia="Times New Roman" w:cs="Times New Roman"/>
                <w:sz w:val="22"/>
                <w:szCs w:val="22"/>
                <w:spacing w:val="-27"/>
              </w:rPr>
              <w:t xml:space="preserve"> </w:t>
            </w:r>
            <w:r>
              <w:rPr>
                <w:sz w:val="22"/>
                <w:szCs w:val="22"/>
                <w:spacing w:val="-3"/>
              </w:rPr>
              <w:t>，链条长度</w:t>
            </w:r>
            <w:r>
              <w:rPr>
                <w:sz w:val="22"/>
                <w:szCs w:val="22"/>
                <w:spacing w:val="-51"/>
              </w:rPr>
              <w:t xml:space="preserve"> </w:t>
            </w:r>
            <w:r>
              <w:rPr>
                <w:rFonts w:ascii="Times New Roman" w:hAnsi="Times New Roman" w:eastAsia="Times New Roman" w:cs="Times New Roman"/>
                <w:sz w:val="22"/>
                <w:szCs w:val="22"/>
                <w:spacing w:val="-3"/>
              </w:rPr>
              <w:t>42m</w:t>
            </w:r>
          </w:p>
        </w:tc>
        <w:tc>
          <w:tcPr>
            <w:tcW w:w="1152" w:type="dxa"/>
            <w:vAlign w:val="top"/>
          </w:tcPr>
          <w:p>
            <w:pPr>
              <w:pStyle w:val="TableText"/>
              <w:ind w:left="407"/>
              <w:spacing w:before="157" w:line="220" w:lineRule="auto"/>
              <w:rPr>
                <w:sz w:val="22"/>
                <w:szCs w:val="22"/>
              </w:rPr>
            </w:pPr>
            <w:r>
              <w:rPr>
                <w:rFonts w:ascii="Times New Roman" w:hAnsi="Times New Roman" w:eastAsia="Times New Roman" w:cs="Times New Roman"/>
                <w:sz w:val="22"/>
                <w:szCs w:val="22"/>
                <w:spacing w:val="-13"/>
              </w:rPr>
              <w:t>1</w:t>
            </w:r>
            <w:r>
              <w:rPr>
                <w:rFonts w:ascii="Times New Roman" w:hAnsi="Times New Roman" w:eastAsia="Times New Roman" w:cs="Times New Roman"/>
                <w:sz w:val="22"/>
                <w:szCs w:val="22"/>
                <w:spacing w:val="6"/>
              </w:rPr>
              <w:t xml:space="preserve"> </w:t>
            </w:r>
            <w:r>
              <w:rPr>
                <w:sz w:val="22"/>
                <w:szCs w:val="22"/>
                <w:spacing w:val="-13"/>
              </w:rPr>
              <w:t>个</w:t>
            </w:r>
          </w:p>
        </w:tc>
        <w:tc>
          <w:tcPr>
            <w:tcW w:w="2025" w:type="dxa"/>
            <w:vAlign w:val="top"/>
            <w:tcBorders>
              <w:right w:val="single" w:color="000000" w:sz="10" w:space="0"/>
            </w:tcBorders>
          </w:tcPr>
          <w:p>
            <w:pPr>
              <w:pStyle w:val="TableText"/>
              <w:ind w:left="387"/>
              <w:spacing w:before="157" w:line="221" w:lineRule="auto"/>
              <w:rPr>
                <w:sz w:val="22"/>
                <w:szCs w:val="22"/>
              </w:rPr>
            </w:pPr>
            <w:r>
              <w:rPr>
                <w:sz w:val="22"/>
                <w:szCs w:val="22"/>
                <w:spacing w:val="-6"/>
              </w:rPr>
              <w:t>电预热，备用</w:t>
            </w:r>
          </w:p>
        </w:tc>
        <w:tc>
          <w:tcPr>
            <w:tcW w:w="134" w:type="dxa"/>
            <w:vAlign w:val="top"/>
            <w:vMerge w:val="continue"/>
            <w:tcBorders>
              <w:left w:val="single" w:color="000000" w:sz="10" w:space="0"/>
              <w:top w:val="nil"/>
              <w:bottom w:val="nil"/>
              <w:right w:val="single" w:color="000000" w:sz="6" w:space="0"/>
            </w:tcBorders>
          </w:tcPr>
          <w:p>
            <w:pPr>
              <w:rPr>
                <w:rFonts w:ascii="Arial"/>
                <w:sz w:val="21"/>
              </w:rPr>
            </w:pPr>
            <w:r/>
          </w:p>
        </w:tc>
      </w:tr>
      <w:tr>
        <w:trPr>
          <w:trHeight w:val="493" w:hRule="atLeast"/>
        </w:trPr>
        <w:tc>
          <w:tcPr>
            <w:tcW w:w="494" w:type="dxa"/>
            <w:vAlign w:val="top"/>
            <w:vMerge w:val="continue"/>
            <w:tcBorders>
              <w:right w:val="single" w:color="000000" w:sz="2" w:space="0"/>
              <w:left w:val="single" w:color="000000" w:sz="6" w:space="0"/>
              <w:bottom w:val="nil"/>
              <w:top w:val="nil"/>
            </w:tcBorders>
          </w:tcPr>
          <w:p>
            <w:pPr>
              <w:rPr>
                <w:rFonts w:ascii="Arial"/>
                <w:sz w:val="21"/>
              </w:rPr>
            </w:pPr>
            <w:r/>
          </w:p>
        </w:tc>
        <w:tc>
          <w:tcPr>
            <w:tcW w:w="124" w:type="dxa"/>
            <w:vAlign w:val="top"/>
            <w:tcBorders>
              <w:right w:val="single" w:color="000000" w:sz="10" w:space="0"/>
              <w:bottom w:val="nil"/>
              <w:top w:val="nil"/>
              <w:left w:val="single" w:color="000000" w:sz="2" w:space="0"/>
            </w:tcBorders>
          </w:tcPr>
          <w:p>
            <w:pPr>
              <w:rPr>
                <w:rFonts w:ascii="Arial"/>
                <w:sz w:val="21"/>
              </w:rPr>
            </w:pPr>
            <w:r/>
          </w:p>
        </w:tc>
        <w:tc>
          <w:tcPr>
            <w:tcW w:w="779" w:type="dxa"/>
            <w:vAlign w:val="top"/>
            <w:tcBorders>
              <w:left w:val="single" w:color="000000" w:sz="10" w:space="0"/>
            </w:tcBorders>
          </w:tcPr>
          <w:p>
            <w:pPr>
              <w:ind w:left="326"/>
              <w:spacing w:before="19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9</w:t>
            </w:r>
          </w:p>
        </w:tc>
        <w:tc>
          <w:tcPr>
            <w:tcW w:w="460" w:type="dxa"/>
            <w:vAlign w:val="top"/>
            <w:vMerge w:val="continue"/>
            <w:textDirection w:val="tbRlV"/>
            <w:tcBorders>
              <w:right w:val="single" w:color="000000" w:sz="2" w:space="0"/>
              <w:top w:val="nil"/>
              <w:bottom w:val="nil"/>
            </w:tcBorders>
          </w:tcPr>
          <w:p>
            <w:pPr>
              <w:rPr>
                <w:rFonts w:ascii="Arial"/>
                <w:sz w:val="21"/>
              </w:rPr>
            </w:pPr>
            <w:r/>
          </w:p>
        </w:tc>
        <w:tc>
          <w:tcPr>
            <w:tcW w:w="1148" w:type="dxa"/>
            <w:vAlign w:val="top"/>
            <w:tcBorders>
              <w:left w:val="single" w:color="000000" w:sz="2" w:space="0"/>
            </w:tcBorders>
          </w:tcPr>
          <w:p>
            <w:pPr>
              <w:pStyle w:val="TableText"/>
              <w:ind w:left="173"/>
              <w:spacing w:before="158" w:line="221" w:lineRule="auto"/>
              <w:rPr>
                <w:rFonts w:ascii="Times New Roman" w:hAnsi="Times New Roman" w:eastAsia="Times New Roman" w:cs="Times New Roman"/>
                <w:sz w:val="22"/>
                <w:szCs w:val="22"/>
              </w:rPr>
            </w:pPr>
            <w:r>
              <w:pict>
                <v:shape id="_x0000_s4" style="position:absolute;margin-left:-32.0019pt;margin-top:-3.63019pt;mso-position-vertical-relative:top-margin-area;mso-position-horizontal-relative:right-margin-area;width:7.1pt;height:12pt;z-index:251667456;" filled="false" stroked="false" type="#_x0000_t202">
                  <v:fill on="false"/>
                  <v:stroke on="false"/>
                  <v:path/>
                  <v:imagedata o:title=""/>
                  <o:lock v:ext="edit" aspectratio="false"/>
                  <v:textbox inset="0mm,0mm,0mm,0mm">
                    <w:txbxContent>
                      <w:p>
                        <w:pPr>
                          <w:ind w:left="20"/>
                          <w:spacing w:before="1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xbxContent>
                  </v:textbox>
                </v:shape>
              </w:pict>
            </w:r>
            <w:r>
              <w:rPr>
                <w:sz w:val="22"/>
                <w:szCs w:val="22"/>
                <w:spacing w:val="-5"/>
              </w:rPr>
              <w:t>喷漆室</w:t>
            </w:r>
            <w:r>
              <w:rPr>
                <w:sz w:val="22"/>
                <w:szCs w:val="22"/>
                <w:spacing w:val="-47"/>
              </w:rPr>
              <w:t xml:space="preserve"> </w:t>
            </w:r>
            <w:r>
              <w:rPr>
                <w:rFonts w:ascii="Times New Roman" w:hAnsi="Times New Roman" w:eastAsia="Times New Roman" w:cs="Times New Roman"/>
                <w:sz w:val="22"/>
                <w:szCs w:val="22"/>
                <w:spacing w:val="-5"/>
              </w:rPr>
              <w:t>3</w:t>
            </w:r>
          </w:p>
        </w:tc>
        <w:tc>
          <w:tcPr>
            <w:tcW w:w="2973" w:type="dxa"/>
            <w:vAlign w:val="top"/>
          </w:tcPr>
          <w:p>
            <w:pPr>
              <w:pStyle w:val="TableText"/>
              <w:ind w:left="298"/>
              <w:spacing w:before="158" w:line="220"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3 </w:t>
            </w:r>
            <w:r>
              <w:rPr>
                <w:sz w:val="22"/>
                <w:szCs w:val="22"/>
                <w:spacing w:val="-7"/>
              </w:rPr>
              <w:t>×</w:t>
            </w:r>
            <w:r>
              <w:rPr>
                <w:rFonts w:ascii="Times New Roman" w:hAnsi="Times New Roman" w:eastAsia="Times New Roman" w:cs="Times New Roman"/>
                <w:sz w:val="22"/>
                <w:szCs w:val="22"/>
                <w:spacing w:val="-7"/>
              </w:rPr>
              <w:t>3</w:t>
            </w:r>
            <w:r>
              <w:rPr>
                <w:sz w:val="22"/>
                <w:szCs w:val="22"/>
                <w:spacing w:val="-7"/>
              </w:rPr>
              <w:t>×</w:t>
            </w:r>
            <w:r>
              <w:rPr>
                <w:rFonts w:ascii="Times New Roman" w:hAnsi="Times New Roman" w:eastAsia="Times New Roman" w:cs="Times New Roman"/>
                <w:sz w:val="22"/>
                <w:szCs w:val="22"/>
                <w:spacing w:val="-7"/>
              </w:rPr>
              <w:t>2m</w:t>
            </w:r>
            <w:r>
              <w:rPr>
                <w:rFonts w:ascii="Times New Roman" w:hAnsi="Times New Roman" w:eastAsia="Times New Roman" w:cs="Times New Roman"/>
                <w:sz w:val="22"/>
                <w:szCs w:val="22"/>
                <w:spacing w:val="-27"/>
              </w:rPr>
              <w:t xml:space="preserve"> </w:t>
            </w:r>
            <w:r>
              <w:rPr>
                <w:sz w:val="22"/>
                <w:szCs w:val="22"/>
                <w:spacing w:val="-7"/>
              </w:rPr>
              <w:t>，链条长度</w:t>
            </w:r>
            <w:r>
              <w:rPr>
                <w:sz w:val="22"/>
                <w:szCs w:val="22"/>
                <w:spacing w:val="-46"/>
              </w:rPr>
              <w:t xml:space="preserve"> </w:t>
            </w:r>
            <w:r>
              <w:rPr>
                <w:rFonts w:ascii="Times New Roman" w:hAnsi="Times New Roman" w:eastAsia="Times New Roman" w:cs="Times New Roman"/>
                <w:sz w:val="22"/>
                <w:szCs w:val="22"/>
                <w:spacing w:val="-7"/>
              </w:rPr>
              <w:t>3m</w:t>
            </w:r>
          </w:p>
        </w:tc>
        <w:tc>
          <w:tcPr>
            <w:tcW w:w="1152" w:type="dxa"/>
            <w:vAlign w:val="top"/>
          </w:tcPr>
          <w:p>
            <w:pPr>
              <w:pStyle w:val="TableText"/>
              <w:ind w:left="407"/>
              <w:spacing w:before="158" w:line="220" w:lineRule="auto"/>
              <w:rPr>
                <w:sz w:val="22"/>
                <w:szCs w:val="22"/>
              </w:rPr>
            </w:pPr>
            <w:r>
              <w:rPr>
                <w:rFonts w:ascii="Times New Roman" w:hAnsi="Times New Roman" w:eastAsia="Times New Roman" w:cs="Times New Roman"/>
                <w:sz w:val="22"/>
                <w:szCs w:val="22"/>
                <w:spacing w:val="-13"/>
              </w:rPr>
              <w:t>1</w:t>
            </w:r>
            <w:r>
              <w:rPr>
                <w:rFonts w:ascii="Times New Roman" w:hAnsi="Times New Roman" w:eastAsia="Times New Roman" w:cs="Times New Roman"/>
                <w:sz w:val="22"/>
                <w:szCs w:val="22"/>
                <w:spacing w:val="6"/>
              </w:rPr>
              <w:t xml:space="preserve"> </w:t>
            </w:r>
            <w:r>
              <w:rPr>
                <w:sz w:val="22"/>
                <w:szCs w:val="22"/>
                <w:spacing w:val="-13"/>
              </w:rPr>
              <w:t>个</w:t>
            </w:r>
          </w:p>
        </w:tc>
        <w:tc>
          <w:tcPr>
            <w:tcW w:w="2025" w:type="dxa"/>
            <w:vAlign w:val="top"/>
            <w:tcBorders>
              <w:right w:val="single" w:color="000000" w:sz="10" w:space="0"/>
            </w:tcBorders>
          </w:tcPr>
          <w:p>
            <w:pPr>
              <w:pStyle w:val="TableText"/>
              <w:ind w:left="477"/>
              <w:spacing w:before="158" w:line="221" w:lineRule="auto"/>
              <w:rPr>
                <w:sz w:val="22"/>
                <w:szCs w:val="22"/>
              </w:rPr>
            </w:pPr>
            <w:r>
              <w:rPr>
                <w:sz w:val="22"/>
                <w:szCs w:val="22"/>
                <w:spacing w:val="-4"/>
              </w:rPr>
              <w:t>喷漆，备用</w:t>
            </w:r>
          </w:p>
        </w:tc>
        <w:tc>
          <w:tcPr>
            <w:tcW w:w="134" w:type="dxa"/>
            <w:vAlign w:val="top"/>
            <w:vMerge w:val="continue"/>
            <w:tcBorders>
              <w:left w:val="single" w:color="000000" w:sz="10" w:space="0"/>
              <w:top w:val="nil"/>
              <w:bottom w:val="nil"/>
              <w:right w:val="single" w:color="000000" w:sz="6" w:space="0"/>
            </w:tcBorders>
          </w:tcPr>
          <w:p>
            <w:pPr>
              <w:rPr>
                <w:rFonts w:ascii="Arial"/>
                <w:sz w:val="21"/>
              </w:rPr>
            </w:pPr>
            <w:r/>
          </w:p>
        </w:tc>
      </w:tr>
      <w:tr>
        <w:trPr>
          <w:trHeight w:val="493" w:hRule="atLeast"/>
        </w:trPr>
        <w:tc>
          <w:tcPr>
            <w:tcW w:w="494" w:type="dxa"/>
            <w:vAlign w:val="top"/>
            <w:vMerge w:val="continue"/>
            <w:tcBorders>
              <w:right w:val="single" w:color="000000" w:sz="2" w:space="0"/>
              <w:left w:val="single" w:color="000000" w:sz="6" w:space="0"/>
              <w:bottom w:val="nil"/>
              <w:top w:val="nil"/>
            </w:tcBorders>
          </w:tcPr>
          <w:p>
            <w:pPr>
              <w:rPr>
                <w:rFonts w:ascii="Arial"/>
                <w:sz w:val="21"/>
              </w:rPr>
            </w:pPr>
            <w:r/>
          </w:p>
        </w:tc>
        <w:tc>
          <w:tcPr>
            <w:tcW w:w="124" w:type="dxa"/>
            <w:vAlign w:val="top"/>
            <w:tcBorders>
              <w:right w:val="single" w:color="000000" w:sz="10" w:space="0"/>
              <w:bottom w:val="nil"/>
              <w:top w:val="nil"/>
              <w:left w:val="single" w:color="000000" w:sz="2" w:space="0"/>
            </w:tcBorders>
          </w:tcPr>
          <w:p>
            <w:pPr>
              <w:rPr>
                <w:rFonts w:ascii="Arial"/>
                <w:sz w:val="21"/>
              </w:rPr>
            </w:pPr>
            <w:r/>
          </w:p>
        </w:tc>
        <w:tc>
          <w:tcPr>
            <w:tcW w:w="779" w:type="dxa"/>
            <w:vAlign w:val="top"/>
            <w:tcBorders>
              <w:left w:val="single" w:color="000000" w:sz="10" w:space="0"/>
            </w:tcBorders>
          </w:tcPr>
          <w:p>
            <w:pPr>
              <w:ind w:left="287"/>
              <w:spacing w:before="19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3"/>
              </w:rPr>
              <w:t>10</w:t>
            </w:r>
          </w:p>
        </w:tc>
        <w:tc>
          <w:tcPr>
            <w:tcW w:w="460" w:type="dxa"/>
            <w:vAlign w:val="top"/>
            <w:vMerge w:val="continue"/>
            <w:textDirection w:val="tbRlV"/>
            <w:tcBorders>
              <w:right w:val="single" w:color="000000" w:sz="2" w:space="0"/>
              <w:top w:val="nil"/>
              <w:bottom w:val="nil"/>
            </w:tcBorders>
          </w:tcPr>
          <w:p>
            <w:pPr>
              <w:rPr>
                <w:rFonts w:ascii="Arial"/>
                <w:sz w:val="21"/>
              </w:rPr>
            </w:pPr>
            <w:r/>
          </w:p>
        </w:tc>
        <w:tc>
          <w:tcPr>
            <w:tcW w:w="1148" w:type="dxa"/>
            <w:vAlign w:val="top"/>
            <w:tcBorders>
              <w:left w:val="single" w:color="000000" w:sz="2" w:space="0"/>
            </w:tcBorders>
          </w:tcPr>
          <w:p>
            <w:pPr>
              <w:pStyle w:val="TableText"/>
              <w:ind w:left="247"/>
              <w:spacing w:before="159" w:line="224" w:lineRule="auto"/>
              <w:rPr>
                <w:sz w:val="22"/>
                <w:szCs w:val="22"/>
              </w:rPr>
            </w:pPr>
            <w:r>
              <w:rPr>
                <w:sz w:val="22"/>
                <w:szCs w:val="22"/>
                <w:spacing w:val="-3"/>
              </w:rPr>
              <w:t>流平区</w:t>
            </w:r>
          </w:p>
        </w:tc>
        <w:tc>
          <w:tcPr>
            <w:tcW w:w="2973" w:type="dxa"/>
            <w:vAlign w:val="top"/>
          </w:tcPr>
          <w:p>
            <w:pPr>
              <w:pStyle w:val="TableText"/>
              <w:ind w:left="270"/>
              <w:spacing w:before="159" w:line="220"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2.5</w:t>
            </w:r>
            <w:r>
              <w:rPr>
                <w:sz w:val="22"/>
                <w:szCs w:val="22"/>
                <w:spacing w:val="-3"/>
              </w:rPr>
              <w:t>×</w:t>
            </w:r>
            <w:r>
              <w:rPr>
                <w:rFonts w:ascii="Times New Roman" w:hAnsi="Times New Roman" w:eastAsia="Times New Roman" w:cs="Times New Roman"/>
                <w:sz w:val="22"/>
                <w:szCs w:val="22"/>
                <w:spacing w:val="-3"/>
              </w:rPr>
              <w:t>4</w:t>
            </w:r>
            <w:r>
              <w:rPr>
                <w:sz w:val="22"/>
                <w:szCs w:val="22"/>
                <w:spacing w:val="-3"/>
              </w:rPr>
              <w:t>×</w:t>
            </w:r>
            <w:r>
              <w:rPr>
                <w:rFonts w:ascii="Times New Roman" w:hAnsi="Times New Roman" w:eastAsia="Times New Roman" w:cs="Times New Roman"/>
                <w:sz w:val="22"/>
                <w:szCs w:val="22"/>
                <w:spacing w:val="-3"/>
              </w:rPr>
              <w:t>2m</w:t>
            </w:r>
            <w:r>
              <w:rPr>
                <w:rFonts w:ascii="Times New Roman" w:hAnsi="Times New Roman" w:eastAsia="Times New Roman" w:cs="Times New Roman"/>
                <w:sz w:val="22"/>
                <w:szCs w:val="22"/>
                <w:spacing w:val="-27"/>
              </w:rPr>
              <w:t xml:space="preserve"> </w:t>
            </w:r>
            <w:r>
              <w:rPr>
                <w:sz w:val="22"/>
                <w:szCs w:val="22"/>
                <w:spacing w:val="-3"/>
              </w:rPr>
              <w:t>，链条长</w:t>
            </w:r>
            <w:r>
              <w:rPr>
                <w:sz w:val="22"/>
                <w:szCs w:val="22"/>
                <w:spacing w:val="-46"/>
              </w:rPr>
              <w:t xml:space="preserve"> </w:t>
            </w:r>
            <w:r>
              <w:rPr>
                <w:rFonts w:ascii="Times New Roman" w:hAnsi="Times New Roman" w:eastAsia="Times New Roman" w:cs="Times New Roman"/>
                <w:sz w:val="22"/>
                <w:szCs w:val="22"/>
                <w:spacing w:val="-3"/>
              </w:rPr>
              <w:t>36m</w:t>
            </w:r>
          </w:p>
        </w:tc>
        <w:tc>
          <w:tcPr>
            <w:tcW w:w="1152" w:type="dxa"/>
            <w:vAlign w:val="top"/>
          </w:tcPr>
          <w:p>
            <w:pPr>
              <w:pStyle w:val="TableText"/>
              <w:ind w:left="407"/>
              <w:spacing w:before="159" w:line="220" w:lineRule="auto"/>
              <w:rPr>
                <w:sz w:val="22"/>
                <w:szCs w:val="22"/>
              </w:rPr>
            </w:pPr>
            <w:r>
              <w:rPr>
                <w:rFonts w:ascii="Times New Roman" w:hAnsi="Times New Roman" w:eastAsia="Times New Roman" w:cs="Times New Roman"/>
                <w:sz w:val="22"/>
                <w:szCs w:val="22"/>
                <w:spacing w:val="-13"/>
              </w:rPr>
              <w:t>1</w:t>
            </w:r>
            <w:r>
              <w:rPr>
                <w:rFonts w:ascii="Times New Roman" w:hAnsi="Times New Roman" w:eastAsia="Times New Roman" w:cs="Times New Roman"/>
                <w:sz w:val="22"/>
                <w:szCs w:val="22"/>
                <w:spacing w:val="6"/>
              </w:rPr>
              <w:t xml:space="preserve"> </w:t>
            </w:r>
            <w:r>
              <w:rPr>
                <w:sz w:val="22"/>
                <w:szCs w:val="22"/>
                <w:spacing w:val="-13"/>
              </w:rPr>
              <w:t>个</w:t>
            </w:r>
          </w:p>
        </w:tc>
        <w:tc>
          <w:tcPr>
            <w:tcW w:w="2025" w:type="dxa"/>
            <w:vAlign w:val="top"/>
            <w:tcBorders>
              <w:right w:val="single" w:color="000000" w:sz="10" w:space="0"/>
            </w:tcBorders>
          </w:tcPr>
          <w:p>
            <w:pPr>
              <w:pStyle w:val="TableText"/>
              <w:ind w:left="803"/>
              <w:spacing w:before="159" w:line="224" w:lineRule="auto"/>
              <w:rPr>
                <w:sz w:val="22"/>
                <w:szCs w:val="22"/>
              </w:rPr>
            </w:pPr>
            <w:r>
              <w:rPr>
                <w:sz w:val="22"/>
                <w:szCs w:val="22"/>
                <w:spacing w:val="-4"/>
              </w:rPr>
              <w:t>流平</w:t>
            </w:r>
          </w:p>
        </w:tc>
        <w:tc>
          <w:tcPr>
            <w:tcW w:w="134" w:type="dxa"/>
            <w:vAlign w:val="top"/>
            <w:vMerge w:val="continue"/>
            <w:tcBorders>
              <w:left w:val="single" w:color="000000" w:sz="10" w:space="0"/>
              <w:top w:val="nil"/>
              <w:bottom w:val="nil"/>
              <w:right w:val="single" w:color="000000" w:sz="6" w:space="0"/>
            </w:tcBorders>
          </w:tcPr>
          <w:p>
            <w:pPr>
              <w:rPr>
                <w:rFonts w:ascii="Arial"/>
                <w:sz w:val="21"/>
              </w:rPr>
            </w:pPr>
            <w:r/>
          </w:p>
        </w:tc>
      </w:tr>
      <w:tr>
        <w:trPr>
          <w:trHeight w:val="690" w:hRule="atLeast"/>
        </w:trPr>
        <w:tc>
          <w:tcPr>
            <w:tcW w:w="494" w:type="dxa"/>
            <w:vAlign w:val="top"/>
            <w:vMerge w:val="continue"/>
            <w:tcBorders>
              <w:right w:val="single" w:color="000000" w:sz="2" w:space="0"/>
              <w:left w:val="single" w:color="000000" w:sz="6" w:space="0"/>
              <w:bottom w:val="nil"/>
              <w:top w:val="nil"/>
            </w:tcBorders>
          </w:tcPr>
          <w:p>
            <w:pPr>
              <w:rPr>
                <w:rFonts w:ascii="Arial"/>
                <w:sz w:val="21"/>
              </w:rPr>
            </w:pPr>
            <w:r/>
          </w:p>
        </w:tc>
        <w:tc>
          <w:tcPr>
            <w:tcW w:w="124" w:type="dxa"/>
            <w:vAlign w:val="top"/>
            <w:tcBorders>
              <w:right w:val="single" w:color="000000" w:sz="10" w:space="0"/>
              <w:bottom w:val="nil"/>
              <w:top w:val="nil"/>
              <w:left w:val="single" w:color="000000" w:sz="2" w:space="0"/>
            </w:tcBorders>
          </w:tcPr>
          <w:p>
            <w:pPr>
              <w:rPr>
                <w:rFonts w:ascii="Arial"/>
                <w:sz w:val="21"/>
              </w:rPr>
            </w:pPr>
            <w:r/>
          </w:p>
        </w:tc>
        <w:tc>
          <w:tcPr>
            <w:tcW w:w="779" w:type="dxa"/>
            <w:vAlign w:val="top"/>
            <w:tcBorders>
              <w:left w:val="single" w:color="000000" w:sz="10" w:space="0"/>
            </w:tcBorders>
          </w:tcPr>
          <w:p>
            <w:pPr>
              <w:ind w:left="287"/>
              <w:spacing w:before="29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3"/>
              </w:rPr>
              <w:t>11</w:t>
            </w:r>
          </w:p>
        </w:tc>
        <w:tc>
          <w:tcPr>
            <w:tcW w:w="460" w:type="dxa"/>
            <w:vAlign w:val="top"/>
            <w:vMerge w:val="continue"/>
            <w:textDirection w:val="tbRlV"/>
            <w:tcBorders>
              <w:right w:val="single" w:color="000000" w:sz="2" w:space="0"/>
              <w:top w:val="nil"/>
              <w:bottom w:val="nil"/>
            </w:tcBorders>
          </w:tcPr>
          <w:p>
            <w:pPr>
              <w:rPr>
                <w:rFonts w:ascii="Arial"/>
                <w:sz w:val="21"/>
              </w:rPr>
            </w:pPr>
            <w:r/>
          </w:p>
        </w:tc>
        <w:tc>
          <w:tcPr>
            <w:tcW w:w="1148" w:type="dxa"/>
            <w:vAlign w:val="top"/>
            <w:tcBorders>
              <w:left w:val="single" w:color="000000" w:sz="2" w:space="0"/>
            </w:tcBorders>
          </w:tcPr>
          <w:p>
            <w:pPr>
              <w:pStyle w:val="TableText"/>
              <w:ind w:left="246"/>
              <w:spacing w:before="259" w:line="220" w:lineRule="auto"/>
              <w:rPr>
                <w:sz w:val="22"/>
                <w:szCs w:val="22"/>
              </w:rPr>
            </w:pPr>
            <w:r>
              <w:rPr>
                <w:sz w:val="22"/>
                <w:szCs w:val="22"/>
                <w:spacing w:val="-3"/>
              </w:rPr>
              <w:t>烘烤区</w:t>
            </w:r>
          </w:p>
        </w:tc>
        <w:tc>
          <w:tcPr>
            <w:tcW w:w="2973" w:type="dxa"/>
            <w:vAlign w:val="top"/>
          </w:tcPr>
          <w:p>
            <w:pPr>
              <w:pStyle w:val="TableText"/>
              <w:ind w:left="131"/>
              <w:spacing w:before="259" w:line="220"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20</w:t>
            </w:r>
            <w:r>
              <w:rPr>
                <w:sz w:val="22"/>
                <w:szCs w:val="22"/>
                <w:spacing w:val="-4"/>
              </w:rPr>
              <w:t>×</w:t>
            </w:r>
            <w:r>
              <w:rPr>
                <w:rFonts w:ascii="Times New Roman" w:hAnsi="Times New Roman" w:eastAsia="Times New Roman" w:cs="Times New Roman"/>
                <w:sz w:val="22"/>
                <w:szCs w:val="22"/>
                <w:spacing w:val="-4"/>
              </w:rPr>
              <w:t>4</w:t>
            </w:r>
            <w:r>
              <w:rPr>
                <w:sz w:val="22"/>
                <w:szCs w:val="22"/>
                <w:spacing w:val="-4"/>
              </w:rPr>
              <w:t>×</w:t>
            </w:r>
            <w:r>
              <w:rPr>
                <w:rFonts w:ascii="Times New Roman" w:hAnsi="Times New Roman" w:eastAsia="Times New Roman" w:cs="Times New Roman"/>
                <w:sz w:val="22"/>
                <w:szCs w:val="22"/>
                <w:spacing w:val="-4"/>
              </w:rPr>
              <w:t>2m</w:t>
            </w:r>
            <w:r>
              <w:rPr>
                <w:rFonts w:ascii="Times New Roman" w:hAnsi="Times New Roman" w:eastAsia="Times New Roman" w:cs="Times New Roman"/>
                <w:sz w:val="22"/>
                <w:szCs w:val="22"/>
                <w:spacing w:val="-22"/>
              </w:rPr>
              <w:t xml:space="preserve"> </w:t>
            </w:r>
            <w:r>
              <w:rPr>
                <w:sz w:val="22"/>
                <w:szCs w:val="22"/>
                <w:spacing w:val="-4"/>
              </w:rPr>
              <w:t>，链条长度</w:t>
            </w:r>
            <w:r>
              <w:rPr>
                <w:sz w:val="22"/>
                <w:szCs w:val="22"/>
                <w:spacing w:val="-29"/>
              </w:rPr>
              <w:t xml:space="preserve"> </w:t>
            </w:r>
            <w:r>
              <w:rPr>
                <w:rFonts w:ascii="Times New Roman" w:hAnsi="Times New Roman" w:eastAsia="Times New Roman" w:cs="Times New Roman"/>
                <w:sz w:val="22"/>
                <w:szCs w:val="22"/>
                <w:spacing w:val="-4"/>
              </w:rPr>
              <w:t>189m</w:t>
            </w:r>
          </w:p>
        </w:tc>
        <w:tc>
          <w:tcPr>
            <w:tcW w:w="1152" w:type="dxa"/>
            <w:vAlign w:val="top"/>
          </w:tcPr>
          <w:p>
            <w:pPr>
              <w:pStyle w:val="TableText"/>
              <w:ind w:left="407"/>
              <w:spacing w:before="259" w:line="220" w:lineRule="auto"/>
              <w:rPr>
                <w:sz w:val="22"/>
                <w:szCs w:val="22"/>
              </w:rPr>
            </w:pPr>
            <w:r>
              <w:rPr>
                <w:rFonts w:ascii="Times New Roman" w:hAnsi="Times New Roman" w:eastAsia="Times New Roman" w:cs="Times New Roman"/>
                <w:sz w:val="22"/>
                <w:szCs w:val="22"/>
                <w:spacing w:val="-13"/>
              </w:rPr>
              <w:t>1</w:t>
            </w:r>
            <w:r>
              <w:rPr>
                <w:rFonts w:ascii="Times New Roman" w:hAnsi="Times New Roman" w:eastAsia="Times New Roman" w:cs="Times New Roman"/>
                <w:sz w:val="22"/>
                <w:szCs w:val="22"/>
                <w:spacing w:val="6"/>
              </w:rPr>
              <w:t xml:space="preserve"> </w:t>
            </w:r>
            <w:r>
              <w:rPr>
                <w:sz w:val="22"/>
                <w:szCs w:val="22"/>
                <w:spacing w:val="-13"/>
              </w:rPr>
              <w:t>个</w:t>
            </w:r>
          </w:p>
        </w:tc>
        <w:tc>
          <w:tcPr>
            <w:tcW w:w="2025" w:type="dxa"/>
            <w:vAlign w:val="top"/>
            <w:tcBorders>
              <w:right w:val="single" w:color="000000" w:sz="10" w:space="0"/>
            </w:tcBorders>
          </w:tcPr>
          <w:p>
            <w:pPr>
              <w:pStyle w:val="TableText"/>
              <w:ind w:left="361"/>
              <w:spacing w:before="259" w:line="219" w:lineRule="auto"/>
              <w:rPr>
                <w:sz w:val="22"/>
                <w:szCs w:val="22"/>
              </w:rPr>
            </w:pPr>
            <w:r>
              <w:rPr>
                <w:sz w:val="22"/>
                <w:szCs w:val="22"/>
                <w:spacing w:val="-2"/>
              </w:rPr>
              <w:t>烘干，电加热</w:t>
            </w:r>
          </w:p>
        </w:tc>
        <w:tc>
          <w:tcPr>
            <w:tcW w:w="134" w:type="dxa"/>
            <w:vAlign w:val="top"/>
            <w:vMerge w:val="continue"/>
            <w:tcBorders>
              <w:left w:val="single" w:color="000000" w:sz="10" w:space="0"/>
              <w:top w:val="nil"/>
              <w:bottom w:val="nil"/>
              <w:right w:val="single" w:color="000000" w:sz="6" w:space="0"/>
            </w:tcBorders>
          </w:tcPr>
          <w:p>
            <w:pPr>
              <w:rPr>
                <w:rFonts w:ascii="Arial"/>
                <w:sz w:val="21"/>
              </w:rPr>
            </w:pPr>
            <w:r/>
          </w:p>
        </w:tc>
      </w:tr>
      <w:tr>
        <w:trPr>
          <w:trHeight w:val="736" w:hRule="atLeast"/>
        </w:trPr>
        <w:tc>
          <w:tcPr>
            <w:tcW w:w="494" w:type="dxa"/>
            <w:vAlign w:val="top"/>
            <w:vMerge w:val="continue"/>
            <w:tcBorders>
              <w:right w:val="single" w:color="000000" w:sz="2" w:space="0"/>
              <w:left w:val="single" w:color="000000" w:sz="6" w:space="0"/>
              <w:bottom w:val="nil"/>
              <w:top w:val="nil"/>
            </w:tcBorders>
          </w:tcPr>
          <w:p>
            <w:pPr>
              <w:rPr>
                <w:rFonts w:ascii="Arial"/>
                <w:sz w:val="21"/>
              </w:rPr>
            </w:pPr>
            <w:r/>
          </w:p>
        </w:tc>
        <w:tc>
          <w:tcPr>
            <w:tcW w:w="124" w:type="dxa"/>
            <w:vAlign w:val="top"/>
            <w:tcBorders>
              <w:right w:val="single" w:color="000000" w:sz="10" w:space="0"/>
              <w:bottom w:val="nil"/>
              <w:top w:val="nil"/>
              <w:left w:val="single" w:color="000000" w:sz="2" w:space="0"/>
            </w:tcBorders>
          </w:tcPr>
          <w:p>
            <w:pPr>
              <w:rPr>
                <w:rFonts w:ascii="Arial"/>
                <w:sz w:val="21"/>
              </w:rPr>
            </w:pPr>
            <w:r/>
          </w:p>
        </w:tc>
        <w:tc>
          <w:tcPr>
            <w:tcW w:w="779" w:type="dxa"/>
            <w:vAlign w:val="top"/>
            <w:tcBorders>
              <w:left w:val="single" w:color="000000" w:sz="10" w:space="0"/>
            </w:tcBorders>
          </w:tcPr>
          <w:p>
            <w:pPr>
              <w:spacing w:line="252" w:lineRule="auto"/>
              <w:rPr>
                <w:rFonts w:ascii="Arial"/>
                <w:sz w:val="21"/>
              </w:rPr>
            </w:pPr>
            <w:r/>
          </w:p>
          <w:p>
            <w:pPr>
              <w:ind w:left="287"/>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3"/>
              </w:rPr>
              <w:t>12</w:t>
            </w:r>
          </w:p>
        </w:tc>
        <w:tc>
          <w:tcPr>
            <w:tcW w:w="460" w:type="dxa"/>
            <w:vAlign w:val="top"/>
            <w:vMerge w:val="continue"/>
            <w:textDirection w:val="tbRlV"/>
            <w:tcBorders>
              <w:right w:val="single" w:color="000000" w:sz="2" w:space="0"/>
              <w:top w:val="nil"/>
            </w:tcBorders>
          </w:tcPr>
          <w:p>
            <w:pPr>
              <w:rPr>
                <w:rFonts w:ascii="Arial"/>
                <w:sz w:val="21"/>
              </w:rPr>
            </w:pPr>
            <w:r/>
          </w:p>
        </w:tc>
        <w:tc>
          <w:tcPr>
            <w:tcW w:w="1148" w:type="dxa"/>
            <w:vAlign w:val="top"/>
            <w:tcBorders>
              <w:left w:val="single" w:color="000000" w:sz="2" w:space="0"/>
            </w:tcBorders>
          </w:tcPr>
          <w:p>
            <w:pPr>
              <w:pStyle w:val="TableText"/>
              <w:ind w:left="245"/>
              <w:spacing w:before="281" w:line="220" w:lineRule="auto"/>
              <w:rPr>
                <w:sz w:val="22"/>
                <w:szCs w:val="22"/>
              </w:rPr>
            </w:pPr>
            <w:r>
              <w:rPr>
                <w:sz w:val="22"/>
                <w:szCs w:val="22"/>
                <w:spacing w:val="-2"/>
              </w:rPr>
              <w:t>散热区</w:t>
            </w:r>
          </w:p>
        </w:tc>
        <w:tc>
          <w:tcPr>
            <w:tcW w:w="2973" w:type="dxa"/>
            <w:vAlign w:val="top"/>
          </w:tcPr>
          <w:p>
            <w:pPr>
              <w:pStyle w:val="TableText"/>
              <w:ind w:left="131"/>
              <w:spacing w:before="281" w:line="220"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20</w:t>
            </w:r>
            <w:r>
              <w:rPr>
                <w:sz w:val="22"/>
                <w:szCs w:val="22"/>
                <w:spacing w:val="-4"/>
              </w:rPr>
              <w:t>×</w:t>
            </w:r>
            <w:r>
              <w:rPr>
                <w:rFonts w:ascii="Times New Roman" w:hAnsi="Times New Roman" w:eastAsia="Times New Roman" w:cs="Times New Roman"/>
                <w:sz w:val="22"/>
                <w:szCs w:val="22"/>
                <w:spacing w:val="-4"/>
              </w:rPr>
              <w:t>2</w:t>
            </w:r>
            <w:r>
              <w:rPr>
                <w:sz w:val="22"/>
                <w:szCs w:val="22"/>
                <w:spacing w:val="-4"/>
              </w:rPr>
              <w:t>×</w:t>
            </w:r>
            <w:r>
              <w:rPr>
                <w:rFonts w:ascii="Times New Roman" w:hAnsi="Times New Roman" w:eastAsia="Times New Roman" w:cs="Times New Roman"/>
                <w:sz w:val="22"/>
                <w:szCs w:val="22"/>
                <w:spacing w:val="-4"/>
              </w:rPr>
              <w:t>2m</w:t>
            </w:r>
            <w:r>
              <w:rPr>
                <w:rFonts w:ascii="Times New Roman" w:hAnsi="Times New Roman" w:eastAsia="Times New Roman" w:cs="Times New Roman"/>
                <w:sz w:val="22"/>
                <w:szCs w:val="22"/>
                <w:spacing w:val="-22"/>
              </w:rPr>
              <w:t xml:space="preserve"> </w:t>
            </w:r>
            <w:r>
              <w:rPr>
                <w:sz w:val="22"/>
                <w:szCs w:val="22"/>
                <w:spacing w:val="-4"/>
              </w:rPr>
              <w:t>，链条长度</w:t>
            </w:r>
            <w:r>
              <w:rPr>
                <w:sz w:val="22"/>
                <w:szCs w:val="22"/>
                <w:spacing w:val="-29"/>
              </w:rPr>
              <w:t xml:space="preserve"> </w:t>
            </w:r>
            <w:r>
              <w:rPr>
                <w:rFonts w:ascii="Times New Roman" w:hAnsi="Times New Roman" w:eastAsia="Times New Roman" w:cs="Times New Roman"/>
                <w:sz w:val="22"/>
                <w:szCs w:val="22"/>
                <w:spacing w:val="-4"/>
              </w:rPr>
              <w:t>105m</w:t>
            </w:r>
          </w:p>
        </w:tc>
        <w:tc>
          <w:tcPr>
            <w:tcW w:w="1152" w:type="dxa"/>
            <w:vAlign w:val="top"/>
          </w:tcPr>
          <w:p>
            <w:pPr>
              <w:pStyle w:val="TableText"/>
              <w:ind w:left="407"/>
              <w:spacing w:before="281" w:line="220" w:lineRule="auto"/>
              <w:rPr>
                <w:sz w:val="22"/>
                <w:szCs w:val="22"/>
              </w:rPr>
            </w:pPr>
            <w:r>
              <w:rPr>
                <w:rFonts w:ascii="Times New Roman" w:hAnsi="Times New Roman" w:eastAsia="Times New Roman" w:cs="Times New Roman"/>
                <w:sz w:val="22"/>
                <w:szCs w:val="22"/>
                <w:spacing w:val="-13"/>
              </w:rPr>
              <w:t>1</w:t>
            </w:r>
            <w:r>
              <w:rPr>
                <w:rFonts w:ascii="Times New Roman" w:hAnsi="Times New Roman" w:eastAsia="Times New Roman" w:cs="Times New Roman"/>
                <w:sz w:val="22"/>
                <w:szCs w:val="22"/>
                <w:spacing w:val="6"/>
              </w:rPr>
              <w:t xml:space="preserve"> </w:t>
            </w:r>
            <w:r>
              <w:rPr>
                <w:sz w:val="22"/>
                <w:szCs w:val="22"/>
                <w:spacing w:val="-13"/>
              </w:rPr>
              <w:t>个</w:t>
            </w:r>
          </w:p>
        </w:tc>
        <w:tc>
          <w:tcPr>
            <w:tcW w:w="2025" w:type="dxa"/>
            <w:vAlign w:val="top"/>
            <w:tcBorders>
              <w:right w:val="single" w:color="000000" w:sz="10" w:space="0"/>
            </w:tcBorders>
          </w:tcPr>
          <w:p>
            <w:pPr>
              <w:pStyle w:val="TableText"/>
              <w:ind w:left="802"/>
              <w:spacing w:before="281" w:line="220" w:lineRule="auto"/>
              <w:rPr>
                <w:sz w:val="22"/>
                <w:szCs w:val="22"/>
              </w:rPr>
            </w:pPr>
            <w:r>
              <w:rPr>
                <w:sz w:val="22"/>
                <w:szCs w:val="22"/>
                <w:spacing w:val="-3"/>
              </w:rPr>
              <w:t>散热</w:t>
            </w:r>
          </w:p>
        </w:tc>
        <w:tc>
          <w:tcPr>
            <w:tcW w:w="134" w:type="dxa"/>
            <w:vAlign w:val="top"/>
            <w:vMerge w:val="continue"/>
            <w:tcBorders>
              <w:left w:val="single" w:color="000000" w:sz="10" w:space="0"/>
              <w:top w:val="nil"/>
              <w:bottom w:val="nil"/>
              <w:right w:val="single" w:color="000000" w:sz="6" w:space="0"/>
            </w:tcBorders>
          </w:tcPr>
          <w:p>
            <w:pPr>
              <w:rPr>
                <w:rFonts w:ascii="Arial"/>
                <w:sz w:val="21"/>
              </w:rPr>
            </w:pPr>
            <w:r/>
          </w:p>
        </w:tc>
      </w:tr>
      <w:tr>
        <w:trPr>
          <w:trHeight w:val="934" w:hRule="atLeast"/>
        </w:trPr>
        <w:tc>
          <w:tcPr>
            <w:tcW w:w="494" w:type="dxa"/>
            <w:vAlign w:val="top"/>
            <w:vMerge w:val="continue"/>
            <w:tcBorders>
              <w:right w:val="single" w:color="000000" w:sz="2" w:space="0"/>
              <w:left w:val="single" w:color="000000" w:sz="6" w:space="0"/>
              <w:bottom w:val="single" w:color="000000" w:sz="6" w:space="0"/>
              <w:top w:val="nil"/>
            </w:tcBorders>
          </w:tcPr>
          <w:p>
            <w:pPr>
              <w:rPr>
                <w:rFonts w:ascii="Arial"/>
                <w:sz w:val="21"/>
              </w:rPr>
            </w:pPr>
            <w:r/>
          </w:p>
        </w:tc>
        <w:tc>
          <w:tcPr>
            <w:tcW w:w="124" w:type="dxa"/>
            <w:vAlign w:val="top"/>
            <w:tcBorders>
              <w:right w:val="single" w:color="000000" w:sz="10" w:space="0"/>
              <w:top w:val="nil"/>
              <w:left w:val="single" w:color="000000" w:sz="2" w:space="0"/>
              <w:bottom w:val="single" w:color="000000" w:sz="6" w:space="0"/>
            </w:tcBorders>
          </w:tcPr>
          <w:p>
            <w:pPr>
              <w:rPr>
                <w:rFonts w:ascii="Arial"/>
                <w:sz w:val="21"/>
              </w:rPr>
            </w:pPr>
            <w:r/>
          </w:p>
        </w:tc>
        <w:tc>
          <w:tcPr>
            <w:tcW w:w="779" w:type="dxa"/>
            <w:vAlign w:val="top"/>
            <w:tcBorders>
              <w:left w:val="single" w:color="000000" w:sz="10" w:space="0"/>
              <w:bottom w:val="single" w:color="000000" w:sz="6" w:space="0"/>
            </w:tcBorders>
          </w:tcPr>
          <w:p>
            <w:pPr>
              <w:spacing w:line="348" w:lineRule="auto"/>
              <w:rPr>
                <w:rFonts w:ascii="Arial"/>
                <w:sz w:val="21"/>
              </w:rPr>
            </w:pPr>
            <w:r/>
          </w:p>
          <w:p>
            <w:pPr>
              <w:ind w:left="287"/>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3"/>
              </w:rPr>
              <w:t>13</w:t>
            </w:r>
          </w:p>
        </w:tc>
        <w:tc>
          <w:tcPr>
            <w:tcW w:w="1608" w:type="dxa"/>
            <w:vAlign w:val="top"/>
            <w:gridSpan w:val="2"/>
            <w:tcBorders>
              <w:bottom w:val="single" w:color="000000" w:sz="6" w:space="0"/>
            </w:tcBorders>
          </w:tcPr>
          <w:p>
            <w:pPr>
              <w:spacing w:line="305" w:lineRule="auto"/>
              <w:rPr>
                <w:rFonts w:ascii="Arial"/>
                <w:sz w:val="21"/>
              </w:rPr>
            </w:pPr>
            <w:r/>
          </w:p>
          <w:p>
            <w:pPr>
              <w:pStyle w:val="TableText"/>
              <w:ind w:left="257"/>
              <w:spacing w:before="71" w:line="219" w:lineRule="auto"/>
              <w:rPr>
                <w:sz w:val="22"/>
                <w:szCs w:val="22"/>
              </w:rPr>
            </w:pPr>
            <w:r>
              <w:rPr>
                <w:sz w:val="22"/>
                <w:szCs w:val="22"/>
                <w:spacing w:val="-2"/>
              </w:rPr>
              <w:t>螺杆空压机</w:t>
            </w:r>
          </w:p>
        </w:tc>
        <w:tc>
          <w:tcPr>
            <w:tcW w:w="2973" w:type="dxa"/>
            <w:vAlign w:val="top"/>
            <w:tcBorders>
              <w:bottom w:val="single" w:color="000000" w:sz="6" w:space="0"/>
            </w:tcBorders>
          </w:tcPr>
          <w:p>
            <w:pPr>
              <w:spacing w:line="348" w:lineRule="auto"/>
              <w:rPr>
                <w:rFonts w:ascii="Arial"/>
                <w:sz w:val="21"/>
              </w:rPr>
            </w:pPr>
            <w:r/>
          </w:p>
          <w:p>
            <w:pPr>
              <w:ind w:left="1061"/>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BMVF37</w:t>
            </w:r>
          </w:p>
        </w:tc>
        <w:tc>
          <w:tcPr>
            <w:tcW w:w="1152" w:type="dxa"/>
            <w:vAlign w:val="top"/>
            <w:tcBorders>
              <w:bottom w:val="single" w:color="000000" w:sz="6" w:space="0"/>
            </w:tcBorders>
          </w:tcPr>
          <w:p>
            <w:pPr>
              <w:spacing w:line="304" w:lineRule="auto"/>
              <w:rPr>
                <w:rFonts w:ascii="Arial"/>
                <w:sz w:val="21"/>
              </w:rPr>
            </w:pPr>
            <w:r/>
          </w:p>
          <w:p>
            <w:pPr>
              <w:pStyle w:val="TableText"/>
              <w:ind w:left="386"/>
              <w:spacing w:before="72" w:line="222" w:lineRule="auto"/>
              <w:rPr>
                <w:sz w:val="22"/>
                <w:szCs w:val="22"/>
              </w:rPr>
            </w:pPr>
            <w:r>
              <w:rPr>
                <w:rFonts w:ascii="Times New Roman" w:hAnsi="Times New Roman" w:eastAsia="Times New Roman" w:cs="Times New Roman"/>
                <w:sz w:val="22"/>
                <w:szCs w:val="22"/>
                <w:spacing w:val="-3"/>
              </w:rPr>
              <w:t>2</w:t>
            </w:r>
            <w:r>
              <w:rPr>
                <w:rFonts w:ascii="Times New Roman" w:hAnsi="Times New Roman" w:eastAsia="Times New Roman" w:cs="Times New Roman"/>
                <w:sz w:val="22"/>
                <w:szCs w:val="22"/>
                <w:spacing w:val="24"/>
              </w:rPr>
              <w:t xml:space="preserve"> </w:t>
            </w:r>
            <w:r>
              <w:rPr>
                <w:sz w:val="22"/>
                <w:szCs w:val="22"/>
                <w:spacing w:val="-3"/>
              </w:rPr>
              <w:t>台</w:t>
            </w:r>
          </w:p>
        </w:tc>
        <w:tc>
          <w:tcPr>
            <w:tcW w:w="2025" w:type="dxa"/>
            <w:vAlign w:val="top"/>
            <w:tcBorders>
              <w:right w:val="single" w:color="000000" w:sz="10" w:space="0"/>
              <w:bottom w:val="single" w:color="000000" w:sz="6" w:space="0"/>
            </w:tcBorders>
          </w:tcPr>
          <w:p>
            <w:pPr>
              <w:spacing w:line="305" w:lineRule="auto"/>
              <w:rPr>
                <w:rFonts w:ascii="Arial"/>
                <w:sz w:val="21"/>
              </w:rPr>
            </w:pPr>
            <w:r/>
          </w:p>
          <w:p>
            <w:pPr>
              <w:pStyle w:val="TableText"/>
              <w:ind w:left="802"/>
              <w:spacing w:before="71" w:line="219" w:lineRule="auto"/>
              <w:rPr>
                <w:sz w:val="22"/>
                <w:szCs w:val="22"/>
              </w:rPr>
            </w:pPr>
            <w:r>
              <w:rPr>
                <w:sz w:val="22"/>
                <w:szCs w:val="22"/>
                <w:spacing w:val="-4"/>
              </w:rPr>
              <w:t>供气</w:t>
            </w:r>
          </w:p>
        </w:tc>
        <w:tc>
          <w:tcPr>
            <w:tcW w:w="134" w:type="dxa"/>
            <w:vAlign w:val="top"/>
            <w:vMerge w:val="continue"/>
            <w:tcBorders>
              <w:left w:val="single" w:color="000000" w:sz="10" w:space="0"/>
              <w:top w:val="nil"/>
              <w:bottom w:val="single" w:color="000000" w:sz="6" w:space="0"/>
              <w:right w:val="single" w:color="000000" w:sz="6" w:space="0"/>
            </w:tcBorders>
          </w:tcPr>
          <w:p>
            <w:pPr>
              <w:rPr>
                <w:rFonts w:ascii="Arial"/>
                <w:sz w:val="21"/>
              </w:rPr>
            </w:pPr>
            <w:r/>
          </w:p>
        </w:tc>
      </w:tr>
    </w:tbl>
    <w:p>
      <w:pPr>
        <w:pStyle w:val="BodyText"/>
        <w:rPr/>
      </w:pPr>
      <w:r/>
    </w:p>
    <w:p>
      <w:pPr>
        <w:sectPr>
          <w:footerReference w:type="default" r:id="rId33"/>
          <w:pgSz w:w="11906" w:h="16838"/>
          <w:pgMar w:top="1247" w:right="1299" w:bottom="1363" w:left="1300" w:header="0" w:footer="1201" w:gutter="0"/>
        </w:sectPr>
        <w:rPr/>
      </w:pPr>
    </w:p>
    <w:tbl>
      <w:tblPr>
        <w:tblStyle w:val="TableNormal"/>
        <w:tblW w:w="9289" w:type="dxa"/>
        <w:tblInd w:w="7"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94"/>
        <w:gridCol w:w="903"/>
        <w:gridCol w:w="378"/>
        <w:gridCol w:w="1226"/>
        <w:gridCol w:w="1018"/>
        <w:gridCol w:w="48"/>
        <w:gridCol w:w="678"/>
        <w:gridCol w:w="954"/>
        <w:gridCol w:w="275"/>
        <w:gridCol w:w="597"/>
        <w:gridCol w:w="556"/>
        <w:gridCol w:w="896"/>
        <w:gridCol w:w="1266"/>
      </w:tblGrid>
      <w:tr>
        <w:trPr>
          <w:trHeight w:val="1397" w:hRule="atLeast"/>
        </w:trPr>
        <w:tc>
          <w:tcPr>
            <w:tcW w:w="494" w:type="dxa"/>
            <w:vAlign w:val="top"/>
            <w:vMerge w:val="restart"/>
            <w:tcBorders>
              <w:right w:val="single" w:color="000000" w:sz="2" w:space="0"/>
              <w:left w:val="single" w:color="000000" w:sz="6" w:space="0"/>
              <w:bottom w:val="nil"/>
              <w:top w:val="single" w:color="000000" w:sz="6" w:space="0"/>
            </w:tcBorders>
          </w:tcPr>
          <w:p>
            <w:pPr>
              <w:rPr>
                <w:rFonts w:ascii="Arial"/>
                <w:sz w:val="21"/>
              </w:rPr>
            </w:pPr>
            <w:r>
              <w:drawing>
                <wp:anchor distT="0" distB="0" distL="0" distR="0" simplePos="0" relativeHeight="251668480" behindDoc="1" locked="0" layoutInCell="0" allowOverlap="1">
                  <wp:simplePos x="0" y="0"/>
                  <wp:positionH relativeFrom="page">
                    <wp:posOffset>6641592</wp:posOffset>
                  </wp:positionH>
                  <wp:positionV relativeFrom="page">
                    <wp:posOffset>8136636</wp:posOffset>
                  </wp:positionV>
                  <wp:extent cx="18287" cy="1591055"/>
                  <wp:effectExtent l="0" t="0" r="0" b="0"/>
                  <wp:wrapNone/>
                  <wp:docPr id="8" name="IM 8"/>
                  <wp:cNvGraphicFramePr/>
                  <a:graphic>
                    <a:graphicData uri="http://schemas.openxmlformats.org/drawingml/2006/picture">
                      <pic:pic>
                        <pic:nvPicPr>
                          <pic:cNvPr id="8" name="IM 8"/>
                          <pic:cNvPicPr/>
                        </pic:nvPicPr>
                        <pic:blipFill>
                          <a:blip r:embed="rId35"/>
                          <a:stretch>
                            <a:fillRect/>
                          </a:stretch>
                        </pic:blipFill>
                        <pic:spPr>
                          <a:xfrm rot="0">
                            <a:off x="0" y="0"/>
                            <a:ext cx="18287" cy="1591055"/>
                          </a:xfrm>
                          <a:prstGeom prst="rect">
                            <a:avLst/>
                          </a:prstGeom>
                        </pic:spPr>
                      </pic:pic>
                    </a:graphicData>
                  </a:graphic>
                </wp:anchor>
              </w:drawing>
            </w:r>
            <w:r>
              <w:drawing>
                <wp:anchor distT="0" distB="0" distL="0" distR="0" simplePos="0" relativeHeight="251671552" behindDoc="0" locked="0" layoutInCell="0" allowOverlap="1">
                  <wp:simplePos x="0" y="0"/>
                  <wp:positionH relativeFrom="page">
                    <wp:posOffset>1208532</wp:posOffset>
                  </wp:positionH>
                  <wp:positionV relativeFrom="page">
                    <wp:posOffset>8118347</wp:posOffset>
                  </wp:positionV>
                  <wp:extent cx="18288" cy="1609344"/>
                  <wp:effectExtent l="0" t="0" r="0" b="0"/>
                  <wp:wrapNone/>
                  <wp:docPr id="10" name="IM 10"/>
                  <wp:cNvGraphicFramePr/>
                  <a:graphic>
                    <a:graphicData uri="http://schemas.openxmlformats.org/drawingml/2006/picture">
                      <pic:pic>
                        <pic:nvPicPr>
                          <pic:cNvPr id="10" name="IM 10"/>
                          <pic:cNvPicPr/>
                        </pic:nvPicPr>
                        <pic:blipFill>
                          <a:blip r:embed="rId36"/>
                          <a:stretch>
                            <a:fillRect/>
                          </a:stretch>
                        </pic:blipFill>
                        <pic:spPr>
                          <a:xfrm rot="0">
                            <a:off x="0" y="0"/>
                            <a:ext cx="18288" cy="1609344"/>
                          </a:xfrm>
                          <a:prstGeom prst="rect">
                            <a:avLst/>
                          </a:prstGeom>
                        </pic:spPr>
                      </pic:pic>
                    </a:graphicData>
                  </a:graphic>
                </wp:anchor>
              </w:drawing>
            </w:r>
            <w:r>
              <w:pict>
                <v:shape id="_x0000_s6" style="position:absolute;margin-left:522.84pt;margin-top:64.8pt;mso-position-vertical-relative:page;mso-position-horizontal-relative:page;width:1.45pt;height:436.35pt;z-index:251669504;" o:allowincell="f" filled="false" strokecolor="#000000" strokeweight="1.44pt" coordsize="29,8727" coordorigin="0,0" path="m14,0l14,8726e">
                  <v:stroke joinstyle="bevel" miterlimit="10"/>
                </v:shape>
              </w:pict>
            </w:r>
            <w:r>
              <w:pict>
                <v:shape id="_x0000_s8" style="position:absolute;margin-left:95.28pt;margin-top:63.36pt;mso-position-vertical-relative:page;mso-position-horizontal-relative:page;width:1.45pt;height:437.8pt;z-index:251670528;" o:allowincell="f" filled="false" strokecolor="#000000" strokeweight="1.44pt" coordsize="29,8755" coordorigin="0,0" path="m14,0l14,8755e">
                  <v:stroke joinstyle="bevel" miterlimit="10"/>
                </v:shape>
              </w:pict>
            </w:r>
            <w:r/>
          </w:p>
        </w:tc>
        <w:tc>
          <w:tcPr>
            <w:tcW w:w="903" w:type="dxa"/>
            <w:vAlign w:val="top"/>
            <w:tcBorders>
              <w:left w:val="single" w:color="000000" w:sz="2" w:space="0"/>
              <w:top w:val="single" w:color="000000" w:sz="6" w:space="0"/>
            </w:tcBorders>
          </w:tcPr>
          <w:p>
            <w:pPr>
              <w:spacing w:line="293" w:lineRule="auto"/>
              <w:rPr>
                <w:rFonts w:ascii="Arial"/>
                <w:sz w:val="21"/>
              </w:rPr>
            </w:pPr>
            <w:r/>
          </w:p>
          <w:p>
            <w:pPr>
              <w:spacing w:line="294" w:lineRule="auto"/>
              <w:rPr>
                <w:rFonts w:ascii="Arial"/>
                <w:sz w:val="21"/>
              </w:rPr>
            </w:pPr>
            <w:r/>
          </w:p>
          <w:p>
            <w:pPr>
              <w:ind w:left="421"/>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3"/>
              </w:rPr>
              <w:t>14</w:t>
            </w:r>
          </w:p>
        </w:tc>
        <w:tc>
          <w:tcPr>
            <w:tcW w:w="1604" w:type="dxa"/>
            <w:vAlign w:val="top"/>
            <w:gridSpan w:val="2"/>
            <w:tcBorders>
              <w:top w:val="single" w:color="000000" w:sz="6" w:space="0"/>
            </w:tcBorders>
          </w:tcPr>
          <w:p>
            <w:pPr>
              <w:spacing w:line="271" w:lineRule="auto"/>
              <w:rPr>
                <w:rFonts w:ascii="Arial"/>
                <w:sz w:val="21"/>
              </w:rPr>
            </w:pPr>
            <w:r/>
          </w:p>
          <w:p>
            <w:pPr>
              <w:spacing w:line="272" w:lineRule="auto"/>
              <w:rPr>
                <w:rFonts w:ascii="Arial"/>
                <w:sz w:val="21"/>
              </w:rPr>
            </w:pPr>
            <w:r/>
          </w:p>
          <w:p>
            <w:pPr>
              <w:pStyle w:val="TableText"/>
              <w:ind w:left="150"/>
              <w:spacing w:before="72" w:line="220" w:lineRule="auto"/>
              <w:rPr>
                <w:sz w:val="22"/>
                <w:szCs w:val="22"/>
              </w:rPr>
            </w:pPr>
            <w:r>
              <w:rPr>
                <w:sz w:val="22"/>
                <w:szCs w:val="22"/>
                <w:spacing w:val="-3"/>
              </w:rPr>
              <w:t>喷漆循环水池</w:t>
            </w:r>
          </w:p>
        </w:tc>
        <w:tc>
          <w:tcPr>
            <w:tcW w:w="2973" w:type="dxa"/>
            <w:vAlign w:val="top"/>
            <w:gridSpan w:val="5"/>
            <w:tcBorders>
              <w:top w:val="single" w:color="000000" w:sz="6" w:space="0"/>
            </w:tcBorders>
          </w:tcPr>
          <w:p>
            <w:pPr>
              <w:spacing w:line="291" w:lineRule="auto"/>
              <w:rPr>
                <w:rFonts w:ascii="Arial"/>
                <w:sz w:val="21"/>
              </w:rPr>
            </w:pPr>
            <w:r/>
          </w:p>
          <w:p>
            <w:pPr>
              <w:spacing w:line="291" w:lineRule="auto"/>
              <w:rPr>
                <w:rFonts w:ascii="Arial"/>
                <w:sz w:val="21"/>
              </w:rPr>
            </w:pPr>
            <w:r/>
          </w:p>
          <w:p>
            <w:pPr>
              <w:ind w:left="1013"/>
              <w:spacing w:before="64"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10*2*1.5m</w:t>
            </w:r>
          </w:p>
        </w:tc>
        <w:tc>
          <w:tcPr>
            <w:tcW w:w="1153" w:type="dxa"/>
            <w:vAlign w:val="top"/>
            <w:gridSpan w:val="2"/>
            <w:tcBorders>
              <w:top w:val="single" w:color="000000" w:sz="6" w:space="0"/>
            </w:tcBorders>
          </w:tcPr>
          <w:p>
            <w:pPr>
              <w:spacing w:line="271" w:lineRule="auto"/>
              <w:rPr>
                <w:rFonts w:ascii="Arial"/>
                <w:sz w:val="21"/>
              </w:rPr>
            </w:pPr>
            <w:r/>
          </w:p>
          <w:p>
            <w:pPr>
              <w:spacing w:line="272" w:lineRule="auto"/>
              <w:rPr>
                <w:rFonts w:ascii="Arial"/>
                <w:sz w:val="21"/>
              </w:rPr>
            </w:pPr>
            <w:r/>
          </w:p>
          <w:p>
            <w:pPr>
              <w:pStyle w:val="TableText"/>
              <w:ind w:left="411"/>
              <w:spacing w:before="72" w:line="220" w:lineRule="auto"/>
              <w:rPr>
                <w:sz w:val="22"/>
                <w:szCs w:val="22"/>
              </w:rPr>
            </w:pPr>
            <w:r>
              <w:rPr>
                <w:rFonts w:ascii="Times New Roman" w:hAnsi="Times New Roman" w:eastAsia="Times New Roman" w:cs="Times New Roman"/>
                <w:sz w:val="22"/>
                <w:szCs w:val="22"/>
                <w:spacing w:val="-13"/>
              </w:rPr>
              <w:t>1</w:t>
            </w:r>
            <w:r>
              <w:rPr>
                <w:rFonts w:ascii="Times New Roman" w:hAnsi="Times New Roman" w:eastAsia="Times New Roman" w:cs="Times New Roman"/>
                <w:sz w:val="22"/>
                <w:szCs w:val="22"/>
                <w:spacing w:val="6"/>
              </w:rPr>
              <w:t xml:space="preserve"> </w:t>
            </w:r>
            <w:r>
              <w:rPr>
                <w:sz w:val="22"/>
                <w:szCs w:val="22"/>
                <w:spacing w:val="-13"/>
              </w:rPr>
              <w:t>个</w:t>
            </w:r>
          </w:p>
        </w:tc>
        <w:tc>
          <w:tcPr>
            <w:tcW w:w="2162" w:type="dxa"/>
            <w:vAlign w:val="top"/>
            <w:gridSpan w:val="2"/>
            <w:tcBorders>
              <w:right w:val="single" w:color="000000" w:sz="6" w:space="0"/>
              <w:top w:val="single" w:color="000000" w:sz="6" w:space="0"/>
            </w:tcBorders>
          </w:tcPr>
          <w:p>
            <w:pPr>
              <w:spacing w:line="384" w:lineRule="auto"/>
              <w:rPr>
                <w:rFonts w:ascii="Arial"/>
                <w:sz w:val="21"/>
              </w:rPr>
            </w:pPr>
            <w:r/>
          </w:p>
          <w:p>
            <w:pPr>
              <w:pStyle w:val="TableText"/>
              <w:ind w:left="264"/>
              <w:spacing w:before="71" w:line="219" w:lineRule="auto"/>
              <w:rPr>
                <w:sz w:val="22"/>
                <w:szCs w:val="22"/>
              </w:rPr>
            </w:pPr>
            <w:r>
              <w:rPr>
                <w:sz w:val="22"/>
                <w:szCs w:val="22"/>
                <w:spacing w:val="-3"/>
              </w:rPr>
              <w:t>喷漆室水帘供水</w:t>
            </w:r>
          </w:p>
          <w:p>
            <w:pPr>
              <w:pStyle w:val="TableText"/>
              <w:ind w:left="478"/>
              <w:spacing w:before="60" w:line="220" w:lineRule="auto"/>
              <w:rPr>
                <w:sz w:val="22"/>
                <w:szCs w:val="22"/>
              </w:rPr>
            </w:pPr>
            <w:r>
              <w:rPr>
                <w:sz w:val="22"/>
                <w:szCs w:val="22"/>
                <w:spacing w:val="-4"/>
              </w:rPr>
              <w:t>（循环</w:t>
            </w:r>
            <w:r>
              <w:rPr>
                <w:sz w:val="22"/>
                <w:szCs w:val="22"/>
                <w:spacing w:val="-2"/>
              </w:rPr>
              <w:t>））</w:t>
            </w:r>
          </w:p>
        </w:tc>
      </w:tr>
      <w:tr>
        <w:trPr>
          <w:trHeight w:val="1038" w:hRule="atLeast"/>
        </w:trPr>
        <w:tc>
          <w:tcPr>
            <w:tcW w:w="494" w:type="dxa"/>
            <w:vAlign w:val="top"/>
            <w:vMerge w:val="continue"/>
            <w:tcBorders>
              <w:right w:val="single" w:color="000000" w:sz="2" w:space="0"/>
              <w:left w:val="single" w:color="000000" w:sz="6" w:space="0"/>
              <w:bottom w:val="nil"/>
              <w:top w:val="nil"/>
            </w:tcBorders>
          </w:tcPr>
          <w:p>
            <w:pPr>
              <w:rPr>
                <w:rFonts w:ascii="Arial"/>
                <w:sz w:val="21"/>
              </w:rPr>
            </w:pPr>
            <w:r/>
          </w:p>
        </w:tc>
        <w:tc>
          <w:tcPr>
            <w:tcW w:w="903" w:type="dxa"/>
            <w:vAlign w:val="top"/>
            <w:vMerge w:val="restart"/>
            <w:tcBorders>
              <w:left w:val="single" w:color="000000" w:sz="2" w:space="0"/>
              <w:bottom w:val="nil"/>
            </w:tcBorders>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ind w:left="421"/>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3"/>
              </w:rPr>
              <w:t>15</w:t>
            </w:r>
          </w:p>
        </w:tc>
        <w:tc>
          <w:tcPr>
            <w:tcW w:w="1604" w:type="dxa"/>
            <w:vAlign w:val="top"/>
            <w:gridSpan w:val="2"/>
            <w:vMerge w:val="restart"/>
            <w:tcBorders>
              <w:bottom w:val="nil"/>
            </w:tcBorders>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148"/>
              <w:spacing w:before="71" w:line="220" w:lineRule="auto"/>
              <w:rPr>
                <w:sz w:val="22"/>
                <w:szCs w:val="22"/>
              </w:rPr>
            </w:pPr>
            <w:r>
              <w:rPr>
                <w:sz w:val="22"/>
                <w:szCs w:val="22"/>
                <w:spacing w:val="-3"/>
              </w:rPr>
              <w:t>蒙砂玻璃生产</w:t>
            </w:r>
          </w:p>
          <w:p>
            <w:pPr>
              <w:pStyle w:val="TableText"/>
              <w:ind w:left="696"/>
              <w:spacing w:before="59" w:line="221" w:lineRule="auto"/>
              <w:rPr>
                <w:sz w:val="22"/>
                <w:szCs w:val="22"/>
              </w:rPr>
            </w:pPr>
            <w:r>
              <w:rPr>
                <w:sz w:val="22"/>
                <w:szCs w:val="22"/>
              </w:rPr>
              <w:t>线</w:t>
            </w:r>
          </w:p>
        </w:tc>
        <w:tc>
          <w:tcPr>
            <w:tcW w:w="1066" w:type="dxa"/>
            <w:vAlign w:val="top"/>
            <w:gridSpan w:val="2"/>
          </w:tcPr>
          <w:p>
            <w:pPr>
              <w:spacing w:line="346" w:lineRule="auto"/>
              <w:rPr>
                <w:rFonts w:ascii="Arial"/>
                <w:sz w:val="21"/>
              </w:rPr>
            </w:pPr>
            <w:r/>
          </w:p>
          <w:p>
            <w:pPr>
              <w:pStyle w:val="TableText"/>
              <w:ind w:left="207"/>
              <w:spacing w:before="72" w:line="222" w:lineRule="auto"/>
              <w:rPr>
                <w:sz w:val="22"/>
                <w:szCs w:val="22"/>
              </w:rPr>
            </w:pPr>
            <w:r>
              <w:rPr>
                <w:sz w:val="22"/>
                <w:szCs w:val="22"/>
                <w:spacing w:val="-3"/>
              </w:rPr>
              <w:t>酸洗区</w:t>
            </w:r>
          </w:p>
        </w:tc>
        <w:tc>
          <w:tcPr>
            <w:tcW w:w="1907" w:type="dxa"/>
            <w:vAlign w:val="top"/>
            <w:gridSpan w:val="3"/>
          </w:tcPr>
          <w:p>
            <w:pPr>
              <w:pStyle w:val="TableText"/>
              <w:ind w:left="134"/>
              <w:spacing w:before="101" w:line="221" w:lineRule="auto"/>
              <w:rPr>
                <w:sz w:val="22"/>
                <w:szCs w:val="22"/>
              </w:rPr>
            </w:pPr>
            <w:r>
              <w:rPr>
                <w:sz w:val="22"/>
                <w:szCs w:val="22"/>
                <w:spacing w:val="-5"/>
              </w:rPr>
              <w:t>长</w:t>
            </w:r>
            <w:r>
              <w:rPr>
                <w:sz w:val="22"/>
                <w:szCs w:val="22"/>
                <w:spacing w:val="-53"/>
              </w:rPr>
              <w:t xml:space="preserve"> </w:t>
            </w:r>
            <w:r>
              <w:rPr>
                <w:rFonts w:ascii="Times New Roman" w:hAnsi="Times New Roman" w:eastAsia="Times New Roman" w:cs="Times New Roman"/>
                <w:sz w:val="22"/>
                <w:szCs w:val="22"/>
                <w:spacing w:val="-5"/>
              </w:rPr>
              <w:t>2m</w:t>
            </w:r>
            <w:r>
              <w:rPr>
                <w:rFonts w:ascii="Times New Roman" w:hAnsi="Times New Roman" w:eastAsia="Times New Roman" w:cs="Times New Roman"/>
                <w:sz w:val="22"/>
                <w:szCs w:val="22"/>
                <w:spacing w:val="-28"/>
              </w:rPr>
              <w:t xml:space="preserve"> </w:t>
            </w:r>
            <w:r>
              <w:rPr>
                <w:sz w:val="22"/>
                <w:szCs w:val="22"/>
                <w:spacing w:val="-5"/>
              </w:rPr>
              <w:t>，配套酸液</w:t>
            </w:r>
          </w:p>
          <w:p>
            <w:pPr>
              <w:pStyle w:val="TableText"/>
              <w:ind w:left="636"/>
              <w:spacing w:before="56" w:line="220" w:lineRule="auto"/>
              <w:rPr>
                <w:sz w:val="22"/>
                <w:szCs w:val="22"/>
              </w:rPr>
            </w:pPr>
            <w:r>
              <w:rPr>
                <w:sz w:val="22"/>
                <w:szCs w:val="22"/>
                <w:spacing w:val="-4"/>
              </w:rPr>
              <w:t>收集槽</w:t>
            </w:r>
          </w:p>
          <w:p>
            <w:pPr>
              <w:ind w:left="453"/>
              <w:spacing w:before="90"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1*0.8*0.5m</w:t>
            </w:r>
          </w:p>
        </w:tc>
        <w:tc>
          <w:tcPr>
            <w:tcW w:w="1153" w:type="dxa"/>
            <w:vAlign w:val="top"/>
            <w:gridSpan w:val="2"/>
            <w:vMerge w:val="restart"/>
            <w:tcBorders>
              <w:bottom w:val="nil"/>
            </w:tcBorders>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411"/>
              <w:spacing w:before="71" w:line="220" w:lineRule="auto"/>
              <w:rPr>
                <w:sz w:val="22"/>
                <w:szCs w:val="22"/>
              </w:rPr>
            </w:pPr>
            <w:r>
              <w:rPr>
                <w:rFonts w:ascii="Times New Roman" w:hAnsi="Times New Roman" w:eastAsia="Times New Roman" w:cs="Times New Roman"/>
                <w:sz w:val="22"/>
                <w:szCs w:val="22"/>
                <w:spacing w:val="-13"/>
              </w:rPr>
              <w:t>1</w:t>
            </w:r>
            <w:r>
              <w:rPr>
                <w:rFonts w:ascii="Times New Roman" w:hAnsi="Times New Roman" w:eastAsia="Times New Roman" w:cs="Times New Roman"/>
                <w:sz w:val="22"/>
                <w:szCs w:val="22"/>
                <w:spacing w:val="8"/>
              </w:rPr>
              <w:t xml:space="preserve"> </w:t>
            </w:r>
            <w:r>
              <w:rPr>
                <w:sz w:val="22"/>
                <w:szCs w:val="22"/>
                <w:spacing w:val="-13"/>
              </w:rPr>
              <w:t>条</w:t>
            </w:r>
          </w:p>
        </w:tc>
        <w:tc>
          <w:tcPr>
            <w:tcW w:w="2162" w:type="dxa"/>
            <w:vAlign w:val="top"/>
            <w:gridSpan w:val="2"/>
            <w:vMerge w:val="restart"/>
            <w:tcBorders>
              <w:right w:val="single" w:color="000000" w:sz="6" w:space="0"/>
              <w:bottom w:val="nil"/>
            </w:tcBorders>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811"/>
              <w:spacing w:before="71" w:line="220" w:lineRule="auto"/>
              <w:rPr>
                <w:sz w:val="22"/>
                <w:szCs w:val="22"/>
              </w:rPr>
            </w:pPr>
            <w:r>
              <w:rPr>
                <w:sz w:val="22"/>
                <w:szCs w:val="22"/>
                <w:spacing w:val="-7"/>
              </w:rPr>
              <w:t>蒙砂</w:t>
            </w:r>
          </w:p>
        </w:tc>
      </w:tr>
      <w:tr>
        <w:trPr>
          <w:trHeight w:val="1208" w:hRule="atLeast"/>
        </w:trPr>
        <w:tc>
          <w:tcPr>
            <w:tcW w:w="494" w:type="dxa"/>
            <w:vAlign w:val="top"/>
            <w:vMerge w:val="continue"/>
            <w:tcBorders>
              <w:right w:val="single" w:color="000000" w:sz="2" w:space="0"/>
              <w:left w:val="single" w:color="000000" w:sz="6" w:space="0"/>
              <w:bottom w:val="nil"/>
              <w:top w:val="nil"/>
            </w:tcBorders>
          </w:tcPr>
          <w:p>
            <w:pPr>
              <w:rPr>
                <w:rFonts w:ascii="Arial"/>
                <w:sz w:val="21"/>
              </w:rPr>
            </w:pPr>
            <w:r/>
          </w:p>
        </w:tc>
        <w:tc>
          <w:tcPr>
            <w:tcW w:w="903" w:type="dxa"/>
            <w:vAlign w:val="top"/>
            <w:vMerge w:val="continue"/>
            <w:tcBorders>
              <w:left w:val="single" w:color="000000" w:sz="2" w:space="0"/>
              <w:top w:val="nil"/>
              <w:bottom w:val="nil"/>
            </w:tcBorders>
          </w:tcPr>
          <w:p>
            <w:pPr>
              <w:rPr>
                <w:rFonts w:ascii="Arial"/>
                <w:sz w:val="21"/>
              </w:rPr>
            </w:pPr>
            <w:r/>
          </w:p>
        </w:tc>
        <w:tc>
          <w:tcPr>
            <w:tcW w:w="1604" w:type="dxa"/>
            <w:vAlign w:val="top"/>
            <w:gridSpan w:val="2"/>
            <w:vMerge w:val="continue"/>
            <w:tcBorders>
              <w:top w:val="nil"/>
              <w:bottom w:val="nil"/>
            </w:tcBorders>
          </w:tcPr>
          <w:p>
            <w:pPr>
              <w:rPr>
                <w:rFonts w:ascii="Arial"/>
                <w:sz w:val="21"/>
              </w:rPr>
            </w:pPr>
            <w:r/>
          </w:p>
        </w:tc>
        <w:tc>
          <w:tcPr>
            <w:tcW w:w="1066" w:type="dxa"/>
            <w:vAlign w:val="top"/>
            <w:gridSpan w:val="2"/>
            <w:tcBorders>
              <w:right w:val="single" w:color="000000" w:sz="2" w:space="0"/>
            </w:tcBorders>
          </w:tcPr>
          <w:p>
            <w:pPr>
              <w:spacing w:line="434" w:lineRule="auto"/>
              <w:rPr>
                <w:rFonts w:ascii="Arial"/>
                <w:sz w:val="21"/>
              </w:rPr>
            </w:pPr>
            <w:r/>
          </w:p>
          <w:p>
            <w:pPr>
              <w:pStyle w:val="TableText"/>
              <w:ind w:left="212"/>
              <w:spacing w:before="71" w:line="220" w:lineRule="auto"/>
              <w:rPr>
                <w:sz w:val="22"/>
                <w:szCs w:val="22"/>
              </w:rPr>
            </w:pPr>
            <w:r>
              <w:rPr>
                <w:sz w:val="22"/>
                <w:szCs w:val="22"/>
                <w:spacing w:val="-5"/>
              </w:rPr>
              <w:t>蒙砂区</w:t>
            </w:r>
          </w:p>
        </w:tc>
        <w:tc>
          <w:tcPr>
            <w:tcW w:w="1907" w:type="dxa"/>
            <w:vAlign w:val="top"/>
            <w:gridSpan w:val="3"/>
            <w:tcBorders>
              <w:left w:val="single" w:color="000000" w:sz="2" w:space="0"/>
            </w:tcBorders>
          </w:tcPr>
          <w:p>
            <w:pPr>
              <w:pStyle w:val="TableText"/>
              <w:ind w:left="137"/>
              <w:spacing w:before="186" w:line="220" w:lineRule="auto"/>
              <w:rPr>
                <w:sz w:val="22"/>
                <w:szCs w:val="22"/>
              </w:rPr>
            </w:pPr>
            <w:r>
              <w:rPr>
                <w:sz w:val="22"/>
                <w:szCs w:val="22"/>
                <w:spacing w:val="-6"/>
              </w:rPr>
              <w:t>长</w:t>
            </w:r>
            <w:r>
              <w:rPr>
                <w:sz w:val="22"/>
                <w:szCs w:val="22"/>
                <w:spacing w:val="-46"/>
              </w:rPr>
              <w:t xml:space="preserve"> </w:t>
            </w:r>
            <w:r>
              <w:rPr>
                <w:rFonts w:ascii="Times New Roman" w:hAnsi="Times New Roman" w:eastAsia="Times New Roman" w:cs="Times New Roman"/>
                <w:sz w:val="22"/>
                <w:szCs w:val="22"/>
                <w:spacing w:val="-6"/>
              </w:rPr>
              <w:t>3m</w:t>
            </w:r>
            <w:r>
              <w:rPr>
                <w:rFonts w:ascii="Times New Roman" w:hAnsi="Times New Roman" w:eastAsia="Times New Roman" w:cs="Times New Roman"/>
                <w:sz w:val="22"/>
                <w:szCs w:val="22"/>
                <w:spacing w:val="-27"/>
              </w:rPr>
              <w:t xml:space="preserve"> </w:t>
            </w:r>
            <w:r>
              <w:rPr>
                <w:sz w:val="22"/>
                <w:szCs w:val="22"/>
                <w:spacing w:val="-6"/>
              </w:rPr>
              <w:t>，配套蒙砂</w:t>
            </w:r>
          </w:p>
          <w:p>
            <w:pPr>
              <w:pStyle w:val="TableText"/>
              <w:ind w:left="638"/>
              <w:spacing w:before="59" w:line="220" w:lineRule="auto"/>
              <w:rPr>
                <w:sz w:val="22"/>
                <w:szCs w:val="22"/>
              </w:rPr>
            </w:pPr>
            <w:r>
              <w:rPr>
                <w:sz w:val="22"/>
                <w:szCs w:val="22"/>
                <w:spacing w:val="-4"/>
              </w:rPr>
              <w:t>收集槽</w:t>
            </w:r>
          </w:p>
          <w:p>
            <w:pPr>
              <w:ind w:left="439"/>
              <w:spacing w:before="88"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3*0.8*0.5m</w:t>
            </w:r>
          </w:p>
        </w:tc>
        <w:tc>
          <w:tcPr>
            <w:tcW w:w="1153" w:type="dxa"/>
            <w:vAlign w:val="top"/>
            <w:gridSpan w:val="2"/>
            <w:vMerge w:val="continue"/>
            <w:tcBorders>
              <w:top w:val="nil"/>
              <w:bottom w:val="nil"/>
            </w:tcBorders>
          </w:tcPr>
          <w:p>
            <w:pPr>
              <w:rPr>
                <w:rFonts w:ascii="Arial"/>
                <w:sz w:val="21"/>
              </w:rPr>
            </w:pPr>
            <w:r/>
          </w:p>
        </w:tc>
        <w:tc>
          <w:tcPr>
            <w:tcW w:w="2162" w:type="dxa"/>
            <w:vAlign w:val="top"/>
            <w:gridSpan w:val="2"/>
            <w:vMerge w:val="continue"/>
            <w:tcBorders>
              <w:right w:val="single" w:color="000000" w:sz="6" w:space="0"/>
              <w:top w:val="nil"/>
              <w:bottom w:val="nil"/>
            </w:tcBorders>
          </w:tcPr>
          <w:p>
            <w:pPr>
              <w:rPr>
                <w:rFonts w:ascii="Arial"/>
                <w:sz w:val="21"/>
              </w:rPr>
            </w:pPr>
            <w:r/>
          </w:p>
        </w:tc>
      </w:tr>
      <w:tr>
        <w:trPr>
          <w:trHeight w:val="958" w:hRule="atLeast"/>
        </w:trPr>
        <w:tc>
          <w:tcPr>
            <w:tcW w:w="494" w:type="dxa"/>
            <w:vAlign w:val="top"/>
            <w:vMerge w:val="continue"/>
            <w:tcBorders>
              <w:right w:val="single" w:color="000000" w:sz="2" w:space="0"/>
              <w:left w:val="single" w:color="000000" w:sz="6" w:space="0"/>
              <w:bottom w:val="nil"/>
              <w:top w:val="nil"/>
            </w:tcBorders>
          </w:tcPr>
          <w:p>
            <w:pPr>
              <w:rPr>
                <w:rFonts w:ascii="Arial"/>
                <w:sz w:val="21"/>
              </w:rPr>
            </w:pPr>
            <w:r/>
          </w:p>
        </w:tc>
        <w:tc>
          <w:tcPr>
            <w:tcW w:w="903" w:type="dxa"/>
            <w:vAlign w:val="top"/>
            <w:vMerge w:val="continue"/>
            <w:tcBorders>
              <w:left w:val="single" w:color="000000" w:sz="2" w:space="0"/>
              <w:top w:val="nil"/>
              <w:bottom w:val="nil"/>
            </w:tcBorders>
          </w:tcPr>
          <w:p>
            <w:pPr>
              <w:rPr>
                <w:rFonts w:ascii="Arial"/>
                <w:sz w:val="21"/>
              </w:rPr>
            </w:pPr>
            <w:r/>
          </w:p>
        </w:tc>
        <w:tc>
          <w:tcPr>
            <w:tcW w:w="1604" w:type="dxa"/>
            <w:vAlign w:val="top"/>
            <w:gridSpan w:val="2"/>
            <w:vMerge w:val="continue"/>
            <w:tcBorders>
              <w:top w:val="nil"/>
              <w:bottom w:val="nil"/>
            </w:tcBorders>
          </w:tcPr>
          <w:p>
            <w:pPr>
              <w:rPr>
                <w:rFonts w:ascii="Arial"/>
                <w:sz w:val="21"/>
              </w:rPr>
            </w:pPr>
            <w:r/>
          </w:p>
        </w:tc>
        <w:tc>
          <w:tcPr>
            <w:tcW w:w="1066" w:type="dxa"/>
            <w:vAlign w:val="top"/>
            <w:gridSpan w:val="2"/>
            <w:tcBorders>
              <w:right w:val="single" w:color="000000" w:sz="2" w:space="0"/>
            </w:tcBorders>
          </w:tcPr>
          <w:p>
            <w:pPr>
              <w:spacing w:line="308" w:lineRule="auto"/>
              <w:rPr>
                <w:rFonts w:ascii="Arial"/>
                <w:sz w:val="21"/>
              </w:rPr>
            </w:pPr>
            <w:r/>
          </w:p>
          <w:p>
            <w:pPr>
              <w:pStyle w:val="TableText"/>
              <w:ind w:left="206"/>
              <w:spacing w:before="72" w:line="221" w:lineRule="auto"/>
              <w:rPr>
                <w:sz w:val="22"/>
                <w:szCs w:val="22"/>
              </w:rPr>
            </w:pPr>
            <w:r>
              <w:rPr>
                <w:sz w:val="22"/>
                <w:szCs w:val="22"/>
                <w:spacing w:val="-3"/>
              </w:rPr>
              <w:t>清洗区</w:t>
            </w:r>
          </w:p>
        </w:tc>
        <w:tc>
          <w:tcPr>
            <w:tcW w:w="1907" w:type="dxa"/>
            <w:vAlign w:val="top"/>
            <w:gridSpan w:val="3"/>
            <w:tcBorders>
              <w:left w:val="single" w:color="000000" w:sz="2" w:space="0"/>
            </w:tcBorders>
          </w:tcPr>
          <w:p>
            <w:pPr>
              <w:pStyle w:val="TableText"/>
              <w:ind w:left="298" w:right="115" w:hanging="161"/>
              <w:spacing w:before="223" w:line="270" w:lineRule="auto"/>
              <w:rPr>
                <w:rFonts w:ascii="Times New Roman" w:hAnsi="Times New Roman" w:eastAsia="Times New Roman" w:cs="Times New Roman"/>
                <w:sz w:val="22"/>
                <w:szCs w:val="22"/>
              </w:rPr>
            </w:pPr>
            <w:r>
              <w:rPr>
                <w:sz w:val="22"/>
                <w:szCs w:val="22"/>
                <w:spacing w:val="-6"/>
              </w:rPr>
              <w:t>长</w:t>
            </w:r>
            <w:r>
              <w:rPr>
                <w:sz w:val="22"/>
                <w:szCs w:val="22"/>
                <w:spacing w:val="-46"/>
              </w:rPr>
              <w:t xml:space="preserve"> </w:t>
            </w:r>
            <w:r>
              <w:rPr>
                <w:rFonts w:ascii="Times New Roman" w:hAnsi="Times New Roman" w:eastAsia="Times New Roman" w:cs="Times New Roman"/>
                <w:sz w:val="22"/>
                <w:szCs w:val="22"/>
                <w:spacing w:val="-6"/>
              </w:rPr>
              <w:t>5m</w:t>
            </w:r>
            <w:r>
              <w:rPr>
                <w:rFonts w:ascii="Times New Roman" w:hAnsi="Times New Roman" w:eastAsia="Times New Roman" w:cs="Times New Roman"/>
                <w:sz w:val="22"/>
                <w:szCs w:val="22"/>
                <w:spacing w:val="-27"/>
              </w:rPr>
              <w:t xml:space="preserve"> </w:t>
            </w:r>
            <w:r>
              <w:rPr>
                <w:sz w:val="22"/>
                <w:szCs w:val="22"/>
                <w:spacing w:val="-6"/>
              </w:rPr>
              <w:t>，配套清洗</w:t>
            </w:r>
            <w:r>
              <w:rPr>
                <w:sz w:val="22"/>
                <w:szCs w:val="22"/>
              </w:rPr>
              <w:t xml:space="preserve"> </w:t>
            </w:r>
            <w:r>
              <w:rPr>
                <w:sz w:val="22"/>
                <w:szCs w:val="22"/>
                <w:spacing w:val="-2"/>
              </w:rPr>
              <w:t>槽</w:t>
            </w:r>
            <w:r>
              <w:rPr>
                <w:sz w:val="22"/>
                <w:szCs w:val="22"/>
                <w:spacing w:val="-43"/>
              </w:rPr>
              <w:t xml:space="preserve"> </w:t>
            </w:r>
            <w:r>
              <w:rPr>
                <w:rFonts w:ascii="Times New Roman" w:hAnsi="Times New Roman" w:eastAsia="Times New Roman" w:cs="Times New Roman"/>
                <w:sz w:val="22"/>
                <w:szCs w:val="22"/>
                <w:spacing w:val="-2"/>
              </w:rPr>
              <w:t>5*0.8*0.5m</w:t>
            </w:r>
          </w:p>
        </w:tc>
        <w:tc>
          <w:tcPr>
            <w:tcW w:w="1153" w:type="dxa"/>
            <w:vAlign w:val="top"/>
            <w:gridSpan w:val="2"/>
            <w:vMerge w:val="continue"/>
            <w:tcBorders>
              <w:top w:val="nil"/>
              <w:bottom w:val="nil"/>
            </w:tcBorders>
          </w:tcPr>
          <w:p>
            <w:pPr>
              <w:rPr>
                <w:rFonts w:ascii="Arial"/>
                <w:sz w:val="21"/>
              </w:rPr>
            </w:pPr>
            <w:r/>
          </w:p>
        </w:tc>
        <w:tc>
          <w:tcPr>
            <w:tcW w:w="2162" w:type="dxa"/>
            <w:vAlign w:val="top"/>
            <w:gridSpan w:val="2"/>
            <w:vMerge w:val="continue"/>
            <w:tcBorders>
              <w:right w:val="single" w:color="000000" w:sz="6" w:space="0"/>
              <w:top w:val="nil"/>
              <w:bottom w:val="nil"/>
            </w:tcBorders>
          </w:tcPr>
          <w:p>
            <w:pPr>
              <w:rPr>
                <w:rFonts w:ascii="Arial"/>
                <w:sz w:val="21"/>
              </w:rPr>
            </w:pPr>
            <w:r/>
          </w:p>
        </w:tc>
      </w:tr>
      <w:tr>
        <w:trPr>
          <w:trHeight w:val="788" w:hRule="atLeast"/>
        </w:trPr>
        <w:tc>
          <w:tcPr>
            <w:tcW w:w="494" w:type="dxa"/>
            <w:vAlign w:val="top"/>
            <w:vMerge w:val="continue"/>
            <w:tcBorders>
              <w:right w:val="single" w:color="000000" w:sz="2" w:space="0"/>
              <w:left w:val="single" w:color="000000" w:sz="6" w:space="0"/>
              <w:bottom w:val="nil"/>
              <w:top w:val="nil"/>
            </w:tcBorders>
          </w:tcPr>
          <w:p>
            <w:pPr>
              <w:rPr>
                <w:rFonts w:ascii="Arial"/>
                <w:sz w:val="21"/>
              </w:rPr>
            </w:pPr>
            <w:r/>
          </w:p>
        </w:tc>
        <w:tc>
          <w:tcPr>
            <w:tcW w:w="903" w:type="dxa"/>
            <w:vAlign w:val="top"/>
            <w:vMerge w:val="continue"/>
            <w:tcBorders>
              <w:left w:val="single" w:color="000000" w:sz="2" w:space="0"/>
              <w:top w:val="nil"/>
            </w:tcBorders>
          </w:tcPr>
          <w:p>
            <w:pPr>
              <w:rPr>
                <w:rFonts w:ascii="Arial"/>
                <w:sz w:val="21"/>
              </w:rPr>
            </w:pPr>
            <w:r/>
          </w:p>
        </w:tc>
        <w:tc>
          <w:tcPr>
            <w:tcW w:w="1604" w:type="dxa"/>
            <w:vAlign w:val="top"/>
            <w:gridSpan w:val="2"/>
            <w:vMerge w:val="continue"/>
            <w:tcBorders>
              <w:top w:val="nil"/>
            </w:tcBorders>
          </w:tcPr>
          <w:p>
            <w:pPr>
              <w:rPr>
                <w:rFonts w:ascii="Arial"/>
                <w:sz w:val="21"/>
              </w:rPr>
            </w:pPr>
            <w:r/>
          </w:p>
        </w:tc>
        <w:tc>
          <w:tcPr>
            <w:tcW w:w="1066" w:type="dxa"/>
            <w:vAlign w:val="top"/>
            <w:gridSpan w:val="2"/>
            <w:tcBorders>
              <w:right w:val="single" w:color="000000" w:sz="2" w:space="0"/>
            </w:tcBorders>
          </w:tcPr>
          <w:p>
            <w:pPr>
              <w:pStyle w:val="TableText"/>
              <w:ind w:left="320"/>
              <w:spacing w:before="300" w:line="219" w:lineRule="auto"/>
              <w:rPr>
                <w:sz w:val="22"/>
                <w:szCs w:val="22"/>
              </w:rPr>
            </w:pPr>
            <w:r>
              <w:rPr>
                <w:sz w:val="22"/>
                <w:szCs w:val="22"/>
                <w:spacing w:val="-4"/>
              </w:rPr>
              <w:t>风干</w:t>
            </w:r>
          </w:p>
        </w:tc>
        <w:tc>
          <w:tcPr>
            <w:tcW w:w="1907" w:type="dxa"/>
            <w:vAlign w:val="top"/>
            <w:gridSpan w:val="3"/>
            <w:tcBorders>
              <w:left w:val="single" w:color="000000" w:sz="2" w:space="0"/>
            </w:tcBorders>
          </w:tcPr>
          <w:p>
            <w:pPr>
              <w:pStyle w:val="TableText"/>
              <w:ind w:left="686"/>
              <w:spacing w:before="299" w:line="224" w:lineRule="auto"/>
              <w:rPr>
                <w:rFonts w:ascii="Times New Roman" w:hAnsi="Times New Roman" w:eastAsia="Times New Roman" w:cs="Times New Roman"/>
                <w:sz w:val="22"/>
                <w:szCs w:val="22"/>
              </w:rPr>
            </w:pPr>
            <w:r>
              <w:rPr>
                <w:sz w:val="22"/>
                <w:szCs w:val="22"/>
                <w:spacing w:val="-6"/>
              </w:rPr>
              <w:t>长</w:t>
            </w:r>
            <w:r>
              <w:rPr>
                <w:sz w:val="22"/>
                <w:szCs w:val="22"/>
                <w:spacing w:val="-48"/>
              </w:rPr>
              <w:t xml:space="preserve"> </w:t>
            </w:r>
            <w:r>
              <w:rPr>
                <w:rFonts w:ascii="Times New Roman" w:hAnsi="Times New Roman" w:eastAsia="Times New Roman" w:cs="Times New Roman"/>
                <w:sz w:val="22"/>
                <w:szCs w:val="22"/>
                <w:spacing w:val="-6"/>
              </w:rPr>
              <w:t>6m</w:t>
            </w:r>
          </w:p>
        </w:tc>
        <w:tc>
          <w:tcPr>
            <w:tcW w:w="1153" w:type="dxa"/>
            <w:vAlign w:val="top"/>
            <w:gridSpan w:val="2"/>
            <w:vMerge w:val="continue"/>
            <w:tcBorders>
              <w:top w:val="nil"/>
            </w:tcBorders>
          </w:tcPr>
          <w:p>
            <w:pPr>
              <w:rPr>
                <w:rFonts w:ascii="Arial"/>
                <w:sz w:val="21"/>
              </w:rPr>
            </w:pPr>
            <w:r/>
          </w:p>
        </w:tc>
        <w:tc>
          <w:tcPr>
            <w:tcW w:w="2162" w:type="dxa"/>
            <w:vAlign w:val="top"/>
            <w:gridSpan w:val="2"/>
            <w:vMerge w:val="continue"/>
            <w:tcBorders>
              <w:right w:val="single" w:color="000000" w:sz="6" w:space="0"/>
              <w:top w:val="nil"/>
            </w:tcBorders>
          </w:tcPr>
          <w:p>
            <w:pPr>
              <w:rPr>
                <w:rFonts w:ascii="Arial"/>
                <w:sz w:val="21"/>
              </w:rPr>
            </w:pPr>
            <w:r/>
          </w:p>
        </w:tc>
      </w:tr>
      <w:tr>
        <w:trPr>
          <w:trHeight w:val="815" w:hRule="atLeast"/>
        </w:trPr>
        <w:tc>
          <w:tcPr>
            <w:tcW w:w="494" w:type="dxa"/>
            <w:vAlign w:val="top"/>
            <w:vMerge w:val="continue"/>
            <w:tcBorders>
              <w:right w:val="single" w:color="000000" w:sz="2" w:space="0"/>
              <w:left w:val="single" w:color="000000" w:sz="6" w:space="0"/>
              <w:bottom w:val="nil"/>
              <w:top w:val="nil"/>
            </w:tcBorders>
          </w:tcPr>
          <w:p>
            <w:pPr>
              <w:rPr>
                <w:rFonts w:ascii="Arial"/>
                <w:sz w:val="21"/>
              </w:rPr>
            </w:pPr>
            <w:r/>
          </w:p>
        </w:tc>
        <w:tc>
          <w:tcPr>
            <w:tcW w:w="903" w:type="dxa"/>
            <w:vAlign w:val="top"/>
            <w:tcBorders>
              <w:left w:val="single" w:color="000000" w:sz="2" w:space="0"/>
            </w:tcBorders>
          </w:tcPr>
          <w:p>
            <w:pPr>
              <w:ind w:left="421"/>
              <w:spacing w:before="12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3"/>
              </w:rPr>
              <w:t>16</w:t>
            </w:r>
          </w:p>
        </w:tc>
        <w:tc>
          <w:tcPr>
            <w:tcW w:w="1604" w:type="dxa"/>
            <w:vAlign w:val="top"/>
            <w:gridSpan w:val="2"/>
          </w:tcPr>
          <w:p>
            <w:pPr>
              <w:pStyle w:val="TableText"/>
              <w:ind w:left="145"/>
              <w:spacing w:before="152" w:line="220" w:lineRule="auto"/>
              <w:rPr>
                <w:sz w:val="22"/>
                <w:szCs w:val="22"/>
              </w:rPr>
            </w:pPr>
            <w:r>
              <w:rPr>
                <w:sz w:val="22"/>
                <w:szCs w:val="22"/>
                <w:spacing w:val="-2"/>
              </w:rPr>
              <w:t>一体化污水处</w:t>
            </w:r>
          </w:p>
          <w:p>
            <w:pPr>
              <w:pStyle w:val="TableText"/>
              <w:ind w:left="476"/>
              <w:spacing w:before="58" w:line="222" w:lineRule="auto"/>
              <w:rPr>
                <w:sz w:val="22"/>
                <w:szCs w:val="22"/>
              </w:rPr>
            </w:pPr>
            <w:r>
              <w:rPr>
                <w:sz w:val="22"/>
                <w:szCs w:val="22"/>
                <w:spacing w:val="-4"/>
              </w:rPr>
              <w:t>理设施</w:t>
            </w:r>
          </w:p>
        </w:tc>
        <w:tc>
          <w:tcPr>
            <w:tcW w:w="2973" w:type="dxa"/>
            <w:vAlign w:val="top"/>
            <w:gridSpan w:val="5"/>
          </w:tcPr>
          <w:p>
            <w:pPr>
              <w:pStyle w:val="TableText"/>
              <w:ind w:left="902" w:right="132" w:hanging="735"/>
              <w:spacing w:before="152" w:line="272" w:lineRule="auto"/>
              <w:rPr>
                <w:rFonts w:ascii="Times New Roman" w:hAnsi="Times New Roman" w:eastAsia="Times New Roman" w:cs="Times New Roman"/>
                <w:sz w:val="22"/>
                <w:szCs w:val="22"/>
              </w:rPr>
            </w:pPr>
            <w:r>
              <w:rPr>
                <w:sz w:val="22"/>
                <w:szCs w:val="22"/>
                <w:spacing w:val="-3"/>
              </w:rPr>
              <w:t>中和</w:t>
            </w:r>
            <w:r>
              <w:rPr>
                <w:rFonts w:ascii="Times New Roman" w:hAnsi="Times New Roman" w:eastAsia="Times New Roman" w:cs="Times New Roman"/>
                <w:sz w:val="22"/>
                <w:szCs w:val="22"/>
                <w:spacing w:val="-3"/>
              </w:rPr>
              <w:t>+</w:t>
            </w:r>
            <w:r>
              <w:rPr>
                <w:sz w:val="22"/>
                <w:szCs w:val="22"/>
                <w:spacing w:val="-3"/>
              </w:rPr>
              <w:t>混凝</w:t>
            </w:r>
            <w:r>
              <w:rPr>
                <w:rFonts w:ascii="Times New Roman" w:hAnsi="Times New Roman" w:eastAsia="Times New Roman" w:cs="Times New Roman"/>
                <w:sz w:val="22"/>
                <w:szCs w:val="22"/>
                <w:spacing w:val="-3"/>
              </w:rPr>
              <w:t>+</w:t>
            </w:r>
            <w:r>
              <w:rPr>
                <w:sz w:val="22"/>
                <w:szCs w:val="22"/>
                <w:spacing w:val="-3"/>
              </w:rPr>
              <w:t>气浮</w:t>
            </w:r>
            <w:r>
              <w:rPr>
                <w:rFonts w:ascii="Times New Roman" w:hAnsi="Times New Roman" w:eastAsia="Times New Roman" w:cs="Times New Roman"/>
                <w:sz w:val="22"/>
                <w:szCs w:val="22"/>
                <w:spacing w:val="-3"/>
              </w:rPr>
              <w:t>+</w:t>
            </w:r>
            <w:r>
              <w:rPr>
                <w:sz w:val="22"/>
                <w:szCs w:val="22"/>
                <w:spacing w:val="-3"/>
              </w:rPr>
              <w:t>芬顿氧化</w:t>
            </w:r>
            <w:r>
              <w:rPr>
                <w:rFonts w:ascii="Times New Roman" w:hAnsi="Times New Roman" w:eastAsia="Times New Roman" w:cs="Times New Roman"/>
                <w:sz w:val="22"/>
                <w:szCs w:val="22"/>
                <w:spacing w:val="-3"/>
              </w:rPr>
              <w:t>+</w:t>
            </w:r>
            <w:r>
              <w:rPr>
                <w:rFonts w:ascii="Times New Roman" w:hAnsi="Times New Roman" w:eastAsia="Times New Roman" w:cs="Times New Roman"/>
                <w:sz w:val="22"/>
                <w:szCs w:val="22"/>
                <w:spacing w:val="7"/>
              </w:rPr>
              <w:t xml:space="preserve"> </w:t>
            </w:r>
            <w:r>
              <w:rPr>
                <w:sz w:val="22"/>
                <w:szCs w:val="22"/>
                <w:spacing w:val="-1"/>
              </w:rPr>
              <w:t>沉淀，</w:t>
            </w:r>
            <w:r>
              <w:rPr>
                <w:rFonts w:ascii="Times New Roman" w:hAnsi="Times New Roman" w:eastAsia="Times New Roman" w:cs="Times New Roman"/>
                <w:sz w:val="22"/>
                <w:szCs w:val="22"/>
                <w:spacing w:val="-1"/>
              </w:rPr>
              <w:t>4m</w:t>
            </w:r>
            <w:r>
              <w:rPr>
                <w:rFonts w:ascii="Times New Roman" w:hAnsi="Times New Roman" w:eastAsia="Times New Roman" w:cs="Times New Roman"/>
                <w:sz w:val="14"/>
                <w:szCs w:val="14"/>
                <w:spacing w:val="-1"/>
                <w:position w:val="6"/>
              </w:rPr>
              <w:t>3</w:t>
            </w:r>
            <w:r>
              <w:rPr>
                <w:rFonts w:ascii="Times New Roman" w:hAnsi="Times New Roman" w:eastAsia="Times New Roman" w:cs="Times New Roman"/>
                <w:sz w:val="22"/>
                <w:szCs w:val="22"/>
                <w:spacing w:val="-1"/>
              </w:rPr>
              <w:t>/h</w:t>
            </w:r>
          </w:p>
        </w:tc>
        <w:tc>
          <w:tcPr>
            <w:tcW w:w="1153" w:type="dxa"/>
            <w:vAlign w:val="top"/>
            <w:gridSpan w:val="2"/>
          </w:tcPr>
          <w:p>
            <w:pPr>
              <w:rPr>
                <w:rFonts w:ascii="Arial"/>
                <w:sz w:val="21"/>
              </w:rPr>
            </w:pPr>
            <w:r/>
          </w:p>
          <w:p>
            <w:pPr>
              <w:pStyle w:val="TableText"/>
              <w:ind w:left="411"/>
              <w:spacing w:before="71" w:line="220" w:lineRule="auto"/>
              <w:rPr>
                <w:sz w:val="22"/>
                <w:szCs w:val="22"/>
              </w:rPr>
            </w:pPr>
            <w:r>
              <w:rPr>
                <w:rFonts w:ascii="Times New Roman" w:hAnsi="Times New Roman" w:eastAsia="Times New Roman" w:cs="Times New Roman"/>
                <w:sz w:val="22"/>
                <w:szCs w:val="22"/>
                <w:spacing w:val="-13"/>
              </w:rPr>
              <w:t>1</w:t>
            </w:r>
            <w:r>
              <w:rPr>
                <w:rFonts w:ascii="Times New Roman" w:hAnsi="Times New Roman" w:eastAsia="Times New Roman" w:cs="Times New Roman"/>
                <w:sz w:val="22"/>
                <w:szCs w:val="22"/>
                <w:spacing w:val="6"/>
              </w:rPr>
              <w:t xml:space="preserve"> </w:t>
            </w:r>
            <w:r>
              <w:rPr>
                <w:sz w:val="22"/>
                <w:szCs w:val="22"/>
                <w:spacing w:val="-13"/>
              </w:rPr>
              <w:t>个</w:t>
            </w:r>
          </w:p>
        </w:tc>
        <w:tc>
          <w:tcPr>
            <w:tcW w:w="2162" w:type="dxa"/>
            <w:vAlign w:val="top"/>
            <w:gridSpan w:val="2"/>
            <w:tcBorders>
              <w:right w:val="single" w:color="000000" w:sz="6" w:space="0"/>
            </w:tcBorders>
          </w:tcPr>
          <w:p>
            <w:pPr>
              <w:rPr>
                <w:rFonts w:ascii="Arial"/>
                <w:sz w:val="21"/>
              </w:rPr>
            </w:pPr>
            <w:r/>
          </w:p>
          <w:p>
            <w:pPr>
              <w:pStyle w:val="TableText"/>
              <w:ind w:left="366"/>
              <w:spacing w:before="71" w:line="220" w:lineRule="auto"/>
              <w:rPr>
                <w:sz w:val="22"/>
                <w:szCs w:val="22"/>
              </w:rPr>
            </w:pPr>
            <w:r>
              <w:rPr>
                <w:sz w:val="22"/>
                <w:szCs w:val="22"/>
                <w:spacing w:val="-2"/>
              </w:rPr>
              <w:t>生产废水处理</w:t>
            </w:r>
          </w:p>
        </w:tc>
      </w:tr>
      <w:tr>
        <w:trPr>
          <w:trHeight w:val="815" w:hRule="atLeast"/>
        </w:trPr>
        <w:tc>
          <w:tcPr>
            <w:tcW w:w="494" w:type="dxa"/>
            <w:vAlign w:val="top"/>
            <w:vMerge w:val="continue"/>
            <w:tcBorders>
              <w:right w:val="single" w:color="000000" w:sz="2" w:space="0"/>
              <w:left w:val="single" w:color="000000" w:sz="6" w:space="0"/>
              <w:bottom w:val="nil"/>
              <w:top w:val="nil"/>
            </w:tcBorders>
          </w:tcPr>
          <w:p>
            <w:pPr>
              <w:rPr>
                <w:rFonts w:ascii="Arial"/>
                <w:sz w:val="21"/>
              </w:rPr>
            </w:pPr>
            <w:r/>
          </w:p>
        </w:tc>
        <w:tc>
          <w:tcPr>
            <w:tcW w:w="903" w:type="dxa"/>
            <w:vAlign w:val="top"/>
            <w:tcBorders>
              <w:left w:val="single" w:color="000000" w:sz="2" w:space="0"/>
            </w:tcBorders>
          </w:tcPr>
          <w:p>
            <w:pPr>
              <w:spacing w:line="286" w:lineRule="auto"/>
              <w:rPr>
                <w:rFonts w:ascii="Arial"/>
                <w:sz w:val="21"/>
              </w:rPr>
            </w:pPr>
            <w:r/>
          </w:p>
          <w:p>
            <w:pPr>
              <w:ind w:left="421"/>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3"/>
              </w:rPr>
              <w:t>17</w:t>
            </w:r>
          </w:p>
        </w:tc>
        <w:tc>
          <w:tcPr>
            <w:tcW w:w="1604" w:type="dxa"/>
            <w:vAlign w:val="top"/>
            <w:gridSpan w:val="2"/>
          </w:tcPr>
          <w:p>
            <w:pPr>
              <w:pStyle w:val="TableText"/>
              <w:ind w:left="141"/>
              <w:spacing w:before="155" w:line="221" w:lineRule="auto"/>
              <w:rPr>
                <w:sz w:val="22"/>
                <w:szCs w:val="22"/>
              </w:rPr>
            </w:pPr>
            <w:r>
              <w:rPr>
                <w:sz w:val="22"/>
                <w:szCs w:val="22"/>
                <w:spacing w:val="-1"/>
              </w:rPr>
              <w:t>废气处理设备</w:t>
            </w:r>
          </w:p>
          <w:p>
            <w:pPr>
              <w:ind w:left="766"/>
              <w:spacing w:before="9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2973" w:type="dxa"/>
            <w:vAlign w:val="top"/>
            <w:gridSpan w:val="5"/>
          </w:tcPr>
          <w:p>
            <w:pPr>
              <w:pStyle w:val="TableText"/>
              <w:ind w:left="441" w:right="141" w:hanging="281"/>
              <w:spacing w:before="154" w:line="270" w:lineRule="auto"/>
              <w:rPr>
                <w:rFonts w:ascii="Times New Roman" w:hAnsi="Times New Roman" w:eastAsia="Times New Roman" w:cs="Times New Roman"/>
                <w:sz w:val="22"/>
                <w:szCs w:val="22"/>
              </w:rPr>
            </w:pPr>
            <w:r>
              <w:rPr>
                <w:sz w:val="22"/>
                <w:szCs w:val="22"/>
                <w:spacing w:val="-1"/>
              </w:rPr>
              <w:t>水帘</w:t>
            </w:r>
            <w:r>
              <w:rPr>
                <w:rFonts w:ascii="Times New Roman" w:hAnsi="Times New Roman" w:eastAsia="Times New Roman" w:cs="Times New Roman"/>
                <w:sz w:val="22"/>
                <w:szCs w:val="22"/>
                <w:spacing w:val="-1"/>
              </w:rPr>
              <w:t>+</w:t>
            </w:r>
            <w:r>
              <w:rPr>
                <w:sz w:val="22"/>
                <w:szCs w:val="22"/>
                <w:spacing w:val="-1"/>
              </w:rPr>
              <w:t>干式过滤</w:t>
            </w:r>
            <w:r>
              <w:rPr>
                <w:rFonts w:ascii="Times New Roman" w:hAnsi="Times New Roman" w:eastAsia="Times New Roman" w:cs="Times New Roman"/>
                <w:sz w:val="22"/>
                <w:szCs w:val="22"/>
                <w:spacing w:val="-1"/>
              </w:rPr>
              <w:t>+</w:t>
            </w:r>
            <w:r>
              <w:rPr>
                <w:sz w:val="22"/>
                <w:szCs w:val="22"/>
                <w:spacing w:val="-1"/>
              </w:rPr>
              <w:t>二级活性炭</w:t>
            </w:r>
            <w:r>
              <w:rPr>
                <w:sz w:val="22"/>
                <w:szCs w:val="22"/>
                <w:spacing w:val="3"/>
              </w:rPr>
              <w:t xml:space="preserve"> </w:t>
            </w:r>
            <w:r>
              <w:rPr>
                <w:sz w:val="22"/>
                <w:szCs w:val="22"/>
                <w:spacing w:val="-2"/>
              </w:rPr>
              <w:t>吸附，风量</w:t>
            </w:r>
            <w:r>
              <w:rPr>
                <w:sz w:val="22"/>
                <w:szCs w:val="22"/>
                <w:spacing w:val="-46"/>
              </w:rPr>
              <w:t xml:space="preserve"> </w:t>
            </w:r>
            <w:r>
              <w:rPr>
                <w:rFonts w:ascii="Times New Roman" w:hAnsi="Times New Roman" w:eastAsia="Times New Roman" w:cs="Times New Roman"/>
                <w:sz w:val="22"/>
                <w:szCs w:val="22"/>
                <w:spacing w:val="-2"/>
              </w:rPr>
              <w:t>28000m</w:t>
            </w:r>
            <w:r>
              <w:rPr>
                <w:rFonts w:ascii="Times New Roman" w:hAnsi="Times New Roman" w:eastAsia="Times New Roman" w:cs="Times New Roman"/>
                <w:sz w:val="14"/>
                <w:szCs w:val="14"/>
                <w:spacing w:val="-2"/>
                <w:position w:val="7"/>
              </w:rPr>
              <w:t>3</w:t>
            </w:r>
            <w:r>
              <w:rPr>
                <w:rFonts w:ascii="Times New Roman" w:hAnsi="Times New Roman" w:eastAsia="Times New Roman" w:cs="Times New Roman"/>
                <w:sz w:val="22"/>
                <w:szCs w:val="22"/>
                <w:spacing w:val="-2"/>
              </w:rPr>
              <w:t>/h</w:t>
            </w:r>
          </w:p>
        </w:tc>
        <w:tc>
          <w:tcPr>
            <w:tcW w:w="1153" w:type="dxa"/>
            <w:vAlign w:val="top"/>
            <w:gridSpan w:val="2"/>
          </w:tcPr>
          <w:p>
            <w:pPr>
              <w:rPr>
                <w:rFonts w:ascii="Arial"/>
                <w:sz w:val="21"/>
              </w:rPr>
            </w:pPr>
            <w:r/>
          </w:p>
          <w:p>
            <w:pPr>
              <w:pStyle w:val="TableText"/>
              <w:ind w:left="411"/>
              <w:spacing w:before="72" w:line="220" w:lineRule="auto"/>
              <w:rPr>
                <w:sz w:val="22"/>
                <w:szCs w:val="22"/>
              </w:rPr>
            </w:pPr>
            <w:r>
              <w:rPr>
                <w:rFonts w:ascii="Times New Roman" w:hAnsi="Times New Roman" w:eastAsia="Times New Roman" w:cs="Times New Roman"/>
                <w:sz w:val="22"/>
                <w:szCs w:val="22"/>
                <w:spacing w:val="-13"/>
              </w:rPr>
              <w:t>1</w:t>
            </w:r>
            <w:r>
              <w:rPr>
                <w:rFonts w:ascii="Times New Roman" w:hAnsi="Times New Roman" w:eastAsia="Times New Roman" w:cs="Times New Roman"/>
                <w:sz w:val="22"/>
                <w:szCs w:val="22"/>
                <w:spacing w:val="6"/>
              </w:rPr>
              <w:t xml:space="preserve"> </w:t>
            </w:r>
            <w:r>
              <w:rPr>
                <w:sz w:val="22"/>
                <w:szCs w:val="22"/>
                <w:spacing w:val="-13"/>
              </w:rPr>
              <w:t>个</w:t>
            </w:r>
          </w:p>
        </w:tc>
        <w:tc>
          <w:tcPr>
            <w:tcW w:w="2162" w:type="dxa"/>
            <w:vAlign w:val="top"/>
            <w:gridSpan w:val="2"/>
            <w:tcBorders>
              <w:right w:val="single" w:color="000000" w:sz="6" w:space="0"/>
            </w:tcBorders>
          </w:tcPr>
          <w:p>
            <w:pPr>
              <w:rPr>
                <w:rFonts w:ascii="Arial"/>
                <w:sz w:val="21"/>
              </w:rPr>
            </w:pPr>
            <w:r/>
          </w:p>
          <w:p>
            <w:pPr>
              <w:pStyle w:val="TableText"/>
              <w:ind w:left="372"/>
              <w:spacing w:before="71" w:line="221" w:lineRule="auto"/>
              <w:rPr>
                <w:sz w:val="22"/>
                <w:szCs w:val="22"/>
              </w:rPr>
            </w:pPr>
            <w:r>
              <w:rPr>
                <w:sz w:val="22"/>
                <w:szCs w:val="22"/>
                <w:spacing w:val="-3"/>
              </w:rPr>
              <w:t>喷漆废气处理</w:t>
            </w:r>
          </w:p>
        </w:tc>
      </w:tr>
      <w:tr>
        <w:trPr>
          <w:trHeight w:val="815" w:hRule="atLeast"/>
        </w:trPr>
        <w:tc>
          <w:tcPr>
            <w:tcW w:w="494" w:type="dxa"/>
            <w:vAlign w:val="top"/>
            <w:vMerge w:val="continue"/>
            <w:tcBorders>
              <w:right w:val="single" w:color="000000" w:sz="2" w:space="0"/>
              <w:left w:val="single" w:color="000000" w:sz="6" w:space="0"/>
              <w:bottom w:val="nil"/>
              <w:top w:val="nil"/>
            </w:tcBorders>
          </w:tcPr>
          <w:p>
            <w:pPr>
              <w:rPr>
                <w:rFonts w:ascii="Arial"/>
                <w:sz w:val="21"/>
              </w:rPr>
            </w:pPr>
            <w:r/>
          </w:p>
        </w:tc>
        <w:tc>
          <w:tcPr>
            <w:tcW w:w="903" w:type="dxa"/>
            <w:vAlign w:val="top"/>
            <w:tcBorders>
              <w:left w:val="single" w:color="000000" w:sz="2" w:space="0"/>
            </w:tcBorders>
          </w:tcPr>
          <w:p>
            <w:pPr>
              <w:spacing w:line="287" w:lineRule="auto"/>
              <w:rPr>
                <w:rFonts w:ascii="Arial"/>
                <w:sz w:val="21"/>
              </w:rPr>
            </w:pPr>
            <w:r/>
          </w:p>
          <w:p>
            <w:pPr>
              <w:ind w:left="421"/>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3"/>
              </w:rPr>
              <w:t>18</w:t>
            </w:r>
          </w:p>
        </w:tc>
        <w:tc>
          <w:tcPr>
            <w:tcW w:w="1604" w:type="dxa"/>
            <w:vAlign w:val="top"/>
            <w:gridSpan w:val="2"/>
          </w:tcPr>
          <w:p>
            <w:pPr>
              <w:pStyle w:val="TableText"/>
              <w:ind w:left="141"/>
              <w:spacing w:before="155" w:line="221" w:lineRule="auto"/>
              <w:rPr>
                <w:sz w:val="22"/>
                <w:szCs w:val="22"/>
              </w:rPr>
            </w:pPr>
            <w:r>
              <w:rPr>
                <w:sz w:val="22"/>
                <w:szCs w:val="22"/>
                <w:spacing w:val="-1"/>
              </w:rPr>
              <w:t>废气处理设备</w:t>
            </w:r>
          </w:p>
          <w:p>
            <w:pPr>
              <w:ind w:left="745"/>
              <w:spacing w:before="9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2973" w:type="dxa"/>
            <w:vAlign w:val="top"/>
            <w:gridSpan w:val="5"/>
          </w:tcPr>
          <w:p>
            <w:pPr>
              <w:pStyle w:val="TableText"/>
              <w:ind w:left="1068" w:right="377" w:hanging="671"/>
              <w:spacing w:before="155" w:line="282" w:lineRule="auto"/>
              <w:rPr>
                <w:rFonts w:ascii="Times New Roman" w:hAnsi="Times New Roman" w:eastAsia="Times New Roman" w:cs="Times New Roman"/>
                <w:sz w:val="22"/>
                <w:szCs w:val="22"/>
              </w:rPr>
            </w:pPr>
            <w:r>
              <w:rPr>
                <w:sz w:val="22"/>
                <w:szCs w:val="22"/>
                <w:spacing w:val="-2"/>
              </w:rPr>
              <w:t>二级活性炭吸附，风量</w:t>
            </w:r>
            <w:r>
              <w:rPr>
                <w:sz w:val="22"/>
                <w:szCs w:val="22"/>
                <w:spacing w:val="7"/>
              </w:rPr>
              <w:t xml:space="preserve"> </w:t>
            </w:r>
            <w:r>
              <w:rPr>
                <w:rFonts w:ascii="Times New Roman" w:hAnsi="Times New Roman" w:eastAsia="Times New Roman" w:cs="Times New Roman"/>
                <w:sz w:val="22"/>
                <w:szCs w:val="22"/>
                <w:spacing w:val="-1"/>
              </w:rPr>
              <w:t>3000m</w:t>
            </w:r>
            <w:r>
              <w:rPr>
                <w:rFonts w:ascii="Times New Roman" w:hAnsi="Times New Roman" w:eastAsia="Times New Roman" w:cs="Times New Roman"/>
                <w:sz w:val="14"/>
                <w:szCs w:val="14"/>
                <w:spacing w:val="-1"/>
                <w:position w:val="6"/>
              </w:rPr>
              <w:t>3</w:t>
            </w:r>
            <w:r>
              <w:rPr>
                <w:rFonts w:ascii="Times New Roman" w:hAnsi="Times New Roman" w:eastAsia="Times New Roman" w:cs="Times New Roman"/>
                <w:sz w:val="22"/>
                <w:szCs w:val="22"/>
                <w:spacing w:val="-1"/>
              </w:rPr>
              <w:t>/h</w:t>
            </w:r>
          </w:p>
        </w:tc>
        <w:tc>
          <w:tcPr>
            <w:tcW w:w="1153" w:type="dxa"/>
            <w:vAlign w:val="top"/>
            <w:gridSpan w:val="2"/>
          </w:tcPr>
          <w:p>
            <w:pPr>
              <w:spacing w:line="241" w:lineRule="auto"/>
              <w:rPr>
                <w:rFonts w:ascii="Arial"/>
                <w:sz w:val="21"/>
              </w:rPr>
            </w:pPr>
            <w:r/>
          </w:p>
          <w:p>
            <w:pPr>
              <w:pStyle w:val="TableText"/>
              <w:ind w:left="411"/>
              <w:spacing w:before="71" w:line="220" w:lineRule="auto"/>
              <w:rPr>
                <w:sz w:val="22"/>
                <w:szCs w:val="22"/>
              </w:rPr>
            </w:pPr>
            <w:r>
              <w:rPr>
                <w:rFonts w:ascii="Times New Roman" w:hAnsi="Times New Roman" w:eastAsia="Times New Roman" w:cs="Times New Roman"/>
                <w:sz w:val="22"/>
                <w:szCs w:val="22"/>
                <w:spacing w:val="-13"/>
              </w:rPr>
              <w:t>1</w:t>
            </w:r>
            <w:r>
              <w:rPr>
                <w:rFonts w:ascii="Times New Roman" w:hAnsi="Times New Roman" w:eastAsia="Times New Roman" w:cs="Times New Roman"/>
                <w:sz w:val="22"/>
                <w:szCs w:val="22"/>
                <w:spacing w:val="6"/>
              </w:rPr>
              <w:t xml:space="preserve"> </w:t>
            </w:r>
            <w:r>
              <w:rPr>
                <w:sz w:val="22"/>
                <w:szCs w:val="22"/>
                <w:spacing w:val="-13"/>
              </w:rPr>
              <w:t>个</w:t>
            </w:r>
          </w:p>
        </w:tc>
        <w:tc>
          <w:tcPr>
            <w:tcW w:w="2162" w:type="dxa"/>
            <w:vAlign w:val="top"/>
            <w:gridSpan w:val="2"/>
            <w:tcBorders>
              <w:right w:val="single" w:color="000000" w:sz="6" w:space="0"/>
            </w:tcBorders>
          </w:tcPr>
          <w:p>
            <w:pPr>
              <w:spacing w:line="241" w:lineRule="auto"/>
              <w:rPr>
                <w:rFonts w:ascii="Arial"/>
                <w:sz w:val="21"/>
              </w:rPr>
            </w:pPr>
            <w:r/>
          </w:p>
          <w:p>
            <w:pPr>
              <w:pStyle w:val="TableText"/>
              <w:ind w:left="363"/>
              <w:spacing w:before="71" w:line="220" w:lineRule="auto"/>
              <w:rPr>
                <w:sz w:val="22"/>
                <w:szCs w:val="22"/>
              </w:rPr>
            </w:pPr>
            <w:r>
              <w:rPr>
                <w:sz w:val="22"/>
                <w:szCs w:val="22"/>
                <w:spacing w:val="-1"/>
              </w:rPr>
              <w:t>烤花废气处理</w:t>
            </w:r>
          </w:p>
        </w:tc>
      </w:tr>
      <w:tr>
        <w:trPr>
          <w:trHeight w:val="822" w:hRule="atLeast"/>
        </w:trPr>
        <w:tc>
          <w:tcPr>
            <w:tcW w:w="494" w:type="dxa"/>
            <w:vAlign w:val="top"/>
            <w:vMerge w:val="continue"/>
            <w:tcBorders>
              <w:right w:val="single" w:color="000000" w:sz="2" w:space="0"/>
              <w:left w:val="single" w:color="000000" w:sz="6" w:space="0"/>
              <w:bottom w:val="nil"/>
              <w:top w:val="nil"/>
            </w:tcBorders>
          </w:tcPr>
          <w:p>
            <w:pPr>
              <w:rPr>
                <w:rFonts w:ascii="Arial"/>
                <w:sz w:val="21"/>
              </w:rPr>
            </w:pPr>
            <w:r/>
          </w:p>
        </w:tc>
        <w:tc>
          <w:tcPr>
            <w:tcW w:w="903" w:type="dxa"/>
            <w:vAlign w:val="top"/>
            <w:tcBorders>
              <w:left w:val="single" w:color="000000" w:sz="2" w:space="0"/>
              <w:bottom w:val="single" w:color="000000" w:sz="10" w:space="0"/>
            </w:tcBorders>
          </w:tcPr>
          <w:p>
            <w:pPr>
              <w:spacing w:line="287" w:lineRule="auto"/>
              <w:rPr>
                <w:rFonts w:ascii="Arial"/>
                <w:sz w:val="21"/>
              </w:rPr>
            </w:pPr>
            <w:r/>
          </w:p>
          <w:p>
            <w:pPr>
              <w:ind w:left="421"/>
              <w:spacing w:before="6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3"/>
              </w:rPr>
              <w:t>19</w:t>
            </w:r>
          </w:p>
        </w:tc>
        <w:tc>
          <w:tcPr>
            <w:tcW w:w="1604" w:type="dxa"/>
            <w:vAlign w:val="top"/>
            <w:gridSpan w:val="2"/>
            <w:tcBorders>
              <w:bottom w:val="single" w:color="000000" w:sz="10" w:space="0"/>
            </w:tcBorders>
          </w:tcPr>
          <w:p>
            <w:pPr>
              <w:pStyle w:val="TableText"/>
              <w:ind w:left="141"/>
              <w:spacing w:before="156" w:line="221" w:lineRule="auto"/>
              <w:rPr>
                <w:sz w:val="22"/>
                <w:szCs w:val="22"/>
              </w:rPr>
            </w:pPr>
            <w:r>
              <w:rPr>
                <w:sz w:val="22"/>
                <w:szCs w:val="22"/>
                <w:spacing w:val="-1"/>
              </w:rPr>
              <w:t>废气处理设备</w:t>
            </w:r>
          </w:p>
          <w:p>
            <w:pPr>
              <w:ind w:left="749"/>
              <w:spacing w:before="9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2973" w:type="dxa"/>
            <w:vAlign w:val="top"/>
            <w:gridSpan w:val="5"/>
            <w:tcBorders>
              <w:bottom w:val="single" w:color="000000" w:sz="10" w:space="0"/>
            </w:tcBorders>
          </w:tcPr>
          <w:p>
            <w:pPr>
              <w:spacing w:line="244" w:lineRule="auto"/>
              <w:rPr>
                <w:rFonts w:ascii="Arial"/>
                <w:sz w:val="21"/>
              </w:rPr>
            </w:pPr>
            <w:r/>
          </w:p>
          <w:p>
            <w:pPr>
              <w:pStyle w:val="TableText"/>
              <w:ind w:left="159"/>
              <w:spacing w:before="71" w:line="220" w:lineRule="auto"/>
              <w:rPr>
                <w:rFonts w:ascii="Times New Roman" w:hAnsi="Times New Roman" w:eastAsia="Times New Roman" w:cs="Times New Roman"/>
                <w:sz w:val="22"/>
                <w:szCs w:val="22"/>
              </w:rPr>
            </w:pPr>
            <w:r>
              <w:rPr>
                <w:sz w:val="22"/>
                <w:szCs w:val="22"/>
                <w:spacing w:val="-2"/>
              </w:rPr>
              <w:t>酸雾吸收塔，风量</w:t>
            </w:r>
            <w:r>
              <w:rPr>
                <w:sz w:val="22"/>
                <w:szCs w:val="22"/>
                <w:spacing w:val="-32"/>
              </w:rPr>
              <w:t xml:space="preserve"> </w:t>
            </w:r>
            <w:r>
              <w:rPr>
                <w:rFonts w:ascii="Times New Roman" w:hAnsi="Times New Roman" w:eastAsia="Times New Roman" w:cs="Times New Roman"/>
                <w:sz w:val="22"/>
                <w:szCs w:val="22"/>
                <w:spacing w:val="-2"/>
              </w:rPr>
              <w:t>5000m</w:t>
            </w:r>
            <w:r>
              <w:rPr>
                <w:rFonts w:ascii="Times New Roman" w:hAnsi="Times New Roman" w:eastAsia="Times New Roman" w:cs="Times New Roman"/>
                <w:sz w:val="14"/>
                <w:szCs w:val="14"/>
                <w:spacing w:val="-2"/>
                <w:position w:val="7"/>
              </w:rPr>
              <w:t>3</w:t>
            </w:r>
            <w:r>
              <w:rPr>
                <w:rFonts w:ascii="Times New Roman" w:hAnsi="Times New Roman" w:eastAsia="Times New Roman" w:cs="Times New Roman"/>
                <w:sz w:val="22"/>
                <w:szCs w:val="22"/>
                <w:spacing w:val="-2"/>
              </w:rPr>
              <w:t>/h</w:t>
            </w:r>
          </w:p>
        </w:tc>
        <w:tc>
          <w:tcPr>
            <w:tcW w:w="1153" w:type="dxa"/>
            <w:vAlign w:val="top"/>
            <w:gridSpan w:val="2"/>
            <w:tcBorders>
              <w:bottom w:val="single" w:color="000000" w:sz="10" w:space="0"/>
            </w:tcBorders>
          </w:tcPr>
          <w:p>
            <w:pPr>
              <w:spacing w:line="244" w:lineRule="auto"/>
              <w:rPr>
                <w:rFonts w:ascii="Arial"/>
                <w:sz w:val="21"/>
              </w:rPr>
            </w:pPr>
            <w:r/>
          </w:p>
          <w:p>
            <w:pPr>
              <w:pStyle w:val="TableText"/>
              <w:ind w:left="411"/>
              <w:spacing w:before="71" w:line="220" w:lineRule="auto"/>
              <w:rPr>
                <w:sz w:val="22"/>
                <w:szCs w:val="22"/>
              </w:rPr>
            </w:pPr>
            <w:r>
              <w:rPr>
                <w:rFonts w:ascii="Times New Roman" w:hAnsi="Times New Roman" w:eastAsia="Times New Roman" w:cs="Times New Roman"/>
                <w:sz w:val="22"/>
                <w:szCs w:val="22"/>
                <w:spacing w:val="-13"/>
              </w:rPr>
              <w:t>1</w:t>
            </w:r>
            <w:r>
              <w:rPr>
                <w:rFonts w:ascii="Times New Roman" w:hAnsi="Times New Roman" w:eastAsia="Times New Roman" w:cs="Times New Roman"/>
                <w:sz w:val="22"/>
                <w:szCs w:val="22"/>
                <w:spacing w:val="6"/>
              </w:rPr>
              <w:t xml:space="preserve"> </w:t>
            </w:r>
            <w:r>
              <w:rPr>
                <w:sz w:val="22"/>
                <w:szCs w:val="22"/>
                <w:spacing w:val="-13"/>
              </w:rPr>
              <w:t>个</w:t>
            </w:r>
          </w:p>
        </w:tc>
        <w:tc>
          <w:tcPr>
            <w:tcW w:w="2162" w:type="dxa"/>
            <w:vAlign w:val="top"/>
            <w:gridSpan w:val="2"/>
            <w:tcBorders>
              <w:right w:val="single" w:color="000000" w:sz="6" w:space="0"/>
              <w:bottom w:val="single" w:color="000000" w:sz="10" w:space="0"/>
            </w:tcBorders>
          </w:tcPr>
          <w:p>
            <w:pPr>
              <w:pStyle w:val="TableText"/>
              <w:ind w:left="372" w:right="250" w:hanging="226"/>
              <w:spacing w:before="156" w:line="269" w:lineRule="auto"/>
              <w:rPr>
                <w:sz w:val="22"/>
                <w:szCs w:val="22"/>
              </w:rPr>
            </w:pPr>
            <w:r>
              <w:rPr>
                <w:sz w:val="22"/>
                <w:szCs w:val="22"/>
                <w:spacing w:val="-1"/>
              </w:rPr>
              <w:t>酸洗、配液、蒙砂</w:t>
            </w:r>
            <w:r>
              <w:rPr>
                <w:sz w:val="22"/>
                <w:szCs w:val="22"/>
              </w:rPr>
              <w:t xml:space="preserve"> </w:t>
            </w:r>
            <w:r>
              <w:rPr>
                <w:sz w:val="22"/>
                <w:szCs w:val="22"/>
                <w:spacing w:val="-3"/>
              </w:rPr>
              <w:t>喷淋废气处理</w:t>
            </w:r>
          </w:p>
        </w:tc>
      </w:tr>
      <w:tr>
        <w:trPr>
          <w:trHeight w:val="2763" w:hRule="atLeast"/>
        </w:trPr>
        <w:tc>
          <w:tcPr>
            <w:tcW w:w="494" w:type="dxa"/>
            <w:vAlign w:val="top"/>
            <w:vMerge w:val="continue"/>
            <w:tcBorders>
              <w:right w:val="single" w:color="000000" w:sz="2" w:space="0"/>
              <w:left w:val="single" w:color="000000" w:sz="6" w:space="0"/>
              <w:bottom w:val="nil"/>
              <w:top w:val="nil"/>
            </w:tcBorders>
          </w:tcPr>
          <w:p>
            <w:pPr>
              <w:rPr>
                <w:rFonts w:ascii="Arial"/>
                <w:sz w:val="21"/>
              </w:rPr>
            </w:pPr>
            <w:r/>
          </w:p>
        </w:tc>
        <w:tc>
          <w:tcPr>
            <w:tcW w:w="8795" w:type="dxa"/>
            <w:vAlign w:val="top"/>
            <w:gridSpan w:val="12"/>
            <w:tcBorders>
              <w:left w:val="single" w:color="000000" w:sz="2" w:space="0"/>
              <w:right w:val="single" w:color="000000" w:sz="6" w:space="0"/>
              <w:bottom w:val="single" w:color="000000" w:sz="10" w:space="0"/>
              <w:top w:val="single" w:color="000000" w:sz="10" w:space="0"/>
            </w:tcBorders>
          </w:tcPr>
          <w:p>
            <w:pPr>
              <w:pStyle w:val="TableText"/>
              <w:ind w:left="110" w:right="101" w:firstLine="518"/>
              <w:spacing w:before="144" w:line="339" w:lineRule="auto"/>
              <w:rPr/>
            </w:pPr>
            <w:r>
              <w:rPr>
                <w:spacing w:val="7"/>
              </w:rPr>
              <w:t>根据《产业结构调整指导目录（</w:t>
            </w:r>
            <w:r>
              <w:rPr>
                <w:rFonts w:ascii="Times New Roman" w:hAnsi="Times New Roman" w:eastAsia="Times New Roman" w:cs="Times New Roman"/>
                <w:spacing w:val="7"/>
              </w:rPr>
              <w:t>2024 </w:t>
            </w:r>
            <w:r>
              <w:rPr>
                <w:spacing w:val="7"/>
              </w:rPr>
              <w:t>年本）》，本项目生产设备符合国</w:t>
            </w:r>
            <w:r>
              <w:rPr>
                <w:spacing w:val="2"/>
              </w:rPr>
              <w:t xml:space="preserve"> </w:t>
            </w:r>
            <w:r>
              <w:rPr>
                <w:spacing w:val="9"/>
              </w:rPr>
              <w:t>家相关产业政策，不涉及淘汰落后及限制生产使用的设备。</w:t>
            </w:r>
          </w:p>
          <w:p>
            <w:pPr>
              <w:pStyle w:val="TableText"/>
              <w:ind w:left="104"/>
              <w:spacing w:line="225" w:lineRule="auto"/>
              <w:rPr/>
            </w:pPr>
            <w:r>
              <w:rPr>
                <w:rFonts w:ascii="Times New Roman" w:hAnsi="Times New Roman" w:eastAsia="Times New Roman" w:cs="Times New Roman"/>
                <w:b/>
                <w:bCs/>
                <w:spacing w:val="5"/>
              </w:rPr>
              <w:t>2.1.7</w:t>
            </w:r>
            <w:r>
              <w:rPr>
                <w:b/>
                <w:bCs/>
                <w:spacing w:val="5"/>
              </w:rPr>
              <w:t>主要原辅材料</w:t>
            </w:r>
          </w:p>
          <w:p>
            <w:pPr>
              <w:pStyle w:val="TableText"/>
              <w:ind w:left="640"/>
              <w:spacing w:before="155" w:line="227" w:lineRule="auto"/>
              <w:rPr/>
            </w:pPr>
            <w:r>
              <w:rPr>
                <w:spacing w:val="6"/>
              </w:rPr>
              <w:t>（</w:t>
            </w:r>
            <w:r>
              <w:rPr>
                <w:rFonts w:ascii="Times New Roman" w:hAnsi="Times New Roman" w:eastAsia="Times New Roman" w:cs="Times New Roman"/>
                <w:spacing w:val="6"/>
              </w:rPr>
              <w:t>1</w:t>
            </w:r>
            <w:r>
              <w:rPr>
                <w:spacing w:val="6"/>
              </w:rPr>
              <w:t>）原辅料用量</w:t>
            </w:r>
          </w:p>
          <w:p>
            <w:pPr>
              <w:pStyle w:val="TableText"/>
              <w:ind w:left="630"/>
              <w:spacing w:before="154" w:line="225" w:lineRule="auto"/>
              <w:rPr/>
            </w:pPr>
            <w:r>
              <w:rPr>
                <w:spacing w:val="8"/>
              </w:rPr>
              <w:t>本项目主要原辅材料见下表。</w:t>
            </w:r>
          </w:p>
          <w:p>
            <w:pPr>
              <w:pStyle w:val="TableText"/>
              <w:ind w:left="2572"/>
              <w:spacing w:before="153" w:line="225" w:lineRule="auto"/>
              <w:rPr/>
            </w:pPr>
            <w:r>
              <w:rPr>
                <w:b/>
                <w:bCs/>
                <w:spacing w:val="5"/>
              </w:rPr>
              <w:t>表</w:t>
            </w:r>
            <w:r>
              <w:rPr>
                <w:spacing w:val="-42"/>
              </w:rPr>
              <w:t xml:space="preserve"> </w:t>
            </w:r>
            <w:r>
              <w:rPr>
                <w:rFonts w:ascii="Times New Roman" w:hAnsi="Times New Roman" w:eastAsia="Times New Roman" w:cs="Times New Roman"/>
                <w:b/>
                <w:bCs/>
                <w:spacing w:val="5"/>
              </w:rPr>
              <w:t>2.1-5</w:t>
            </w:r>
            <w:r>
              <w:rPr>
                <w:b/>
                <w:bCs/>
                <w:spacing w:val="5"/>
              </w:rPr>
              <w:t>主要原辅材料一览表</w:t>
            </w:r>
          </w:p>
        </w:tc>
      </w:tr>
      <w:tr>
        <w:trPr>
          <w:trHeight w:val="994" w:hRule="atLeast"/>
        </w:trPr>
        <w:tc>
          <w:tcPr>
            <w:tcW w:w="494" w:type="dxa"/>
            <w:vAlign w:val="top"/>
            <w:vMerge w:val="continue"/>
            <w:tcBorders>
              <w:right w:val="single" w:color="000000" w:sz="2" w:space="0"/>
              <w:left w:val="single" w:color="000000" w:sz="6" w:space="0"/>
              <w:bottom w:val="nil"/>
              <w:top w:val="nil"/>
            </w:tcBorders>
          </w:tcPr>
          <w:p>
            <w:pPr>
              <w:rPr>
                <w:rFonts w:ascii="Arial"/>
                <w:sz w:val="21"/>
              </w:rPr>
            </w:pPr>
            <w:r/>
          </w:p>
        </w:tc>
        <w:tc>
          <w:tcPr>
            <w:tcW w:w="1281" w:type="dxa"/>
            <w:vAlign w:val="top"/>
            <w:gridSpan w:val="2"/>
            <w:tcBorders>
              <w:left w:val="single" w:color="000000" w:sz="2" w:space="0"/>
              <w:bottom w:val="single" w:color="000000" w:sz="2" w:space="0"/>
              <w:right w:val="single" w:color="000000" w:sz="2" w:space="0"/>
              <w:top w:val="single" w:color="000000" w:sz="10" w:space="0"/>
            </w:tcBorders>
          </w:tcPr>
          <w:p>
            <w:pPr>
              <w:spacing w:line="333" w:lineRule="auto"/>
              <w:rPr>
                <w:rFonts w:ascii="Arial"/>
                <w:sz w:val="21"/>
              </w:rPr>
            </w:pPr>
            <w:r/>
          </w:p>
          <w:p>
            <w:pPr>
              <w:pStyle w:val="TableText"/>
              <w:ind w:left="486"/>
              <w:spacing w:before="72" w:line="222" w:lineRule="auto"/>
              <w:rPr>
                <w:sz w:val="22"/>
                <w:szCs w:val="22"/>
              </w:rPr>
            </w:pPr>
            <w:r>
              <w:rPr>
                <w:sz w:val="22"/>
                <w:szCs w:val="22"/>
                <w:spacing w:val="-5"/>
              </w:rPr>
              <w:t>名称</w:t>
            </w:r>
          </w:p>
        </w:tc>
        <w:tc>
          <w:tcPr>
            <w:tcW w:w="1226" w:type="dxa"/>
            <w:vAlign w:val="top"/>
            <w:tcBorders>
              <w:left w:val="single" w:color="000000" w:sz="2" w:space="0"/>
              <w:bottom w:val="single" w:color="000000" w:sz="2" w:space="0"/>
              <w:right w:val="single" w:color="000000" w:sz="2" w:space="0"/>
              <w:top w:val="single" w:color="000000" w:sz="10" w:space="0"/>
            </w:tcBorders>
          </w:tcPr>
          <w:p>
            <w:pPr>
              <w:pStyle w:val="TableText"/>
              <w:ind w:left="171"/>
              <w:spacing w:before="245" w:line="222" w:lineRule="auto"/>
              <w:rPr>
                <w:sz w:val="22"/>
                <w:szCs w:val="22"/>
              </w:rPr>
            </w:pPr>
            <w:r>
              <w:rPr>
                <w:sz w:val="22"/>
                <w:szCs w:val="22"/>
                <w:spacing w:val="-3"/>
              </w:rPr>
              <w:t>主要组成</w:t>
            </w:r>
          </w:p>
          <w:p>
            <w:pPr>
              <w:pStyle w:val="TableText"/>
              <w:ind w:left="392"/>
              <w:spacing w:before="57" w:line="221" w:lineRule="auto"/>
              <w:rPr>
                <w:sz w:val="22"/>
                <w:szCs w:val="22"/>
              </w:rPr>
            </w:pPr>
            <w:r>
              <w:rPr>
                <w:sz w:val="22"/>
                <w:szCs w:val="22"/>
                <w:spacing w:val="-5"/>
              </w:rPr>
              <w:t>成分</w:t>
            </w:r>
          </w:p>
        </w:tc>
        <w:tc>
          <w:tcPr>
            <w:tcW w:w="1018" w:type="dxa"/>
            <w:vAlign w:val="top"/>
            <w:tcBorders>
              <w:left w:val="single" w:color="000000" w:sz="2" w:space="0"/>
              <w:bottom w:val="single" w:color="000000" w:sz="2" w:space="0"/>
              <w:right w:val="single" w:color="000000" w:sz="2" w:space="0"/>
              <w:top w:val="single" w:color="000000" w:sz="10" w:space="0"/>
            </w:tcBorders>
          </w:tcPr>
          <w:p>
            <w:pPr>
              <w:spacing w:line="333" w:lineRule="auto"/>
              <w:rPr>
                <w:rFonts w:ascii="Arial"/>
                <w:sz w:val="21"/>
              </w:rPr>
            </w:pPr>
            <w:r/>
          </w:p>
          <w:p>
            <w:pPr>
              <w:pStyle w:val="TableText"/>
              <w:ind w:left="281"/>
              <w:spacing w:before="72" w:line="220" w:lineRule="auto"/>
              <w:rPr>
                <w:sz w:val="22"/>
                <w:szCs w:val="22"/>
              </w:rPr>
            </w:pPr>
            <w:r>
              <w:rPr>
                <w:sz w:val="22"/>
                <w:szCs w:val="22"/>
                <w:spacing w:val="-4"/>
              </w:rPr>
              <w:t>规格</w:t>
            </w:r>
          </w:p>
        </w:tc>
        <w:tc>
          <w:tcPr>
            <w:tcW w:w="726" w:type="dxa"/>
            <w:vAlign w:val="top"/>
            <w:gridSpan w:val="2"/>
            <w:tcBorders>
              <w:left w:val="single" w:color="000000" w:sz="2" w:space="0"/>
              <w:bottom w:val="single" w:color="000000" w:sz="2" w:space="0"/>
              <w:right w:val="single" w:color="000000" w:sz="2" w:space="0"/>
              <w:top w:val="single" w:color="000000" w:sz="10" w:space="0"/>
            </w:tcBorders>
          </w:tcPr>
          <w:p>
            <w:pPr>
              <w:spacing w:line="333" w:lineRule="auto"/>
              <w:rPr>
                <w:rFonts w:ascii="Arial"/>
                <w:sz w:val="21"/>
              </w:rPr>
            </w:pPr>
            <w:r/>
          </w:p>
          <w:p>
            <w:pPr>
              <w:pStyle w:val="TableText"/>
              <w:ind w:left="138"/>
              <w:spacing w:before="71" w:line="221" w:lineRule="auto"/>
              <w:rPr>
                <w:sz w:val="22"/>
                <w:szCs w:val="22"/>
              </w:rPr>
            </w:pPr>
            <w:r>
              <w:rPr>
                <w:sz w:val="22"/>
                <w:szCs w:val="22"/>
                <w:spacing w:val="-5"/>
              </w:rPr>
              <w:t>单位</w:t>
            </w:r>
          </w:p>
        </w:tc>
        <w:tc>
          <w:tcPr>
            <w:tcW w:w="954" w:type="dxa"/>
            <w:vAlign w:val="top"/>
            <w:tcBorders>
              <w:left w:val="single" w:color="000000" w:sz="2" w:space="0"/>
              <w:bottom w:val="single" w:color="000000" w:sz="2" w:space="0"/>
              <w:right w:val="single" w:color="000000" w:sz="2" w:space="0"/>
              <w:top w:val="single" w:color="000000" w:sz="10" w:space="0"/>
            </w:tcBorders>
          </w:tcPr>
          <w:p>
            <w:pPr>
              <w:spacing w:line="333" w:lineRule="auto"/>
              <w:rPr>
                <w:rFonts w:ascii="Arial"/>
                <w:sz w:val="21"/>
              </w:rPr>
            </w:pPr>
            <w:r/>
          </w:p>
          <w:p>
            <w:pPr>
              <w:pStyle w:val="TableText"/>
              <w:ind w:left="143"/>
              <w:spacing w:before="72" w:line="220" w:lineRule="auto"/>
              <w:rPr>
                <w:sz w:val="22"/>
                <w:szCs w:val="22"/>
              </w:rPr>
            </w:pPr>
            <w:r>
              <w:rPr>
                <w:sz w:val="22"/>
                <w:szCs w:val="22"/>
                <w:spacing w:val="-3"/>
              </w:rPr>
              <w:t>年耗量</w:t>
            </w:r>
          </w:p>
        </w:tc>
        <w:tc>
          <w:tcPr>
            <w:tcW w:w="872" w:type="dxa"/>
            <w:vAlign w:val="top"/>
            <w:gridSpan w:val="2"/>
            <w:tcBorders>
              <w:left w:val="single" w:color="000000" w:sz="2" w:space="0"/>
              <w:bottom w:val="single" w:color="000000" w:sz="2" w:space="0"/>
              <w:right w:val="single" w:color="000000" w:sz="2" w:space="0"/>
              <w:top w:val="single" w:color="000000" w:sz="10" w:space="0"/>
            </w:tcBorders>
          </w:tcPr>
          <w:p>
            <w:pPr>
              <w:pStyle w:val="TableText"/>
              <w:ind w:left="213"/>
              <w:spacing w:before="87" w:line="220" w:lineRule="auto"/>
              <w:rPr>
                <w:sz w:val="22"/>
                <w:szCs w:val="22"/>
              </w:rPr>
            </w:pPr>
            <w:r>
              <w:rPr>
                <w:sz w:val="22"/>
                <w:szCs w:val="22"/>
                <w:spacing w:val="-5"/>
              </w:rPr>
              <w:t>最大</w:t>
            </w:r>
          </w:p>
          <w:p>
            <w:pPr>
              <w:pStyle w:val="TableText"/>
              <w:ind w:left="322" w:right="222" w:hanging="113"/>
              <w:spacing w:before="57" w:line="242" w:lineRule="auto"/>
              <w:rPr>
                <w:sz w:val="22"/>
                <w:szCs w:val="22"/>
              </w:rPr>
            </w:pPr>
            <w:r>
              <w:rPr>
                <w:sz w:val="22"/>
                <w:szCs w:val="22"/>
                <w:spacing w:val="-3"/>
              </w:rPr>
              <w:t>储存</w:t>
            </w:r>
            <w:r>
              <w:rPr>
                <w:sz w:val="22"/>
                <w:szCs w:val="22"/>
              </w:rPr>
              <w:t xml:space="preserve"> </w:t>
            </w:r>
            <w:r>
              <w:rPr>
                <w:sz w:val="22"/>
                <w:szCs w:val="22"/>
              </w:rPr>
              <w:t>量</w:t>
            </w:r>
          </w:p>
        </w:tc>
        <w:tc>
          <w:tcPr>
            <w:tcW w:w="1452" w:type="dxa"/>
            <w:vAlign w:val="top"/>
            <w:gridSpan w:val="2"/>
            <w:tcBorders>
              <w:left w:val="single" w:color="000000" w:sz="2" w:space="0"/>
              <w:bottom w:val="single" w:color="000000" w:sz="2" w:space="0"/>
              <w:right w:val="single" w:color="000000" w:sz="2" w:space="0"/>
              <w:top w:val="single" w:color="000000" w:sz="10" w:space="0"/>
            </w:tcBorders>
          </w:tcPr>
          <w:p>
            <w:pPr>
              <w:spacing w:line="333" w:lineRule="auto"/>
              <w:rPr>
                <w:rFonts w:ascii="Arial"/>
                <w:sz w:val="21"/>
              </w:rPr>
            </w:pPr>
            <w:r/>
          </w:p>
          <w:p>
            <w:pPr>
              <w:pStyle w:val="TableText"/>
              <w:ind w:left="293"/>
              <w:spacing w:before="72" w:line="220" w:lineRule="auto"/>
              <w:rPr>
                <w:sz w:val="22"/>
                <w:szCs w:val="22"/>
              </w:rPr>
            </w:pPr>
            <w:r>
              <w:rPr>
                <w:sz w:val="22"/>
                <w:szCs w:val="22"/>
                <w:spacing w:val="-4"/>
              </w:rPr>
              <w:t>暂存位置</w:t>
            </w:r>
          </w:p>
        </w:tc>
        <w:tc>
          <w:tcPr>
            <w:tcW w:w="1266" w:type="dxa"/>
            <w:vAlign w:val="top"/>
            <w:tcBorders>
              <w:left w:val="single" w:color="000000" w:sz="2" w:space="0"/>
              <w:bottom w:val="single" w:color="000000" w:sz="2" w:space="0"/>
              <w:right w:val="single" w:color="000000" w:sz="6" w:space="0"/>
              <w:top w:val="single" w:color="000000" w:sz="10" w:space="0"/>
            </w:tcBorders>
          </w:tcPr>
          <w:p>
            <w:pPr>
              <w:spacing w:line="332" w:lineRule="auto"/>
              <w:rPr>
                <w:rFonts w:ascii="Arial"/>
                <w:sz w:val="21"/>
              </w:rPr>
            </w:pPr>
            <w:r/>
          </w:p>
          <w:p>
            <w:pPr>
              <w:pStyle w:val="TableText"/>
              <w:ind w:left="356"/>
              <w:spacing w:before="72" w:line="222" w:lineRule="auto"/>
              <w:rPr>
                <w:sz w:val="22"/>
                <w:szCs w:val="22"/>
              </w:rPr>
            </w:pPr>
            <w:r>
              <w:rPr>
                <w:sz w:val="22"/>
                <w:szCs w:val="22"/>
                <w:spacing w:val="-5"/>
              </w:rPr>
              <w:t>备注</w:t>
            </w:r>
          </w:p>
        </w:tc>
      </w:tr>
      <w:tr>
        <w:trPr>
          <w:trHeight w:val="400" w:hRule="atLeast"/>
        </w:trPr>
        <w:tc>
          <w:tcPr>
            <w:tcW w:w="494" w:type="dxa"/>
            <w:vAlign w:val="top"/>
            <w:vMerge w:val="continue"/>
            <w:tcBorders>
              <w:right w:val="single" w:color="000000" w:sz="2" w:space="0"/>
              <w:left w:val="single" w:color="000000" w:sz="6" w:space="0"/>
              <w:bottom w:val="nil"/>
              <w:top w:val="nil"/>
            </w:tcBorders>
          </w:tcPr>
          <w:p>
            <w:pPr>
              <w:rPr>
                <w:rFonts w:ascii="Arial"/>
                <w:sz w:val="21"/>
              </w:rPr>
            </w:pPr>
            <w:r/>
          </w:p>
        </w:tc>
        <w:tc>
          <w:tcPr>
            <w:tcW w:w="8795" w:type="dxa"/>
            <w:vAlign w:val="top"/>
            <w:gridSpan w:val="12"/>
            <w:tcBorders>
              <w:left w:val="single" w:color="000000" w:sz="2" w:space="0"/>
              <w:bottom w:val="single" w:color="000000" w:sz="2" w:space="0"/>
              <w:top w:val="single" w:color="000000" w:sz="2" w:space="0"/>
              <w:right w:val="single" w:color="000000" w:sz="6" w:space="0"/>
            </w:tcBorders>
          </w:tcPr>
          <w:p>
            <w:pPr>
              <w:pStyle w:val="TableText"/>
              <w:ind w:left="3737"/>
              <w:spacing w:before="116" w:line="219" w:lineRule="auto"/>
              <w:rPr>
                <w:sz w:val="22"/>
                <w:szCs w:val="22"/>
              </w:rPr>
            </w:pPr>
            <w:r>
              <w:rPr>
                <w:sz w:val="22"/>
                <w:szCs w:val="22"/>
                <w:spacing w:val="-1"/>
              </w:rPr>
              <w:t>主要原辅材料</w:t>
            </w:r>
          </w:p>
        </w:tc>
      </w:tr>
      <w:tr>
        <w:trPr>
          <w:trHeight w:val="685" w:hRule="atLeast"/>
        </w:trPr>
        <w:tc>
          <w:tcPr>
            <w:tcW w:w="494" w:type="dxa"/>
            <w:vAlign w:val="top"/>
            <w:vMerge w:val="continue"/>
            <w:tcBorders>
              <w:right w:val="single" w:color="000000" w:sz="2" w:space="0"/>
              <w:left w:val="single" w:color="000000" w:sz="6" w:space="0"/>
              <w:bottom w:val="nil"/>
              <w:top w:val="nil"/>
            </w:tcBorders>
          </w:tcPr>
          <w:p>
            <w:pPr>
              <w:rPr>
                <w:rFonts w:ascii="Arial"/>
                <w:sz w:val="21"/>
              </w:rPr>
            </w:pPr>
            <w:r/>
          </w:p>
        </w:tc>
        <w:tc>
          <w:tcPr>
            <w:tcW w:w="1281" w:type="dxa"/>
            <w:vAlign w:val="top"/>
            <w:gridSpan w:val="2"/>
            <w:tcBorders>
              <w:left w:val="single" w:color="000000" w:sz="2" w:space="0"/>
              <w:bottom w:val="single" w:color="000000" w:sz="2" w:space="0"/>
              <w:right w:val="single" w:color="000000" w:sz="2" w:space="0"/>
              <w:top w:val="single" w:color="000000" w:sz="2" w:space="0"/>
            </w:tcBorders>
          </w:tcPr>
          <w:p>
            <w:pPr>
              <w:pStyle w:val="TableText"/>
              <w:ind w:left="373" w:right="140" w:hanging="93"/>
              <w:spacing w:before="100" w:line="241" w:lineRule="auto"/>
              <w:rPr>
                <w:sz w:val="22"/>
                <w:szCs w:val="22"/>
              </w:rPr>
            </w:pPr>
            <w:r>
              <w:rPr>
                <w:rFonts w:ascii="Times New Roman" w:hAnsi="Times New Roman" w:eastAsia="Times New Roman" w:cs="Times New Roman"/>
                <w:sz w:val="22"/>
                <w:szCs w:val="22"/>
                <w:spacing w:val="-5"/>
              </w:rPr>
              <w:t>1#</w:t>
            </w:r>
            <w:r>
              <w:rPr>
                <w:sz w:val="22"/>
                <w:szCs w:val="22"/>
                <w:spacing w:val="-5"/>
              </w:rPr>
              <w:t>原料玻</w:t>
            </w:r>
            <w:r>
              <w:rPr>
                <w:sz w:val="22"/>
                <w:szCs w:val="22"/>
              </w:rPr>
              <w:t xml:space="preserve"> </w:t>
            </w:r>
            <w:r>
              <w:rPr>
                <w:sz w:val="22"/>
                <w:szCs w:val="22"/>
                <w:spacing w:val="-3"/>
              </w:rPr>
              <w:t>璃酒瓶</w:t>
            </w:r>
          </w:p>
        </w:tc>
        <w:tc>
          <w:tcPr>
            <w:tcW w:w="1226" w:type="dxa"/>
            <w:vAlign w:val="top"/>
            <w:tcBorders>
              <w:left w:val="single" w:color="000000" w:sz="2" w:space="0"/>
              <w:bottom w:val="single" w:color="000000" w:sz="2" w:space="0"/>
              <w:right w:val="single" w:color="000000" w:sz="2" w:space="0"/>
              <w:top w:val="single" w:color="000000" w:sz="2" w:space="0"/>
            </w:tcBorders>
          </w:tcPr>
          <w:p>
            <w:pPr>
              <w:ind w:left="408"/>
              <w:spacing w:before="292" w:line="199" w:lineRule="auto"/>
              <w:rPr>
                <w:rFonts w:ascii="Times New Roman" w:hAnsi="Times New Roman" w:eastAsia="Times New Roman" w:cs="Times New Roman"/>
                <w:sz w:val="14"/>
                <w:szCs w:val="14"/>
              </w:rPr>
            </w:pPr>
            <w:r>
              <w:rPr>
                <w:rFonts w:ascii="Times New Roman" w:hAnsi="Times New Roman" w:eastAsia="Times New Roman" w:cs="Times New Roman"/>
                <w:sz w:val="22"/>
                <w:szCs w:val="22"/>
                <w:spacing w:val="-4"/>
              </w:rPr>
              <w:t>SiO</w:t>
            </w:r>
            <w:r>
              <w:rPr>
                <w:rFonts w:ascii="Times New Roman" w:hAnsi="Times New Roman" w:eastAsia="Times New Roman" w:cs="Times New Roman"/>
                <w:sz w:val="14"/>
                <w:szCs w:val="14"/>
                <w:spacing w:val="-4"/>
                <w:position w:val="-1"/>
              </w:rPr>
              <w:t>2</w:t>
            </w:r>
          </w:p>
        </w:tc>
        <w:tc>
          <w:tcPr>
            <w:tcW w:w="1018" w:type="dxa"/>
            <w:vAlign w:val="top"/>
            <w:tcBorders>
              <w:left w:val="single" w:color="000000" w:sz="2" w:space="0"/>
              <w:bottom w:val="single" w:color="000000" w:sz="2" w:space="0"/>
              <w:right w:val="single" w:color="000000" w:sz="2" w:space="0"/>
              <w:top w:val="single" w:color="000000" w:sz="2" w:space="0"/>
            </w:tcBorders>
          </w:tcPr>
          <w:p>
            <w:pPr>
              <w:ind w:left="222"/>
              <w:spacing w:before="292"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500ml</w:t>
            </w:r>
          </w:p>
        </w:tc>
        <w:tc>
          <w:tcPr>
            <w:tcW w:w="726" w:type="dxa"/>
            <w:vAlign w:val="top"/>
            <w:gridSpan w:val="2"/>
            <w:tcBorders>
              <w:left w:val="single" w:color="000000" w:sz="2" w:space="0"/>
              <w:bottom w:val="single" w:color="000000" w:sz="2" w:space="0"/>
              <w:right w:val="single" w:color="000000" w:sz="2" w:space="0"/>
              <w:top w:val="single" w:color="000000" w:sz="2" w:space="0"/>
            </w:tcBorders>
          </w:tcPr>
          <w:p>
            <w:pPr>
              <w:pStyle w:val="TableText"/>
              <w:ind w:left="141"/>
              <w:spacing w:before="260" w:line="221" w:lineRule="auto"/>
              <w:rPr>
                <w:sz w:val="22"/>
                <w:szCs w:val="22"/>
              </w:rPr>
            </w:pPr>
            <w:r>
              <w:rPr>
                <w:sz w:val="22"/>
                <w:szCs w:val="22"/>
                <w:spacing w:val="-7"/>
              </w:rPr>
              <w:t>万只</w:t>
            </w:r>
          </w:p>
        </w:tc>
        <w:tc>
          <w:tcPr>
            <w:tcW w:w="954" w:type="dxa"/>
            <w:vAlign w:val="top"/>
            <w:tcBorders>
              <w:left w:val="single" w:color="000000" w:sz="2" w:space="0"/>
              <w:bottom w:val="single" w:color="000000" w:sz="2" w:space="0"/>
              <w:right w:val="single" w:color="000000" w:sz="2" w:space="0"/>
              <w:top w:val="single" w:color="000000" w:sz="2" w:space="0"/>
            </w:tcBorders>
          </w:tcPr>
          <w:p>
            <w:pPr>
              <w:ind w:left="310"/>
              <w:spacing w:before="29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500</w:t>
            </w:r>
          </w:p>
        </w:tc>
        <w:tc>
          <w:tcPr>
            <w:tcW w:w="872" w:type="dxa"/>
            <w:vAlign w:val="top"/>
            <w:gridSpan w:val="2"/>
            <w:tcBorders>
              <w:left w:val="single" w:color="000000" w:sz="2" w:space="0"/>
              <w:bottom w:val="single" w:color="000000" w:sz="2" w:space="0"/>
              <w:right w:val="single" w:color="000000" w:sz="2" w:space="0"/>
              <w:top w:val="single" w:color="000000" w:sz="2" w:space="0"/>
            </w:tcBorders>
          </w:tcPr>
          <w:p>
            <w:pPr>
              <w:ind w:left="325"/>
              <w:spacing w:before="29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6"/>
              </w:rPr>
              <w:t>50</w:t>
            </w:r>
          </w:p>
        </w:tc>
        <w:tc>
          <w:tcPr>
            <w:tcW w:w="1452" w:type="dxa"/>
            <w:vAlign w:val="top"/>
            <w:gridSpan w:val="2"/>
            <w:tcBorders>
              <w:left w:val="single" w:color="000000" w:sz="2" w:space="0"/>
              <w:bottom w:val="single" w:color="000000" w:sz="2" w:space="0"/>
              <w:right w:val="single" w:color="000000" w:sz="2" w:space="0"/>
              <w:top w:val="single" w:color="000000" w:sz="2" w:space="0"/>
            </w:tcBorders>
          </w:tcPr>
          <w:p>
            <w:pPr>
              <w:pStyle w:val="TableText"/>
              <w:ind w:left="181"/>
              <w:spacing w:before="260" w:line="220" w:lineRule="auto"/>
              <w:rPr>
                <w:sz w:val="22"/>
                <w:szCs w:val="22"/>
              </w:rPr>
            </w:pPr>
            <w:r>
              <w:rPr>
                <w:sz w:val="22"/>
                <w:szCs w:val="22"/>
                <w:spacing w:val="-3"/>
              </w:rPr>
              <w:t>原料暂存区</w:t>
            </w:r>
          </w:p>
        </w:tc>
        <w:tc>
          <w:tcPr>
            <w:tcW w:w="1266" w:type="dxa"/>
            <w:vAlign w:val="top"/>
            <w:tcBorders>
              <w:left w:val="single" w:color="000000" w:sz="2" w:space="0"/>
              <w:bottom w:val="single" w:color="000000" w:sz="2" w:space="0"/>
              <w:top w:val="single" w:color="000000" w:sz="2" w:space="0"/>
              <w:right w:val="single" w:color="000000" w:sz="6" w:space="0"/>
            </w:tcBorders>
          </w:tcPr>
          <w:p>
            <w:pPr>
              <w:pStyle w:val="TableText"/>
              <w:ind w:left="358"/>
              <w:spacing w:before="260" w:line="221" w:lineRule="auto"/>
              <w:rPr>
                <w:sz w:val="22"/>
                <w:szCs w:val="22"/>
              </w:rPr>
            </w:pPr>
            <w:r>
              <w:rPr>
                <w:sz w:val="22"/>
                <w:szCs w:val="22"/>
                <w:spacing w:val="-6"/>
              </w:rPr>
              <w:t>外购</w:t>
            </w:r>
          </w:p>
        </w:tc>
      </w:tr>
      <w:tr>
        <w:trPr>
          <w:trHeight w:val="414" w:hRule="atLeast"/>
        </w:trPr>
        <w:tc>
          <w:tcPr>
            <w:tcW w:w="494" w:type="dxa"/>
            <w:vAlign w:val="top"/>
            <w:vMerge w:val="continue"/>
            <w:tcBorders>
              <w:right w:val="single" w:color="000000" w:sz="2" w:space="0"/>
              <w:left w:val="single" w:color="000000" w:sz="6" w:space="0"/>
              <w:bottom w:val="single" w:color="000000" w:sz="6" w:space="0"/>
              <w:top w:val="nil"/>
            </w:tcBorders>
          </w:tcPr>
          <w:p>
            <w:pPr>
              <w:rPr>
                <w:rFonts w:ascii="Arial"/>
                <w:sz w:val="21"/>
              </w:rPr>
            </w:pPr>
            <w:r/>
          </w:p>
        </w:tc>
        <w:tc>
          <w:tcPr>
            <w:tcW w:w="1281" w:type="dxa"/>
            <w:vAlign w:val="top"/>
            <w:gridSpan w:val="2"/>
            <w:tcBorders>
              <w:left w:val="single" w:color="000000" w:sz="2" w:space="0"/>
              <w:right w:val="single" w:color="000000" w:sz="2" w:space="0"/>
              <w:top w:val="single" w:color="000000" w:sz="2" w:space="0"/>
              <w:bottom w:val="single" w:color="000000" w:sz="6" w:space="0"/>
            </w:tcBorders>
          </w:tcPr>
          <w:p>
            <w:pPr>
              <w:pStyle w:val="TableText"/>
              <w:ind w:left="259"/>
              <w:spacing w:before="127" w:line="221" w:lineRule="auto"/>
              <w:rPr>
                <w:sz w:val="22"/>
                <w:szCs w:val="22"/>
              </w:rPr>
            </w:pPr>
            <w:r>
              <w:rPr>
                <w:rFonts w:ascii="Times New Roman" w:hAnsi="Times New Roman" w:eastAsia="Times New Roman" w:cs="Times New Roman"/>
                <w:sz w:val="22"/>
                <w:szCs w:val="22"/>
                <w:spacing w:val="-1"/>
              </w:rPr>
              <w:t>2#</w:t>
            </w:r>
            <w:r>
              <w:rPr>
                <w:sz w:val="22"/>
                <w:szCs w:val="22"/>
                <w:spacing w:val="-1"/>
              </w:rPr>
              <w:t>原料玻</w:t>
            </w:r>
          </w:p>
        </w:tc>
        <w:tc>
          <w:tcPr>
            <w:tcW w:w="1226" w:type="dxa"/>
            <w:vAlign w:val="top"/>
            <w:tcBorders>
              <w:left w:val="single" w:color="000000" w:sz="2" w:space="0"/>
              <w:right w:val="single" w:color="000000" w:sz="2" w:space="0"/>
              <w:top w:val="single" w:color="000000" w:sz="2" w:space="0"/>
              <w:bottom w:val="single" w:color="000000" w:sz="6" w:space="0"/>
            </w:tcBorders>
          </w:tcPr>
          <w:p>
            <w:pPr>
              <w:ind w:left="408"/>
              <w:spacing w:before="152" w:line="199" w:lineRule="auto"/>
              <w:rPr>
                <w:rFonts w:ascii="Times New Roman" w:hAnsi="Times New Roman" w:eastAsia="Times New Roman" w:cs="Times New Roman"/>
                <w:sz w:val="14"/>
                <w:szCs w:val="14"/>
              </w:rPr>
            </w:pPr>
            <w:r>
              <w:rPr>
                <w:rFonts w:ascii="Times New Roman" w:hAnsi="Times New Roman" w:eastAsia="Times New Roman" w:cs="Times New Roman"/>
                <w:sz w:val="22"/>
                <w:szCs w:val="22"/>
                <w:spacing w:val="-4"/>
              </w:rPr>
              <w:t>SiO</w:t>
            </w:r>
            <w:r>
              <w:rPr>
                <w:rFonts w:ascii="Times New Roman" w:hAnsi="Times New Roman" w:eastAsia="Times New Roman" w:cs="Times New Roman"/>
                <w:sz w:val="14"/>
                <w:szCs w:val="14"/>
                <w:spacing w:val="-4"/>
                <w:position w:val="-1"/>
              </w:rPr>
              <w:t>2</w:t>
            </w:r>
          </w:p>
        </w:tc>
        <w:tc>
          <w:tcPr>
            <w:tcW w:w="1018" w:type="dxa"/>
            <w:vAlign w:val="top"/>
            <w:tcBorders>
              <w:left w:val="single" w:color="000000" w:sz="2" w:space="0"/>
              <w:right w:val="single" w:color="000000" w:sz="2" w:space="0"/>
              <w:top w:val="single" w:color="000000" w:sz="2" w:space="0"/>
              <w:bottom w:val="single" w:color="000000" w:sz="6" w:space="0"/>
            </w:tcBorders>
          </w:tcPr>
          <w:p>
            <w:pPr>
              <w:ind w:left="222"/>
              <w:spacing w:before="151"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500ml</w:t>
            </w:r>
          </w:p>
        </w:tc>
        <w:tc>
          <w:tcPr>
            <w:tcW w:w="726" w:type="dxa"/>
            <w:vAlign w:val="top"/>
            <w:gridSpan w:val="2"/>
            <w:tcBorders>
              <w:left w:val="single" w:color="000000" w:sz="2" w:space="0"/>
              <w:right w:val="single" w:color="000000" w:sz="2" w:space="0"/>
              <w:top w:val="single" w:color="000000" w:sz="2" w:space="0"/>
              <w:bottom w:val="single" w:color="000000" w:sz="6" w:space="0"/>
            </w:tcBorders>
          </w:tcPr>
          <w:p>
            <w:pPr>
              <w:pStyle w:val="TableText"/>
              <w:ind w:left="141"/>
              <w:spacing w:before="117" w:line="221" w:lineRule="auto"/>
              <w:rPr>
                <w:sz w:val="22"/>
                <w:szCs w:val="22"/>
              </w:rPr>
            </w:pPr>
            <w:r>
              <w:rPr>
                <w:sz w:val="22"/>
                <w:szCs w:val="22"/>
                <w:spacing w:val="-7"/>
              </w:rPr>
              <w:t>万只</w:t>
            </w:r>
          </w:p>
        </w:tc>
        <w:tc>
          <w:tcPr>
            <w:tcW w:w="954" w:type="dxa"/>
            <w:vAlign w:val="top"/>
            <w:tcBorders>
              <w:left w:val="single" w:color="000000" w:sz="2" w:space="0"/>
              <w:right w:val="single" w:color="000000" w:sz="2" w:space="0"/>
              <w:top w:val="single" w:color="000000" w:sz="2" w:space="0"/>
              <w:bottom w:val="single" w:color="000000" w:sz="6" w:space="0"/>
            </w:tcBorders>
          </w:tcPr>
          <w:p>
            <w:pPr>
              <w:ind w:left="308"/>
              <w:spacing w:before="15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350</w:t>
            </w:r>
          </w:p>
        </w:tc>
        <w:tc>
          <w:tcPr>
            <w:tcW w:w="872" w:type="dxa"/>
            <w:vAlign w:val="top"/>
            <w:gridSpan w:val="2"/>
            <w:tcBorders>
              <w:left w:val="single" w:color="000000" w:sz="2" w:space="0"/>
              <w:right w:val="single" w:color="000000" w:sz="2" w:space="0"/>
              <w:top w:val="single" w:color="000000" w:sz="2" w:space="0"/>
              <w:bottom w:val="single" w:color="000000" w:sz="6" w:space="0"/>
            </w:tcBorders>
          </w:tcPr>
          <w:p>
            <w:pPr>
              <w:ind w:left="324"/>
              <w:spacing w:before="15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30</w:t>
            </w:r>
          </w:p>
        </w:tc>
        <w:tc>
          <w:tcPr>
            <w:tcW w:w="1452" w:type="dxa"/>
            <w:vAlign w:val="top"/>
            <w:gridSpan w:val="2"/>
            <w:tcBorders>
              <w:left w:val="single" w:color="000000" w:sz="2" w:space="0"/>
              <w:right w:val="single" w:color="000000" w:sz="2" w:space="0"/>
              <w:top w:val="single" w:color="000000" w:sz="2" w:space="0"/>
              <w:bottom w:val="single" w:color="000000" w:sz="6" w:space="0"/>
            </w:tcBorders>
          </w:tcPr>
          <w:p>
            <w:pPr>
              <w:pStyle w:val="TableText"/>
              <w:ind w:left="181"/>
              <w:spacing w:before="117" w:line="220" w:lineRule="auto"/>
              <w:rPr>
                <w:sz w:val="22"/>
                <w:szCs w:val="22"/>
              </w:rPr>
            </w:pPr>
            <w:r>
              <w:rPr>
                <w:sz w:val="22"/>
                <w:szCs w:val="22"/>
                <w:spacing w:val="-3"/>
              </w:rPr>
              <w:t>原料暂存区</w:t>
            </w:r>
          </w:p>
        </w:tc>
        <w:tc>
          <w:tcPr>
            <w:tcW w:w="1266" w:type="dxa"/>
            <w:vAlign w:val="top"/>
            <w:tcBorders>
              <w:left w:val="single" w:color="000000" w:sz="2" w:space="0"/>
              <w:top w:val="single" w:color="000000" w:sz="2" w:space="0"/>
              <w:bottom w:val="single" w:color="000000" w:sz="6" w:space="0"/>
              <w:right w:val="single" w:color="000000" w:sz="6" w:space="0"/>
            </w:tcBorders>
          </w:tcPr>
          <w:p>
            <w:pPr>
              <w:pStyle w:val="TableText"/>
              <w:ind w:left="358"/>
              <w:spacing w:before="117" w:line="221" w:lineRule="auto"/>
              <w:rPr>
                <w:sz w:val="22"/>
                <w:szCs w:val="22"/>
              </w:rPr>
            </w:pPr>
            <w:r>
              <w:rPr>
                <w:sz w:val="22"/>
                <w:szCs w:val="22"/>
                <w:spacing w:val="-6"/>
              </w:rPr>
              <w:t>外购</w:t>
            </w:r>
          </w:p>
        </w:tc>
      </w:tr>
    </w:tbl>
    <w:p>
      <w:pPr>
        <w:pStyle w:val="BodyText"/>
        <w:spacing w:line="128" w:lineRule="exact"/>
        <w:rPr>
          <w:sz w:val="11"/>
        </w:rPr>
      </w:pPr>
      <w:r/>
    </w:p>
    <w:p>
      <w:pPr>
        <w:spacing w:line="128" w:lineRule="exact"/>
        <w:sectPr>
          <w:footerReference w:type="default" r:id="rId34"/>
          <w:pgSz w:w="11906" w:h="16838"/>
          <w:pgMar w:top="1247" w:right="1299" w:bottom="1363" w:left="1300" w:header="0" w:footer="1201" w:gutter="0"/>
        </w:sectPr>
        <w:rPr>
          <w:sz w:val="11"/>
          <w:szCs w:val="11"/>
        </w:rPr>
      </w:pPr>
    </w:p>
    <w:tbl>
      <w:tblPr>
        <w:tblStyle w:val="TableNormal"/>
        <w:tblW w:w="928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94"/>
        <w:gridCol w:w="121"/>
        <w:gridCol w:w="954"/>
        <w:gridCol w:w="206"/>
        <w:gridCol w:w="632"/>
        <w:gridCol w:w="582"/>
        <w:gridCol w:w="436"/>
        <w:gridCol w:w="582"/>
        <w:gridCol w:w="726"/>
        <w:gridCol w:w="954"/>
        <w:gridCol w:w="872"/>
        <w:gridCol w:w="872"/>
        <w:gridCol w:w="580"/>
        <w:gridCol w:w="937"/>
        <w:gridCol w:w="208"/>
        <w:gridCol w:w="133"/>
      </w:tblGrid>
      <w:tr>
        <w:trPr>
          <w:trHeight w:val="436" w:hRule="atLeast"/>
        </w:trPr>
        <w:tc>
          <w:tcPr>
            <w:tcW w:w="494" w:type="dxa"/>
            <w:vAlign w:val="top"/>
            <w:vMerge w:val="restart"/>
            <w:tcBorders>
              <w:left w:val="single" w:color="000000" w:sz="6" w:space="0"/>
              <w:bottom w:val="nil"/>
              <w:top w:val="single" w:color="000000" w:sz="6" w:space="0"/>
            </w:tcBorders>
          </w:tcPr>
          <w:p>
            <w:pPr>
              <w:rPr>
                <w:rFonts w:ascii="Arial"/>
                <w:sz w:val="21"/>
              </w:rPr>
            </w:pPr>
            <w:r/>
          </w:p>
        </w:tc>
        <w:tc>
          <w:tcPr>
            <w:tcW w:w="121" w:type="dxa"/>
            <w:vAlign w:val="top"/>
            <w:tcBorders>
              <w:right w:val="single" w:color="000000" w:sz="10" w:space="0"/>
              <w:bottom w:val="nil"/>
              <w:top w:val="single" w:color="000000" w:sz="6" w:space="0"/>
            </w:tcBorders>
          </w:tcPr>
          <w:p>
            <w:pPr>
              <w:rPr>
                <w:rFonts w:ascii="Arial"/>
                <w:sz w:val="21"/>
              </w:rPr>
            </w:pPr>
            <w:r/>
          </w:p>
        </w:tc>
        <w:tc>
          <w:tcPr>
            <w:tcW w:w="1160" w:type="dxa"/>
            <w:vAlign w:val="top"/>
            <w:gridSpan w:val="2"/>
            <w:tcBorders>
              <w:left w:val="single" w:color="000000" w:sz="10" w:space="0"/>
              <w:top w:val="single" w:color="000000" w:sz="6" w:space="0"/>
            </w:tcBorders>
          </w:tcPr>
          <w:p>
            <w:pPr>
              <w:pStyle w:val="TableText"/>
              <w:ind w:left="242"/>
              <w:spacing w:before="80" w:line="221" w:lineRule="auto"/>
              <w:rPr>
                <w:sz w:val="22"/>
                <w:szCs w:val="22"/>
              </w:rPr>
            </w:pPr>
            <w:r>
              <w:rPr>
                <w:sz w:val="22"/>
                <w:szCs w:val="22"/>
                <w:spacing w:val="-3"/>
              </w:rPr>
              <w:t>璃酒瓶</w:t>
            </w:r>
          </w:p>
        </w:tc>
        <w:tc>
          <w:tcPr>
            <w:tcW w:w="1214" w:type="dxa"/>
            <w:vAlign w:val="top"/>
            <w:gridSpan w:val="2"/>
            <w:tcBorders>
              <w:top w:val="single" w:color="000000" w:sz="6" w:space="0"/>
            </w:tcBorders>
          </w:tcPr>
          <w:p>
            <w:pPr>
              <w:rPr>
                <w:rFonts w:ascii="Arial"/>
                <w:sz w:val="21"/>
              </w:rPr>
            </w:pPr>
            <w:r/>
          </w:p>
        </w:tc>
        <w:tc>
          <w:tcPr>
            <w:tcW w:w="1018" w:type="dxa"/>
            <w:vAlign w:val="top"/>
            <w:gridSpan w:val="2"/>
            <w:tcBorders>
              <w:top w:val="single" w:color="000000" w:sz="6" w:space="0"/>
            </w:tcBorders>
          </w:tcPr>
          <w:p>
            <w:pPr>
              <w:rPr>
                <w:rFonts w:ascii="Arial"/>
                <w:sz w:val="21"/>
              </w:rPr>
            </w:pPr>
            <w:r/>
          </w:p>
        </w:tc>
        <w:tc>
          <w:tcPr>
            <w:tcW w:w="726" w:type="dxa"/>
            <w:vAlign w:val="top"/>
            <w:tcBorders>
              <w:top w:val="single" w:color="000000" w:sz="6" w:space="0"/>
            </w:tcBorders>
          </w:tcPr>
          <w:p>
            <w:pPr>
              <w:rPr>
                <w:rFonts w:ascii="Arial"/>
                <w:sz w:val="21"/>
              </w:rPr>
            </w:pPr>
            <w:r/>
          </w:p>
        </w:tc>
        <w:tc>
          <w:tcPr>
            <w:tcW w:w="954" w:type="dxa"/>
            <w:vAlign w:val="top"/>
            <w:tcBorders>
              <w:top w:val="single" w:color="000000" w:sz="6" w:space="0"/>
            </w:tcBorders>
          </w:tcPr>
          <w:p>
            <w:pPr>
              <w:rPr>
                <w:rFonts w:ascii="Arial"/>
                <w:sz w:val="21"/>
              </w:rPr>
            </w:pPr>
            <w:r/>
          </w:p>
        </w:tc>
        <w:tc>
          <w:tcPr>
            <w:tcW w:w="872" w:type="dxa"/>
            <w:vAlign w:val="top"/>
            <w:tcBorders>
              <w:top w:val="single" w:color="000000" w:sz="6" w:space="0"/>
            </w:tcBorders>
          </w:tcPr>
          <w:p>
            <w:pPr>
              <w:rPr>
                <w:rFonts w:ascii="Arial"/>
                <w:sz w:val="21"/>
              </w:rPr>
            </w:pPr>
            <w:r/>
          </w:p>
        </w:tc>
        <w:tc>
          <w:tcPr>
            <w:tcW w:w="1452" w:type="dxa"/>
            <w:vAlign w:val="top"/>
            <w:gridSpan w:val="2"/>
            <w:tcBorders>
              <w:top w:val="single" w:color="000000" w:sz="6" w:space="0"/>
            </w:tcBorders>
          </w:tcPr>
          <w:p>
            <w:pPr>
              <w:rPr>
                <w:rFonts w:ascii="Arial"/>
                <w:sz w:val="21"/>
              </w:rPr>
            </w:pPr>
            <w:r/>
          </w:p>
        </w:tc>
        <w:tc>
          <w:tcPr>
            <w:tcW w:w="1145" w:type="dxa"/>
            <w:vAlign w:val="top"/>
            <w:gridSpan w:val="2"/>
            <w:tcBorders>
              <w:right w:val="single" w:color="000000" w:sz="10" w:space="0"/>
              <w:top w:val="single" w:color="000000" w:sz="6" w:space="0"/>
            </w:tcBorders>
          </w:tcPr>
          <w:p>
            <w:pPr>
              <w:rPr>
                <w:rFonts w:ascii="Arial"/>
                <w:sz w:val="21"/>
              </w:rPr>
            </w:pPr>
            <w:r/>
          </w:p>
        </w:tc>
        <w:tc>
          <w:tcPr>
            <w:tcW w:w="133" w:type="dxa"/>
            <w:vAlign w:val="top"/>
            <w:vMerge w:val="restart"/>
            <w:tcBorders>
              <w:left w:val="single" w:color="000000" w:sz="10" w:space="0"/>
              <w:bottom w:val="nil"/>
              <w:right w:val="single" w:color="000000" w:sz="6" w:space="0"/>
              <w:top w:val="single" w:color="000000" w:sz="6" w:space="0"/>
            </w:tcBorders>
          </w:tcPr>
          <w:p>
            <w:pPr>
              <w:rPr>
                <w:rFonts w:ascii="Arial"/>
                <w:sz w:val="21"/>
              </w:rPr>
            </w:pPr>
            <w:r/>
          </w:p>
        </w:tc>
      </w:tr>
      <w:tr>
        <w:trPr>
          <w:trHeight w:val="685" w:hRule="atLeast"/>
        </w:trPr>
        <w:tc>
          <w:tcPr>
            <w:tcW w:w="494" w:type="dxa"/>
            <w:vAlign w:val="top"/>
            <w:vMerge w:val="continue"/>
            <w:tcBorders>
              <w:left w:val="single" w:color="000000" w:sz="6" w:space="0"/>
              <w:bottom w:val="nil"/>
              <w:top w:val="nil"/>
            </w:tcBorders>
          </w:tcPr>
          <w:p>
            <w:pPr>
              <w:rPr>
                <w:rFonts w:ascii="Arial"/>
                <w:sz w:val="21"/>
              </w:rPr>
            </w:pPr>
            <w:r/>
          </w:p>
        </w:tc>
        <w:tc>
          <w:tcPr>
            <w:tcW w:w="121" w:type="dxa"/>
            <w:vAlign w:val="top"/>
            <w:tcBorders>
              <w:right w:val="single" w:color="000000" w:sz="10" w:space="0"/>
              <w:bottom w:val="nil"/>
              <w:top w:val="nil"/>
            </w:tcBorders>
          </w:tcPr>
          <w:p>
            <w:pPr>
              <w:rPr>
                <w:rFonts w:ascii="Arial"/>
                <w:sz w:val="21"/>
              </w:rPr>
            </w:pPr>
            <w:r/>
          </w:p>
        </w:tc>
        <w:tc>
          <w:tcPr>
            <w:tcW w:w="1160" w:type="dxa"/>
            <w:vAlign w:val="top"/>
            <w:gridSpan w:val="2"/>
            <w:tcBorders>
              <w:left w:val="single" w:color="000000" w:sz="10" w:space="0"/>
            </w:tcBorders>
          </w:tcPr>
          <w:p>
            <w:pPr>
              <w:pStyle w:val="TableText"/>
              <w:ind w:left="241" w:right="140" w:hanging="109"/>
              <w:spacing w:before="86" w:line="247" w:lineRule="auto"/>
              <w:rPr>
                <w:sz w:val="22"/>
                <w:szCs w:val="22"/>
              </w:rPr>
            </w:pPr>
            <w:r>
              <w:rPr>
                <w:rFonts w:ascii="Times New Roman" w:hAnsi="Times New Roman" w:eastAsia="Times New Roman" w:cs="Times New Roman"/>
                <w:sz w:val="22"/>
                <w:szCs w:val="22"/>
                <w:spacing w:val="-2"/>
              </w:rPr>
              <w:t>3#</w:t>
            </w:r>
            <w:r>
              <w:rPr>
                <w:sz w:val="22"/>
                <w:szCs w:val="22"/>
                <w:spacing w:val="-2"/>
              </w:rPr>
              <w:t>原料玻</w:t>
            </w:r>
            <w:r>
              <w:rPr>
                <w:sz w:val="22"/>
                <w:szCs w:val="22"/>
              </w:rPr>
              <w:t xml:space="preserve"> </w:t>
            </w:r>
            <w:r>
              <w:rPr>
                <w:sz w:val="22"/>
                <w:szCs w:val="22"/>
                <w:spacing w:val="-3"/>
              </w:rPr>
              <w:t>璃酒瓶</w:t>
            </w:r>
          </w:p>
        </w:tc>
        <w:tc>
          <w:tcPr>
            <w:tcW w:w="1214" w:type="dxa"/>
            <w:vAlign w:val="top"/>
            <w:gridSpan w:val="2"/>
          </w:tcPr>
          <w:p>
            <w:pPr>
              <w:ind w:left="408"/>
              <w:spacing w:before="279" w:line="199" w:lineRule="auto"/>
              <w:rPr>
                <w:rFonts w:ascii="Times New Roman" w:hAnsi="Times New Roman" w:eastAsia="Times New Roman" w:cs="Times New Roman"/>
                <w:sz w:val="14"/>
                <w:szCs w:val="14"/>
              </w:rPr>
            </w:pPr>
            <w:r>
              <w:rPr>
                <w:rFonts w:ascii="Times New Roman" w:hAnsi="Times New Roman" w:eastAsia="Times New Roman" w:cs="Times New Roman"/>
                <w:sz w:val="22"/>
                <w:szCs w:val="22"/>
                <w:spacing w:val="-4"/>
              </w:rPr>
              <w:t>SiO</w:t>
            </w:r>
            <w:r>
              <w:rPr>
                <w:rFonts w:ascii="Times New Roman" w:hAnsi="Times New Roman" w:eastAsia="Times New Roman" w:cs="Times New Roman"/>
                <w:sz w:val="14"/>
                <w:szCs w:val="14"/>
                <w:spacing w:val="-4"/>
                <w:position w:val="-1"/>
              </w:rPr>
              <w:t>2</w:t>
            </w:r>
          </w:p>
        </w:tc>
        <w:tc>
          <w:tcPr>
            <w:tcW w:w="1018" w:type="dxa"/>
            <w:vAlign w:val="top"/>
            <w:gridSpan w:val="2"/>
          </w:tcPr>
          <w:p>
            <w:pPr>
              <w:ind w:left="234"/>
              <w:spacing w:before="278"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500ml</w:t>
            </w:r>
          </w:p>
        </w:tc>
        <w:tc>
          <w:tcPr>
            <w:tcW w:w="726" w:type="dxa"/>
            <w:vAlign w:val="top"/>
          </w:tcPr>
          <w:p>
            <w:pPr>
              <w:pStyle w:val="TableText"/>
              <w:ind w:left="153"/>
              <w:spacing w:before="246" w:line="221" w:lineRule="auto"/>
              <w:rPr>
                <w:sz w:val="22"/>
                <w:szCs w:val="22"/>
              </w:rPr>
            </w:pPr>
            <w:r>
              <w:rPr>
                <w:sz w:val="22"/>
                <w:szCs w:val="22"/>
                <w:spacing w:val="-7"/>
              </w:rPr>
              <w:t>万只</w:t>
            </w:r>
          </w:p>
        </w:tc>
        <w:tc>
          <w:tcPr>
            <w:tcW w:w="954" w:type="dxa"/>
            <w:vAlign w:val="top"/>
          </w:tcPr>
          <w:p>
            <w:pPr>
              <w:ind w:left="337"/>
              <w:spacing w:before="28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9"/>
              </w:rPr>
              <w:t>150</w:t>
            </w:r>
          </w:p>
        </w:tc>
        <w:tc>
          <w:tcPr>
            <w:tcW w:w="872" w:type="dxa"/>
            <w:vAlign w:val="top"/>
          </w:tcPr>
          <w:p>
            <w:pPr>
              <w:ind w:left="352"/>
              <w:spacing w:before="28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3"/>
              </w:rPr>
              <w:t>15</w:t>
            </w:r>
          </w:p>
        </w:tc>
        <w:tc>
          <w:tcPr>
            <w:tcW w:w="1452" w:type="dxa"/>
            <w:vAlign w:val="top"/>
            <w:gridSpan w:val="2"/>
          </w:tcPr>
          <w:p>
            <w:pPr>
              <w:pStyle w:val="TableText"/>
              <w:ind w:left="193"/>
              <w:spacing w:before="247" w:line="220" w:lineRule="auto"/>
              <w:rPr>
                <w:sz w:val="22"/>
                <w:szCs w:val="22"/>
              </w:rPr>
            </w:pPr>
            <w:r>
              <w:rPr>
                <w:sz w:val="22"/>
                <w:szCs w:val="22"/>
                <w:spacing w:val="-3"/>
              </w:rPr>
              <w:t>原料暂存区</w:t>
            </w:r>
          </w:p>
        </w:tc>
        <w:tc>
          <w:tcPr>
            <w:tcW w:w="1145" w:type="dxa"/>
            <w:vAlign w:val="top"/>
            <w:gridSpan w:val="2"/>
            <w:tcBorders>
              <w:right w:val="single" w:color="000000" w:sz="10" w:space="0"/>
            </w:tcBorders>
          </w:tcPr>
          <w:p>
            <w:pPr>
              <w:pStyle w:val="TableText"/>
              <w:ind w:left="370"/>
              <w:spacing w:before="246" w:line="221" w:lineRule="auto"/>
              <w:rPr>
                <w:sz w:val="22"/>
                <w:szCs w:val="22"/>
              </w:rPr>
            </w:pPr>
            <w:r>
              <w:rPr>
                <w:sz w:val="22"/>
                <w:szCs w:val="22"/>
                <w:spacing w:val="-6"/>
              </w:rPr>
              <w:t>外购</w:t>
            </w:r>
          </w:p>
        </w:tc>
        <w:tc>
          <w:tcPr>
            <w:tcW w:w="133" w:type="dxa"/>
            <w:vAlign w:val="top"/>
            <w:vMerge w:val="continue"/>
            <w:tcBorders>
              <w:left w:val="single" w:color="000000" w:sz="10" w:space="0"/>
              <w:bottom w:val="nil"/>
              <w:right w:val="single" w:color="000000" w:sz="6" w:space="0"/>
              <w:top w:val="nil"/>
            </w:tcBorders>
          </w:tcPr>
          <w:p>
            <w:pPr>
              <w:rPr>
                <w:rFonts w:ascii="Arial"/>
                <w:sz w:val="21"/>
              </w:rPr>
            </w:pPr>
            <w:r/>
          </w:p>
        </w:tc>
      </w:tr>
      <w:tr>
        <w:trPr>
          <w:trHeight w:val="683" w:hRule="atLeast"/>
        </w:trPr>
        <w:tc>
          <w:tcPr>
            <w:tcW w:w="494" w:type="dxa"/>
            <w:vAlign w:val="top"/>
            <w:vMerge w:val="continue"/>
            <w:tcBorders>
              <w:left w:val="single" w:color="000000" w:sz="6" w:space="0"/>
              <w:bottom w:val="nil"/>
              <w:top w:val="nil"/>
            </w:tcBorders>
          </w:tcPr>
          <w:p>
            <w:pPr>
              <w:rPr>
                <w:rFonts w:ascii="Arial"/>
                <w:sz w:val="21"/>
              </w:rPr>
            </w:pPr>
            <w:r/>
          </w:p>
        </w:tc>
        <w:tc>
          <w:tcPr>
            <w:tcW w:w="121" w:type="dxa"/>
            <w:vAlign w:val="top"/>
            <w:tcBorders>
              <w:right w:val="single" w:color="000000" w:sz="10" w:space="0"/>
              <w:bottom w:val="nil"/>
              <w:top w:val="nil"/>
            </w:tcBorders>
          </w:tcPr>
          <w:p>
            <w:pPr>
              <w:rPr>
                <w:rFonts w:ascii="Arial"/>
                <w:sz w:val="21"/>
              </w:rPr>
            </w:pPr>
            <w:r/>
          </w:p>
        </w:tc>
        <w:tc>
          <w:tcPr>
            <w:tcW w:w="1160" w:type="dxa"/>
            <w:vAlign w:val="top"/>
            <w:gridSpan w:val="2"/>
            <w:tcBorders>
              <w:left w:val="single" w:color="000000" w:sz="10" w:space="0"/>
            </w:tcBorders>
          </w:tcPr>
          <w:p>
            <w:pPr>
              <w:pStyle w:val="TableText"/>
              <w:ind w:left="353"/>
              <w:spacing w:before="245" w:line="222" w:lineRule="auto"/>
              <w:rPr>
                <w:sz w:val="22"/>
                <w:szCs w:val="22"/>
              </w:rPr>
            </w:pPr>
            <w:r>
              <w:rPr>
                <w:sz w:val="22"/>
                <w:szCs w:val="22"/>
                <w:spacing w:val="-4"/>
              </w:rPr>
              <w:t>花纸</w:t>
            </w:r>
          </w:p>
        </w:tc>
        <w:tc>
          <w:tcPr>
            <w:tcW w:w="1214" w:type="dxa"/>
            <w:vAlign w:val="top"/>
            <w:gridSpan w:val="2"/>
          </w:tcPr>
          <w:p>
            <w:pPr>
              <w:ind w:left="481"/>
              <w:spacing w:before="287"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PP</w:t>
            </w:r>
          </w:p>
        </w:tc>
        <w:tc>
          <w:tcPr>
            <w:tcW w:w="1018" w:type="dxa"/>
            <w:vAlign w:val="top"/>
            <w:gridSpan w:val="2"/>
          </w:tcPr>
          <w:p>
            <w:pPr>
              <w:ind w:left="474"/>
              <w:spacing w:before="279"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726" w:type="dxa"/>
            <w:vAlign w:val="top"/>
          </w:tcPr>
          <w:p>
            <w:pPr>
              <w:ind w:left="331"/>
              <w:spacing w:before="302" w:line="171"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t</w:t>
            </w:r>
          </w:p>
        </w:tc>
        <w:tc>
          <w:tcPr>
            <w:tcW w:w="954" w:type="dxa"/>
            <w:vAlign w:val="top"/>
          </w:tcPr>
          <w:p>
            <w:pPr>
              <w:ind w:left="390"/>
              <w:spacing w:before="2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3"/>
              </w:rPr>
              <w:t>17</w:t>
            </w:r>
          </w:p>
        </w:tc>
        <w:tc>
          <w:tcPr>
            <w:tcW w:w="872" w:type="dxa"/>
            <w:vAlign w:val="top"/>
          </w:tcPr>
          <w:p>
            <w:pPr>
              <w:ind w:left="324"/>
              <w:spacing w:before="2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0"/>
              </w:rPr>
              <w:t>1.5</w:t>
            </w:r>
          </w:p>
        </w:tc>
        <w:tc>
          <w:tcPr>
            <w:tcW w:w="1452" w:type="dxa"/>
            <w:vAlign w:val="top"/>
            <w:gridSpan w:val="2"/>
          </w:tcPr>
          <w:p>
            <w:pPr>
              <w:pStyle w:val="TableText"/>
              <w:ind w:left="302"/>
              <w:spacing w:before="245" w:line="220" w:lineRule="auto"/>
              <w:rPr>
                <w:sz w:val="22"/>
                <w:szCs w:val="22"/>
              </w:rPr>
            </w:pPr>
            <w:r>
              <w:rPr>
                <w:sz w:val="22"/>
                <w:szCs w:val="22"/>
                <w:spacing w:val="-3"/>
              </w:rPr>
              <w:t>贴花车间</w:t>
            </w:r>
          </w:p>
        </w:tc>
        <w:tc>
          <w:tcPr>
            <w:tcW w:w="1145" w:type="dxa"/>
            <w:vAlign w:val="top"/>
            <w:gridSpan w:val="2"/>
            <w:tcBorders>
              <w:right w:val="single" w:color="000000" w:sz="10" w:space="0"/>
            </w:tcBorders>
          </w:tcPr>
          <w:p>
            <w:pPr>
              <w:pStyle w:val="TableText"/>
              <w:ind w:left="260" w:right="110" w:hanging="108"/>
              <w:spacing w:before="84" w:line="247" w:lineRule="auto"/>
              <w:rPr>
                <w:sz w:val="22"/>
                <w:szCs w:val="22"/>
              </w:rPr>
            </w:pPr>
            <w:r>
              <w:rPr>
                <w:sz w:val="22"/>
                <w:szCs w:val="22"/>
                <w:spacing w:val="-4"/>
              </w:rPr>
              <w:t>定制，瓶</w:t>
            </w:r>
            <w:r>
              <w:rPr>
                <w:sz w:val="22"/>
                <w:szCs w:val="22"/>
                <w:spacing w:val="2"/>
              </w:rPr>
              <w:t xml:space="preserve"> </w:t>
            </w:r>
            <w:r>
              <w:rPr>
                <w:sz w:val="22"/>
                <w:szCs w:val="22"/>
                <w:spacing w:val="-5"/>
              </w:rPr>
              <w:t>身贴花</w:t>
            </w:r>
          </w:p>
        </w:tc>
        <w:tc>
          <w:tcPr>
            <w:tcW w:w="133" w:type="dxa"/>
            <w:vAlign w:val="top"/>
            <w:vMerge w:val="continue"/>
            <w:tcBorders>
              <w:left w:val="single" w:color="000000" w:sz="10" w:space="0"/>
              <w:bottom w:val="nil"/>
              <w:right w:val="single" w:color="000000" w:sz="6" w:space="0"/>
              <w:top w:val="nil"/>
            </w:tcBorders>
          </w:tcPr>
          <w:p>
            <w:pPr>
              <w:rPr>
                <w:rFonts w:ascii="Arial"/>
                <w:sz w:val="21"/>
              </w:rPr>
            </w:pPr>
            <w:r/>
          </w:p>
        </w:tc>
      </w:tr>
      <w:tr>
        <w:trPr>
          <w:trHeight w:val="685" w:hRule="atLeast"/>
        </w:trPr>
        <w:tc>
          <w:tcPr>
            <w:tcW w:w="494" w:type="dxa"/>
            <w:vAlign w:val="top"/>
            <w:vMerge w:val="continue"/>
            <w:tcBorders>
              <w:left w:val="single" w:color="000000" w:sz="6" w:space="0"/>
              <w:bottom w:val="nil"/>
              <w:top w:val="nil"/>
            </w:tcBorders>
          </w:tcPr>
          <w:p>
            <w:pPr>
              <w:rPr>
                <w:rFonts w:ascii="Arial"/>
                <w:sz w:val="21"/>
              </w:rPr>
            </w:pPr>
            <w:r/>
          </w:p>
        </w:tc>
        <w:tc>
          <w:tcPr>
            <w:tcW w:w="121" w:type="dxa"/>
            <w:vAlign w:val="top"/>
            <w:tcBorders>
              <w:right w:val="single" w:color="000000" w:sz="10" w:space="0"/>
              <w:bottom w:val="nil"/>
              <w:top w:val="nil"/>
            </w:tcBorders>
          </w:tcPr>
          <w:p>
            <w:pPr>
              <w:rPr>
                <w:rFonts w:ascii="Arial"/>
                <w:sz w:val="21"/>
              </w:rPr>
            </w:pPr>
            <w:r/>
          </w:p>
        </w:tc>
        <w:tc>
          <w:tcPr>
            <w:tcW w:w="1160" w:type="dxa"/>
            <w:vAlign w:val="top"/>
            <w:gridSpan w:val="2"/>
            <w:tcBorders>
              <w:left w:val="single" w:color="000000" w:sz="10" w:space="0"/>
            </w:tcBorders>
          </w:tcPr>
          <w:p>
            <w:pPr>
              <w:pStyle w:val="TableText"/>
              <w:ind w:left="245"/>
              <w:spacing w:before="249" w:line="220" w:lineRule="auto"/>
              <w:rPr>
                <w:sz w:val="22"/>
                <w:szCs w:val="22"/>
              </w:rPr>
            </w:pPr>
            <w:r>
              <w:rPr>
                <w:sz w:val="22"/>
                <w:szCs w:val="22"/>
                <w:spacing w:val="-4"/>
              </w:rPr>
              <w:t>水性漆</w:t>
            </w:r>
          </w:p>
        </w:tc>
        <w:tc>
          <w:tcPr>
            <w:tcW w:w="1214" w:type="dxa"/>
            <w:vAlign w:val="top"/>
            <w:gridSpan w:val="2"/>
          </w:tcPr>
          <w:p>
            <w:pPr>
              <w:pStyle w:val="TableText"/>
              <w:ind w:left="172"/>
              <w:spacing w:before="88" w:line="220" w:lineRule="auto"/>
              <w:rPr>
                <w:sz w:val="22"/>
                <w:szCs w:val="22"/>
              </w:rPr>
            </w:pPr>
            <w:r>
              <w:rPr>
                <w:sz w:val="22"/>
                <w:szCs w:val="22"/>
                <w:spacing w:val="-3"/>
              </w:rPr>
              <w:t>水溶性丙</w:t>
            </w:r>
          </w:p>
          <w:p>
            <w:pPr>
              <w:pStyle w:val="TableText"/>
              <w:ind w:left="170"/>
              <w:spacing w:before="57" w:line="220" w:lineRule="auto"/>
              <w:rPr>
                <w:sz w:val="22"/>
                <w:szCs w:val="22"/>
              </w:rPr>
            </w:pPr>
            <w:r>
              <w:rPr>
                <w:sz w:val="22"/>
                <w:szCs w:val="22"/>
                <w:spacing w:val="-3"/>
              </w:rPr>
              <w:t>烯酸树脂</w:t>
            </w:r>
          </w:p>
        </w:tc>
        <w:tc>
          <w:tcPr>
            <w:tcW w:w="1018" w:type="dxa"/>
            <w:vAlign w:val="top"/>
            <w:gridSpan w:val="2"/>
          </w:tcPr>
          <w:p>
            <w:pPr>
              <w:pStyle w:val="TableText"/>
              <w:ind w:left="149"/>
              <w:spacing w:before="248" w:line="211" w:lineRule="auto"/>
              <w:rPr>
                <w:sz w:val="22"/>
                <w:szCs w:val="22"/>
              </w:rPr>
            </w:pPr>
            <w:r>
              <w:rPr>
                <w:rFonts w:ascii="Times New Roman" w:hAnsi="Times New Roman" w:eastAsia="Times New Roman" w:cs="Times New Roman"/>
                <w:sz w:val="22"/>
                <w:szCs w:val="22"/>
                <w:spacing w:val="-1"/>
              </w:rPr>
              <w:t>20kg/</w:t>
            </w:r>
            <w:r>
              <w:rPr>
                <w:sz w:val="22"/>
                <w:szCs w:val="22"/>
                <w:spacing w:val="-1"/>
              </w:rPr>
              <w:t>桶</w:t>
            </w:r>
          </w:p>
        </w:tc>
        <w:tc>
          <w:tcPr>
            <w:tcW w:w="726" w:type="dxa"/>
            <w:vAlign w:val="top"/>
          </w:tcPr>
          <w:p>
            <w:pPr>
              <w:ind w:left="331"/>
              <w:spacing w:before="303" w:line="171"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t</w:t>
            </w:r>
          </w:p>
        </w:tc>
        <w:tc>
          <w:tcPr>
            <w:tcW w:w="954" w:type="dxa"/>
            <w:vAlign w:val="top"/>
          </w:tcPr>
          <w:p>
            <w:pPr>
              <w:ind w:left="284"/>
              <w:spacing w:before="28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28.8</w:t>
            </w:r>
          </w:p>
        </w:tc>
        <w:tc>
          <w:tcPr>
            <w:tcW w:w="872" w:type="dxa"/>
            <w:vAlign w:val="top"/>
          </w:tcPr>
          <w:p>
            <w:pPr>
              <w:ind w:left="391"/>
              <w:spacing w:before="28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1452" w:type="dxa"/>
            <w:vAlign w:val="top"/>
            <w:gridSpan w:val="2"/>
          </w:tcPr>
          <w:p>
            <w:pPr>
              <w:pStyle w:val="TableText"/>
              <w:ind w:left="298"/>
              <w:spacing w:before="249" w:line="220" w:lineRule="auto"/>
              <w:rPr>
                <w:sz w:val="22"/>
                <w:szCs w:val="22"/>
              </w:rPr>
            </w:pPr>
            <w:r>
              <w:rPr>
                <w:sz w:val="22"/>
                <w:szCs w:val="22"/>
                <w:spacing w:val="-2"/>
              </w:rPr>
              <w:t>漆料库房</w:t>
            </w:r>
          </w:p>
        </w:tc>
        <w:tc>
          <w:tcPr>
            <w:tcW w:w="1145" w:type="dxa"/>
            <w:vAlign w:val="top"/>
            <w:gridSpan w:val="2"/>
            <w:tcBorders>
              <w:right w:val="single" w:color="000000" w:sz="10" w:space="0"/>
            </w:tcBorders>
          </w:tcPr>
          <w:p>
            <w:pPr>
              <w:pStyle w:val="TableText"/>
              <w:ind w:left="261" w:right="110" w:hanging="109"/>
              <w:spacing w:before="88" w:line="246" w:lineRule="auto"/>
              <w:rPr>
                <w:sz w:val="22"/>
                <w:szCs w:val="22"/>
              </w:rPr>
            </w:pPr>
            <w:r>
              <w:rPr>
                <w:sz w:val="22"/>
                <w:szCs w:val="22"/>
                <w:spacing w:val="-4"/>
              </w:rPr>
              <w:t>外购，瓶</w:t>
            </w:r>
            <w:r>
              <w:rPr>
                <w:sz w:val="22"/>
                <w:szCs w:val="22"/>
                <w:spacing w:val="2"/>
              </w:rPr>
              <w:t xml:space="preserve"> </w:t>
            </w:r>
            <w:r>
              <w:rPr>
                <w:sz w:val="22"/>
                <w:szCs w:val="22"/>
                <w:spacing w:val="-5"/>
              </w:rPr>
              <w:t>身喷涂</w:t>
            </w:r>
          </w:p>
        </w:tc>
        <w:tc>
          <w:tcPr>
            <w:tcW w:w="133" w:type="dxa"/>
            <w:vAlign w:val="top"/>
            <w:vMerge w:val="continue"/>
            <w:tcBorders>
              <w:left w:val="single" w:color="000000" w:sz="10" w:space="0"/>
              <w:bottom w:val="nil"/>
              <w:right w:val="single" w:color="000000" w:sz="6" w:space="0"/>
              <w:top w:val="nil"/>
            </w:tcBorders>
          </w:tcPr>
          <w:p>
            <w:pPr>
              <w:rPr>
                <w:rFonts w:ascii="Arial"/>
                <w:sz w:val="21"/>
              </w:rPr>
            </w:pPr>
            <w:r/>
          </w:p>
        </w:tc>
      </w:tr>
      <w:tr>
        <w:trPr>
          <w:trHeight w:val="1323" w:hRule="atLeast"/>
        </w:trPr>
        <w:tc>
          <w:tcPr>
            <w:tcW w:w="494" w:type="dxa"/>
            <w:vAlign w:val="top"/>
            <w:vMerge w:val="continue"/>
            <w:tcBorders>
              <w:left w:val="single" w:color="000000" w:sz="6" w:space="0"/>
              <w:bottom w:val="nil"/>
              <w:top w:val="nil"/>
            </w:tcBorders>
          </w:tcPr>
          <w:p>
            <w:pPr>
              <w:rPr>
                <w:rFonts w:ascii="Arial"/>
                <w:sz w:val="21"/>
              </w:rPr>
            </w:pPr>
            <w:r/>
          </w:p>
        </w:tc>
        <w:tc>
          <w:tcPr>
            <w:tcW w:w="121" w:type="dxa"/>
            <w:vAlign w:val="top"/>
            <w:tcBorders>
              <w:right w:val="single" w:color="000000" w:sz="10" w:space="0"/>
              <w:bottom w:val="nil"/>
              <w:top w:val="nil"/>
            </w:tcBorders>
          </w:tcPr>
          <w:p>
            <w:pPr>
              <w:rPr>
                <w:rFonts w:ascii="Arial"/>
                <w:sz w:val="21"/>
              </w:rPr>
            </w:pPr>
            <w:r/>
          </w:p>
        </w:tc>
        <w:tc>
          <w:tcPr>
            <w:tcW w:w="1160" w:type="dxa"/>
            <w:vAlign w:val="top"/>
            <w:gridSpan w:val="2"/>
            <w:tcBorders>
              <w:left w:val="single" w:color="000000" w:sz="10" w:space="0"/>
            </w:tcBorders>
          </w:tcPr>
          <w:p>
            <w:pPr>
              <w:spacing w:line="246" w:lineRule="auto"/>
              <w:rPr>
                <w:rFonts w:ascii="Arial"/>
                <w:sz w:val="21"/>
              </w:rPr>
            </w:pPr>
            <w:r/>
          </w:p>
          <w:p>
            <w:pPr>
              <w:spacing w:line="246" w:lineRule="auto"/>
              <w:rPr>
                <w:rFonts w:ascii="Arial"/>
                <w:sz w:val="21"/>
              </w:rPr>
            </w:pPr>
            <w:r/>
          </w:p>
          <w:p>
            <w:pPr>
              <w:pStyle w:val="TableText"/>
              <w:ind w:left="248"/>
              <w:spacing w:before="72" w:line="220" w:lineRule="auto"/>
              <w:rPr>
                <w:sz w:val="22"/>
                <w:szCs w:val="22"/>
              </w:rPr>
            </w:pPr>
            <w:r>
              <w:rPr>
                <w:sz w:val="22"/>
                <w:szCs w:val="22"/>
                <w:spacing w:val="-5"/>
              </w:rPr>
              <w:t>蒙砂粉</w:t>
            </w:r>
          </w:p>
        </w:tc>
        <w:tc>
          <w:tcPr>
            <w:tcW w:w="1214" w:type="dxa"/>
            <w:vAlign w:val="top"/>
            <w:gridSpan w:val="2"/>
          </w:tcPr>
          <w:p>
            <w:pPr>
              <w:pStyle w:val="TableText"/>
              <w:ind w:right="6"/>
              <w:spacing w:before="87" w:line="220" w:lineRule="auto"/>
              <w:jc w:val="right"/>
              <w:rPr>
                <w:sz w:val="22"/>
                <w:szCs w:val="22"/>
              </w:rPr>
            </w:pPr>
            <w:r>
              <w:rPr>
                <w:sz w:val="22"/>
                <w:szCs w:val="22"/>
                <w:spacing w:val="-2"/>
              </w:rPr>
              <w:t>氟化氢铵、</w:t>
            </w:r>
          </w:p>
          <w:p>
            <w:pPr>
              <w:pStyle w:val="TableText"/>
              <w:ind w:left="109"/>
              <w:spacing w:before="58" w:line="222" w:lineRule="auto"/>
              <w:rPr>
                <w:sz w:val="22"/>
                <w:szCs w:val="22"/>
              </w:rPr>
            </w:pPr>
            <w:r>
              <w:rPr>
                <w:sz w:val="22"/>
                <w:szCs w:val="22"/>
                <w:spacing w:val="-20"/>
              </w:rPr>
              <w:t>硫酸钡、淀</w:t>
            </w:r>
          </w:p>
          <w:p>
            <w:pPr>
              <w:pStyle w:val="TableText"/>
              <w:ind w:left="109"/>
              <w:spacing w:before="55" w:line="220" w:lineRule="auto"/>
              <w:rPr>
                <w:sz w:val="22"/>
                <w:szCs w:val="22"/>
              </w:rPr>
            </w:pPr>
            <w:r>
              <w:rPr>
                <w:sz w:val="22"/>
                <w:szCs w:val="22"/>
                <w:spacing w:val="-22"/>
              </w:rPr>
              <w:t>粉、氟化钙</w:t>
            </w:r>
          </w:p>
          <w:p>
            <w:pPr>
              <w:pStyle w:val="TableText"/>
              <w:ind w:left="500"/>
              <w:spacing w:before="57" w:line="220" w:lineRule="auto"/>
              <w:rPr>
                <w:sz w:val="22"/>
                <w:szCs w:val="22"/>
              </w:rPr>
            </w:pPr>
            <w:r>
              <w:rPr>
                <w:sz w:val="22"/>
                <w:szCs w:val="22"/>
              </w:rPr>
              <w:t>等</w:t>
            </w:r>
          </w:p>
        </w:tc>
        <w:tc>
          <w:tcPr>
            <w:tcW w:w="1018" w:type="dxa"/>
            <w:vAlign w:val="top"/>
            <w:gridSpan w:val="2"/>
          </w:tcPr>
          <w:p>
            <w:pPr>
              <w:spacing w:line="246" w:lineRule="auto"/>
              <w:rPr>
                <w:rFonts w:ascii="Arial"/>
                <w:sz w:val="21"/>
              </w:rPr>
            </w:pPr>
            <w:r/>
          </w:p>
          <w:p>
            <w:pPr>
              <w:spacing w:line="246" w:lineRule="auto"/>
              <w:rPr>
                <w:rFonts w:ascii="Arial"/>
                <w:sz w:val="21"/>
              </w:rPr>
            </w:pPr>
            <w:r/>
          </w:p>
          <w:p>
            <w:pPr>
              <w:pStyle w:val="TableText"/>
              <w:ind w:left="149"/>
              <w:spacing w:before="71" w:line="213" w:lineRule="auto"/>
              <w:rPr>
                <w:sz w:val="22"/>
                <w:szCs w:val="22"/>
              </w:rPr>
            </w:pPr>
            <w:r>
              <w:rPr>
                <w:rFonts w:ascii="Times New Roman" w:hAnsi="Times New Roman" w:eastAsia="Times New Roman" w:cs="Times New Roman"/>
                <w:sz w:val="22"/>
                <w:szCs w:val="22"/>
                <w:spacing w:val="-1"/>
              </w:rPr>
              <w:t>25kg/</w:t>
            </w:r>
            <w:r>
              <w:rPr>
                <w:sz w:val="22"/>
                <w:szCs w:val="22"/>
                <w:spacing w:val="-1"/>
              </w:rPr>
              <w:t>袋</w:t>
            </w:r>
          </w:p>
        </w:tc>
        <w:tc>
          <w:tcPr>
            <w:tcW w:w="726" w:type="dxa"/>
            <w:vAlign w:val="top"/>
          </w:tcPr>
          <w:p>
            <w:pPr>
              <w:spacing w:line="270" w:lineRule="auto"/>
              <w:rPr>
                <w:rFonts w:ascii="Arial"/>
                <w:sz w:val="21"/>
              </w:rPr>
            </w:pPr>
            <w:r/>
          </w:p>
          <w:p>
            <w:pPr>
              <w:spacing w:line="270" w:lineRule="auto"/>
              <w:rPr>
                <w:rFonts w:ascii="Arial"/>
                <w:sz w:val="21"/>
              </w:rPr>
            </w:pPr>
            <w:r/>
          </w:p>
          <w:p>
            <w:pPr>
              <w:ind w:left="331"/>
              <w:spacing w:before="63" w:line="171"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t</w:t>
            </w:r>
          </w:p>
        </w:tc>
        <w:tc>
          <w:tcPr>
            <w:tcW w:w="954" w:type="dxa"/>
            <w:vAlign w:val="top"/>
          </w:tcPr>
          <w:p>
            <w:pPr>
              <w:spacing w:line="269" w:lineRule="auto"/>
              <w:rPr>
                <w:rFonts w:ascii="Arial"/>
                <w:sz w:val="21"/>
              </w:rPr>
            </w:pPr>
            <w:r/>
          </w:p>
          <w:p>
            <w:pPr>
              <w:spacing w:line="269" w:lineRule="auto"/>
              <w:rPr>
                <w:rFonts w:ascii="Arial"/>
                <w:sz w:val="21"/>
              </w:rPr>
            </w:pPr>
            <w:r/>
          </w:p>
          <w:p>
            <w:pPr>
              <w:ind w:left="390"/>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3"/>
              </w:rPr>
              <w:t>18</w:t>
            </w:r>
          </w:p>
        </w:tc>
        <w:tc>
          <w:tcPr>
            <w:tcW w:w="872" w:type="dxa"/>
            <w:vAlign w:val="top"/>
          </w:tcPr>
          <w:p>
            <w:pPr>
              <w:spacing w:line="269" w:lineRule="auto"/>
              <w:rPr>
                <w:rFonts w:ascii="Arial"/>
                <w:sz w:val="21"/>
              </w:rPr>
            </w:pPr>
            <w:r/>
          </w:p>
          <w:p>
            <w:pPr>
              <w:spacing w:line="269" w:lineRule="auto"/>
              <w:rPr>
                <w:rFonts w:ascii="Arial"/>
                <w:sz w:val="21"/>
              </w:rPr>
            </w:pPr>
            <w:r/>
          </w:p>
          <w:p>
            <w:pPr>
              <w:ind w:left="324"/>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0"/>
              </w:rPr>
              <w:t>1.8</w:t>
            </w:r>
          </w:p>
        </w:tc>
        <w:tc>
          <w:tcPr>
            <w:tcW w:w="1452" w:type="dxa"/>
            <w:vAlign w:val="top"/>
            <w:gridSpan w:val="2"/>
          </w:tcPr>
          <w:p>
            <w:pPr>
              <w:spacing w:line="246" w:lineRule="auto"/>
              <w:rPr>
                <w:rFonts w:ascii="Arial"/>
                <w:sz w:val="21"/>
              </w:rPr>
            </w:pPr>
            <w:r/>
          </w:p>
          <w:p>
            <w:pPr>
              <w:spacing w:line="246" w:lineRule="auto"/>
              <w:rPr>
                <w:rFonts w:ascii="Arial"/>
                <w:sz w:val="21"/>
              </w:rPr>
            </w:pPr>
            <w:r/>
          </w:p>
          <w:p>
            <w:pPr>
              <w:pStyle w:val="TableText"/>
              <w:ind w:left="409"/>
              <w:spacing w:before="72" w:line="219" w:lineRule="auto"/>
              <w:rPr>
                <w:sz w:val="22"/>
                <w:szCs w:val="22"/>
              </w:rPr>
            </w:pPr>
            <w:r>
              <w:rPr>
                <w:sz w:val="22"/>
                <w:szCs w:val="22"/>
                <w:spacing w:val="-4"/>
              </w:rPr>
              <w:t>药剂间</w:t>
            </w:r>
          </w:p>
        </w:tc>
        <w:tc>
          <w:tcPr>
            <w:tcW w:w="1145" w:type="dxa"/>
            <w:vAlign w:val="top"/>
            <w:gridSpan w:val="2"/>
            <w:vMerge w:val="restart"/>
            <w:tcBorders>
              <w:right w:val="single" w:color="000000" w:sz="10" w:space="0"/>
              <w:bottom w:val="nil"/>
            </w:tcBorders>
          </w:tcPr>
          <w:p>
            <w:pPr>
              <w:spacing w:line="347" w:lineRule="auto"/>
              <w:rPr>
                <w:rFonts w:ascii="Arial"/>
                <w:sz w:val="21"/>
              </w:rPr>
            </w:pPr>
            <w:r/>
          </w:p>
          <w:p>
            <w:pPr>
              <w:spacing w:line="348" w:lineRule="auto"/>
              <w:rPr>
                <w:rFonts w:ascii="Arial"/>
                <w:sz w:val="21"/>
              </w:rPr>
            </w:pPr>
            <w:r/>
          </w:p>
          <w:p>
            <w:pPr>
              <w:pStyle w:val="TableText"/>
              <w:ind w:left="371"/>
              <w:spacing w:before="71" w:line="220" w:lineRule="auto"/>
              <w:rPr>
                <w:sz w:val="22"/>
                <w:szCs w:val="22"/>
              </w:rPr>
            </w:pPr>
            <w:r>
              <w:rPr>
                <w:sz w:val="22"/>
                <w:szCs w:val="22"/>
                <w:spacing w:val="-7"/>
              </w:rPr>
              <w:t>蒙砂</w:t>
            </w:r>
          </w:p>
        </w:tc>
        <w:tc>
          <w:tcPr>
            <w:tcW w:w="133" w:type="dxa"/>
            <w:vAlign w:val="top"/>
            <w:vMerge w:val="continue"/>
            <w:tcBorders>
              <w:left w:val="single" w:color="000000" w:sz="10" w:space="0"/>
              <w:bottom w:val="nil"/>
              <w:right w:val="single" w:color="000000" w:sz="6" w:space="0"/>
              <w:top w:val="nil"/>
            </w:tcBorders>
          </w:tcPr>
          <w:p>
            <w:pPr>
              <w:rPr>
                <w:rFonts w:ascii="Arial"/>
                <w:sz w:val="21"/>
              </w:rPr>
            </w:pPr>
            <w:r/>
          </w:p>
        </w:tc>
      </w:tr>
      <w:tr>
        <w:trPr>
          <w:trHeight w:val="403" w:hRule="atLeast"/>
        </w:trPr>
        <w:tc>
          <w:tcPr>
            <w:tcW w:w="494" w:type="dxa"/>
            <w:vAlign w:val="top"/>
            <w:vMerge w:val="continue"/>
            <w:tcBorders>
              <w:left w:val="single" w:color="000000" w:sz="6" w:space="0"/>
              <w:bottom w:val="nil"/>
              <w:top w:val="nil"/>
            </w:tcBorders>
          </w:tcPr>
          <w:p>
            <w:pPr>
              <w:rPr>
                <w:rFonts w:ascii="Arial"/>
                <w:sz w:val="21"/>
              </w:rPr>
            </w:pPr>
            <w:r/>
          </w:p>
        </w:tc>
        <w:tc>
          <w:tcPr>
            <w:tcW w:w="121" w:type="dxa"/>
            <w:vAlign w:val="top"/>
            <w:tcBorders>
              <w:right w:val="single" w:color="000000" w:sz="10" w:space="0"/>
              <w:bottom w:val="nil"/>
              <w:top w:val="nil"/>
            </w:tcBorders>
          </w:tcPr>
          <w:p>
            <w:pPr>
              <w:rPr>
                <w:rFonts w:ascii="Arial"/>
                <w:sz w:val="21"/>
              </w:rPr>
            </w:pPr>
            <w:r/>
          </w:p>
        </w:tc>
        <w:tc>
          <w:tcPr>
            <w:tcW w:w="1160" w:type="dxa"/>
            <w:vAlign w:val="top"/>
            <w:gridSpan w:val="2"/>
            <w:tcBorders>
              <w:left w:val="single" w:color="000000" w:sz="10" w:space="0"/>
            </w:tcBorders>
          </w:tcPr>
          <w:p>
            <w:pPr>
              <w:pStyle w:val="TableText"/>
              <w:ind w:left="149"/>
              <w:spacing w:before="107" w:line="222" w:lineRule="auto"/>
              <w:rPr>
                <w:sz w:val="22"/>
                <w:szCs w:val="22"/>
              </w:rPr>
            </w:pPr>
            <w:r>
              <w:rPr>
                <w:rFonts w:ascii="Times New Roman" w:hAnsi="Times New Roman" w:eastAsia="Times New Roman" w:cs="Times New Roman"/>
                <w:sz w:val="22"/>
                <w:szCs w:val="22"/>
                <w:spacing w:val="-2"/>
              </w:rPr>
              <w:t>31%</w:t>
            </w:r>
            <w:r>
              <w:rPr>
                <w:sz w:val="22"/>
                <w:szCs w:val="22"/>
                <w:spacing w:val="-2"/>
              </w:rPr>
              <w:t>盐酸</w:t>
            </w:r>
          </w:p>
        </w:tc>
        <w:tc>
          <w:tcPr>
            <w:tcW w:w="1214" w:type="dxa"/>
            <w:vAlign w:val="top"/>
            <w:gridSpan w:val="2"/>
          </w:tcPr>
          <w:p>
            <w:pPr>
              <w:pStyle w:val="TableText"/>
              <w:ind w:left="392"/>
              <w:spacing w:before="107" w:line="222" w:lineRule="auto"/>
              <w:rPr>
                <w:sz w:val="22"/>
                <w:szCs w:val="22"/>
              </w:rPr>
            </w:pPr>
            <w:r>
              <w:rPr>
                <w:sz w:val="22"/>
                <w:szCs w:val="22"/>
                <w:spacing w:val="-5"/>
              </w:rPr>
              <w:t>盐酸</w:t>
            </w:r>
          </w:p>
        </w:tc>
        <w:tc>
          <w:tcPr>
            <w:tcW w:w="1018" w:type="dxa"/>
            <w:vAlign w:val="top"/>
            <w:gridSpan w:val="2"/>
          </w:tcPr>
          <w:p>
            <w:pPr>
              <w:pStyle w:val="TableText"/>
              <w:ind w:left="149"/>
              <w:spacing w:before="107" w:line="213" w:lineRule="auto"/>
              <w:rPr>
                <w:sz w:val="22"/>
                <w:szCs w:val="22"/>
              </w:rPr>
            </w:pPr>
            <w:r>
              <w:rPr>
                <w:rFonts w:ascii="Times New Roman" w:hAnsi="Times New Roman" w:eastAsia="Times New Roman" w:cs="Times New Roman"/>
                <w:sz w:val="22"/>
                <w:szCs w:val="22"/>
                <w:spacing w:val="-1"/>
              </w:rPr>
              <w:t>25kg/</w:t>
            </w:r>
            <w:r>
              <w:rPr>
                <w:sz w:val="22"/>
                <w:szCs w:val="22"/>
                <w:spacing w:val="-1"/>
              </w:rPr>
              <w:t>桶</w:t>
            </w:r>
          </w:p>
        </w:tc>
        <w:tc>
          <w:tcPr>
            <w:tcW w:w="726" w:type="dxa"/>
            <w:vAlign w:val="top"/>
          </w:tcPr>
          <w:p>
            <w:pPr>
              <w:ind w:left="331"/>
              <w:spacing w:before="145" w:line="171"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t</w:t>
            </w:r>
          </w:p>
        </w:tc>
        <w:tc>
          <w:tcPr>
            <w:tcW w:w="954" w:type="dxa"/>
            <w:vAlign w:val="top"/>
          </w:tcPr>
          <w:p>
            <w:pPr>
              <w:ind w:left="430"/>
              <w:spacing w:before="14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9</w:t>
            </w:r>
          </w:p>
        </w:tc>
        <w:tc>
          <w:tcPr>
            <w:tcW w:w="872" w:type="dxa"/>
            <w:vAlign w:val="top"/>
          </w:tcPr>
          <w:p>
            <w:pPr>
              <w:ind w:left="306"/>
              <w:spacing w:before="14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0.5</w:t>
            </w:r>
          </w:p>
        </w:tc>
        <w:tc>
          <w:tcPr>
            <w:tcW w:w="1452" w:type="dxa"/>
            <w:vAlign w:val="top"/>
            <w:gridSpan w:val="2"/>
          </w:tcPr>
          <w:p>
            <w:pPr>
              <w:pStyle w:val="TableText"/>
              <w:ind w:left="409"/>
              <w:spacing w:before="91" w:line="219" w:lineRule="auto"/>
              <w:rPr>
                <w:sz w:val="22"/>
                <w:szCs w:val="22"/>
              </w:rPr>
            </w:pPr>
            <w:r>
              <w:rPr>
                <w:sz w:val="22"/>
                <w:szCs w:val="22"/>
                <w:spacing w:val="-4"/>
              </w:rPr>
              <w:t>药剂间</w:t>
            </w:r>
          </w:p>
        </w:tc>
        <w:tc>
          <w:tcPr>
            <w:tcW w:w="1145" w:type="dxa"/>
            <w:vAlign w:val="top"/>
            <w:gridSpan w:val="2"/>
            <w:vMerge w:val="continue"/>
            <w:tcBorders>
              <w:right w:val="single" w:color="000000" w:sz="10" w:space="0"/>
              <w:top w:val="nil"/>
            </w:tcBorders>
          </w:tcPr>
          <w:p>
            <w:pPr>
              <w:rPr>
                <w:rFonts w:ascii="Arial"/>
                <w:sz w:val="21"/>
              </w:rPr>
            </w:pPr>
            <w:r/>
          </w:p>
        </w:tc>
        <w:tc>
          <w:tcPr>
            <w:tcW w:w="133" w:type="dxa"/>
            <w:vAlign w:val="top"/>
            <w:vMerge w:val="continue"/>
            <w:tcBorders>
              <w:left w:val="single" w:color="000000" w:sz="10" w:space="0"/>
              <w:bottom w:val="nil"/>
              <w:right w:val="single" w:color="000000" w:sz="6" w:space="0"/>
              <w:top w:val="nil"/>
            </w:tcBorders>
          </w:tcPr>
          <w:p>
            <w:pPr>
              <w:rPr>
                <w:rFonts w:ascii="Arial"/>
                <w:sz w:val="21"/>
              </w:rPr>
            </w:pPr>
            <w:r/>
          </w:p>
        </w:tc>
      </w:tr>
      <w:tr>
        <w:trPr>
          <w:trHeight w:val="683" w:hRule="atLeast"/>
        </w:trPr>
        <w:tc>
          <w:tcPr>
            <w:tcW w:w="494" w:type="dxa"/>
            <w:vAlign w:val="top"/>
            <w:vMerge w:val="continue"/>
            <w:tcBorders>
              <w:left w:val="single" w:color="000000" w:sz="6" w:space="0"/>
              <w:bottom w:val="nil"/>
              <w:top w:val="nil"/>
            </w:tcBorders>
          </w:tcPr>
          <w:p>
            <w:pPr>
              <w:rPr>
                <w:rFonts w:ascii="Arial"/>
                <w:sz w:val="21"/>
              </w:rPr>
            </w:pPr>
            <w:r/>
          </w:p>
        </w:tc>
        <w:tc>
          <w:tcPr>
            <w:tcW w:w="121" w:type="dxa"/>
            <w:vAlign w:val="top"/>
            <w:tcBorders>
              <w:right w:val="single" w:color="000000" w:sz="10" w:space="0"/>
              <w:bottom w:val="nil"/>
              <w:top w:val="nil"/>
            </w:tcBorders>
          </w:tcPr>
          <w:p>
            <w:pPr>
              <w:rPr>
                <w:rFonts w:ascii="Arial"/>
                <w:sz w:val="21"/>
              </w:rPr>
            </w:pPr>
            <w:r/>
          </w:p>
        </w:tc>
        <w:tc>
          <w:tcPr>
            <w:tcW w:w="1160" w:type="dxa"/>
            <w:vAlign w:val="top"/>
            <w:gridSpan w:val="2"/>
            <w:tcBorders>
              <w:left w:val="single" w:color="000000" w:sz="10" w:space="0"/>
            </w:tcBorders>
          </w:tcPr>
          <w:p>
            <w:pPr>
              <w:pStyle w:val="TableText"/>
              <w:ind w:left="150"/>
              <w:spacing w:before="88" w:line="220" w:lineRule="auto"/>
              <w:rPr>
                <w:sz w:val="22"/>
                <w:szCs w:val="22"/>
              </w:rPr>
            </w:pPr>
            <w:r>
              <w:rPr>
                <w:rFonts w:ascii="Times New Roman" w:hAnsi="Times New Roman" w:eastAsia="Times New Roman" w:cs="Times New Roman"/>
                <w:sz w:val="22"/>
                <w:szCs w:val="22"/>
                <w:spacing w:val="-2"/>
              </w:rPr>
              <w:t>55%</w:t>
            </w:r>
            <w:r>
              <w:rPr>
                <w:sz w:val="22"/>
                <w:szCs w:val="22"/>
                <w:spacing w:val="-2"/>
              </w:rPr>
              <w:t>氢氟</w:t>
            </w:r>
          </w:p>
          <w:p>
            <w:pPr>
              <w:pStyle w:val="TableText"/>
              <w:ind w:left="461"/>
              <w:spacing w:before="58" w:line="221" w:lineRule="auto"/>
              <w:rPr>
                <w:sz w:val="22"/>
                <w:szCs w:val="22"/>
              </w:rPr>
            </w:pPr>
            <w:r>
              <w:rPr>
                <w:sz w:val="22"/>
                <w:szCs w:val="22"/>
              </w:rPr>
              <w:t>酸</w:t>
            </w:r>
          </w:p>
        </w:tc>
        <w:tc>
          <w:tcPr>
            <w:tcW w:w="1214" w:type="dxa"/>
            <w:vAlign w:val="top"/>
            <w:gridSpan w:val="2"/>
          </w:tcPr>
          <w:p>
            <w:pPr>
              <w:pStyle w:val="TableText"/>
              <w:ind w:left="280"/>
              <w:spacing w:before="249" w:line="220" w:lineRule="auto"/>
              <w:rPr>
                <w:sz w:val="22"/>
                <w:szCs w:val="22"/>
              </w:rPr>
            </w:pPr>
            <w:r>
              <w:rPr>
                <w:sz w:val="22"/>
                <w:szCs w:val="22"/>
                <w:spacing w:val="-3"/>
              </w:rPr>
              <w:t>氢氟酸</w:t>
            </w:r>
          </w:p>
        </w:tc>
        <w:tc>
          <w:tcPr>
            <w:tcW w:w="1018" w:type="dxa"/>
            <w:vAlign w:val="top"/>
            <w:gridSpan w:val="2"/>
          </w:tcPr>
          <w:p>
            <w:pPr>
              <w:pStyle w:val="TableText"/>
              <w:ind w:left="149"/>
              <w:spacing w:before="249" w:line="211" w:lineRule="auto"/>
              <w:rPr>
                <w:sz w:val="22"/>
                <w:szCs w:val="22"/>
              </w:rPr>
            </w:pPr>
            <w:r>
              <w:rPr>
                <w:rFonts w:ascii="Times New Roman" w:hAnsi="Times New Roman" w:eastAsia="Times New Roman" w:cs="Times New Roman"/>
                <w:sz w:val="22"/>
                <w:szCs w:val="22"/>
                <w:spacing w:val="-1"/>
              </w:rPr>
              <w:t>25kg/</w:t>
            </w:r>
            <w:r>
              <w:rPr>
                <w:sz w:val="22"/>
                <w:szCs w:val="22"/>
                <w:spacing w:val="-1"/>
              </w:rPr>
              <w:t>桶</w:t>
            </w:r>
          </w:p>
        </w:tc>
        <w:tc>
          <w:tcPr>
            <w:tcW w:w="726" w:type="dxa"/>
            <w:vAlign w:val="top"/>
          </w:tcPr>
          <w:p>
            <w:pPr>
              <w:ind w:left="331"/>
              <w:spacing w:before="287" w:line="171"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t</w:t>
            </w:r>
          </w:p>
        </w:tc>
        <w:tc>
          <w:tcPr>
            <w:tcW w:w="954" w:type="dxa"/>
            <w:vAlign w:val="top"/>
          </w:tcPr>
          <w:p>
            <w:pPr>
              <w:ind w:left="348"/>
              <w:spacing w:before="2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5.6</w:t>
            </w:r>
          </w:p>
        </w:tc>
        <w:tc>
          <w:tcPr>
            <w:tcW w:w="872" w:type="dxa"/>
            <w:vAlign w:val="top"/>
          </w:tcPr>
          <w:p>
            <w:pPr>
              <w:ind w:left="306"/>
              <w:spacing w:before="2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0.2</w:t>
            </w:r>
          </w:p>
        </w:tc>
        <w:tc>
          <w:tcPr>
            <w:tcW w:w="1452" w:type="dxa"/>
            <w:vAlign w:val="top"/>
            <w:gridSpan w:val="2"/>
          </w:tcPr>
          <w:p>
            <w:pPr>
              <w:pStyle w:val="TableText"/>
              <w:ind w:left="409"/>
              <w:spacing w:before="233" w:line="219" w:lineRule="auto"/>
              <w:rPr>
                <w:sz w:val="22"/>
                <w:szCs w:val="22"/>
              </w:rPr>
            </w:pPr>
            <w:r>
              <w:rPr>
                <w:sz w:val="22"/>
                <w:szCs w:val="22"/>
                <w:spacing w:val="-4"/>
              </w:rPr>
              <w:t>药剂间</w:t>
            </w:r>
          </w:p>
        </w:tc>
        <w:tc>
          <w:tcPr>
            <w:tcW w:w="1145" w:type="dxa"/>
            <w:vAlign w:val="top"/>
            <w:gridSpan w:val="2"/>
            <w:tcBorders>
              <w:right w:val="single" w:color="000000" w:sz="10" w:space="0"/>
            </w:tcBorders>
          </w:tcPr>
          <w:p>
            <w:pPr>
              <w:pStyle w:val="TableText"/>
              <w:ind w:left="366"/>
              <w:spacing w:before="248" w:line="222" w:lineRule="auto"/>
              <w:rPr>
                <w:sz w:val="22"/>
                <w:szCs w:val="22"/>
              </w:rPr>
            </w:pPr>
            <w:r>
              <w:rPr>
                <w:sz w:val="22"/>
                <w:szCs w:val="22"/>
                <w:spacing w:val="-4"/>
              </w:rPr>
              <w:t>酸洗</w:t>
            </w:r>
          </w:p>
        </w:tc>
        <w:tc>
          <w:tcPr>
            <w:tcW w:w="133" w:type="dxa"/>
            <w:vAlign w:val="top"/>
            <w:vMerge w:val="continue"/>
            <w:tcBorders>
              <w:left w:val="single" w:color="000000" w:sz="10" w:space="0"/>
              <w:bottom w:val="nil"/>
              <w:right w:val="single" w:color="000000" w:sz="6" w:space="0"/>
              <w:top w:val="nil"/>
            </w:tcBorders>
          </w:tcPr>
          <w:p>
            <w:pPr>
              <w:rPr>
                <w:rFonts w:ascii="Arial"/>
                <w:sz w:val="21"/>
              </w:rPr>
            </w:pPr>
            <w:r/>
          </w:p>
        </w:tc>
      </w:tr>
      <w:tr>
        <w:trPr>
          <w:trHeight w:val="685" w:hRule="atLeast"/>
        </w:trPr>
        <w:tc>
          <w:tcPr>
            <w:tcW w:w="494" w:type="dxa"/>
            <w:vAlign w:val="top"/>
            <w:vMerge w:val="continue"/>
            <w:tcBorders>
              <w:left w:val="single" w:color="000000" w:sz="6" w:space="0"/>
              <w:bottom w:val="nil"/>
              <w:top w:val="nil"/>
            </w:tcBorders>
          </w:tcPr>
          <w:p>
            <w:pPr>
              <w:rPr>
                <w:rFonts w:ascii="Arial"/>
                <w:sz w:val="21"/>
              </w:rPr>
            </w:pPr>
            <w:r/>
          </w:p>
        </w:tc>
        <w:tc>
          <w:tcPr>
            <w:tcW w:w="121" w:type="dxa"/>
            <w:vAlign w:val="top"/>
            <w:tcBorders>
              <w:right w:val="single" w:color="000000" w:sz="10" w:space="0"/>
              <w:bottom w:val="nil"/>
              <w:top w:val="nil"/>
            </w:tcBorders>
          </w:tcPr>
          <w:p>
            <w:pPr>
              <w:rPr>
                <w:rFonts w:ascii="Arial"/>
                <w:sz w:val="21"/>
              </w:rPr>
            </w:pPr>
            <w:r/>
          </w:p>
        </w:tc>
        <w:tc>
          <w:tcPr>
            <w:tcW w:w="1160" w:type="dxa"/>
            <w:vAlign w:val="top"/>
            <w:gridSpan w:val="2"/>
            <w:tcBorders>
              <w:left w:val="single" w:color="000000" w:sz="10" w:space="0"/>
            </w:tcBorders>
          </w:tcPr>
          <w:p>
            <w:pPr>
              <w:pStyle w:val="TableText"/>
              <w:ind w:left="132"/>
              <w:spacing w:before="250" w:line="221" w:lineRule="auto"/>
              <w:rPr>
                <w:sz w:val="22"/>
                <w:szCs w:val="22"/>
              </w:rPr>
            </w:pPr>
            <w:r>
              <w:rPr>
                <w:sz w:val="22"/>
                <w:szCs w:val="22"/>
                <w:spacing w:val="-3"/>
              </w:rPr>
              <w:t>包装纸箱</w:t>
            </w:r>
          </w:p>
        </w:tc>
        <w:tc>
          <w:tcPr>
            <w:tcW w:w="1214" w:type="dxa"/>
            <w:vAlign w:val="top"/>
            <w:gridSpan w:val="2"/>
          </w:tcPr>
          <w:p>
            <w:pPr>
              <w:pStyle w:val="TableText"/>
              <w:ind w:left="500"/>
              <w:spacing w:before="249" w:line="225" w:lineRule="auto"/>
              <w:rPr>
                <w:sz w:val="22"/>
                <w:szCs w:val="22"/>
              </w:rPr>
            </w:pPr>
            <w:r>
              <w:rPr>
                <w:sz w:val="22"/>
                <w:szCs w:val="22"/>
              </w:rPr>
              <w:t>纸</w:t>
            </w:r>
          </w:p>
        </w:tc>
        <w:tc>
          <w:tcPr>
            <w:tcW w:w="1018" w:type="dxa"/>
            <w:vAlign w:val="top"/>
            <w:gridSpan w:val="2"/>
          </w:tcPr>
          <w:p>
            <w:pPr>
              <w:ind w:left="474"/>
              <w:spacing w:before="284"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726" w:type="dxa"/>
            <w:vAlign w:val="top"/>
          </w:tcPr>
          <w:p>
            <w:pPr>
              <w:spacing w:line="242" w:lineRule="auto"/>
              <w:rPr>
                <w:rFonts w:ascii="Arial"/>
                <w:sz w:val="21"/>
              </w:rPr>
            </w:pPr>
            <w:r/>
          </w:p>
          <w:p>
            <w:pPr>
              <w:ind w:left="331"/>
              <w:spacing w:before="63" w:line="171"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t</w:t>
            </w:r>
          </w:p>
        </w:tc>
        <w:tc>
          <w:tcPr>
            <w:tcW w:w="954" w:type="dxa"/>
            <w:vAlign w:val="top"/>
          </w:tcPr>
          <w:p>
            <w:pPr>
              <w:ind w:left="368"/>
              <w:spacing w:before="288"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20</w:t>
            </w:r>
          </w:p>
        </w:tc>
        <w:tc>
          <w:tcPr>
            <w:tcW w:w="872" w:type="dxa"/>
            <w:vAlign w:val="top"/>
          </w:tcPr>
          <w:p>
            <w:pPr>
              <w:ind w:left="408"/>
              <w:spacing w:before="288"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1452" w:type="dxa"/>
            <w:vAlign w:val="top"/>
            <w:gridSpan w:val="2"/>
          </w:tcPr>
          <w:p>
            <w:pPr>
              <w:pStyle w:val="TableText"/>
              <w:ind w:left="188"/>
              <w:spacing w:before="92" w:line="219" w:lineRule="auto"/>
              <w:rPr>
                <w:sz w:val="22"/>
                <w:szCs w:val="22"/>
              </w:rPr>
            </w:pPr>
            <w:r>
              <w:rPr>
                <w:sz w:val="22"/>
                <w:szCs w:val="22"/>
                <w:spacing w:val="-2"/>
              </w:rPr>
              <w:t>包装材料堆</w:t>
            </w:r>
          </w:p>
          <w:p>
            <w:pPr>
              <w:pStyle w:val="TableText"/>
              <w:ind w:left="514"/>
              <w:spacing w:before="57" w:line="222" w:lineRule="auto"/>
              <w:rPr>
                <w:sz w:val="22"/>
                <w:szCs w:val="22"/>
              </w:rPr>
            </w:pPr>
            <w:r>
              <w:rPr>
                <w:sz w:val="22"/>
                <w:szCs w:val="22"/>
                <w:spacing w:val="-4"/>
              </w:rPr>
              <w:t>放区</w:t>
            </w:r>
          </w:p>
        </w:tc>
        <w:tc>
          <w:tcPr>
            <w:tcW w:w="1145" w:type="dxa"/>
            <w:vAlign w:val="top"/>
            <w:gridSpan w:val="2"/>
            <w:tcBorders>
              <w:right w:val="single" w:color="000000" w:sz="10" w:space="0"/>
            </w:tcBorders>
          </w:tcPr>
          <w:p>
            <w:pPr>
              <w:pStyle w:val="TableText"/>
              <w:ind w:left="273" w:right="110" w:hanging="121"/>
              <w:spacing w:before="91" w:line="245" w:lineRule="auto"/>
              <w:rPr>
                <w:sz w:val="22"/>
                <w:szCs w:val="22"/>
              </w:rPr>
            </w:pPr>
            <w:r>
              <w:rPr>
                <w:sz w:val="22"/>
                <w:szCs w:val="22"/>
                <w:spacing w:val="-4"/>
              </w:rPr>
              <w:t>外购，成</w:t>
            </w:r>
            <w:r>
              <w:rPr>
                <w:sz w:val="22"/>
                <w:szCs w:val="22"/>
                <w:spacing w:val="2"/>
              </w:rPr>
              <w:t xml:space="preserve"> </w:t>
            </w:r>
            <w:r>
              <w:rPr>
                <w:sz w:val="22"/>
                <w:szCs w:val="22"/>
                <w:spacing w:val="-9"/>
              </w:rPr>
              <w:t>品装箱</w:t>
            </w:r>
          </w:p>
        </w:tc>
        <w:tc>
          <w:tcPr>
            <w:tcW w:w="133" w:type="dxa"/>
            <w:vAlign w:val="top"/>
            <w:vMerge w:val="continue"/>
            <w:tcBorders>
              <w:left w:val="single" w:color="000000" w:sz="10" w:space="0"/>
              <w:bottom w:val="nil"/>
              <w:right w:val="single" w:color="000000" w:sz="6" w:space="0"/>
              <w:top w:val="nil"/>
            </w:tcBorders>
          </w:tcPr>
          <w:p>
            <w:pPr>
              <w:rPr>
                <w:rFonts w:ascii="Arial"/>
                <w:sz w:val="21"/>
              </w:rPr>
            </w:pPr>
            <w:r/>
          </w:p>
        </w:tc>
      </w:tr>
      <w:tr>
        <w:trPr>
          <w:trHeight w:val="400" w:hRule="atLeast"/>
        </w:trPr>
        <w:tc>
          <w:tcPr>
            <w:tcW w:w="494" w:type="dxa"/>
            <w:vAlign w:val="top"/>
            <w:vMerge w:val="continue"/>
            <w:tcBorders>
              <w:left w:val="single" w:color="000000" w:sz="6" w:space="0"/>
              <w:bottom w:val="nil"/>
              <w:top w:val="nil"/>
            </w:tcBorders>
          </w:tcPr>
          <w:p>
            <w:pPr>
              <w:rPr>
                <w:rFonts w:ascii="Arial"/>
                <w:sz w:val="21"/>
              </w:rPr>
            </w:pPr>
            <w:r/>
          </w:p>
        </w:tc>
        <w:tc>
          <w:tcPr>
            <w:tcW w:w="121" w:type="dxa"/>
            <w:vAlign w:val="top"/>
            <w:tcBorders>
              <w:right w:val="single" w:color="000000" w:sz="10" w:space="0"/>
              <w:bottom w:val="nil"/>
              <w:top w:val="nil"/>
            </w:tcBorders>
          </w:tcPr>
          <w:p>
            <w:pPr>
              <w:rPr>
                <w:rFonts w:ascii="Arial"/>
                <w:sz w:val="21"/>
              </w:rPr>
            </w:pPr>
            <w:r/>
          </w:p>
        </w:tc>
        <w:tc>
          <w:tcPr>
            <w:tcW w:w="1160" w:type="dxa"/>
            <w:vAlign w:val="top"/>
            <w:gridSpan w:val="2"/>
            <w:tcBorders>
              <w:left w:val="single" w:color="000000" w:sz="10" w:space="0"/>
            </w:tcBorders>
          </w:tcPr>
          <w:p>
            <w:pPr>
              <w:pStyle w:val="TableText"/>
              <w:ind w:left="242"/>
              <w:spacing w:before="110" w:line="219" w:lineRule="auto"/>
              <w:rPr>
                <w:sz w:val="22"/>
                <w:szCs w:val="22"/>
              </w:rPr>
            </w:pPr>
            <w:r>
              <w:rPr>
                <w:sz w:val="22"/>
                <w:szCs w:val="22"/>
                <w:spacing w:val="-3"/>
              </w:rPr>
              <w:t>双氧水</w:t>
            </w:r>
          </w:p>
        </w:tc>
        <w:tc>
          <w:tcPr>
            <w:tcW w:w="1214" w:type="dxa"/>
            <w:vAlign w:val="top"/>
            <w:gridSpan w:val="2"/>
          </w:tcPr>
          <w:p>
            <w:pPr>
              <w:pStyle w:val="TableText"/>
              <w:ind w:left="280"/>
              <w:spacing w:before="110" w:line="219" w:lineRule="auto"/>
              <w:rPr>
                <w:sz w:val="22"/>
                <w:szCs w:val="22"/>
              </w:rPr>
            </w:pPr>
            <w:r>
              <w:rPr>
                <w:sz w:val="22"/>
                <w:szCs w:val="22"/>
                <w:spacing w:val="-3"/>
              </w:rPr>
              <w:t>双氧水</w:t>
            </w:r>
          </w:p>
        </w:tc>
        <w:tc>
          <w:tcPr>
            <w:tcW w:w="1018" w:type="dxa"/>
            <w:vAlign w:val="top"/>
            <w:gridSpan w:val="2"/>
          </w:tcPr>
          <w:p>
            <w:pPr>
              <w:pStyle w:val="TableText"/>
              <w:ind w:left="149"/>
              <w:spacing w:before="109" w:line="211" w:lineRule="auto"/>
              <w:rPr>
                <w:sz w:val="22"/>
                <w:szCs w:val="22"/>
              </w:rPr>
            </w:pPr>
            <w:r>
              <w:rPr>
                <w:rFonts w:ascii="Times New Roman" w:hAnsi="Times New Roman" w:eastAsia="Times New Roman" w:cs="Times New Roman"/>
                <w:sz w:val="22"/>
                <w:szCs w:val="22"/>
                <w:spacing w:val="-1"/>
              </w:rPr>
              <w:t>20kg/</w:t>
            </w:r>
            <w:r>
              <w:rPr>
                <w:sz w:val="22"/>
                <w:szCs w:val="22"/>
                <w:spacing w:val="-1"/>
              </w:rPr>
              <w:t>桶</w:t>
            </w:r>
          </w:p>
        </w:tc>
        <w:tc>
          <w:tcPr>
            <w:tcW w:w="726" w:type="dxa"/>
            <w:vAlign w:val="top"/>
          </w:tcPr>
          <w:p>
            <w:pPr>
              <w:ind w:left="331"/>
              <w:spacing w:before="164" w:line="171"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t</w:t>
            </w:r>
          </w:p>
        </w:tc>
        <w:tc>
          <w:tcPr>
            <w:tcW w:w="954" w:type="dxa"/>
            <w:vAlign w:val="top"/>
          </w:tcPr>
          <w:p>
            <w:pPr>
              <w:ind w:left="288"/>
              <w:spacing w:before="14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0.02</w:t>
            </w:r>
          </w:p>
        </w:tc>
        <w:tc>
          <w:tcPr>
            <w:tcW w:w="872" w:type="dxa"/>
            <w:vAlign w:val="top"/>
          </w:tcPr>
          <w:p>
            <w:pPr>
              <w:ind w:left="250"/>
              <w:spacing w:before="14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0.02</w:t>
            </w:r>
          </w:p>
        </w:tc>
        <w:tc>
          <w:tcPr>
            <w:tcW w:w="1452" w:type="dxa"/>
            <w:vAlign w:val="top"/>
            <w:gridSpan w:val="2"/>
          </w:tcPr>
          <w:p>
            <w:pPr>
              <w:pStyle w:val="TableText"/>
              <w:ind w:left="409"/>
              <w:spacing w:before="93" w:line="219" w:lineRule="auto"/>
              <w:rPr>
                <w:sz w:val="22"/>
                <w:szCs w:val="22"/>
              </w:rPr>
            </w:pPr>
            <w:r>
              <w:rPr>
                <w:sz w:val="22"/>
                <w:szCs w:val="22"/>
                <w:spacing w:val="-4"/>
              </w:rPr>
              <w:t>药剂间</w:t>
            </w:r>
          </w:p>
        </w:tc>
        <w:tc>
          <w:tcPr>
            <w:tcW w:w="1145" w:type="dxa"/>
            <w:vAlign w:val="top"/>
            <w:gridSpan w:val="2"/>
            <w:vMerge w:val="restart"/>
            <w:tcBorders>
              <w:right w:val="single" w:color="000000" w:sz="10" w:space="0"/>
              <w:bottom w:val="nil"/>
            </w:tcBorders>
          </w:tcPr>
          <w:p>
            <w:pPr>
              <w:spacing w:line="312" w:lineRule="auto"/>
              <w:rPr>
                <w:rFonts w:ascii="Arial"/>
                <w:sz w:val="21"/>
              </w:rPr>
            </w:pPr>
            <w:r/>
          </w:p>
          <w:p>
            <w:pPr>
              <w:spacing w:line="312" w:lineRule="auto"/>
              <w:rPr>
                <w:rFonts w:ascii="Arial"/>
                <w:sz w:val="21"/>
              </w:rPr>
            </w:pPr>
            <w:r/>
          </w:p>
          <w:p>
            <w:pPr>
              <w:pStyle w:val="TableText"/>
              <w:ind w:left="258" w:right="110" w:hanging="106"/>
              <w:spacing w:before="72" w:line="272" w:lineRule="auto"/>
              <w:rPr>
                <w:sz w:val="22"/>
                <w:szCs w:val="22"/>
              </w:rPr>
            </w:pPr>
            <w:r>
              <w:rPr>
                <w:sz w:val="22"/>
                <w:szCs w:val="22"/>
                <w:spacing w:val="-4"/>
              </w:rPr>
              <w:t>外购，废</w:t>
            </w:r>
            <w:r>
              <w:rPr>
                <w:sz w:val="22"/>
                <w:szCs w:val="22"/>
                <w:spacing w:val="2"/>
              </w:rPr>
              <w:t xml:space="preserve"> </w:t>
            </w:r>
            <w:r>
              <w:rPr>
                <w:sz w:val="22"/>
                <w:szCs w:val="22"/>
                <w:spacing w:val="-4"/>
              </w:rPr>
              <w:t>水处理</w:t>
            </w:r>
          </w:p>
        </w:tc>
        <w:tc>
          <w:tcPr>
            <w:tcW w:w="133" w:type="dxa"/>
            <w:vAlign w:val="top"/>
            <w:vMerge w:val="continue"/>
            <w:tcBorders>
              <w:left w:val="single" w:color="000000" w:sz="10" w:space="0"/>
              <w:bottom w:val="nil"/>
              <w:right w:val="single" w:color="000000" w:sz="6" w:space="0"/>
              <w:top w:val="nil"/>
            </w:tcBorders>
          </w:tcPr>
          <w:p>
            <w:pPr>
              <w:rPr>
                <w:rFonts w:ascii="Arial"/>
                <w:sz w:val="21"/>
              </w:rPr>
            </w:pPr>
            <w:r/>
          </w:p>
        </w:tc>
      </w:tr>
      <w:tr>
        <w:trPr>
          <w:trHeight w:val="403" w:hRule="atLeast"/>
        </w:trPr>
        <w:tc>
          <w:tcPr>
            <w:tcW w:w="494" w:type="dxa"/>
            <w:vAlign w:val="top"/>
            <w:vMerge w:val="continue"/>
            <w:tcBorders>
              <w:left w:val="single" w:color="000000" w:sz="6" w:space="0"/>
              <w:bottom w:val="nil"/>
              <w:top w:val="nil"/>
            </w:tcBorders>
          </w:tcPr>
          <w:p>
            <w:pPr>
              <w:rPr>
                <w:rFonts w:ascii="Arial"/>
                <w:sz w:val="21"/>
              </w:rPr>
            </w:pPr>
            <w:r/>
          </w:p>
        </w:tc>
        <w:tc>
          <w:tcPr>
            <w:tcW w:w="121" w:type="dxa"/>
            <w:vAlign w:val="top"/>
            <w:tcBorders>
              <w:right w:val="single" w:color="000000" w:sz="10" w:space="0"/>
              <w:bottom w:val="nil"/>
              <w:top w:val="nil"/>
            </w:tcBorders>
          </w:tcPr>
          <w:p>
            <w:pPr>
              <w:rPr>
                <w:rFonts w:ascii="Arial"/>
                <w:sz w:val="21"/>
              </w:rPr>
            </w:pPr>
            <w:r/>
          </w:p>
        </w:tc>
        <w:tc>
          <w:tcPr>
            <w:tcW w:w="1160" w:type="dxa"/>
            <w:vAlign w:val="top"/>
            <w:gridSpan w:val="2"/>
            <w:tcBorders>
              <w:left w:val="single" w:color="000000" w:sz="10" w:space="0"/>
            </w:tcBorders>
          </w:tcPr>
          <w:p>
            <w:pPr>
              <w:pStyle w:val="TableText"/>
              <w:ind w:left="131"/>
              <w:spacing w:before="109" w:line="222" w:lineRule="auto"/>
              <w:rPr>
                <w:sz w:val="22"/>
                <w:szCs w:val="22"/>
              </w:rPr>
            </w:pPr>
            <w:r>
              <w:rPr>
                <w:sz w:val="22"/>
                <w:szCs w:val="22"/>
                <w:spacing w:val="-2"/>
              </w:rPr>
              <w:t>硫酸亚铁</w:t>
            </w:r>
          </w:p>
        </w:tc>
        <w:tc>
          <w:tcPr>
            <w:tcW w:w="1214" w:type="dxa"/>
            <w:vAlign w:val="top"/>
            <w:gridSpan w:val="2"/>
          </w:tcPr>
          <w:p>
            <w:pPr>
              <w:pStyle w:val="TableText"/>
              <w:ind w:left="169"/>
              <w:spacing w:before="109" w:line="222" w:lineRule="auto"/>
              <w:rPr>
                <w:sz w:val="22"/>
                <w:szCs w:val="22"/>
              </w:rPr>
            </w:pPr>
            <w:r>
              <w:rPr>
                <w:sz w:val="22"/>
                <w:szCs w:val="22"/>
                <w:spacing w:val="-2"/>
              </w:rPr>
              <w:t>硫酸亚铁</w:t>
            </w:r>
          </w:p>
        </w:tc>
        <w:tc>
          <w:tcPr>
            <w:tcW w:w="1018" w:type="dxa"/>
            <w:vAlign w:val="top"/>
            <w:gridSpan w:val="2"/>
          </w:tcPr>
          <w:p>
            <w:pPr>
              <w:pStyle w:val="TableText"/>
              <w:ind w:left="149"/>
              <w:spacing w:before="110" w:line="213" w:lineRule="auto"/>
              <w:rPr>
                <w:sz w:val="22"/>
                <w:szCs w:val="22"/>
              </w:rPr>
            </w:pPr>
            <w:r>
              <w:rPr>
                <w:rFonts w:ascii="Times New Roman" w:hAnsi="Times New Roman" w:eastAsia="Times New Roman" w:cs="Times New Roman"/>
                <w:sz w:val="22"/>
                <w:szCs w:val="22"/>
                <w:spacing w:val="-1"/>
              </w:rPr>
              <w:t>20kg/</w:t>
            </w:r>
            <w:r>
              <w:rPr>
                <w:sz w:val="22"/>
                <w:szCs w:val="22"/>
                <w:spacing w:val="-1"/>
              </w:rPr>
              <w:t>桶</w:t>
            </w:r>
          </w:p>
        </w:tc>
        <w:tc>
          <w:tcPr>
            <w:tcW w:w="726" w:type="dxa"/>
            <w:vAlign w:val="top"/>
          </w:tcPr>
          <w:p>
            <w:pPr>
              <w:ind w:left="331"/>
              <w:spacing w:before="167" w:line="171"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t</w:t>
            </w:r>
          </w:p>
        </w:tc>
        <w:tc>
          <w:tcPr>
            <w:tcW w:w="954" w:type="dxa"/>
            <w:vAlign w:val="top"/>
          </w:tcPr>
          <w:p>
            <w:pPr>
              <w:ind w:left="288"/>
              <w:spacing w:before="148"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0.04</w:t>
            </w:r>
          </w:p>
        </w:tc>
        <w:tc>
          <w:tcPr>
            <w:tcW w:w="872" w:type="dxa"/>
            <w:vAlign w:val="top"/>
          </w:tcPr>
          <w:p>
            <w:pPr>
              <w:ind w:left="250"/>
              <w:spacing w:before="148"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0.02</w:t>
            </w:r>
          </w:p>
        </w:tc>
        <w:tc>
          <w:tcPr>
            <w:tcW w:w="1452" w:type="dxa"/>
            <w:vAlign w:val="top"/>
            <w:gridSpan w:val="2"/>
          </w:tcPr>
          <w:p>
            <w:pPr>
              <w:pStyle w:val="TableText"/>
              <w:ind w:left="409"/>
              <w:spacing w:before="94" w:line="219" w:lineRule="auto"/>
              <w:rPr>
                <w:sz w:val="22"/>
                <w:szCs w:val="22"/>
              </w:rPr>
            </w:pPr>
            <w:r>
              <w:rPr>
                <w:sz w:val="22"/>
                <w:szCs w:val="22"/>
                <w:spacing w:val="-4"/>
              </w:rPr>
              <w:t>药剂间</w:t>
            </w:r>
          </w:p>
        </w:tc>
        <w:tc>
          <w:tcPr>
            <w:tcW w:w="1145" w:type="dxa"/>
            <w:vAlign w:val="top"/>
            <w:gridSpan w:val="2"/>
            <w:vMerge w:val="continue"/>
            <w:tcBorders>
              <w:right w:val="single" w:color="000000" w:sz="10" w:space="0"/>
              <w:top w:val="nil"/>
              <w:bottom w:val="nil"/>
            </w:tcBorders>
          </w:tcPr>
          <w:p>
            <w:pPr>
              <w:rPr>
                <w:rFonts w:ascii="Arial"/>
                <w:sz w:val="21"/>
              </w:rPr>
            </w:pPr>
            <w:r/>
          </w:p>
        </w:tc>
        <w:tc>
          <w:tcPr>
            <w:tcW w:w="133" w:type="dxa"/>
            <w:vAlign w:val="top"/>
            <w:vMerge w:val="continue"/>
            <w:tcBorders>
              <w:left w:val="single" w:color="000000" w:sz="10" w:space="0"/>
              <w:bottom w:val="nil"/>
              <w:right w:val="single" w:color="000000" w:sz="6" w:space="0"/>
              <w:top w:val="nil"/>
            </w:tcBorders>
          </w:tcPr>
          <w:p>
            <w:pPr>
              <w:rPr>
                <w:rFonts w:ascii="Arial"/>
                <w:sz w:val="21"/>
              </w:rPr>
            </w:pPr>
            <w:r/>
          </w:p>
        </w:tc>
      </w:tr>
      <w:tr>
        <w:trPr>
          <w:trHeight w:val="400" w:hRule="atLeast"/>
        </w:trPr>
        <w:tc>
          <w:tcPr>
            <w:tcW w:w="494" w:type="dxa"/>
            <w:vAlign w:val="top"/>
            <w:vMerge w:val="continue"/>
            <w:tcBorders>
              <w:left w:val="single" w:color="000000" w:sz="6" w:space="0"/>
              <w:bottom w:val="nil"/>
              <w:top w:val="nil"/>
            </w:tcBorders>
          </w:tcPr>
          <w:p>
            <w:pPr>
              <w:rPr>
                <w:rFonts w:ascii="Arial"/>
                <w:sz w:val="21"/>
              </w:rPr>
            </w:pPr>
            <w:r/>
          </w:p>
        </w:tc>
        <w:tc>
          <w:tcPr>
            <w:tcW w:w="121" w:type="dxa"/>
            <w:vAlign w:val="top"/>
            <w:tcBorders>
              <w:right w:val="single" w:color="000000" w:sz="10" w:space="0"/>
              <w:bottom w:val="nil"/>
              <w:top w:val="nil"/>
            </w:tcBorders>
          </w:tcPr>
          <w:p>
            <w:pPr>
              <w:rPr>
                <w:rFonts w:ascii="Arial"/>
                <w:sz w:val="21"/>
              </w:rPr>
            </w:pPr>
            <w:r/>
          </w:p>
        </w:tc>
        <w:tc>
          <w:tcPr>
            <w:tcW w:w="1160" w:type="dxa"/>
            <w:vAlign w:val="top"/>
            <w:gridSpan w:val="2"/>
            <w:tcBorders>
              <w:left w:val="single" w:color="000000" w:sz="10" w:space="0"/>
            </w:tcBorders>
          </w:tcPr>
          <w:p>
            <w:pPr>
              <w:pStyle w:val="TableText"/>
              <w:ind w:left="132"/>
              <w:spacing w:before="110" w:line="219" w:lineRule="auto"/>
              <w:rPr>
                <w:sz w:val="22"/>
                <w:szCs w:val="22"/>
              </w:rPr>
            </w:pPr>
            <w:r>
              <w:rPr>
                <w:sz w:val="22"/>
                <w:szCs w:val="22"/>
                <w:spacing w:val="-2"/>
              </w:rPr>
              <w:t>氢氧化钙</w:t>
            </w:r>
          </w:p>
        </w:tc>
        <w:tc>
          <w:tcPr>
            <w:tcW w:w="1214" w:type="dxa"/>
            <w:vAlign w:val="top"/>
            <w:gridSpan w:val="2"/>
          </w:tcPr>
          <w:p>
            <w:pPr>
              <w:pStyle w:val="TableText"/>
              <w:ind w:left="170"/>
              <w:spacing w:before="110" w:line="219" w:lineRule="auto"/>
              <w:rPr>
                <w:sz w:val="22"/>
                <w:szCs w:val="22"/>
              </w:rPr>
            </w:pPr>
            <w:r>
              <w:rPr>
                <w:sz w:val="22"/>
                <w:szCs w:val="22"/>
                <w:spacing w:val="-2"/>
              </w:rPr>
              <w:t>氢氧化钙</w:t>
            </w:r>
          </w:p>
        </w:tc>
        <w:tc>
          <w:tcPr>
            <w:tcW w:w="1018" w:type="dxa"/>
            <w:vAlign w:val="top"/>
            <w:gridSpan w:val="2"/>
          </w:tcPr>
          <w:p>
            <w:pPr>
              <w:pStyle w:val="TableText"/>
              <w:ind w:left="149"/>
              <w:spacing w:before="110" w:line="211" w:lineRule="auto"/>
              <w:rPr>
                <w:sz w:val="22"/>
                <w:szCs w:val="22"/>
              </w:rPr>
            </w:pPr>
            <w:r>
              <w:rPr>
                <w:rFonts w:ascii="Times New Roman" w:hAnsi="Times New Roman" w:eastAsia="Times New Roman" w:cs="Times New Roman"/>
                <w:sz w:val="22"/>
                <w:szCs w:val="22"/>
                <w:spacing w:val="-1"/>
              </w:rPr>
              <w:t>20kg/</w:t>
            </w:r>
            <w:r>
              <w:rPr>
                <w:sz w:val="22"/>
                <w:szCs w:val="22"/>
                <w:spacing w:val="-1"/>
              </w:rPr>
              <w:t>袋</w:t>
            </w:r>
          </w:p>
        </w:tc>
        <w:tc>
          <w:tcPr>
            <w:tcW w:w="726" w:type="dxa"/>
            <w:vAlign w:val="top"/>
          </w:tcPr>
          <w:p>
            <w:pPr>
              <w:ind w:left="331"/>
              <w:spacing w:before="164" w:line="171"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t</w:t>
            </w:r>
          </w:p>
        </w:tc>
        <w:tc>
          <w:tcPr>
            <w:tcW w:w="954" w:type="dxa"/>
            <w:vAlign w:val="top"/>
          </w:tcPr>
          <w:p>
            <w:pPr>
              <w:ind w:left="288"/>
              <w:spacing w:before="14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0.06</w:t>
            </w:r>
          </w:p>
        </w:tc>
        <w:tc>
          <w:tcPr>
            <w:tcW w:w="872" w:type="dxa"/>
            <w:vAlign w:val="top"/>
          </w:tcPr>
          <w:p>
            <w:pPr>
              <w:ind w:left="250"/>
              <w:spacing w:before="14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0.02</w:t>
            </w:r>
          </w:p>
        </w:tc>
        <w:tc>
          <w:tcPr>
            <w:tcW w:w="1452" w:type="dxa"/>
            <w:vAlign w:val="top"/>
            <w:gridSpan w:val="2"/>
          </w:tcPr>
          <w:p>
            <w:pPr>
              <w:pStyle w:val="TableText"/>
              <w:ind w:left="409"/>
              <w:spacing w:before="94" w:line="219" w:lineRule="auto"/>
              <w:rPr>
                <w:sz w:val="22"/>
                <w:szCs w:val="22"/>
              </w:rPr>
            </w:pPr>
            <w:r>
              <w:rPr>
                <w:sz w:val="22"/>
                <w:szCs w:val="22"/>
                <w:spacing w:val="-4"/>
              </w:rPr>
              <w:t>药剂间</w:t>
            </w:r>
          </w:p>
        </w:tc>
        <w:tc>
          <w:tcPr>
            <w:tcW w:w="1145" w:type="dxa"/>
            <w:vAlign w:val="top"/>
            <w:gridSpan w:val="2"/>
            <w:vMerge w:val="continue"/>
            <w:tcBorders>
              <w:right w:val="single" w:color="000000" w:sz="10" w:space="0"/>
              <w:top w:val="nil"/>
              <w:bottom w:val="nil"/>
            </w:tcBorders>
          </w:tcPr>
          <w:p>
            <w:pPr>
              <w:rPr>
                <w:rFonts w:ascii="Arial"/>
                <w:sz w:val="21"/>
              </w:rPr>
            </w:pPr>
            <w:r/>
          </w:p>
        </w:tc>
        <w:tc>
          <w:tcPr>
            <w:tcW w:w="133" w:type="dxa"/>
            <w:vAlign w:val="top"/>
            <w:vMerge w:val="continue"/>
            <w:tcBorders>
              <w:left w:val="single" w:color="000000" w:sz="10" w:space="0"/>
              <w:bottom w:val="nil"/>
              <w:right w:val="single" w:color="000000" w:sz="6" w:space="0"/>
              <w:top w:val="nil"/>
            </w:tcBorders>
          </w:tcPr>
          <w:p>
            <w:pPr>
              <w:rPr>
                <w:rFonts w:ascii="Arial"/>
                <w:sz w:val="21"/>
              </w:rPr>
            </w:pPr>
            <w:r/>
          </w:p>
        </w:tc>
      </w:tr>
      <w:tr>
        <w:trPr>
          <w:trHeight w:val="685" w:hRule="atLeast"/>
        </w:trPr>
        <w:tc>
          <w:tcPr>
            <w:tcW w:w="494" w:type="dxa"/>
            <w:vAlign w:val="top"/>
            <w:vMerge w:val="continue"/>
            <w:tcBorders>
              <w:left w:val="single" w:color="000000" w:sz="6" w:space="0"/>
              <w:bottom w:val="nil"/>
              <w:top w:val="nil"/>
            </w:tcBorders>
          </w:tcPr>
          <w:p>
            <w:pPr>
              <w:rPr>
                <w:rFonts w:ascii="Arial"/>
                <w:sz w:val="21"/>
              </w:rPr>
            </w:pPr>
            <w:r/>
          </w:p>
        </w:tc>
        <w:tc>
          <w:tcPr>
            <w:tcW w:w="121" w:type="dxa"/>
            <w:vAlign w:val="top"/>
            <w:tcBorders>
              <w:right w:val="single" w:color="000000" w:sz="10" w:space="0"/>
              <w:bottom w:val="nil"/>
              <w:top w:val="nil"/>
            </w:tcBorders>
          </w:tcPr>
          <w:p>
            <w:pPr>
              <w:rPr>
                <w:rFonts w:ascii="Arial"/>
                <w:sz w:val="21"/>
              </w:rPr>
            </w:pPr>
            <w:r/>
          </w:p>
        </w:tc>
        <w:tc>
          <w:tcPr>
            <w:tcW w:w="1160" w:type="dxa"/>
            <w:vAlign w:val="top"/>
            <w:gridSpan w:val="2"/>
            <w:tcBorders>
              <w:left w:val="single" w:color="000000" w:sz="10" w:space="0"/>
            </w:tcBorders>
          </w:tcPr>
          <w:p>
            <w:pPr>
              <w:pStyle w:val="TableText"/>
              <w:ind w:left="134"/>
              <w:spacing w:before="94" w:line="220" w:lineRule="auto"/>
              <w:rPr>
                <w:sz w:val="22"/>
                <w:szCs w:val="22"/>
              </w:rPr>
            </w:pPr>
            <w:r>
              <w:rPr>
                <w:sz w:val="22"/>
                <w:szCs w:val="22"/>
                <w:spacing w:val="-3"/>
              </w:rPr>
              <w:t>水处理药</w:t>
            </w:r>
          </w:p>
          <w:p>
            <w:pPr>
              <w:pStyle w:val="TableText"/>
              <w:ind w:left="461"/>
              <w:spacing w:before="57" w:line="219" w:lineRule="auto"/>
              <w:rPr>
                <w:sz w:val="22"/>
                <w:szCs w:val="22"/>
              </w:rPr>
            </w:pPr>
            <w:r>
              <w:rPr>
                <w:sz w:val="22"/>
                <w:szCs w:val="22"/>
              </w:rPr>
              <w:t>剂</w:t>
            </w:r>
          </w:p>
        </w:tc>
        <w:tc>
          <w:tcPr>
            <w:tcW w:w="1214" w:type="dxa"/>
            <w:vAlign w:val="top"/>
            <w:gridSpan w:val="2"/>
          </w:tcPr>
          <w:p>
            <w:pPr>
              <w:pStyle w:val="TableText"/>
              <w:ind w:left="277"/>
              <w:spacing w:before="132" w:line="181" w:lineRule="auto"/>
              <w:rPr>
                <w:sz w:val="22"/>
                <w:szCs w:val="22"/>
              </w:rPr>
            </w:pPr>
            <w:r>
              <w:rPr>
                <w:rFonts w:ascii="Times New Roman" w:hAnsi="Times New Roman" w:eastAsia="Times New Roman" w:cs="Times New Roman"/>
                <w:sz w:val="22"/>
                <w:szCs w:val="22"/>
                <w:spacing w:val="-1"/>
              </w:rPr>
              <w:t>PAC</w:t>
            </w:r>
            <w:r>
              <w:rPr>
                <w:sz w:val="22"/>
                <w:szCs w:val="22"/>
                <w:spacing w:val="-1"/>
              </w:rPr>
              <w:t>、</w:t>
            </w:r>
          </w:p>
          <w:p>
            <w:pPr>
              <w:ind w:left="366"/>
              <w:spacing w:before="10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PAM</w:t>
            </w:r>
          </w:p>
        </w:tc>
        <w:tc>
          <w:tcPr>
            <w:tcW w:w="1018" w:type="dxa"/>
            <w:vAlign w:val="top"/>
            <w:gridSpan w:val="2"/>
          </w:tcPr>
          <w:p>
            <w:pPr>
              <w:pStyle w:val="TableText"/>
              <w:ind w:left="149"/>
              <w:spacing w:before="254" w:line="211" w:lineRule="auto"/>
              <w:rPr>
                <w:sz w:val="22"/>
                <w:szCs w:val="22"/>
              </w:rPr>
            </w:pPr>
            <w:r>
              <w:rPr>
                <w:rFonts w:ascii="Times New Roman" w:hAnsi="Times New Roman" w:eastAsia="Times New Roman" w:cs="Times New Roman"/>
                <w:sz w:val="22"/>
                <w:szCs w:val="22"/>
                <w:spacing w:val="-1"/>
              </w:rPr>
              <w:t>20kg/</w:t>
            </w:r>
            <w:r>
              <w:rPr>
                <w:sz w:val="22"/>
                <w:szCs w:val="22"/>
                <w:spacing w:val="-1"/>
              </w:rPr>
              <w:t>桶</w:t>
            </w:r>
          </w:p>
        </w:tc>
        <w:tc>
          <w:tcPr>
            <w:tcW w:w="726" w:type="dxa"/>
            <w:vAlign w:val="top"/>
          </w:tcPr>
          <w:p>
            <w:pPr>
              <w:spacing w:line="244" w:lineRule="auto"/>
              <w:rPr>
                <w:rFonts w:ascii="Arial"/>
                <w:sz w:val="21"/>
              </w:rPr>
            </w:pPr>
            <w:r/>
          </w:p>
          <w:p>
            <w:pPr>
              <w:ind w:left="331"/>
              <w:spacing w:before="63" w:line="171"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t</w:t>
            </w:r>
          </w:p>
        </w:tc>
        <w:tc>
          <w:tcPr>
            <w:tcW w:w="954" w:type="dxa"/>
            <w:vAlign w:val="top"/>
          </w:tcPr>
          <w:p>
            <w:pPr>
              <w:ind w:left="288"/>
              <w:spacing w:before="29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0.05</w:t>
            </w:r>
          </w:p>
        </w:tc>
        <w:tc>
          <w:tcPr>
            <w:tcW w:w="872" w:type="dxa"/>
            <w:vAlign w:val="top"/>
          </w:tcPr>
          <w:p>
            <w:pPr>
              <w:ind w:left="250"/>
              <w:spacing w:before="29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0.02</w:t>
            </w:r>
          </w:p>
        </w:tc>
        <w:tc>
          <w:tcPr>
            <w:tcW w:w="1452" w:type="dxa"/>
            <w:vAlign w:val="top"/>
            <w:gridSpan w:val="2"/>
          </w:tcPr>
          <w:p>
            <w:pPr>
              <w:pStyle w:val="TableText"/>
              <w:ind w:left="409"/>
              <w:spacing w:before="255" w:line="219" w:lineRule="auto"/>
              <w:rPr>
                <w:sz w:val="22"/>
                <w:szCs w:val="22"/>
              </w:rPr>
            </w:pPr>
            <w:r>
              <w:rPr>
                <w:sz w:val="22"/>
                <w:szCs w:val="22"/>
                <w:spacing w:val="-4"/>
              </w:rPr>
              <w:t>药剂间</w:t>
            </w:r>
          </w:p>
        </w:tc>
        <w:tc>
          <w:tcPr>
            <w:tcW w:w="1145" w:type="dxa"/>
            <w:vAlign w:val="top"/>
            <w:gridSpan w:val="2"/>
            <w:vMerge w:val="continue"/>
            <w:tcBorders>
              <w:right w:val="single" w:color="000000" w:sz="10" w:space="0"/>
              <w:top w:val="nil"/>
            </w:tcBorders>
          </w:tcPr>
          <w:p>
            <w:pPr>
              <w:rPr>
                <w:rFonts w:ascii="Arial"/>
                <w:sz w:val="21"/>
              </w:rPr>
            </w:pPr>
            <w:r/>
          </w:p>
        </w:tc>
        <w:tc>
          <w:tcPr>
            <w:tcW w:w="133" w:type="dxa"/>
            <w:vAlign w:val="top"/>
            <w:vMerge w:val="continue"/>
            <w:tcBorders>
              <w:left w:val="single" w:color="000000" w:sz="10" w:space="0"/>
              <w:bottom w:val="nil"/>
              <w:right w:val="single" w:color="000000" w:sz="6" w:space="0"/>
              <w:top w:val="nil"/>
            </w:tcBorders>
          </w:tcPr>
          <w:p>
            <w:pPr>
              <w:rPr>
                <w:rFonts w:ascii="Arial"/>
                <w:sz w:val="21"/>
              </w:rPr>
            </w:pPr>
            <w:r/>
          </w:p>
        </w:tc>
      </w:tr>
      <w:tr>
        <w:trPr>
          <w:trHeight w:val="683" w:hRule="atLeast"/>
        </w:trPr>
        <w:tc>
          <w:tcPr>
            <w:tcW w:w="494" w:type="dxa"/>
            <w:vAlign w:val="top"/>
            <w:vMerge w:val="continue"/>
            <w:tcBorders>
              <w:left w:val="single" w:color="000000" w:sz="6" w:space="0"/>
              <w:bottom w:val="nil"/>
              <w:top w:val="nil"/>
            </w:tcBorders>
          </w:tcPr>
          <w:p>
            <w:pPr>
              <w:rPr>
                <w:rFonts w:ascii="Arial"/>
                <w:sz w:val="21"/>
              </w:rPr>
            </w:pPr>
            <w:r/>
          </w:p>
        </w:tc>
        <w:tc>
          <w:tcPr>
            <w:tcW w:w="121" w:type="dxa"/>
            <w:vAlign w:val="top"/>
            <w:tcBorders>
              <w:right w:val="single" w:color="000000" w:sz="10" w:space="0"/>
              <w:bottom w:val="nil"/>
              <w:top w:val="nil"/>
            </w:tcBorders>
          </w:tcPr>
          <w:p>
            <w:pPr>
              <w:rPr>
                <w:rFonts w:ascii="Arial"/>
                <w:sz w:val="21"/>
              </w:rPr>
            </w:pPr>
            <w:r/>
          </w:p>
        </w:tc>
        <w:tc>
          <w:tcPr>
            <w:tcW w:w="1160" w:type="dxa"/>
            <w:vAlign w:val="top"/>
            <w:gridSpan w:val="2"/>
            <w:tcBorders>
              <w:left w:val="single" w:color="000000" w:sz="10" w:space="0"/>
            </w:tcBorders>
          </w:tcPr>
          <w:p>
            <w:pPr>
              <w:pStyle w:val="TableText"/>
              <w:ind w:left="351"/>
              <w:spacing w:before="254" w:line="219" w:lineRule="auto"/>
              <w:rPr>
                <w:sz w:val="22"/>
                <w:szCs w:val="22"/>
              </w:rPr>
            </w:pPr>
            <w:r>
              <w:rPr>
                <w:sz w:val="22"/>
                <w:szCs w:val="22"/>
                <w:spacing w:val="-3"/>
              </w:rPr>
              <w:t>机油</w:t>
            </w:r>
          </w:p>
        </w:tc>
        <w:tc>
          <w:tcPr>
            <w:tcW w:w="1214" w:type="dxa"/>
            <w:vAlign w:val="top"/>
            <w:gridSpan w:val="2"/>
          </w:tcPr>
          <w:p>
            <w:pPr>
              <w:pStyle w:val="TableText"/>
              <w:ind w:left="279"/>
              <w:spacing w:before="253" w:line="220" w:lineRule="auto"/>
              <w:rPr>
                <w:sz w:val="22"/>
                <w:szCs w:val="22"/>
              </w:rPr>
            </w:pPr>
            <w:r>
              <w:rPr>
                <w:sz w:val="22"/>
                <w:szCs w:val="22"/>
                <w:spacing w:val="-2"/>
              </w:rPr>
              <w:t>矿物油</w:t>
            </w:r>
          </w:p>
        </w:tc>
        <w:tc>
          <w:tcPr>
            <w:tcW w:w="1018" w:type="dxa"/>
            <w:vAlign w:val="top"/>
            <w:gridSpan w:val="2"/>
          </w:tcPr>
          <w:p>
            <w:pPr>
              <w:pStyle w:val="TableText"/>
              <w:ind w:left="149"/>
              <w:spacing w:before="253" w:line="213" w:lineRule="auto"/>
              <w:rPr>
                <w:sz w:val="22"/>
                <w:szCs w:val="22"/>
              </w:rPr>
            </w:pPr>
            <w:r>
              <w:rPr>
                <w:rFonts w:ascii="Times New Roman" w:hAnsi="Times New Roman" w:eastAsia="Times New Roman" w:cs="Times New Roman"/>
                <w:sz w:val="22"/>
                <w:szCs w:val="22"/>
                <w:spacing w:val="-1"/>
              </w:rPr>
              <w:t>20kg/</w:t>
            </w:r>
            <w:r>
              <w:rPr>
                <w:sz w:val="22"/>
                <w:szCs w:val="22"/>
                <w:spacing w:val="-1"/>
              </w:rPr>
              <w:t>桶</w:t>
            </w:r>
          </w:p>
        </w:tc>
        <w:tc>
          <w:tcPr>
            <w:tcW w:w="726" w:type="dxa"/>
            <w:vAlign w:val="top"/>
          </w:tcPr>
          <w:p>
            <w:pPr>
              <w:spacing w:line="245" w:lineRule="auto"/>
              <w:rPr>
                <w:rFonts w:ascii="Arial"/>
                <w:sz w:val="21"/>
              </w:rPr>
            </w:pPr>
            <w:r/>
          </w:p>
          <w:p>
            <w:pPr>
              <w:ind w:left="331"/>
              <w:spacing w:before="64" w:line="171"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t</w:t>
            </w:r>
          </w:p>
        </w:tc>
        <w:tc>
          <w:tcPr>
            <w:tcW w:w="954" w:type="dxa"/>
            <w:vAlign w:val="top"/>
          </w:tcPr>
          <w:p>
            <w:pPr>
              <w:ind w:left="345"/>
              <w:spacing w:before="29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0.1</w:t>
            </w:r>
          </w:p>
        </w:tc>
        <w:tc>
          <w:tcPr>
            <w:tcW w:w="872" w:type="dxa"/>
            <w:vAlign w:val="top"/>
          </w:tcPr>
          <w:p>
            <w:pPr>
              <w:ind w:left="250"/>
              <w:spacing w:before="29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0.02</w:t>
            </w:r>
          </w:p>
        </w:tc>
        <w:tc>
          <w:tcPr>
            <w:tcW w:w="1452" w:type="dxa"/>
            <w:vAlign w:val="top"/>
            <w:gridSpan w:val="2"/>
          </w:tcPr>
          <w:p>
            <w:pPr>
              <w:pStyle w:val="TableText"/>
              <w:ind w:left="304"/>
              <w:spacing w:before="253" w:line="220" w:lineRule="auto"/>
              <w:rPr>
                <w:sz w:val="22"/>
                <w:szCs w:val="22"/>
              </w:rPr>
            </w:pPr>
            <w:r>
              <w:rPr>
                <w:sz w:val="22"/>
                <w:szCs w:val="22"/>
                <w:spacing w:val="-4"/>
              </w:rPr>
              <w:t>原料库房</w:t>
            </w:r>
          </w:p>
        </w:tc>
        <w:tc>
          <w:tcPr>
            <w:tcW w:w="1145" w:type="dxa"/>
            <w:vAlign w:val="top"/>
            <w:gridSpan w:val="2"/>
            <w:tcBorders>
              <w:right w:val="single" w:color="000000" w:sz="10" w:space="0"/>
            </w:tcBorders>
          </w:tcPr>
          <w:p>
            <w:pPr>
              <w:pStyle w:val="TableText"/>
              <w:ind w:left="258" w:right="110" w:hanging="106"/>
              <w:spacing w:before="93" w:line="243" w:lineRule="auto"/>
              <w:rPr>
                <w:sz w:val="22"/>
                <w:szCs w:val="22"/>
              </w:rPr>
            </w:pPr>
            <w:r>
              <w:rPr>
                <w:sz w:val="22"/>
                <w:szCs w:val="22"/>
                <w:spacing w:val="-4"/>
              </w:rPr>
              <w:t>外购，设</w:t>
            </w:r>
            <w:r>
              <w:rPr>
                <w:sz w:val="22"/>
                <w:szCs w:val="22"/>
                <w:spacing w:val="2"/>
              </w:rPr>
              <w:t xml:space="preserve"> </w:t>
            </w:r>
            <w:r>
              <w:rPr>
                <w:sz w:val="22"/>
                <w:szCs w:val="22"/>
                <w:spacing w:val="-4"/>
              </w:rPr>
              <w:t>备维护</w:t>
            </w:r>
          </w:p>
        </w:tc>
        <w:tc>
          <w:tcPr>
            <w:tcW w:w="133" w:type="dxa"/>
            <w:vAlign w:val="top"/>
            <w:vMerge w:val="continue"/>
            <w:tcBorders>
              <w:left w:val="single" w:color="000000" w:sz="10" w:space="0"/>
              <w:bottom w:val="nil"/>
              <w:right w:val="single" w:color="000000" w:sz="6" w:space="0"/>
              <w:top w:val="nil"/>
            </w:tcBorders>
          </w:tcPr>
          <w:p>
            <w:pPr>
              <w:rPr>
                <w:rFonts w:ascii="Arial"/>
                <w:sz w:val="21"/>
              </w:rPr>
            </w:pPr>
            <w:r/>
          </w:p>
        </w:tc>
      </w:tr>
      <w:tr>
        <w:trPr>
          <w:trHeight w:val="403" w:hRule="atLeast"/>
        </w:trPr>
        <w:tc>
          <w:tcPr>
            <w:tcW w:w="494" w:type="dxa"/>
            <w:vAlign w:val="top"/>
            <w:vMerge w:val="continue"/>
            <w:tcBorders>
              <w:left w:val="single" w:color="000000" w:sz="6" w:space="0"/>
              <w:bottom w:val="nil"/>
              <w:top w:val="nil"/>
            </w:tcBorders>
          </w:tcPr>
          <w:p>
            <w:pPr>
              <w:rPr>
                <w:rFonts w:ascii="Arial"/>
                <w:sz w:val="21"/>
              </w:rPr>
            </w:pPr>
            <w:r/>
          </w:p>
        </w:tc>
        <w:tc>
          <w:tcPr>
            <w:tcW w:w="121" w:type="dxa"/>
            <w:vAlign w:val="top"/>
            <w:tcBorders>
              <w:right w:val="single" w:color="000000" w:sz="10" w:space="0"/>
              <w:bottom w:val="nil"/>
              <w:top w:val="nil"/>
            </w:tcBorders>
          </w:tcPr>
          <w:p>
            <w:pPr>
              <w:rPr>
                <w:rFonts w:ascii="Arial"/>
                <w:sz w:val="21"/>
              </w:rPr>
            </w:pPr>
            <w:r/>
          </w:p>
        </w:tc>
        <w:tc>
          <w:tcPr>
            <w:tcW w:w="8541" w:type="dxa"/>
            <w:vAlign w:val="top"/>
            <w:gridSpan w:val="13"/>
            <w:tcBorders>
              <w:left w:val="single" w:color="000000" w:sz="10" w:space="0"/>
              <w:right w:val="single" w:color="000000" w:sz="10" w:space="0"/>
            </w:tcBorders>
          </w:tcPr>
          <w:p>
            <w:pPr>
              <w:pStyle w:val="TableText"/>
              <w:ind w:left="3836"/>
              <w:spacing w:before="113" w:line="220" w:lineRule="auto"/>
              <w:rPr>
                <w:sz w:val="22"/>
                <w:szCs w:val="22"/>
              </w:rPr>
            </w:pPr>
            <w:r>
              <w:rPr>
                <w:sz w:val="22"/>
                <w:szCs w:val="22"/>
                <w:spacing w:val="-5"/>
              </w:rPr>
              <w:t>能源消耗</w:t>
            </w:r>
          </w:p>
        </w:tc>
        <w:tc>
          <w:tcPr>
            <w:tcW w:w="133" w:type="dxa"/>
            <w:vAlign w:val="top"/>
            <w:vMerge w:val="continue"/>
            <w:tcBorders>
              <w:left w:val="single" w:color="000000" w:sz="10" w:space="0"/>
              <w:bottom w:val="nil"/>
              <w:right w:val="single" w:color="000000" w:sz="6" w:space="0"/>
              <w:top w:val="nil"/>
            </w:tcBorders>
          </w:tcPr>
          <w:p>
            <w:pPr>
              <w:rPr>
                <w:rFonts w:ascii="Arial"/>
                <w:sz w:val="21"/>
              </w:rPr>
            </w:pPr>
            <w:r/>
          </w:p>
        </w:tc>
      </w:tr>
      <w:tr>
        <w:trPr>
          <w:trHeight w:val="400" w:hRule="atLeast"/>
        </w:trPr>
        <w:tc>
          <w:tcPr>
            <w:tcW w:w="494" w:type="dxa"/>
            <w:vAlign w:val="top"/>
            <w:vMerge w:val="continue"/>
            <w:tcBorders>
              <w:left w:val="single" w:color="000000" w:sz="6" w:space="0"/>
              <w:bottom w:val="nil"/>
              <w:top w:val="nil"/>
            </w:tcBorders>
          </w:tcPr>
          <w:p>
            <w:pPr>
              <w:rPr>
                <w:rFonts w:ascii="Arial"/>
                <w:sz w:val="21"/>
              </w:rPr>
            </w:pPr>
            <w:r/>
          </w:p>
        </w:tc>
        <w:tc>
          <w:tcPr>
            <w:tcW w:w="121" w:type="dxa"/>
            <w:vAlign w:val="top"/>
            <w:tcBorders>
              <w:right w:val="single" w:color="000000" w:sz="10" w:space="0"/>
              <w:bottom w:val="nil"/>
              <w:top w:val="nil"/>
            </w:tcBorders>
          </w:tcPr>
          <w:p>
            <w:pPr>
              <w:rPr>
                <w:rFonts w:ascii="Arial"/>
                <w:sz w:val="21"/>
              </w:rPr>
            </w:pPr>
            <w:r/>
          </w:p>
        </w:tc>
        <w:tc>
          <w:tcPr>
            <w:tcW w:w="1792" w:type="dxa"/>
            <w:vAlign w:val="top"/>
            <w:gridSpan w:val="3"/>
            <w:tcBorders>
              <w:left w:val="single" w:color="000000" w:sz="10" w:space="0"/>
            </w:tcBorders>
          </w:tcPr>
          <w:p>
            <w:pPr>
              <w:pStyle w:val="TableText"/>
              <w:ind w:left="780"/>
              <w:spacing w:before="113" w:line="220" w:lineRule="auto"/>
              <w:rPr>
                <w:sz w:val="22"/>
                <w:szCs w:val="22"/>
              </w:rPr>
            </w:pPr>
            <w:r>
              <w:rPr>
                <w:sz w:val="22"/>
                <w:szCs w:val="22"/>
              </w:rPr>
              <w:t>水</w:t>
            </w:r>
          </w:p>
        </w:tc>
        <w:tc>
          <w:tcPr>
            <w:tcW w:w="1018" w:type="dxa"/>
            <w:vAlign w:val="top"/>
            <w:gridSpan w:val="2"/>
          </w:tcPr>
          <w:p>
            <w:pPr>
              <w:ind w:left="475"/>
              <w:spacing w:before="146"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308" w:type="dxa"/>
            <w:vAlign w:val="top"/>
            <w:gridSpan w:val="2"/>
          </w:tcPr>
          <w:p>
            <w:pPr>
              <w:ind w:left="531"/>
              <w:spacing w:before="131" w:line="208" w:lineRule="auto"/>
              <w:rPr>
                <w:rFonts w:ascii="Times New Roman" w:hAnsi="Times New Roman" w:eastAsia="Times New Roman" w:cs="Times New Roman"/>
                <w:sz w:val="14"/>
                <w:szCs w:val="14"/>
              </w:rPr>
            </w:pPr>
            <w:r>
              <w:rPr>
                <w:rFonts w:ascii="Times New Roman" w:hAnsi="Times New Roman" w:eastAsia="Times New Roman" w:cs="Times New Roman"/>
                <w:sz w:val="22"/>
                <w:szCs w:val="22"/>
                <w:spacing w:val="-1"/>
                <w:position w:val="-3"/>
              </w:rPr>
              <w:t>m</w:t>
            </w:r>
            <w:r>
              <w:rPr>
                <w:rFonts w:ascii="Times New Roman" w:hAnsi="Times New Roman" w:eastAsia="Times New Roman" w:cs="Times New Roman"/>
                <w:sz w:val="14"/>
                <w:szCs w:val="14"/>
                <w:spacing w:val="-1"/>
                <w:position w:val="3"/>
              </w:rPr>
              <w:t>3</w:t>
            </w:r>
          </w:p>
        </w:tc>
        <w:tc>
          <w:tcPr>
            <w:tcW w:w="954" w:type="dxa"/>
            <w:vAlign w:val="top"/>
          </w:tcPr>
          <w:p>
            <w:pPr>
              <w:ind w:left="142"/>
              <w:spacing w:before="15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1927.35</w:t>
            </w:r>
          </w:p>
        </w:tc>
        <w:tc>
          <w:tcPr>
            <w:tcW w:w="872" w:type="dxa"/>
            <w:vAlign w:val="top"/>
          </w:tcPr>
          <w:p>
            <w:pPr>
              <w:ind w:left="406"/>
              <w:spacing w:before="146"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872" w:type="dxa"/>
            <w:vAlign w:val="top"/>
          </w:tcPr>
          <w:p>
            <w:pPr>
              <w:ind w:left="408"/>
              <w:spacing w:before="146"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25" w:type="dxa"/>
            <w:vAlign w:val="top"/>
            <w:gridSpan w:val="3"/>
            <w:tcBorders>
              <w:right w:val="single" w:color="000000" w:sz="10" w:space="0"/>
            </w:tcBorders>
          </w:tcPr>
          <w:p>
            <w:pPr>
              <w:pStyle w:val="TableText"/>
              <w:ind w:left="218"/>
              <w:spacing w:before="113" w:line="219" w:lineRule="auto"/>
              <w:rPr>
                <w:sz w:val="22"/>
                <w:szCs w:val="22"/>
              </w:rPr>
            </w:pPr>
            <w:r>
              <w:rPr>
                <w:sz w:val="22"/>
                <w:szCs w:val="22"/>
                <w:spacing w:val="-2"/>
              </w:rPr>
              <w:t>依托园区市政</w:t>
            </w:r>
          </w:p>
        </w:tc>
        <w:tc>
          <w:tcPr>
            <w:tcW w:w="133" w:type="dxa"/>
            <w:vAlign w:val="top"/>
            <w:vMerge w:val="continue"/>
            <w:tcBorders>
              <w:left w:val="single" w:color="000000" w:sz="10" w:space="0"/>
              <w:bottom w:val="nil"/>
              <w:right w:val="single" w:color="000000" w:sz="6" w:space="0"/>
              <w:top w:val="nil"/>
            </w:tcBorders>
          </w:tcPr>
          <w:p>
            <w:pPr>
              <w:rPr>
                <w:rFonts w:ascii="Arial"/>
                <w:sz w:val="21"/>
              </w:rPr>
            </w:pPr>
            <w:r/>
          </w:p>
        </w:tc>
      </w:tr>
      <w:tr>
        <w:trPr>
          <w:trHeight w:val="403" w:hRule="atLeast"/>
        </w:trPr>
        <w:tc>
          <w:tcPr>
            <w:tcW w:w="494" w:type="dxa"/>
            <w:vAlign w:val="top"/>
            <w:vMerge w:val="continue"/>
            <w:tcBorders>
              <w:left w:val="single" w:color="000000" w:sz="6" w:space="0"/>
              <w:bottom w:val="nil"/>
              <w:top w:val="nil"/>
            </w:tcBorders>
          </w:tcPr>
          <w:p>
            <w:pPr>
              <w:rPr>
                <w:rFonts w:ascii="Arial"/>
                <w:sz w:val="21"/>
              </w:rPr>
            </w:pPr>
            <w:r/>
          </w:p>
        </w:tc>
        <w:tc>
          <w:tcPr>
            <w:tcW w:w="121" w:type="dxa"/>
            <w:vAlign w:val="top"/>
            <w:tcBorders>
              <w:right w:val="single" w:color="000000" w:sz="10" w:space="0"/>
              <w:bottom w:val="nil"/>
              <w:top w:val="nil"/>
            </w:tcBorders>
          </w:tcPr>
          <w:p>
            <w:pPr>
              <w:rPr>
                <w:rFonts w:ascii="Arial"/>
                <w:sz w:val="21"/>
              </w:rPr>
            </w:pPr>
            <w:r/>
          </w:p>
        </w:tc>
        <w:tc>
          <w:tcPr>
            <w:tcW w:w="1792" w:type="dxa"/>
            <w:vAlign w:val="top"/>
            <w:gridSpan w:val="3"/>
            <w:tcBorders>
              <w:left w:val="single" w:color="000000" w:sz="10" w:space="0"/>
            </w:tcBorders>
          </w:tcPr>
          <w:p>
            <w:pPr>
              <w:pStyle w:val="TableText"/>
              <w:ind w:left="803"/>
              <w:spacing w:before="115" w:line="226" w:lineRule="auto"/>
              <w:rPr>
                <w:sz w:val="22"/>
                <w:szCs w:val="22"/>
              </w:rPr>
            </w:pPr>
            <w:r>
              <w:rPr>
                <w:sz w:val="22"/>
                <w:szCs w:val="22"/>
              </w:rPr>
              <w:t>电</w:t>
            </w:r>
          </w:p>
        </w:tc>
        <w:tc>
          <w:tcPr>
            <w:tcW w:w="1018" w:type="dxa"/>
            <w:vAlign w:val="top"/>
            <w:gridSpan w:val="2"/>
          </w:tcPr>
          <w:p>
            <w:pPr>
              <w:ind w:left="475"/>
              <w:spacing w:before="147"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308" w:type="dxa"/>
            <w:vAlign w:val="top"/>
            <w:gridSpan w:val="2"/>
          </w:tcPr>
          <w:p>
            <w:pPr>
              <w:pStyle w:val="TableText"/>
              <w:ind w:left="313"/>
              <w:spacing w:before="115" w:line="221" w:lineRule="auto"/>
              <w:rPr>
                <w:rFonts w:ascii="Times New Roman" w:hAnsi="Times New Roman" w:eastAsia="Times New Roman" w:cs="Times New Roman"/>
                <w:sz w:val="22"/>
                <w:szCs w:val="22"/>
              </w:rPr>
            </w:pPr>
            <w:r>
              <w:rPr>
                <w:sz w:val="22"/>
                <w:szCs w:val="22"/>
                <w:spacing w:val="-4"/>
              </w:rPr>
              <w:t>万</w:t>
            </w:r>
            <w:r>
              <w:rPr>
                <w:sz w:val="22"/>
                <w:szCs w:val="22"/>
                <w:spacing w:val="-54"/>
              </w:rPr>
              <w:t xml:space="preserve"> </w:t>
            </w:r>
            <w:r>
              <w:rPr>
                <w:rFonts w:ascii="Times New Roman" w:hAnsi="Times New Roman" w:eastAsia="Times New Roman" w:cs="Times New Roman"/>
                <w:sz w:val="22"/>
                <w:szCs w:val="22"/>
                <w:spacing w:val="-4"/>
              </w:rPr>
              <w:t>kWh</w:t>
            </w:r>
          </w:p>
        </w:tc>
        <w:tc>
          <w:tcPr>
            <w:tcW w:w="954" w:type="dxa"/>
            <w:vAlign w:val="top"/>
          </w:tcPr>
          <w:p>
            <w:pPr>
              <w:ind w:left="374"/>
              <w:spacing w:before="15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50</w:t>
            </w:r>
          </w:p>
        </w:tc>
        <w:tc>
          <w:tcPr>
            <w:tcW w:w="872" w:type="dxa"/>
            <w:vAlign w:val="top"/>
          </w:tcPr>
          <w:p>
            <w:pPr>
              <w:ind w:left="406"/>
              <w:spacing w:before="147"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872" w:type="dxa"/>
            <w:vAlign w:val="top"/>
          </w:tcPr>
          <w:p>
            <w:pPr>
              <w:ind w:left="408"/>
              <w:spacing w:before="147"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25" w:type="dxa"/>
            <w:vAlign w:val="top"/>
            <w:gridSpan w:val="3"/>
            <w:tcBorders>
              <w:right w:val="single" w:color="000000" w:sz="10" w:space="0"/>
            </w:tcBorders>
          </w:tcPr>
          <w:p>
            <w:pPr>
              <w:pStyle w:val="TableText"/>
              <w:ind w:left="218"/>
              <w:spacing w:before="116" w:line="219" w:lineRule="auto"/>
              <w:rPr>
                <w:sz w:val="22"/>
                <w:szCs w:val="22"/>
              </w:rPr>
            </w:pPr>
            <w:r>
              <w:rPr>
                <w:sz w:val="22"/>
                <w:szCs w:val="22"/>
                <w:spacing w:val="-2"/>
              </w:rPr>
              <w:t>依托园区市政</w:t>
            </w:r>
          </w:p>
        </w:tc>
        <w:tc>
          <w:tcPr>
            <w:tcW w:w="133" w:type="dxa"/>
            <w:vAlign w:val="top"/>
            <w:vMerge w:val="continue"/>
            <w:tcBorders>
              <w:left w:val="single" w:color="000000" w:sz="10" w:space="0"/>
              <w:bottom w:val="nil"/>
              <w:right w:val="single" w:color="000000" w:sz="6" w:space="0"/>
              <w:top w:val="nil"/>
            </w:tcBorders>
          </w:tcPr>
          <w:p>
            <w:pPr>
              <w:rPr>
                <w:rFonts w:ascii="Arial"/>
                <w:sz w:val="21"/>
              </w:rPr>
            </w:pPr>
            <w:r/>
          </w:p>
        </w:tc>
      </w:tr>
      <w:tr>
        <w:trPr>
          <w:trHeight w:val="412" w:hRule="atLeast"/>
        </w:trPr>
        <w:tc>
          <w:tcPr>
            <w:tcW w:w="494" w:type="dxa"/>
            <w:vAlign w:val="top"/>
            <w:vMerge w:val="continue"/>
            <w:tcBorders>
              <w:left w:val="single" w:color="000000" w:sz="6" w:space="0"/>
              <w:bottom w:val="nil"/>
              <w:top w:val="nil"/>
            </w:tcBorders>
          </w:tcPr>
          <w:p>
            <w:pPr>
              <w:rPr>
                <w:rFonts w:ascii="Arial"/>
                <w:sz w:val="21"/>
              </w:rPr>
            </w:pPr>
            <w:r/>
          </w:p>
        </w:tc>
        <w:tc>
          <w:tcPr>
            <w:tcW w:w="121" w:type="dxa"/>
            <w:vAlign w:val="top"/>
            <w:tcBorders>
              <w:right w:val="single" w:color="000000" w:sz="10" w:space="0"/>
              <w:bottom w:val="nil"/>
              <w:top w:val="nil"/>
            </w:tcBorders>
          </w:tcPr>
          <w:p>
            <w:pPr>
              <w:rPr>
                <w:rFonts w:ascii="Arial"/>
                <w:sz w:val="21"/>
              </w:rPr>
            </w:pPr>
            <w:r/>
          </w:p>
        </w:tc>
        <w:tc>
          <w:tcPr>
            <w:tcW w:w="1792" w:type="dxa"/>
            <w:vAlign w:val="top"/>
            <w:gridSpan w:val="3"/>
            <w:tcBorders>
              <w:left w:val="single" w:color="000000" w:sz="10" w:space="0"/>
              <w:bottom w:val="single" w:color="000000" w:sz="10" w:space="0"/>
            </w:tcBorders>
          </w:tcPr>
          <w:p>
            <w:pPr>
              <w:pStyle w:val="TableText"/>
              <w:ind w:left="561"/>
              <w:spacing w:before="113" w:line="221" w:lineRule="auto"/>
              <w:rPr>
                <w:sz w:val="22"/>
                <w:szCs w:val="22"/>
              </w:rPr>
            </w:pPr>
            <w:r>
              <w:rPr>
                <w:sz w:val="22"/>
                <w:szCs w:val="22"/>
                <w:spacing w:val="-4"/>
              </w:rPr>
              <w:t>天然气</w:t>
            </w:r>
          </w:p>
        </w:tc>
        <w:tc>
          <w:tcPr>
            <w:tcW w:w="1018" w:type="dxa"/>
            <w:vAlign w:val="top"/>
            <w:gridSpan w:val="2"/>
            <w:tcBorders>
              <w:bottom w:val="single" w:color="000000" w:sz="10" w:space="0"/>
            </w:tcBorders>
          </w:tcPr>
          <w:p>
            <w:pPr>
              <w:ind w:left="475"/>
              <w:spacing w:before="147"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308" w:type="dxa"/>
            <w:vAlign w:val="top"/>
            <w:gridSpan w:val="2"/>
            <w:tcBorders>
              <w:bottom w:val="single" w:color="000000" w:sz="10" w:space="0"/>
            </w:tcBorders>
          </w:tcPr>
          <w:p>
            <w:pPr>
              <w:pStyle w:val="TableText"/>
              <w:ind w:left="406"/>
              <w:spacing w:before="113" w:line="221" w:lineRule="auto"/>
              <w:rPr>
                <w:rFonts w:ascii="Times New Roman" w:hAnsi="Times New Roman" w:eastAsia="Times New Roman" w:cs="Times New Roman"/>
                <w:sz w:val="14"/>
                <w:szCs w:val="14"/>
              </w:rPr>
            </w:pPr>
            <w:r>
              <w:rPr>
                <w:sz w:val="22"/>
                <w:szCs w:val="22"/>
                <w:spacing w:val="-5"/>
                <w:position w:val="-1"/>
              </w:rPr>
              <w:t>万</w:t>
            </w:r>
            <w:r>
              <w:rPr>
                <w:sz w:val="22"/>
                <w:szCs w:val="22"/>
                <w:spacing w:val="-54"/>
                <w:position w:val="-1"/>
              </w:rPr>
              <w:t xml:space="preserve"> </w:t>
            </w:r>
            <w:r>
              <w:rPr>
                <w:rFonts w:ascii="Times New Roman" w:hAnsi="Times New Roman" w:eastAsia="Times New Roman" w:cs="Times New Roman"/>
                <w:sz w:val="22"/>
                <w:szCs w:val="22"/>
                <w:spacing w:val="-5"/>
                <w:position w:val="-1"/>
              </w:rPr>
              <w:t>m</w:t>
            </w:r>
            <w:r>
              <w:rPr>
                <w:rFonts w:ascii="Times New Roman" w:hAnsi="Times New Roman" w:eastAsia="Times New Roman" w:cs="Times New Roman"/>
                <w:sz w:val="14"/>
                <w:szCs w:val="14"/>
                <w:spacing w:val="-5"/>
                <w:position w:val="6"/>
              </w:rPr>
              <w:t>3</w:t>
            </w:r>
          </w:p>
        </w:tc>
        <w:tc>
          <w:tcPr>
            <w:tcW w:w="954" w:type="dxa"/>
            <w:vAlign w:val="top"/>
            <w:tcBorders>
              <w:bottom w:val="single" w:color="000000" w:sz="10" w:space="0"/>
            </w:tcBorders>
          </w:tcPr>
          <w:p>
            <w:pPr>
              <w:ind w:left="176"/>
              <w:spacing w:before="15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25.488</w:t>
            </w:r>
          </w:p>
        </w:tc>
        <w:tc>
          <w:tcPr>
            <w:tcW w:w="872" w:type="dxa"/>
            <w:vAlign w:val="top"/>
            <w:tcBorders>
              <w:bottom w:val="single" w:color="000000" w:sz="10" w:space="0"/>
            </w:tcBorders>
          </w:tcPr>
          <w:p>
            <w:pPr>
              <w:ind w:left="406"/>
              <w:spacing w:before="147"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872" w:type="dxa"/>
            <w:vAlign w:val="top"/>
            <w:tcBorders>
              <w:bottom w:val="single" w:color="000000" w:sz="10" w:space="0"/>
            </w:tcBorders>
          </w:tcPr>
          <w:p>
            <w:pPr>
              <w:ind w:left="408"/>
              <w:spacing w:before="147"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25" w:type="dxa"/>
            <w:vAlign w:val="top"/>
            <w:gridSpan w:val="3"/>
            <w:tcBorders>
              <w:bottom w:val="single" w:color="000000" w:sz="10" w:space="0"/>
              <w:right w:val="single" w:color="000000" w:sz="10" w:space="0"/>
            </w:tcBorders>
          </w:tcPr>
          <w:p>
            <w:pPr>
              <w:pStyle w:val="TableText"/>
              <w:ind w:left="218"/>
              <w:spacing w:before="114" w:line="219" w:lineRule="auto"/>
              <w:rPr>
                <w:sz w:val="22"/>
                <w:szCs w:val="22"/>
              </w:rPr>
            </w:pPr>
            <w:r>
              <w:rPr>
                <w:sz w:val="22"/>
                <w:szCs w:val="22"/>
                <w:spacing w:val="-2"/>
              </w:rPr>
              <w:t>依托园区市政</w:t>
            </w:r>
          </w:p>
        </w:tc>
        <w:tc>
          <w:tcPr>
            <w:tcW w:w="133" w:type="dxa"/>
            <w:vAlign w:val="top"/>
            <w:vMerge w:val="continue"/>
            <w:tcBorders>
              <w:left w:val="single" w:color="000000" w:sz="10" w:space="0"/>
              <w:bottom w:val="nil"/>
              <w:right w:val="single" w:color="000000" w:sz="6" w:space="0"/>
              <w:top w:val="nil"/>
            </w:tcBorders>
          </w:tcPr>
          <w:p>
            <w:pPr>
              <w:rPr>
                <w:rFonts w:ascii="Arial"/>
                <w:sz w:val="21"/>
              </w:rPr>
            </w:pPr>
            <w:r/>
          </w:p>
        </w:tc>
      </w:tr>
      <w:tr>
        <w:trPr>
          <w:trHeight w:val="1373" w:hRule="atLeast"/>
        </w:trPr>
        <w:tc>
          <w:tcPr>
            <w:tcW w:w="494" w:type="dxa"/>
            <w:vAlign w:val="top"/>
            <w:vMerge w:val="continue"/>
            <w:tcBorders>
              <w:left w:val="single" w:color="000000" w:sz="6" w:space="0"/>
              <w:bottom w:val="nil"/>
              <w:top w:val="nil"/>
            </w:tcBorders>
          </w:tcPr>
          <w:p>
            <w:pPr>
              <w:rPr>
                <w:rFonts w:ascii="Arial"/>
                <w:sz w:val="21"/>
              </w:rPr>
            </w:pPr>
            <w:r/>
          </w:p>
        </w:tc>
        <w:tc>
          <w:tcPr>
            <w:tcW w:w="8795" w:type="dxa"/>
            <w:vAlign w:val="top"/>
            <w:gridSpan w:val="15"/>
            <w:tcBorders>
              <w:top w:val="single" w:color="000000" w:sz="10" w:space="0"/>
              <w:right w:val="single" w:color="000000" w:sz="6" w:space="0"/>
            </w:tcBorders>
          </w:tcPr>
          <w:p>
            <w:pPr>
              <w:pStyle w:val="TableText"/>
              <w:ind w:left="640"/>
              <w:spacing w:before="145" w:line="227" w:lineRule="auto"/>
              <w:rPr/>
            </w:pPr>
            <w:r>
              <w:rPr>
                <w:spacing w:val="7"/>
              </w:rPr>
              <w:t>（</w:t>
            </w:r>
            <w:r>
              <w:rPr>
                <w:rFonts w:ascii="Times New Roman" w:hAnsi="Times New Roman" w:eastAsia="Times New Roman" w:cs="Times New Roman"/>
                <w:spacing w:val="7"/>
              </w:rPr>
              <w:t>2</w:t>
            </w:r>
            <w:r>
              <w:rPr>
                <w:spacing w:val="7"/>
              </w:rPr>
              <w:t>）主要原辅料理化性质</w:t>
            </w:r>
          </w:p>
          <w:p>
            <w:pPr>
              <w:pStyle w:val="TableText"/>
              <w:ind w:left="630"/>
              <w:spacing w:before="151" w:line="225" w:lineRule="auto"/>
              <w:rPr/>
            </w:pPr>
            <w:r>
              <w:rPr>
                <w:spacing w:val="8"/>
              </w:rPr>
              <w:t>本项目主要原辅材料理化性质见下表。</w:t>
            </w:r>
          </w:p>
          <w:p>
            <w:pPr>
              <w:pStyle w:val="TableText"/>
              <w:ind w:left="2248"/>
              <w:spacing w:before="156" w:line="220" w:lineRule="auto"/>
              <w:rPr/>
            </w:pPr>
            <w:r>
              <w:rPr>
                <w:b/>
                <w:bCs/>
                <w:spacing w:val="5"/>
              </w:rPr>
              <w:t>表</w:t>
            </w:r>
            <w:r>
              <w:rPr>
                <w:spacing w:val="-37"/>
              </w:rPr>
              <w:t xml:space="preserve"> </w:t>
            </w:r>
            <w:r>
              <w:rPr>
                <w:rFonts w:ascii="Times New Roman" w:hAnsi="Times New Roman" w:eastAsia="Times New Roman" w:cs="Times New Roman"/>
                <w:b/>
                <w:bCs/>
                <w:spacing w:val="5"/>
              </w:rPr>
              <w:t>2.1-6  </w:t>
            </w:r>
            <w:r>
              <w:rPr>
                <w:b/>
                <w:bCs/>
                <w:spacing w:val="5"/>
              </w:rPr>
              <w:t>主要原辅材料理化性质表</w:t>
            </w:r>
          </w:p>
        </w:tc>
      </w:tr>
      <w:tr>
        <w:trPr>
          <w:trHeight w:val="2498" w:hRule="atLeast"/>
        </w:trPr>
        <w:tc>
          <w:tcPr>
            <w:tcW w:w="494" w:type="dxa"/>
            <w:vAlign w:val="top"/>
            <w:vMerge w:val="continue"/>
            <w:tcBorders>
              <w:left w:val="single" w:color="000000" w:sz="6" w:space="0"/>
              <w:bottom w:val="nil"/>
              <w:top w:val="nil"/>
            </w:tcBorders>
          </w:tcPr>
          <w:p>
            <w:pPr>
              <w:rPr>
                <w:rFonts w:ascii="Arial"/>
                <w:sz w:val="21"/>
              </w:rPr>
            </w:pPr>
            <w:r/>
          </w:p>
        </w:tc>
        <w:tc>
          <w:tcPr>
            <w:tcW w:w="121" w:type="dxa"/>
            <w:vAlign w:val="top"/>
            <w:tcBorders>
              <w:bottom w:val="nil"/>
              <w:top w:val="nil"/>
            </w:tcBorders>
          </w:tcPr>
          <w:p>
            <w:pPr>
              <w:rPr>
                <w:rFonts w:ascii="Arial"/>
                <w:sz w:val="21"/>
              </w:rPr>
            </w:pPr>
            <w:r/>
          </w:p>
        </w:tc>
        <w:tc>
          <w:tcPr>
            <w:tcW w:w="954" w:type="dxa"/>
            <w:vAlign w:val="top"/>
          </w:tcPr>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137"/>
              <w:spacing w:before="72" w:line="220" w:lineRule="auto"/>
              <w:rPr>
                <w:sz w:val="22"/>
                <w:szCs w:val="22"/>
              </w:rPr>
            </w:pPr>
            <w:r>
              <w:rPr>
                <w:sz w:val="22"/>
                <w:szCs w:val="22"/>
                <w:spacing w:val="-4"/>
              </w:rPr>
              <w:t>水性漆</w:t>
            </w:r>
          </w:p>
        </w:tc>
        <w:tc>
          <w:tcPr>
            <w:tcW w:w="7379" w:type="dxa"/>
            <w:vAlign w:val="top"/>
            <w:gridSpan w:val="11"/>
          </w:tcPr>
          <w:p>
            <w:pPr>
              <w:pStyle w:val="TableText"/>
              <w:ind w:left="100" w:right="28" w:firstLine="2"/>
              <w:spacing w:before="56" w:line="255" w:lineRule="auto"/>
              <w:jc w:val="both"/>
              <w:rPr>
                <w:sz w:val="22"/>
                <w:szCs w:val="22"/>
              </w:rPr>
            </w:pPr>
            <w:r>
              <w:rPr>
                <w:sz w:val="22"/>
                <w:szCs w:val="22"/>
                <w:spacing w:val="-7"/>
              </w:rPr>
              <w:t>项目使用水性漆主要成分为水溶性丙烯酸树脂、颜料、丁醚、滑石粉、助</w:t>
            </w:r>
            <w:r>
              <w:rPr>
                <w:sz w:val="22"/>
                <w:szCs w:val="22"/>
                <w:spacing w:val="-8"/>
              </w:rPr>
              <w:t>剂、</w:t>
            </w:r>
            <w:r>
              <w:rPr>
                <w:sz w:val="22"/>
                <w:szCs w:val="22"/>
              </w:rPr>
              <w:t xml:space="preserve"> </w:t>
            </w:r>
            <w:r>
              <w:rPr>
                <w:sz w:val="22"/>
                <w:szCs w:val="22"/>
                <w:spacing w:val="-3"/>
              </w:rPr>
              <w:t>乙醇、去离子水。粘稠状液体，具有微刺激性气味，无毒性。不易燃，可溶</w:t>
            </w:r>
            <w:r>
              <w:rPr>
                <w:sz w:val="22"/>
                <w:szCs w:val="22"/>
                <w:spacing w:val="7"/>
              </w:rPr>
              <w:t xml:space="preserve"> </w:t>
            </w:r>
            <w:r>
              <w:rPr>
                <w:sz w:val="22"/>
                <w:szCs w:val="22"/>
                <w:spacing w:val="-1"/>
              </w:rPr>
              <w:t>于水。皮肤刺激</w:t>
            </w:r>
            <w:r>
              <w:rPr>
                <w:sz w:val="22"/>
                <w:szCs w:val="22"/>
                <w:spacing w:val="-44"/>
              </w:rPr>
              <w:t xml:space="preserve"> </w:t>
            </w:r>
            <w:r>
              <w:rPr>
                <w:rFonts w:ascii="Times New Roman" w:hAnsi="Times New Roman" w:eastAsia="Times New Roman" w:cs="Times New Roman"/>
                <w:sz w:val="22"/>
                <w:szCs w:val="22"/>
                <w:spacing w:val="-1"/>
              </w:rPr>
              <w:t>3 </w:t>
            </w:r>
            <w:r>
              <w:rPr>
                <w:sz w:val="22"/>
                <w:szCs w:val="22"/>
                <w:spacing w:val="-1"/>
              </w:rPr>
              <w:t>类，眼睛刺激</w:t>
            </w:r>
            <w:r>
              <w:rPr>
                <w:sz w:val="22"/>
                <w:szCs w:val="22"/>
                <w:spacing w:val="-50"/>
              </w:rPr>
              <w:t xml:space="preserve"> </w:t>
            </w:r>
            <w:r>
              <w:rPr>
                <w:rFonts w:ascii="Times New Roman" w:hAnsi="Times New Roman" w:eastAsia="Times New Roman" w:cs="Times New Roman"/>
                <w:sz w:val="22"/>
                <w:szCs w:val="22"/>
                <w:spacing w:val="-1"/>
              </w:rPr>
              <w:t>2B </w:t>
            </w:r>
            <w:r>
              <w:rPr>
                <w:sz w:val="22"/>
                <w:szCs w:val="22"/>
                <w:spacing w:val="-1"/>
              </w:rPr>
              <w:t>类，可造成眼刺激和轻微皮肤刺激。环</w:t>
            </w:r>
            <w:r>
              <w:rPr>
                <w:sz w:val="22"/>
                <w:szCs w:val="22"/>
              </w:rPr>
              <w:t xml:space="preserve"> </w:t>
            </w:r>
            <w:r>
              <w:rPr>
                <w:sz w:val="22"/>
                <w:szCs w:val="22"/>
                <w:spacing w:val="-1"/>
              </w:rPr>
              <w:t>保水性漆</w:t>
            </w:r>
            <w:r>
              <w:rPr>
                <w:sz w:val="22"/>
                <w:szCs w:val="22"/>
                <w:spacing w:val="-52"/>
              </w:rPr>
              <w:t xml:space="preserve"> </w:t>
            </w:r>
            <w:r>
              <w:rPr>
                <w:rFonts w:ascii="Times New Roman" w:hAnsi="Times New Roman" w:eastAsia="Times New Roman" w:cs="Times New Roman"/>
                <w:sz w:val="22"/>
                <w:szCs w:val="22"/>
                <w:spacing w:val="-1"/>
              </w:rPr>
              <w:t>VOCs</w:t>
            </w:r>
            <w:r>
              <w:rPr>
                <w:rFonts w:ascii="Times New Roman" w:hAnsi="Times New Roman" w:eastAsia="Times New Roman" w:cs="Times New Roman"/>
                <w:sz w:val="22"/>
                <w:szCs w:val="22"/>
                <w:spacing w:val="14"/>
              </w:rPr>
              <w:t xml:space="preserve"> </w:t>
            </w:r>
            <w:r>
              <w:rPr>
                <w:sz w:val="22"/>
                <w:szCs w:val="22"/>
                <w:spacing w:val="-1"/>
              </w:rPr>
              <w:t>极低，不含苯类、甲苯类和氟化物。漆膜丰满，晶莹透亮、</w:t>
            </w:r>
            <w:r>
              <w:rPr>
                <w:sz w:val="22"/>
                <w:szCs w:val="22"/>
              </w:rPr>
              <w:t xml:space="preserve"> </w:t>
            </w:r>
            <w:r>
              <w:rPr>
                <w:sz w:val="22"/>
                <w:szCs w:val="22"/>
                <w:spacing w:val="-1"/>
              </w:rPr>
              <w:t>韧性好且具有耐水、耐磨、耐老化、耐黄变等特点。项目采购的成品漆料，</w:t>
            </w:r>
            <w:r>
              <w:rPr>
                <w:sz w:val="22"/>
                <w:szCs w:val="22"/>
                <w:spacing w:val="16"/>
              </w:rPr>
              <w:t xml:space="preserve"> </w:t>
            </w:r>
            <w:r>
              <w:rPr>
                <w:sz w:val="22"/>
                <w:szCs w:val="22"/>
                <w:spacing w:val="-3"/>
              </w:rPr>
              <w:t>其生产厂家已添加色精，以提高漆料着色率，因此本项目漆料使用过程中无</w:t>
            </w:r>
            <w:r>
              <w:rPr>
                <w:sz w:val="22"/>
                <w:szCs w:val="22"/>
                <w:spacing w:val="7"/>
              </w:rPr>
              <w:t xml:space="preserve"> </w:t>
            </w:r>
            <w:r>
              <w:rPr>
                <w:sz w:val="22"/>
                <w:szCs w:val="22"/>
                <w:spacing w:val="-3"/>
              </w:rPr>
              <w:t>添加色精工序。本项目使用的玻璃底漆和面漆相同，仅颜色不同。密度约为</w:t>
            </w:r>
            <w:r>
              <w:rPr>
                <w:sz w:val="22"/>
                <w:szCs w:val="22"/>
                <w:spacing w:val="7"/>
              </w:rPr>
              <w:t xml:space="preserve"> </w:t>
            </w:r>
            <w:r>
              <w:rPr>
                <w:rFonts w:ascii="Times New Roman" w:hAnsi="Times New Roman" w:eastAsia="Times New Roman" w:cs="Times New Roman"/>
                <w:sz w:val="22"/>
                <w:szCs w:val="22"/>
                <w:spacing w:val="-2"/>
              </w:rPr>
              <w:t>1.4g/cm</w:t>
            </w:r>
            <w:r>
              <w:rPr>
                <w:rFonts w:ascii="Times New Roman" w:hAnsi="Times New Roman" w:eastAsia="Times New Roman" w:cs="Times New Roman"/>
                <w:sz w:val="14"/>
                <w:szCs w:val="14"/>
                <w:spacing w:val="-2"/>
                <w:position w:val="6"/>
              </w:rPr>
              <w:t>3</w:t>
            </w:r>
            <w:r>
              <w:rPr>
                <w:sz w:val="22"/>
                <w:szCs w:val="22"/>
                <w:spacing w:val="-2"/>
              </w:rPr>
              <w:t>。</w:t>
            </w:r>
          </w:p>
        </w:tc>
        <w:tc>
          <w:tcPr>
            <w:tcW w:w="341" w:type="dxa"/>
            <w:vAlign w:val="top"/>
            <w:gridSpan w:val="2"/>
            <w:vMerge w:val="restart"/>
            <w:tcBorders>
              <w:top w:val="nil"/>
              <w:bottom w:val="nil"/>
              <w:right w:val="single" w:color="000000" w:sz="6" w:space="0"/>
            </w:tcBorders>
          </w:tcPr>
          <w:p>
            <w:pPr>
              <w:rPr>
                <w:rFonts w:ascii="Arial"/>
                <w:sz w:val="21"/>
              </w:rPr>
            </w:pPr>
            <w:r/>
          </w:p>
        </w:tc>
      </w:tr>
      <w:tr>
        <w:trPr>
          <w:trHeight w:val="331" w:hRule="atLeast"/>
        </w:trPr>
        <w:tc>
          <w:tcPr>
            <w:tcW w:w="494" w:type="dxa"/>
            <w:vAlign w:val="top"/>
            <w:vMerge w:val="continue"/>
            <w:tcBorders>
              <w:left w:val="single" w:color="000000" w:sz="6" w:space="0"/>
              <w:bottom w:val="single" w:color="000000" w:sz="6" w:space="0"/>
              <w:top w:val="nil"/>
            </w:tcBorders>
          </w:tcPr>
          <w:p>
            <w:pPr>
              <w:rPr>
                <w:rFonts w:ascii="Arial"/>
                <w:sz w:val="21"/>
              </w:rPr>
            </w:pPr>
            <w:r/>
          </w:p>
        </w:tc>
        <w:tc>
          <w:tcPr>
            <w:tcW w:w="121" w:type="dxa"/>
            <w:vAlign w:val="top"/>
            <w:tcBorders>
              <w:top w:val="nil"/>
              <w:bottom w:val="single" w:color="000000" w:sz="6" w:space="0"/>
            </w:tcBorders>
          </w:tcPr>
          <w:p>
            <w:pPr>
              <w:rPr>
                <w:rFonts w:ascii="Arial"/>
                <w:sz w:val="21"/>
              </w:rPr>
            </w:pPr>
            <w:r/>
          </w:p>
        </w:tc>
        <w:tc>
          <w:tcPr>
            <w:tcW w:w="954" w:type="dxa"/>
            <w:vAlign w:val="top"/>
            <w:tcBorders>
              <w:bottom w:val="single" w:color="000000" w:sz="6" w:space="0"/>
            </w:tcBorders>
          </w:tcPr>
          <w:p>
            <w:pPr>
              <w:pStyle w:val="TableText"/>
              <w:ind w:left="140"/>
              <w:spacing w:before="60" w:line="219" w:lineRule="auto"/>
              <w:rPr>
                <w:sz w:val="22"/>
                <w:szCs w:val="22"/>
              </w:rPr>
            </w:pPr>
            <w:r>
              <w:rPr>
                <w:sz w:val="22"/>
                <w:szCs w:val="22"/>
                <w:spacing w:val="-5"/>
              </w:rPr>
              <w:t>蒙砂粉</w:t>
            </w:r>
          </w:p>
        </w:tc>
        <w:tc>
          <w:tcPr>
            <w:tcW w:w="7379" w:type="dxa"/>
            <w:vAlign w:val="top"/>
            <w:gridSpan w:val="11"/>
            <w:tcBorders>
              <w:bottom w:val="single" w:color="000000" w:sz="6" w:space="0"/>
            </w:tcBorders>
          </w:tcPr>
          <w:p>
            <w:pPr>
              <w:pStyle w:val="TableText"/>
              <w:ind w:left="101"/>
              <w:spacing w:before="60" w:line="219" w:lineRule="auto"/>
              <w:rPr>
                <w:sz w:val="22"/>
                <w:szCs w:val="22"/>
              </w:rPr>
            </w:pPr>
            <w:r>
              <w:rPr>
                <w:sz w:val="22"/>
                <w:szCs w:val="22"/>
                <w:spacing w:val="-3"/>
              </w:rPr>
              <w:t>主要成分为氟化氢铵、淀粉、氟化钙、硫酸钡，无色结晶或白色粉末。蒙砂</w:t>
            </w:r>
          </w:p>
        </w:tc>
        <w:tc>
          <w:tcPr>
            <w:tcW w:w="341" w:type="dxa"/>
            <w:vAlign w:val="top"/>
            <w:gridSpan w:val="2"/>
            <w:vMerge w:val="continue"/>
            <w:tcBorders>
              <w:top w:val="nil"/>
              <w:bottom w:val="single" w:color="000000" w:sz="6" w:space="0"/>
              <w:right w:val="single" w:color="000000" w:sz="6" w:space="0"/>
            </w:tcBorders>
          </w:tcPr>
          <w:p>
            <w:pPr>
              <w:rPr>
                <w:rFonts w:ascii="Arial"/>
                <w:sz w:val="21"/>
              </w:rPr>
            </w:pPr>
            <w:r/>
          </w:p>
        </w:tc>
      </w:tr>
    </w:tbl>
    <w:p>
      <w:pPr>
        <w:pStyle w:val="BodyText"/>
        <w:spacing w:line="96" w:lineRule="exact"/>
        <w:rPr>
          <w:sz w:val="8"/>
        </w:rPr>
      </w:pPr>
      <w:r/>
    </w:p>
    <w:p>
      <w:pPr>
        <w:spacing w:line="96" w:lineRule="exact"/>
        <w:sectPr>
          <w:footerReference w:type="default" r:id="rId37"/>
          <w:pgSz w:w="11906" w:h="16838"/>
          <w:pgMar w:top="1247" w:right="1299" w:bottom="1363" w:left="1300" w:header="0" w:footer="1201" w:gutter="0"/>
        </w:sectPr>
        <w:rPr>
          <w:sz w:val="8"/>
          <w:szCs w:val="8"/>
        </w:rPr>
      </w:pPr>
    </w:p>
    <w:tbl>
      <w:tblPr>
        <w:tblStyle w:val="TableNormal"/>
        <w:tblW w:w="928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93"/>
        <w:gridCol w:w="112"/>
        <w:gridCol w:w="954"/>
        <w:gridCol w:w="7380"/>
        <w:gridCol w:w="350"/>
      </w:tblGrid>
      <w:tr>
        <w:trPr>
          <w:trHeight w:val="644" w:hRule="atLeast"/>
        </w:trPr>
        <w:tc>
          <w:tcPr>
            <w:tcW w:w="493" w:type="dxa"/>
            <w:vAlign w:val="top"/>
            <w:vMerge w:val="restart"/>
            <w:tcBorders>
              <w:left w:val="single" w:color="000000" w:sz="6" w:space="0"/>
              <w:bottom w:val="nil"/>
              <w:top w:val="single" w:color="000000" w:sz="6" w:space="0"/>
            </w:tcBorders>
          </w:tcPr>
          <w:p>
            <w:pPr>
              <w:rPr>
                <w:rFonts w:ascii="Arial"/>
                <w:sz w:val="21"/>
              </w:rPr>
            </w:pPr>
            <w:r/>
          </w:p>
        </w:tc>
        <w:tc>
          <w:tcPr>
            <w:tcW w:w="112" w:type="dxa"/>
            <w:vAlign w:val="top"/>
            <w:tcBorders>
              <w:top w:val="single" w:color="000000" w:sz="6" w:space="0"/>
              <w:bottom w:val="nil"/>
            </w:tcBorders>
          </w:tcPr>
          <w:p>
            <w:pPr>
              <w:rPr>
                <w:rFonts w:ascii="Arial"/>
                <w:sz w:val="21"/>
              </w:rPr>
            </w:pPr>
            <w:r/>
          </w:p>
        </w:tc>
        <w:tc>
          <w:tcPr>
            <w:tcW w:w="954" w:type="dxa"/>
            <w:vAlign w:val="top"/>
          </w:tcPr>
          <w:p>
            <w:pPr>
              <w:rPr>
                <w:rFonts w:ascii="Arial"/>
                <w:sz w:val="21"/>
              </w:rPr>
            </w:pPr>
            <w:r/>
          </w:p>
        </w:tc>
        <w:tc>
          <w:tcPr>
            <w:tcW w:w="7380" w:type="dxa"/>
            <w:vAlign w:val="top"/>
          </w:tcPr>
          <w:p>
            <w:pPr>
              <w:pStyle w:val="TableText"/>
              <w:ind w:left="111" w:right="95"/>
              <w:spacing w:before="59" w:line="241" w:lineRule="auto"/>
              <w:rPr>
                <w:sz w:val="22"/>
                <w:szCs w:val="22"/>
              </w:rPr>
            </w:pPr>
            <w:r>
              <w:rPr>
                <w:sz w:val="22"/>
                <w:szCs w:val="22"/>
                <w:spacing w:val="-3"/>
              </w:rPr>
              <w:t>液配制过程中主要原理为：蒙砂粉中的氟化氢铵、氟化钙、在盐酸提供的酸</w:t>
            </w:r>
            <w:r>
              <w:rPr>
                <w:sz w:val="22"/>
                <w:szCs w:val="22"/>
                <w:spacing w:val="6"/>
              </w:rPr>
              <w:t xml:space="preserve"> </w:t>
            </w:r>
            <w:r>
              <w:rPr>
                <w:sz w:val="22"/>
                <w:szCs w:val="22"/>
                <w:spacing w:val="-2"/>
              </w:rPr>
              <w:t>性条件下反应，生成氢氟酸。</w:t>
            </w:r>
          </w:p>
        </w:tc>
        <w:tc>
          <w:tcPr>
            <w:tcW w:w="350" w:type="dxa"/>
            <w:vAlign w:val="top"/>
            <w:vMerge w:val="restart"/>
            <w:tcBorders>
              <w:right w:val="single" w:color="000000" w:sz="6" w:space="0"/>
              <w:top w:val="single" w:color="000000" w:sz="6" w:space="0"/>
              <w:bottom w:val="nil"/>
            </w:tcBorders>
          </w:tcPr>
          <w:p>
            <w:pPr>
              <w:rPr>
                <w:rFonts w:ascii="Arial"/>
                <w:sz w:val="21"/>
              </w:rPr>
            </w:pPr>
            <w:r/>
          </w:p>
        </w:tc>
      </w:tr>
      <w:tr>
        <w:trPr>
          <w:trHeight w:val="2498" w:hRule="atLeast"/>
        </w:trPr>
        <w:tc>
          <w:tcPr>
            <w:tcW w:w="493" w:type="dxa"/>
            <w:vAlign w:val="top"/>
            <w:vMerge w:val="continue"/>
            <w:tcBorders>
              <w:left w:val="single" w:color="000000" w:sz="6" w:space="0"/>
              <w:bottom w:val="nil"/>
              <w:top w:val="nil"/>
            </w:tcBorders>
          </w:tcPr>
          <w:p>
            <w:pPr>
              <w:rPr>
                <w:rFonts w:ascii="Arial"/>
                <w:sz w:val="21"/>
              </w:rPr>
            </w:pPr>
            <w:r/>
          </w:p>
        </w:tc>
        <w:tc>
          <w:tcPr>
            <w:tcW w:w="112" w:type="dxa"/>
            <w:vAlign w:val="top"/>
            <w:tcBorders>
              <w:bottom w:val="nil"/>
              <w:top w:val="nil"/>
            </w:tcBorders>
          </w:tcPr>
          <w:p>
            <w:pPr>
              <w:rPr>
                <w:rFonts w:ascii="Arial"/>
                <w:sz w:val="21"/>
              </w:rPr>
            </w:pPr>
            <w:r/>
          </w:p>
        </w:tc>
        <w:tc>
          <w:tcPr>
            <w:tcW w:w="954" w:type="dxa"/>
            <w:vAlign w:val="top"/>
          </w:tcPr>
          <w:p>
            <w:pPr>
              <w:spacing w:line="300" w:lineRule="auto"/>
              <w:rPr>
                <w:rFonts w:ascii="Arial"/>
                <w:sz w:val="21"/>
              </w:rPr>
            </w:pPr>
            <w:r/>
          </w:p>
          <w:p>
            <w:pPr>
              <w:spacing w:line="300" w:lineRule="auto"/>
              <w:rPr>
                <w:rFonts w:ascii="Arial"/>
                <w:sz w:val="21"/>
              </w:rPr>
            </w:pPr>
            <w:r/>
          </w:p>
          <w:p>
            <w:pPr>
              <w:spacing w:line="301" w:lineRule="auto"/>
              <w:rPr>
                <w:rFonts w:ascii="Arial"/>
                <w:sz w:val="21"/>
              </w:rPr>
            </w:pPr>
            <w:r/>
          </w:p>
          <w:p>
            <w:pPr>
              <w:pStyle w:val="TableText"/>
              <w:ind w:left="368" w:right="166" w:hanging="202"/>
              <w:spacing w:before="72" w:line="265" w:lineRule="auto"/>
              <w:rPr>
                <w:sz w:val="22"/>
                <w:szCs w:val="22"/>
              </w:rPr>
            </w:pPr>
            <w:r>
              <w:rPr>
                <w:rFonts w:ascii="Times New Roman" w:hAnsi="Times New Roman" w:eastAsia="Times New Roman" w:cs="Times New Roman"/>
                <w:sz w:val="22"/>
                <w:szCs w:val="22"/>
                <w:spacing w:val="-3"/>
              </w:rPr>
              <w:t>31%</w:t>
            </w:r>
            <w:r>
              <w:rPr>
                <w:sz w:val="22"/>
                <w:szCs w:val="22"/>
                <w:spacing w:val="-3"/>
              </w:rPr>
              <w:t>盐</w:t>
            </w:r>
            <w:r>
              <w:rPr>
                <w:sz w:val="22"/>
                <w:szCs w:val="22"/>
                <w:spacing w:val="2"/>
              </w:rPr>
              <w:t xml:space="preserve"> </w:t>
            </w:r>
            <w:r>
              <w:rPr>
                <w:sz w:val="22"/>
                <w:szCs w:val="22"/>
              </w:rPr>
              <w:t>酸</w:t>
            </w:r>
          </w:p>
        </w:tc>
        <w:tc>
          <w:tcPr>
            <w:tcW w:w="7380" w:type="dxa"/>
            <w:vAlign w:val="top"/>
          </w:tcPr>
          <w:p>
            <w:pPr>
              <w:pStyle w:val="TableText"/>
              <w:ind w:left="110" w:right="39" w:firstLine="2"/>
              <w:spacing w:before="47" w:line="256" w:lineRule="auto"/>
              <w:rPr>
                <w:sz w:val="22"/>
                <w:szCs w:val="22"/>
              </w:rPr>
            </w:pPr>
            <w:r>
              <w:rPr>
                <w:sz w:val="22"/>
                <w:szCs w:val="22"/>
                <w:spacing w:val="1"/>
              </w:rPr>
              <w:t>分子式 </w:t>
            </w:r>
            <w:r>
              <w:rPr>
                <w:rFonts w:ascii="Times New Roman" w:hAnsi="Times New Roman" w:eastAsia="Times New Roman" w:cs="Times New Roman"/>
                <w:sz w:val="22"/>
                <w:szCs w:val="22"/>
              </w:rPr>
              <w:t>HCl</w:t>
            </w:r>
            <w:r>
              <w:rPr>
                <w:rFonts w:ascii="Times New Roman" w:hAnsi="Times New Roman" w:eastAsia="Times New Roman" w:cs="Times New Roman"/>
                <w:sz w:val="22"/>
                <w:szCs w:val="22"/>
                <w:spacing w:val="-10"/>
              </w:rPr>
              <w:t xml:space="preserve"> </w:t>
            </w:r>
            <w:r>
              <w:rPr>
                <w:sz w:val="22"/>
                <w:szCs w:val="22"/>
                <w:spacing w:val="1"/>
              </w:rPr>
              <w:t>，无色或浅黄色透明液体，有刺鼻的酸味。与水混溶，沸点：</w:t>
            </w:r>
            <w:r>
              <w:rPr>
                <w:sz w:val="22"/>
                <w:szCs w:val="22"/>
              </w:rPr>
              <w:t xml:space="preserve"> </w:t>
            </w:r>
            <w:r>
              <w:rPr>
                <w:rFonts w:ascii="Times New Roman" w:hAnsi="Times New Roman" w:eastAsia="Times New Roman" w:cs="Times New Roman"/>
                <w:sz w:val="22"/>
                <w:szCs w:val="22"/>
                <w:spacing w:val="-2"/>
              </w:rPr>
              <w:t>108.58</w:t>
            </w:r>
            <w:r>
              <w:rPr>
                <w:sz w:val="22"/>
                <w:szCs w:val="22"/>
                <w:spacing w:val="-2"/>
              </w:rPr>
              <w:t>℃</w:t>
            </w:r>
            <w:r>
              <w:rPr>
                <w:sz w:val="22"/>
                <w:szCs w:val="22"/>
                <w:spacing w:val="-79"/>
              </w:rPr>
              <w:t xml:space="preserve"> </w:t>
            </w:r>
            <w:r>
              <w:rPr>
                <w:sz w:val="22"/>
                <w:szCs w:val="22"/>
                <w:spacing w:val="-2"/>
              </w:rPr>
              <w:t>。酸性腐蚀品，盐酸不燃，与活泼金属反应，生成氢气而引起燃烧</w:t>
            </w:r>
            <w:r>
              <w:rPr>
                <w:sz w:val="22"/>
                <w:szCs w:val="22"/>
              </w:rPr>
              <w:t xml:space="preserve"> </w:t>
            </w:r>
            <w:r>
              <w:rPr>
                <w:sz w:val="22"/>
                <w:szCs w:val="22"/>
                <w:spacing w:val="-3"/>
              </w:rPr>
              <w:t>或爆炸。对皮肤和黏膜有强刺激性和腐蚀性；接触盐酸烟雾后迅速出现眼和</w:t>
            </w:r>
            <w:r>
              <w:rPr>
                <w:sz w:val="22"/>
                <w:szCs w:val="22"/>
                <w:spacing w:val="7"/>
              </w:rPr>
              <w:t xml:space="preserve"> </w:t>
            </w:r>
            <w:r>
              <w:rPr>
                <w:sz w:val="22"/>
                <w:szCs w:val="22"/>
                <w:spacing w:val="-8"/>
              </w:rPr>
              <w:t>上呼吸道刺激症状，可发生喉痉挛、水肿和化学性支气管炎、肺炎、肺水肿；</w:t>
            </w:r>
            <w:r>
              <w:rPr>
                <w:sz w:val="22"/>
                <w:szCs w:val="22"/>
                <w:spacing w:val="16"/>
              </w:rPr>
              <w:t xml:space="preserve"> </w:t>
            </w:r>
            <w:r>
              <w:rPr>
                <w:sz w:val="22"/>
                <w:szCs w:val="22"/>
                <w:spacing w:val="-3"/>
              </w:rPr>
              <w:t>眼和皮肤接触引起化学性灼伤。皮肤接触立即脱去污染的衣着，用大量流动</w:t>
            </w:r>
            <w:r>
              <w:rPr>
                <w:sz w:val="22"/>
                <w:szCs w:val="22"/>
                <w:spacing w:val="7"/>
              </w:rPr>
              <w:t xml:space="preserve"> </w:t>
            </w:r>
            <w:r>
              <w:rPr>
                <w:sz w:val="22"/>
                <w:szCs w:val="22"/>
                <w:spacing w:val="-3"/>
              </w:rPr>
              <w:t>清水冲洗 </w:t>
            </w:r>
            <w:r>
              <w:rPr>
                <w:rFonts w:ascii="Times New Roman" w:hAnsi="Times New Roman" w:eastAsia="Times New Roman" w:cs="Times New Roman"/>
                <w:sz w:val="22"/>
                <w:szCs w:val="22"/>
                <w:spacing w:val="-3"/>
              </w:rPr>
              <w:t>20</w:t>
            </w:r>
            <w:r>
              <w:rPr>
                <w:sz w:val="22"/>
                <w:szCs w:val="22"/>
                <w:spacing w:val="-3"/>
              </w:rPr>
              <w:t>～</w:t>
            </w:r>
            <w:r>
              <w:rPr>
                <w:rFonts w:ascii="Times New Roman" w:hAnsi="Times New Roman" w:eastAsia="Times New Roman" w:cs="Times New Roman"/>
                <w:sz w:val="22"/>
                <w:szCs w:val="22"/>
                <w:spacing w:val="-3"/>
              </w:rPr>
              <w:t>30min</w:t>
            </w:r>
            <w:r>
              <w:rPr>
                <w:sz w:val="22"/>
                <w:szCs w:val="22"/>
                <w:spacing w:val="-3"/>
              </w:rPr>
              <w:t>，就医；眼睛接触立即提起眼睑，用大量流动清水或生</w:t>
            </w:r>
            <w:r>
              <w:rPr>
                <w:sz w:val="22"/>
                <w:szCs w:val="22"/>
                <w:spacing w:val="2"/>
              </w:rPr>
              <w:t xml:space="preserve"> </w:t>
            </w:r>
            <w:r>
              <w:rPr>
                <w:sz w:val="22"/>
                <w:szCs w:val="22"/>
                <w:spacing w:val="-2"/>
              </w:rPr>
              <w:t>理盐水彻底冲洗 </w:t>
            </w:r>
            <w:r>
              <w:rPr>
                <w:rFonts w:ascii="Times New Roman" w:hAnsi="Times New Roman" w:eastAsia="Times New Roman" w:cs="Times New Roman"/>
                <w:sz w:val="22"/>
                <w:szCs w:val="22"/>
                <w:spacing w:val="-2"/>
              </w:rPr>
              <w:t>10~</w:t>
            </w:r>
            <w:r>
              <w:rPr>
                <w:rFonts w:ascii="Times New Roman" w:hAnsi="Times New Roman" w:eastAsia="Times New Roman" w:cs="Times New Roman"/>
                <w:sz w:val="22"/>
                <w:szCs w:val="22"/>
                <w:spacing w:val="-13"/>
              </w:rPr>
              <w:t xml:space="preserve"> </w:t>
            </w:r>
            <w:r>
              <w:rPr>
                <w:rFonts w:ascii="Times New Roman" w:hAnsi="Times New Roman" w:eastAsia="Times New Roman" w:cs="Times New Roman"/>
                <w:sz w:val="22"/>
                <w:szCs w:val="22"/>
                <w:spacing w:val="-2"/>
              </w:rPr>
              <w:t>15min</w:t>
            </w:r>
            <w:r>
              <w:rPr>
                <w:rFonts w:ascii="Times New Roman" w:hAnsi="Times New Roman" w:eastAsia="Times New Roman" w:cs="Times New Roman"/>
                <w:sz w:val="22"/>
                <w:szCs w:val="22"/>
                <w:spacing w:val="-26"/>
              </w:rPr>
              <w:t xml:space="preserve"> </w:t>
            </w:r>
            <w:r>
              <w:rPr>
                <w:sz w:val="22"/>
                <w:szCs w:val="22"/>
                <w:spacing w:val="-2"/>
              </w:rPr>
              <w:t>，就医；吸入迅速脱离现场至空气新鲜处。保持</w:t>
            </w:r>
            <w:r>
              <w:rPr>
                <w:sz w:val="22"/>
                <w:szCs w:val="22"/>
              </w:rPr>
              <w:t xml:space="preserve"> </w:t>
            </w:r>
            <w:r>
              <w:rPr>
                <w:sz w:val="22"/>
                <w:szCs w:val="22"/>
                <w:spacing w:val="-1"/>
              </w:rPr>
              <w:t>呼吸道通畅；食入用水漱口，给饮牛奶或蛋清，就医。</w:t>
            </w:r>
          </w:p>
        </w:tc>
        <w:tc>
          <w:tcPr>
            <w:tcW w:w="350" w:type="dxa"/>
            <w:vAlign w:val="top"/>
            <w:vMerge w:val="continue"/>
            <w:tcBorders>
              <w:right w:val="single" w:color="000000" w:sz="6" w:space="0"/>
              <w:top w:val="nil"/>
              <w:bottom w:val="nil"/>
            </w:tcBorders>
          </w:tcPr>
          <w:p>
            <w:pPr>
              <w:rPr>
                <w:rFonts w:ascii="Arial"/>
                <w:sz w:val="21"/>
              </w:rPr>
            </w:pPr>
            <w:r/>
          </w:p>
        </w:tc>
      </w:tr>
      <w:tr>
        <w:trPr>
          <w:trHeight w:val="940" w:hRule="atLeast"/>
        </w:trPr>
        <w:tc>
          <w:tcPr>
            <w:tcW w:w="493" w:type="dxa"/>
            <w:vAlign w:val="top"/>
            <w:vMerge w:val="continue"/>
            <w:tcBorders>
              <w:left w:val="single" w:color="000000" w:sz="6" w:space="0"/>
              <w:bottom w:val="nil"/>
              <w:top w:val="nil"/>
            </w:tcBorders>
          </w:tcPr>
          <w:p>
            <w:pPr>
              <w:rPr>
                <w:rFonts w:ascii="Arial"/>
                <w:sz w:val="21"/>
              </w:rPr>
            </w:pPr>
            <w:r/>
          </w:p>
        </w:tc>
        <w:tc>
          <w:tcPr>
            <w:tcW w:w="112" w:type="dxa"/>
            <w:vAlign w:val="top"/>
            <w:tcBorders>
              <w:bottom w:val="nil"/>
              <w:top w:val="nil"/>
            </w:tcBorders>
          </w:tcPr>
          <w:p>
            <w:pPr>
              <w:rPr>
                <w:rFonts w:ascii="Arial"/>
                <w:sz w:val="21"/>
              </w:rPr>
            </w:pPr>
            <w:r/>
          </w:p>
        </w:tc>
        <w:tc>
          <w:tcPr>
            <w:tcW w:w="954" w:type="dxa"/>
            <w:vAlign w:val="top"/>
          </w:tcPr>
          <w:p>
            <w:pPr>
              <w:spacing w:line="285" w:lineRule="auto"/>
              <w:rPr>
                <w:rFonts w:ascii="Arial"/>
                <w:sz w:val="21"/>
              </w:rPr>
            </w:pPr>
            <w:r/>
          </w:p>
          <w:p>
            <w:pPr>
              <w:pStyle w:val="TableText"/>
              <w:ind w:left="144"/>
              <w:spacing w:before="71" w:line="220" w:lineRule="auto"/>
              <w:rPr>
                <w:sz w:val="22"/>
                <w:szCs w:val="22"/>
              </w:rPr>
            </w:pPr>
            <w:r>
              <w:rPr>
                <w:sz w:val="22"/>
                <w:szCs w:val="22"/>
                <w:spacing w:val="-3"/>
              </w:rPr>
              <w:t>氢氟酸</w:t>
            </w:r>
          </w:p>
        </w:tc>
        <w:tc>
          <w:tcPr>
            <w:tcW w:w="7380" w:type="dxa"/>
            <w:vAlign w:val="top"/>
          </w:tcPr>
          <w:p>
            <w:pPr>
              <w:pStyle w:val="TableText"/>
              <w:ind w:left="109" w:right="95"/>
              <w:spacing w:before="46" w:line="247" w:lineRule="auto"/>
              <w:jc w:val="both"/>
              <w:rPr>
                <w:sz w:val="22"/>
                <w:szCs w:val="22"/>
              </w:rPr>
            </w:pPr>
            <w:r>
              <w:rPr>
                <w:sz w:val="22"/>
                <w:szCs w:val="22"/>
                <w:spacing w:val="-3"/>
              </w:rPr>
              <w:t>氢氟酸是氟化氢气体的水溶液，清澈，无色、发烟的腐蚀性液体，有剧烈刺</w:t>
            </w:r>
            <w:r>
              <w:rPr>
                <w:sz w:val="22"/>
                <w:szCs w:val="22"/>
                <w:spacing w:val="7"/>
              </w:rPr>
              <w:t xml:space="preserve"> </w:t>
            </w:r>
            <w:r>
              <w:rPr>
                <w:sz w:val="22"/>
                <w:szCs w:val="22"/>
                <w:spacing w:val="-2"/>
              </w:rPr>
              <w:t>激性气味。分子式是</w:t>
            </w:r>
            <w:r>
              <w:rPr>
                <w:sz w:val="22"/>
                <w:szCs w:val="22"/>
                <w:spacing w:val="-49"/>
              </w:rPr>
              <w:t xml:space="preserve"> </w:t>
            </w:r>
            <w:r>
              <w:rPr>
                <w:rFonts w:ascii="Times New Roman" w:hAnsi="Times New Roman" w:eastAsia="Times New Roman" w:cs="Times New Roman"/>
                <w:sz w:val="22"/>
                <w:szCs w:val="22"/>
                <w:spacing w:val="-2"/>
              </w:rPr>
              <w:t>HF</w:t>
            </w:r>
            <w:r>
              <w:rPr>
                <w:rFonts w:ascii="Times New Roman" w:hAnsi="Times New Roman" w:eastAsia="Times New Roman" w:cs="Times New Roman"/>
                <w:sz w:val="22"/>
                <w:szCs w:val="22"/>
                <w:spacing w:val="-22"/>
              </w:rPr>
              <w:t xml:space="preserve"> </w:t>
            </w:r>
            <w:r>
              <w:rPr>
                <w:sz w:val="22"/>
                <w:szCs w:val="22"/>
                <w:spacing w:val="-2"/>
              </w:rPr>
              <w:t>，分子量为</w:t>
            </w:r>
            <w:r>
              <w:rPr>
                <w:sz w:val="22"/>
                <w:szCs w:val="22"/>
                <w:spacing w:val="-45"/>
              </w:rPr>
              <w:t xml:space="preserve"> </w:t>
            </w:r>
            <w:r>
              <w:rPr>
                <w:rFonts w:ascii="Times New Roman" w:hAnsi="Times New Roman" w:eastAsia="Times New Roman" w:cs="Times New Roman"/>
                <w:sz w:val="22"/>
                <w:szCs w:val="22"/>
                <w:spacing w:val="-2"/>
              </w:rPr>
              <w:t>20</w:t>
            </w:r>
            <w:r>
              <w:rPr>
                <w:rFonts w:ascii="Times New Roman" w:hAnsi="Times New Roman" w:eastAsia="Times New Roman" w:cs="Times New Roman"/>
                <w:sz w:val="22"/>
                <w:szCs w:val="22"/>
                <w:spacing w:val="-22"/>
              </w:rPr>
              <w:t xml:space="preserve"> </w:t>
            </w:r>
            <w:r>
              <w:rPr>
                <w:sz w:val="22"/>
                <w:szCs w:val="22"/>
                <w:spacing w:val="-2"/>
              </w:rPr>
              <w:t>，熔点</w:t>
            </w:r>
            <w:r>
              <w:rPr>
                <w:rFonts w:ascii="Times New Roman" w:hAnsi="Times New Roman" w:eastAsia="Times New Roman" w:cs="Times New Roman"/>
                <w:sz w:val="22"/>
                <w:szCs w:val="22"/>
                <w:spacing w:val="-2"/>
              </w:rPr>
              <w:t>-83.3</w:t>
            </w:r>
            <w:r>
              <w:rPr>
                <w:rFonts w:ascii="Times New Roman" w:hAnsi="Times New Roman" w:eastAsia="Times New Roman" w:cs="Times New Roman"/>
                <w:sz w:val="22"/>
                <w:szCs w:val="22"/>
                <w:spacing w:val="-21"/>
              </w:rPr>
              <w:t xml:space="preserve"> </w:t>
            </w:r>
            <w:r>
              <w:rPr>
                <w:sz w:val="22"/>
                <w:szCs w:val="22"/>
                <w:spacing w:val="-2"/>
              </w:rPr>
              <w:t>°</w:t>
            </w:r>
            <w:r>
              <w:rPr>
                <w:rFonts w:ascii="Times New Roman" w:hAnsi="Times New Roman" w:eastAsia="Times New Roman" w:cs="Times New Roman"/>
                <w:sz w:val="22"/>
                <w:szCs w:val="22"/>
                <w:spacing w:val="-2"/>
              </w:rPr>
              <w:t>C</w:t>
            </w:r>
            <w:r>
              <w:rPr>
                <w:rFonts w:ascii="Times New Roman" w:hAnsi="Times New Roman" w:eastAsia="Times New Roman" w:cs="Times New Roman"/>
                <w:sz w:val="22"/>
                <w:szCs w:val="22"/>
                <w:spacing w:val="-25"/>
              </w:rPr>
              <w:t xml:space="preserve"> </w:t>
            </w:r>
            <w:r>
              <w:rPr>
                <w:sz w:val="22"/>
                <w:szCs w:val="22"/>
                <w:spacing w:val="-2"/>
              </w:rPr>
              <w:t>，沸点</w:t>
            </w:r>
            <w:r>
              <w:rPr>
                <w:sz w:val="22"/>
                <w:szCs w:val="22"/>
                <w:spacing w:val="-26"/>
              </w:rPr>
              <w:t xml:space="preserve"> </w:t>
            </w:r>
            <w:r>
              <w:rPr>
                <w:rFonts w:ascii="Times New Roman" w:hAnsi="Times New Roman" w:eastAsia="Times New Roman" w:cs="Times New Roman"/>
                <w:sz w:val="22"/>
                <w:szCs w:val="22"/>
                <w:spacing w:val="-2"/>
              </w:rPr>
              <w:t>19.</w:t>
            </w:r>
            <w:r>
              <w:rPr>
                <w:rFonts w:ascii="Times New Roman" w:hAnsi="Times New Roman" w:eastAsia="Times New Roman" w:cs="Times New Roman"/>
                <w:sz w:val="22"/>
                <w:szCs w:val="22"/>
                <w:spacing w:val="-3"/>
              </w:rPr>
              <w:t>54</w:t>
            </w:r>
            <w:r>
              <w:rPr>
                <w:rFonts w:ascii="Times New Roman" w:hAnsi="Times New Roman" w:eastAsia="Times New Roman" w:cs="Times New Roman"/>
                <w:sz w:val="22"/>
                <w:szCs w:val="22"/>
                <w:spacing w:val="-24"/>
              </w:rPr>
              <w:t xml:space="preserve"> </w:t>
            </w:r>
            <w:r>
              <w:rPr>
                <w:sz w:val="22"/>
                <w:szCs w:val="22"/>
                <w:spacing w:val="-3"/>
              </w:rPr>
              <w:t>，闪点</w:t>
            </w:r>
            <w:r>
              <w:rPr>
                <w:sz w:val="22"/>
                <w:szCs w:val="22"/>
              </w:rPr>
              <w:t xml:space="preserve"> </w:t>
            </w:r>
            <w:r>
              <w:rPr>
                <w:rFonts w:ascii="Times New Roman" w:hAnsi="Times New Roman" w:eastAsia="Times New Roman" w:cs="Times New Roman"/>
                <w:sz w:val="22"/>
                <w:szCs w:val="22"/>
                <w:spacing w:val="-6"/>
              </w:rPr>
              <w:t>112.2</w:t>
            </w:r>
            <w:r>
              <w:rPr>
                <w:rFonts w:ascii="Times New Roman" w:hAnsi="Times New Roman" w:eastAsia="Times New Roman" w:cs="Times New Roman"/>
                <w:sz w:val="22"/>
                <w:szCs w:val="22"/>
                <w:spacing w:val="-29"/>
              </w:rPr>
              <w:t xml:space="preserve"> </w:t>
            </w:r>
            <w:r>
              <w:rPr>
                <w:sz w:val="22"/>
                <w:szCs w:val="22"/>
                <w:spacing w:val="-6"/>
              </w:rPr>
              <w:t>°</w:t>
            </w:r>
            <w:r>
              <w:rPr>
                <w:rFonts w:ascii="Times New Roman" w:hAnsi="Times New Roman" w:eastAsia="Times New Roman" w:cs="Times New Roman"/>
                <w:sz w:val="22"/>
                <w:szCs w:val="22"/>
                <w:spacing w:val="-6"/>
              </w:rPr>
              <w:t>C</w:t>
            </w:r>
            <w:r>
              <w:rPr>
                <w:rFonts w:ascii="Times New Roman" w:hAnsi="Times New Roman" w:eastAsia="Times New Roman" w:cs="Times New Roman"/>
                <w:sz w:val="22"/>
                <w:szCs w:val="22"/>
                <w:spacing w:val="-30"/>
              </w:rPr>
              <w:t xml:space="preserve"> </w:t>
            </w:r>
            <w:r>
              <w:rPr>
                <w:sz w:val="22"/>
                <w:szCs w:val="22"/>
                <w:spacing w:val="-6"/>
              </w:rPr>
              <w:t>，密度</w:t>
            </w:r>
            <w:r>
              <w:rPr>
                <w:sz w:val="22"/>
                <w:szCs w:val="22"/>
                <w:spacing w:val="-29"/>
              </w:rPr>
              <w:t xml:space="preserve"> </w:t>
            </w:r>
            <w:r>
              <w:rPr>
                <w:rFonts w:ascii="Times New Roman" w:hAnsi="Times New Roman" w:eastAsia="Times New Roman" w:cs="Times New Roman"/>
                <w:sz w:val="22"/>
                <w:szCs w:val="22"/>
                <w:spacing w:val="-6"/>
              </w:rPr>
              <w:t>1.</w:t>
            </w:r>
            <w:r>
              <w:rPr>
                <w:rFonts w:ascii="Times New Roman" w:hAnsi="Times New Roman" w:eastAsia="Times New Roman" w:cs="Times New Roman"/>
                <w:sz w:val="22"/>
                <w:szCs w:val="22"/>
                <w:spacing w:val="-29"/>
              </w:rPr>
              <w:t xml:space="preserve"> </w:t>
            </w:r>
            <w:r>
              <w:rPr>
                <w:rFonts w:ascii="Times New Roman" w:hAnsi="Times New Roman" w:eastAsia="Times New Roman" w:cs="Times New Roman"/>
                <w:sz w:val="22"/>
                <w:szCs w:val="22"/>
                <w:spacing w:val="-6"/>
              </w:rPr>
              <w:t>15g/cm</w:t>
            </w:r>
            <w:r>
              <w:rPr>
                <w:rFonts w:ascii="Times New Roman" w:hAnsi="Times New Roman" w:eastAsia="Times New Roman" w:cs="Times New Roman"/>
                <w:sz w:val="14"/>
                <w:szCs w:val="14"/>
                <w:spacing w:val="-6"/>
                <w:position w:val="7"/>
              </w:rPr>
              <w:t>3</w:t>
            </w:r>
            <w:r>
              <w:rPr>
                <w:sz w:val="22"/>
                <w:szCs w:val="22"/>
                <w:spacing w:val="-6"/>
              </w:rPr>
              <w:t>。</w:t>
            </w:r>
          </w:p>
        </w:tc>
        <w:tc>
          <w:tcPr>
            <w:tcW w:w="350" w:type="dxa"/>
            <w:vAlign w:val="top"/>
            <w:vMerge w:val="continue"/>
            <w:tcBorders>
              <w:right w:val="single" w:color="000000" w:sz="6" w:space="0"/>
              <w:top w:val="nil"/>
              <w:bottom w:val="nil"/>
            </w:tcBorders>
          </w:tcPr>
          <w:p>
            <w:pPr>
              <w:rPr>
                <w:rFonts w:ascii="Arial"/>
                <w:sz w:val="21"/>
              </w:rPr>
            </w:pPr>
            <w:r/>
          </w:p>
        </w:tc>
      </w:tr>
      <w:tr>
        <w:trPr>
          <w:trHeight w:val="10023" w:hRule="atLeast"/>
        </w:trPr>
        <w:tc>
          <w:tcPr>
            <w:tcW w:w="493" w:type="dxa"/>
            <w:vAlign w:val="top"/>
            <w:vMerge w:val="continue"/>
            <w:tcBorders>
              <w:left w:val="single" w:color="000000" w:sz="6" w:space="0"/>
              <w:bottom w:val="single" w:color="000000" w:sz="6" w:space="0"/>
              <w:top w:val="nil"/>
            </w:tcBorders>
          </w:tcPr>
          <w:p>
            <w:pPr>
              <w:rPr>
                <w:rFonts w:ascii="Arial"/>
                <w:sz w:val="21"/>
              </w:rPr>
            </w:pPr>
            <w:r/>
          </w:p>
        </w:tc>
        <w:tc>
          <w:tcPr>
            <w:tcW w:w="8796" w:type="dxa"/>
            <w:vAlign w:val="top"/>
            <w:gridSpan w:val="4"/>
            <w:tcBorders>
              <w:bottom w:val="single" w:color="000000" w:sz="6" w:space="0"/>
              <w:right w:val="single" w:color="000000" w:sz="6" w:space="0"/>
            </w:tcBorders>
          </w:tcPr>
          <w:p>
            <w:pPr>
              <w:pStyle w:val="TableText"/>
              <w:ind w:left="641"/>
              <w:spacing w:before="146" w:line="225" w:lineRule="auto"/>
              <w:rPr/>
            </w:pPr>
            <w:r>
              <w:rPr>
                <w:spacing w:val="6"/>
              </w:rPr>
              <w:t>（</w:t>
            </w:r>
            <w:r>
              <w:rPr>
                <w:rFonts w:ascii="Times New Roman" w:hAnsi="Times New Roman" w:eastAsia="Times New Roman" w:cs="Times New Roman"/>
                <w:spacing w:val="6"/>
              </w:rPr>
              <w:t>3</w:t>
            </w:r>
            <w:r>
              <w:rPr>
                <w:spacing w:val="6"/>
              </w:rPr>
              <w:t>）原辅材料成分</w:t>
            </w:r>
          </w:p>
          <w:p>
            <w:pPr>
              <w:pStyle w:val="TableText"/>
              <w:ind w:left="2774"/>
              <w:spacing w:before="156" w:line="216" w:lineRule="auto"/>
              <w:rPr>
                <w:rFonts w:ascii="DengXian" w:hAnsi="DengXian" w:eastAsia="DengXian" w:cs="DengXian"/>
              </w:rPr>
            </w:pPr>
            <w:r>
              <w:rPr>
                <w:b/>
                <w:bCs/>
                <w:spacing w:val="5"/>
              </w:rPr>
              <w:t>表</w:t>
            </w:r>
            <w:r>
              <w:rPr>
                <w:spacing w:val="-42"/>
              </w:rPr>
              <w:t xml:space="preserve"> </w:t>
            </w:r>
            <w:r>
              <w:rPr>
                <w:rFonts w:ascii="Times New Roman" w:hAnsi="Times New Roman" w:eastAsia="Times New Roman" w:cs="Times New Roman"/>
                <w:b/>
                <w:bCs/>
                <w:spacing w:val="5"/>
              </w:rPr>
              <w:t>2.1-7  </w:t>
            </w:r>
            <w:r>
              <w:rPr>
                <w:rFonts w:ascii="DengXian" w:hAnsi="DengXian" w:eastAsia="DengXian" w:cs="DengXian"/>
                <w:b/>
                <w:bCs/>
                <w:spacing w:val="5"/>
              </w:rPr>
              <w:t>组分含量一览表</w:t>
            </w:r>
          </w:p>
          <w:tbl>
            <w:tblPr>
              <w:tblStyle w:val="TableNormal"/>
              <w:tblW w:w="8579" w:type="dxa"/>
              <w:tblInd w:w="10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36"/>
              <w:gridCol w:w="1665"/>
              <w:gridCol w:w="1487"/>
              <w:gridCol w:w="1206"/>
              <w:gridCol w:w="1741"/>
              <w:gridCol w:w="1744"/>
            </w:tblGrid>
            <w:tr>
              <w:trPr>
                <w:trHeight w:val="635" w:hRule="atLeast"/>
              </w:trPr>
              <w:tc>
                <w:tcPr>
                  <w:tcW w:w="736" w:type="dxa"/>
                  <w:vAlign w:val="top"/>
                </w:tcPr>
                <w:p>
                  <w:pPr>
                    <w:pStyle w:val="TableText"/>
                    <w:ind w:left="155"/>
                    <w:spacing w:before="206" w:line="222" w:lineRule="auto"/>
                    <w:rPr>
                      <w:sz w:val="22"/>
                      <w:szCs w:val="22"/>
                    </w:rPr>
                  </w:pPr>
                  <w:r>
                    <w:rPr>
                      <w:sz w:val="22"/>
                      <w:szCs w:val="22"/>
                      <w:spacing w:val="-5"/>
                    </w:rPr>
                    <w:t>名称</w:t>
                  </w:r>
                </w:p>
              </w:tc>
              <w:tc>
                <w:tcPr>
                  <w:tcW w:w="1665" w:type="dxa"/>
                  <w:vAlign w:val="top"/>
                </w:tcPr>
                <w:p>
                  <w:pPr>
                    <w:pStyle w:val="TableText"/>
                    <w:ind w:left="397"/>
                    <w:spacing w:before="205" w:line="221" w:lineRule="auto"/>
                    <w:rPr>
                      <w:sz w:val="22"/>
                      <w:szCs w:val="22"/>
                    </w:rPr>
                  </w:pPr>
                  <w:r>
                    <w:rPr>
                      <w:sz w:val="22"/>
                      <w:szCs w:val="22"/>
                      <w:spacing w:val="-3"/>
                    </w:rPr>
                    <w:t>主要成分</w:t>
                  </w:r>
                </w:p>
              </w:tc>
              <w:tc>
                <w:tcPr>
                  <w:tcW w:w="1487" w:type="dxa"/>
                  <w:vAlign w:val="top"/>
                </w:tcPr>
                <w:p>
                  <w:pPr>
                    <w:pStyle w:val="TableText"/>
                    <w:ind w:left="207"/>
                    <w:spacing w:before="206" w:line="220" w:lineRule="auto"/>
                    <w:rPr>
                      <w:sz w:val="22"/>
                      <w:szCs w:val="22"/>
                    </w:rPr>
                  </w:pPr>
                  <w:r>
                    <w:rPr>
                      <w:sz w:val="22"/>
                      <w:szCs w:val="22"/>
                      <w:spacing w:val="-3"/>
                    </w:rPr>
                    <w:t>百分比含量</w:t>
                  </w:r>
                </w:p>
              </w:tc>
              <w:tc>
                <w:tcPr>
                  <w:tcW w:w="1206" w:type="dxa"/>
                  <w:vAlign w:val="top"/>
                </w:tcPr>
                <w:p>
                  <w:pPr>
                    <w:pStyle w:val="TableText"/>
                    <w:ind w:left="298"/>
                    <w:spacing w:before="205" w:line="221" w:lineRule="auto"/>
                    <w:rPr>
                      <w:sz w:val="22"/>
                      <w:szCs w:val="22"/>
                    </w:rPr>
                  </w:pPr>
                  <w:r>
                    <w:rPr>
                      <w:sz w:val="22"/>
                      <w:szCs w:val="22"/>
                      <w:spacing w:val="-9"/>
                    </w:rPr>
                    <w:t>固体分</w:t>
                  </w:r>
                </w:p>
              </w:tc>
              <w:tc>
                <w:tcPr>
                  <w:tcW w:w="1741" w:type="dxa"/>
                  <w:vAlign w:val="top"/>
                </w:tcPr>
                <w:p>
                  <w:pPr>
                    <w:pStyle w:val="TableText"/>
                    <w:ind w:left="546"/>
                    <w:spacing w:before="206" w:line="220" w:lineRule="auto"/>
                    <w:rPr>
                      <w:sz w:val="22"/>
                      <w:szCs w:val="22"/>
                    </w:rPr>
                  </w:pPr>
                  <w:r>
                    <w:rPr>
                      <w:sz w:val="22"/>
                      <w:szCs w:val="22"/>
                      <w:spacing w:val="-2"/>
                    </w:rPr>
                    <w:t>挥发份</w:t>
                  </w:r>
                </w:p>
              </w:tc>
              <w:tc>
                <w:tcPr>
                  <w:tcW w:w="1744" w:type="dxa"/>
                  <w:vAlign w:val="top"/>
                </w:tcPr>
                <w:p>
                  <w:pPr>
                    <w:pStyle w:val="TableText"/>
                    <w:ind w:left="546" w:right="123" w:hanging="420"/>
                    <w:spacing w:before="50" w:line="241" w:lineRule="auto"/>
                    <w:rPr>
                      <w:sz w:val="22"/>
                      <w:szCs w:val="22"/>
                    </w:rPr>
                  </w:pPr>
                  <w:r>
                    <w:rPr>
                      <w:rFonts w:ascii="Times New Roman" w:hAnsi="Times New Roman" w:eastAsia="Times New Roman" w:cs="Times New Roman"/>
                      <w:sz w:val="22"/>
                      <w:szCs w:val="22"/>
                      <w:spacing w:val="-1"/>
                    </w:rPr>
                    <w:t>VOCs/</w:t>
                  </w:r>
                  <w:r>
                    <w:rPr>
                      <w:sz w:val="22"/>
                      <w:szCs w:val="22"/>
                      <w:spacing w:val="-1"/>
                    </w:rPr>
                    <w:t>非甲烷总</w:t>
                  </w:r>
                  <w:r>
                    <w:rPr>
                      <w:sz w:val="22"/>
                      <w:szCs w:val="22"/>
                      <w:spacing w:val="5"/>
                    </w:rPr>
                    <w:t xml:space="preserve"> </w:t>
                  </w:r>
                  <w:r>
                    <w:rPr>
                      <w:sz w:val="22"/>
                      <w:szCs w:val="22"/>
                      <w:spacing w:val="-3"/>
                    </w:rPr>
                    <w:t>烃占比</w:t>
                  </w:r>
                </w:p>
              </w:tc>
            </w:tr>
            <w:tr>
              <w:trPr>
                <w:trHeight w:val="628" w:hRule="atLeast"/>
              </w:trPr>
              <w:tc>
                <w:tcPr>
                  <w:tcW w:w="736" w:type="dxa"/>
                  <w:vAlign w:val="top"/>
                  <w:vMerge w:val="restart"/>
                  <w:tcBorders>
                    <w:bottom w:val="nil"/>
                  </w:tcBorders>
                </w:tcPr>
                <w:p>
                  <w:pPr>
                    <w:spacing w:line="310" w:lineRule="auto"/>
                    <w:rPr>
                      <w:rFonts w:ascii="Arial"/>
                      <w:sz w:val="21"/>
                    </w:rPr>
                  </w:pPr>
                  <w:r/>
                </w:p>
                <w:p>
                  <w:pPr>
                    <w:spacing w:line="311" w:lineRule="auto"/>
                    <w:rPr>
                      <w:rFonts w:ascii="Arial"/>
                      <w:sz w:val="21"/>
                    </w:rPr>
                  </w:pPr>
                  <w:r/>
                </w:p>
                <w:p>
                  <w:pPr>
                    <w:spacing w:line="311" w:lineRule="auto"/>
                    <w:rPr>
                      <w:rFonts w:ascii="Arial"/>
                      <w:sz w:val="21"/>
                    </w:rPr>
                  </w:pPr>
                  <w:r/>
                </w:p>
                <w:p>
                  <w:pPr>
                    <w:pStyle w:val="TableText"/>
                    <w:ind w:left="260" w:right="145" w:hanging="105"/>
                    <w:spacing w:before="71" w:line="265" w:lineRule="auto"/>
                    <w:rPr>
                      <w:sz w:val="22"/>
                      <w:szCs w:val="22"/>
                    </w:rPr>
                  </w:pPr>
                  <w:r>
                    <w:rPr>
                      <w:sz w:val="22"/>
                      <w:szCs w:val="22"/>
                      <w:spacing w:val="-5"/>
                    </w:rPr>
                    <w:t>水性</w:t>
                  </w:r>
                  <w:r>
                    <w:rPr>
                      <w:sz w:val="22"/>
                      <w:szCs w:val="22"/>
                    </w:rPr>
                    <w:t xml:space="preserve"> </w:t>
                  </w:r>
                  <w:r>
                    <w:rPr>
                      <w:sz w:val="22"/>
                      <w:szCs w:val="22"/>
                    </w:rPr>
                    <w:t>漆</w:t>
                  </w:r>
                </w:p>
              </w:tc>
              <w:tc>
                <w:tcPr>
                  <w:tcW w:w="1665" w:type="dxa"/>
                  <w:vAlign w:val="top"/>
                </w:tcPr>
                <w:p>
                  <w:pPr>
                    <w:pStyle w:val="TableText"/>
                    <w:ind w:left="179"/>
                    <w:spacing w:before="43" w:line="220" w:lineRule="auto"/>
                    <w:rPr>
                      <w:sz w:val="22"/>
                      <w:szCs w:val="22"/>
                    </w:rPr>
                  </w:pPr>
                  <w:r>
                    <w:rPr>
                      <w:sz w:val="22"/>
                      <w:szCs w:val="22"/>
                      <w:spacing w:val="-2"/>
                    </w:rPr>
                    <w:t>水溶性丙烯酸</w:t>
                  </w:r>
                </w:p>
                <w:p>
                  <w:pPr>
                    <w:pStyle w:val="TableText"/>
                    <w:ind w:left="616"/>
                    <w:spacing w:before="49" w:line="220" w:lineRule="auto"/>
                    <w:rPr>
                      <w:sz w:val="22"/>
                      <w:szCs w:val="22"/>
                    </w:rPr>
                  </w:pPr>
                  <w:r>
                    <w:rPr>
                      <w:sz w:val="22"/>
                      <w:szCs w:val="22"/>
                      <w:spacing w:val="-4"/>
                    </w:rPr>
                    <w:t>树脂</w:t>
                  </w:r>
                </w:p>
              </w:tc>
              <w:tc>
                <w:tcPr>
                  <w:tcW w:w="1487" w:type="dxa"/>
                  <w:vAlign w:val="top"/>
                </w:tcPr>
                <w:p>
                  <w:pPr>
                    <w:ind w:left="549"/>
                    <w:spacing w:before="23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50%</w:t>
                  </w:r>
                </w:p>
              </w:tc>
              <w:tc>
                <w:tcPr>
                  <w:tcW w:w="1206" w:type="dxa"/>
                  <w:vAlign w:val="top"/>
                </w:tcPr>
                <w:p>
                  <w:pPr>
                    <w:ind w:left="406"/>
                    <w:spacing w:before="23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50%</w:t>
                  </w:r>
                </w:p>
              </w:tc>
              <w:tc>
                <w:tcPr>
                  <w:tcW w:w="1741" w:type="dxa"/>
                  <w:vAlign w:val="top"/>
                </w:tcPr>
                <w:p>
                  <w:pPr>
                    <w:ind w:left="838"/>
                    <w:spacing w:before="231"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44" w:type="dxa"/>
                  <w:vAlign w:val="top"/>
                  <w:vMerge w:val="restart"/>
                  <w:tcBorders>
                    <w:bottom w:val="nil"/>
                  </w:tcBorders>
                </w:tcPr>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ind w:left="690"/>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8"/>
                    </w:rPr>
                    <w:t>15%</w:t>
                  </w:r>
                </w:p>
              </w:tc>
            </w:tr>
            <w:tr>
              <w:trPr>
                <w:trHeight w:val="316" w:hRule="atLeast"/>
              </w:trPr>
              <w:tc>
                <w:tcPr>
                  <w:tcW w:w="736" w:type="dxa"/>
                  <w:vAlign w:val="top"/>
                  <w:vMerge w:val="continue"/>
                  <w:tcBorders>
                    <w:top w:val="nil"/>
                    <w:bottom w:val="nil"/>
                  </w:tcBorders>
                </w:tcPr>
                <w:p>
                  <w:pPr>
                    <w:rPr>
                      <w:rFonts w:ascii="Arial"/>
                      <w:sz w:val="21"/>
                    </w:rPr>
                  </w:pPr>
                  <w:r/>
                </w:p>
              </w:tc>
              <w:tc>
                <w:tcPr>
                  <w:tcW w:w="1665" w:type="dxa"/>
                  <w:vAlign w:val="top"/>
                </w:tcPr>
                <w:p>
                  <w:pPr>
                    <w:pStyle w:val="TableText"/>
                    <w:ind w:left="615"/>
                    <w:spacing w:before="43" w:line="220" w:lineRule="auto"/>
                    <w:rPr>
                      <w:sz w:val="22"/>
                      <w:szCs w:val="22"/>
                    </w:rPr>
                  </w:pPr>
                  <w:r>
                    <w:rPr>
                      <w:sz w:val="22"/>
                      <w:szCs w:val="22"/>
                      <w:spacing w:val="-3"/>
                    </w:rPr>
                    <w:t>颜料</w:t>
                  </w:r>
                </w:p>
              </w:tc>
              <w:tc>
                <w:tcPr>
                  <w:tcW w:w="1487" w:type="dxa"/>
                  <w:vAlign w:val="top"/>
                </w:tcPr>
                <w:p>
                  <w:pPr>
                    <w:ind w:left="564"/>
                    <w:spacing w:before="7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9"/>
                    </w:rPr>
                    <w:t>10%</w:t>
                  </w:r>
                </w:p>
              </w:tc>
              <w:tc>
                <w:tcPr>
                  <w:tcW w:w="1206" w:type="dxa"/>
                  <w:vAlign w:val="top"/>
                </w:tcPr>
                <w:p>
                  <w:pPr>
                    <w:ind w:left="421"/>
                    <w:spacing w:before="7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9"/>
                    </w:rPr>
                    <w:t>10%</w:t>
                  </w:r>
                </w:p>
              </w:tc>
              <w:tc>
                <w:tcPr>
                  <w:tcW w:w="1741" w:type="dxa"/>
                  <w:vAlign w:val="top"/>
                </w:tcPr>
                <w:p>
                  <w:pPr>
                    <w:ind w:left="838"/>
                    <w:spacing w:before="75"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44" w:type="dxa"/>
                  <w:vAlign w:val="top"/>
                  <w:vMerge w:val="continue"/>
                  <w:tcBorders>
                    <w:top w:val="nil"/>
                    <w:bottom w:val="nil"/>
                  </w:tcBorders>
                </w:tcPr>
                <w:p>
                  <w:pPr>
                    <w:rPr>
                      <w:rFonts w:ascii="Arial"/>
                      <w:sz w:val="21"/>
                    </w:rPr>
                  </w:pPr>
                  <w:r/>
                </w:p>
              </w:tc>
            </w:tr>
            <w:tr>
              <w:trPr>
                <w:trHeight w:val="316" w:hRule="atLeast"/>
              </w:trPr>
              <w:tc>
                <w:tcPr>
                  <w:tcW w:w="736" w:type="dxa"/>
                  <w:vAlign w:val="top"/>
                  <w:vMerge w:val="continue"/>
                  <w:tcBorders>
                    <w:top w:val="nil"/>
                    <w:bottom w:val="nil"/>
                  </w:tcBorders>
                </w:tcPr>
                <w:p>
                  <w:pPr>
                    <w:rPr>
                      <w:rFonts w:ascii="Arial"/>
                      <w:sz w:val="21"/>
                    </w:rPr>
                  </w:pPr>
                  <w:r/>
                </w:p>
              </w:tc>
              <w:tc>
                <w:tcPr>
                  <w:tcW w:w="1665" w:type="dxa"/>
                  <w:vAlign w:val="top"/>
                </w:tcPr>
                <w:p>
                  <w:pPr>
                    <w:pStyle w:val="TableText"/>
                    <w:ind w:left="619"/>
                    <w:spacing w:before="45" w:line="219" w:lineRule="auto"/>
                    <w:rPr>
                      <w:sz w:val="22"/>
                      <w:szCs w:val="22"/>
                    </w:rPr>
                  </w:pPr>
                  <w:r>
                    <w:rPr>
                      <w:sz w:val="22"/>
                      <w:szCs w:val="22"/>
                      <w:spacing w:val="-6"/>
                    </w:rPr>
                    <w:t>丁醚</w:t>
                  </w:r>
                </w:p>
              </w:tc>
              <w:tc>
                <w:tcPr>
                  <w:tcW w:w="1487" w:type="dxa"/>
                  <w:vAlign w:val="top"/>
                </w:tcPr>
                <w:p>
                  <w:pPr>
                    <w:ind w:left="598"/>
                    <w:spacing w:before="8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2%</w:t>
                  </w:r>
                </w:p>
              </w:tc>
              <w:tc>
                <w:tcPr>
                  <w:tcW w:w="1206" w:type="dxa"/>
                  <w:vAlign w:val="top"/>
                </w:tcPr>
                <w:p>
                  <w:pPr>
                    <w:ind w:left="568"/>
                    <w:spacing w:before="78"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41" w:type="dxa"/>
                  <w:vAlign w:val="top"/>
                </w:tcPr>
                <w:p>
                  <w:pPr>
                    <w:ind w:left="728"/>
                    <w:spacing w:before="8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2%</w:t>
                  </w:r>
                </w:p>
              </w:tc>
              <w:tc>
                <w:tcPr>
                  <w:tcW w:w="1744" w:type="dxa"/>
                  <w:vAlign w:val="top"/>
                  <w:vMerge w:val="continue"/>
                  <w:tcBorders>
                    <w:top w:val="nil"/>
                    <w:bottom w:val="nil"/>
                  </w:tcBorders>
                </w:tcPr>
                <w:p>
                  <w:pPr>
                    <w:rPr>
                      <w:rFonts w:ascii="Arial"/>
                      <w:sz w:val="21"/>
                    </w:rPr>
                  </w:pPr>
                  <w:r/>
                </w:p>
              </w:tc>
            </w:tr>
            <w:tr>
              <w:trPr>
                <w:trHeight w:val="316" w:hRule="atLeast"/>
              </w:trPr>
              <w:tc>
                <w:tcPr>
                  <w:tcW w:w="736" w:type="dxa"/>
                  <w:vAlign w:val="top"/>
                  <w:vMerge w:val="continue"/>
                  <w:tcBorders>
                    <w:top w:val="nil"/>
                    <w:bottom w:val="nil"/>
                  </w:tcBorders>
                </w:tcPr>
                <w:p>
                  <w:pPr>
                    <w:rPr>
                      <w:rFonts w:ascii="Arial"/>
                      <w:sz w:val="21"/>
                    </w:rPr>
                  </w:pPr>
                  <w:r/>
                </w:p>
              </w:tc>
              <w:tc>
                <w:tcPr>
                  <w:tcW w:w="1665" w:type="dxa"/>
                  <w:vAlign w:val="top"/>
                </w:tcPr>
                <w:p>
                  <w:pPr>
                    <w:pStyle w:val="TableText"/>
                    <w:ind w:left="506"/>
                    <w:spacing w:before="47" w:line="217" w:lineRule="auto"/>
                    <w:rPr>
                      <w:sz w:val="22"/>
                      <w:szCs w:val="22"/>
                    </w:rPr>
                  </w:pPr>
                  <w:r>
                    <w:rPr>
                      <w:sz w:val="22"/>
                      <w:szCs w:val="22"/>
                      <w:spacing w:val="-3"/>
                    </w:rPr>
                    <w:t>滑石粉</w:t>
                  </w:r>
                </w:p>
              </w:tc>
              <w:tc>
                <w:tcPr>
                  <w:tcW w:w="1487" w:type="dxa"/>
                  <w:vAlign w:val="top"/>
                </w:tcPr>
                <w:p>
                  <w:pPr>
                    <w:ind w:left="604"/>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6"/>
                    </w:rPr>
                    <w:t>5%</w:t>
                  </w:r>
                </w:p>
              </w:tc>
              <w:tc>
                <w:tcPr>
                  <w:tcW w:w="1206" w:type="dxa"/>
                  <w:vAlign w:val="top"/>
                </w:tcPr>
                <w:p>
                  <w:pPr>
                    <w:ind w:left="464"/>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5%</w:t>
                  </w:r>
                </w:p>
              </w:tc>
              <w:tc>
                <w:tcPr>
                  <w:tcW w:w="1741" w:type="dxa"/>
                  <w:vAlign w:val="top"/>
                </w:tcPr>
                <w:p>
                  <w:pPr>
                    <w:ind w:left="838"/>
                    <w:spacing w:before="79"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44" w:type="dxa"/>
                  <w:vAlign w:val="top"/>
                  <w:vMerge w:val="continue"/>
                  <w:tcBorders>
                    <w:top w:val="nil"/>
                    <w:bottom w:val="nil"/>
                  </w:tcBorders>
                </w:tcPr>
                <w:p>
                  <w:pPr>
                    <w:rPr>
                      <w:rFonts w:ascii="Arial"/>
                      <w:sz w:val="21"/>
                    </w:rPr>
                  </w:pPr>
                  <w:r/>
                </w:p>
              </w:tc>
            </w:tr>
            <w:tr>
              <w:trPr>
                <w:trHeight w:val="316" w:hRule="atLeast"/>
              </w:trPr>
              <w:tc>
                <w:tcPr>
                  <w:tcW w:w="736" w:type="dxa"/>
                  <w:vAlign w:val="top"/>
                  <w:vMerge w:val="continue"/>
                  <w:tcBorders>
                    <w:top w:val="nil"/>
                    <w:bottom w:val="nil"/>
                  </w:tcBorders>
                </w:tcPr>
                <w:p>
                  <w:pPr>
                    <w:rPr>
                      <w:rFonts w:ascii="Arial"/>
                      <w:sz w:val="21"/>
                    </w:rPr>
                  </w:pPr>
                  <w:r/>
                </w:p>
              </w:tc>
              <w:tc>
                <w:tcPr>
                  <w:tcW w:w="1665" w:type="dxa"/>
                  <w:vAlign w:val="top"/>
                </w:tcPr>
                <w:p>
                  <w:pPr>
                    <w:pStyle w:val="TableText"/>
                    <w:ind w:left="616"/>
                    <w:spacing w:before="48" w:line="216" w:lineRule="auto"/>
                    <w:rPr>
                      <w:sz w:val="22"/>
                      <w:szCs w:val="22"/>
                    </w:rPr>
                  </w:pPr>
                  <w:r>
                    <w:rPr>
                      <w:sz w:val="22"/>
                      <w:szCs w:val="22"/>
                      <w:spacing w:val="-4"/>
                    </w:rPr>
                    <w:t>助剂</w:t>
                  </w:r>
                </w:p>
              </w:tc>
              <w:tc>
                <w:tcPr>
                  <w:tcW w:w="1487" w:type="dxa"/>
                  <w:vAlign w:val="top"/>
                </w:tcPr>
                <w:p>
                  <w:pPr>
                    <w:ind w:left="603"/>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3%</w:t>
                  </w:r>
                </w:p>
              </w:tc>
              <w:tc>
                <w:tcPr>
                  <w:tcW w:w="1206" w:type="dxa"/>
                  <w:vAlign w:val="top"/>
                </w:tcPr>
                <w:p>
                  <w:pPr>
                    <w:ind w:left="568"/>
                    <w:spacing w:before="79"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41" w:type="dxa"/>
                  <w:vAlign w:val="top"/>
                </w:tcPr>
                <w:p>
                  <w:pPr>
                    <w:ind w:left="732"/>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3%</w:t>
                  </w:r>
                </w:p>
              </w:tc>
              <w:tc>
                <w:tcPr>
                  <w:tcW w:w="1744" w:type="dxa"/>
                  <w:vAlign w:val="top"/>
                  <w:vMerge w:val="continue"/>
                  <w:tcBorders>
                    <w:top w:val="nil"/>
                    <w:bottom w:val="nil"/>
                  </w:tcBorders>
                </w:tcPr>
                <w:p>
                  <w:pPr>
                    <w:rPr>
                      <w:rFonts w:ascii="Arial"/>
                      <w:sz w:val="21"/>
                    </w:rPr>
                  </w:pPr>
                  <w:r/>
                </w:p>
              </w:tc>
            </w:tr>
            <w:tr>
              <w:trPr>
                <w:trHeight w:val="319" w:hRule="atLeast"/>
              </w:trPr>
              <w:tc>
                <w:tcPr>
                  <w:tcW w:w="736" w:type="dxa"/>
                  <w:vAlign w:val="top"/>
                  <w:vMerge w:val="continue"/>
                  <w:tcBorders>
                    <w:top w:val="nil"/>
                    <w:bottom w:val="nil"/>
                  </w:tcBorders>
                </w:tcPr>
                <w:p>
                  <w:pPr>
                    <w:rPr>
                      <w:rFonts w:ascii="Arial"/>
                      <w:sz w:val="21"/>
                    </w:rPr>
                  </w:pPr>
                  <w:r/>
                </w:p>
              </w:tc>
              <w:tc>
                <w:tcPr>
                  <w:tcW w:w="1665" w:type="dxa"/>
                  <w:vAlign w:val="top"/>
                </w:tcPr>
                <w:p>
                  <w:pPr>
                    <w:pStyle w:val="TableText"/>
                    <w:ind w:left="638"/>
                    <w:spacing w:before="49" w:line="218" w:lineRule="auto"/>
                    <w:rPr>
                      <w:sz w:val="22"/>
                      <w:szCs w:val="22"/>
                    </w:rPr>
                  </w:pPr>
                  <w:r>
                    <w:rPr>
                      <w:sz w:val="22"/>
                      <w:szCs w:val="22"/>
                      <w:spacing w:val="-15"/>
                    </w:rPr>
                    <w:t>乙醇</w:t>
                  </w:r>
                </w:p>
              </w:tc>
              <w:tc>
                <w:tcPr>
                  <w:tcW w:w="1487" w:type="dxa"/>
                  <w:vAlign w:val="top"/>
                </w:tcPr>
                <w:p>
                  <w:pPr>
                    <w:ind w:left="564"/>
                    <w:spacing w:before="8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9"/>
                    </w:rPr>
                    <w:t>10%</w:t>
                  </w:r>
                </w:p>
              </w:tc>
              <w:tc>
                <w:tcPr>
                  <w:tcW w:w="1206" w:type="dxa"/>
                  <w:vAlign w:val="top"/>
                </w:tcPr>
                <w:p>
                  <w:pPr>
                    <w:ind w:left="568"/>
                    <w:spacing w:before="80"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41" w:type="dxa"/>
                  <w:vAlign w:val="top"/>
                </w:tcPr>
                <w:p>
                  <w:pPr>
                    <w:ind w:left="691"/>
                    <w:spacing w:before="8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9"/>
                    </w:rPr>
                    <w:t>10%</w:t>
                  </w:r>
                </w:p>
              </w:tc>
              <w:tc>
                <w:tcPr>
                  <w:tcW w:w="1744" w:type="dxa"/>
                  <w:vAlign w:val="top"/>
                  <w:vMerge w:val="continue"/>
                  <w:tcBorders>
                    <w:top w:val="nil"/>
                    <w:bottom w:val="nil"/>
                  </w:tcBorders>
                </w:tcPr>
                <w:p>
                  <w:pPr>
                    <w:rPr>
                      <w:rFonts w:ascii="Arial"/>
                      <w:sz w:val="21"/>
                    </w:rPr>
                  </w:pPr>
                  <w:r/>
                </w:p>
              </w:tc>
            </w:tr>
            <w:tr>
              <w:trPr>
                <w:trHeight w:val="316" w:hRule="atLeast"/>
              </w:trPr>
              <w:tc>
                <w:tcPr>
                  <w:tcW w:w="736" w:type="dxa"/>
                  <w:vAlign w:val="top"/>
                  <w:vMerge w:val="continue"/>
                  <w:tcBorders>
                    <w:top w:val="nil"/>
                  </w:tcBorders>
                </w:tcPr>
                <w:p>
                  <w:pPr>
                    <w:rPr>
                      <w:rFonts w:ascii="Arial"/>
                      <w:sz w:val="21"/>
                    </w:rPr>
                  </w:pPr>
                  <w:r/>
                </w:p>
              </w:tc>
              <w:tc>
                <w:tcPr>
                  <w:tcW w:w="1665" w:type="dxa"/>
                  <w:vAlign w:val="top"/>
                </w:tcPr>
                <w:p>
                  <w:pPr>
                    <w:pStyle w:val="TableText"/>
                    <w:ind w:left="399"/>
                    <w:spacing w:before="46" w:line="218" w:lineRule="auto"/>
                    <w:rPr>
                      <w:sz w:val="22"/>
                      <w:szCs w:val="22"/>
                    </w:rPr>
                  </w:pPr>
                  <w:r>
                    <w:rPr>
                      <w:sz w:val="22"/>
                      <w:szCs w:val="22"/>
                      <w:spacing w:val="-3"/>
                    </w:rPr>
                    <w:t>去离子水</w:t>
                  </w:r>
                </w:p>
              </w:tc>
              <w:tc>
                <w:tcPr>
                  <w:tcW w:w="1487" w:type="dxa"/>
                  <w:vAlign w:val="top"/>
                </w:tcPr>
                <w:p>
                  <w:pPr>
                    <w:ind w:left="543"/>
                    <w:spacing w:before="8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20%</w:t>
                  </w:r>
                </w:p>
              </w:tc>
              <w:tc>
                <w:tcPr>
                  <w:tcW w:w="1206" w:type="dxa"/>
                  <w:vAlign w:val="top"/>
                </w:tcPr>
                <w:p>
                  <w:pPr>
                    <w:ind w:left="400"/>
                    <w:spacing w:before="8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20%</w:t>
                  </w:r>
                </w:p>
              </w:tc>
              <w:tc>
                <w:tcPr>
                  <w:tcW w:w="1741" w:type="dxa"/>
                  <w:vAlign w:val="top"/>
                </w:tcPr>
                <w:p>
                  <w:pPr>
                    <w:ind w:left="838"/>
                    <w:spacing w:before="78"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44" w:type="dxa"/>
                  <w:vAlign w:val="top"/>
                  <w:vMerge w:val="continue"/>
                  <w:tcBorders>
                    <w:top w:val="nil"/>
                  </w:tcBorders>
                </w:tcPr>
                <w:p>
                  <w:pPr>
                    <w:rPr>
                      <w:rFonts w:ascii="Arial"/>
                      <w:sz w:val="21"/>
                    </w:rPr>
                  </w:pPr>
                  <w:r/>
                </w:p>
              </w:tc>
            </w:tr>
            <w:tr>
              <w:trPr>
                <w:trHeight w:val="317" w:hRule="atLeast"/>
              </w:trPr>
              <w:tc>
                <w:tcPr>
                  <w:tcW w:w="736" w:type="dxa"/>
                  <w:vAlign w:val="top"/>
                  <w:vMerge w:val="restart"/>
                  <w:tcBorders>
                    <w:bottom w:val="nil"/>
                  </w:tcBorders>
                </w:tcPr>
                <w:p>
                  <w:pPr>
                    <w:spacing w:line="302" w:lineRule="auto"/>
                    <w:rPr>
                      <w:rFonts w:ascii="Arial"/>
                      <w:sz w:val="21"/>
                    </w:rPr>
                  </w:pPr>
                  <w:r/>
                </w:p>
                <w:p>
                  <w:pPr>
                    <w:pStyle w:val="TableText"/>
                    <w:ind w:left="259" w:right="145" w:hanging="101"/>
                    <w:spacing w:before="71" w:line="264" w:lineRule="auto"/>
                    <w:rPr>
                      <w:sz w:val="22"/>
                      <w:szCs w:val="22"/>
                    </w:rPr>
                  </w:pPr>
                  <w:r>
                    <w:rPr>
                      <w:sz w:val="22"/>
                      <w:szCs w:val="22"/>
                      <w:spacing w:val="-7"/>
                    </w:rPr>
                    <w:t>蒙砂</w:t>
                  </w:r>
                  <w:r>
                    <w:rPr>
                      <w:sz w:val="22"/>
                      <w:szCs w:val="22"/>
                    </w:rPr>
                    <w:t xml:space="preserve"> </w:t>
                  </w:r>
                  <w:r>
                    <w:rPr>
                      <w:sz w:val="22"/>
                      <w:szCs w:val="22"/>
                    </w:rPr>
                    <w:t>粉</w:t>
                  </w:r>
                </w:p>
              </w:tc>
              <w:tc>
                <w:tcPr>
                  <w:tcW w:w="1665" w:type="dxa"/>
                  <w:vAlign w:val="top"/>
                </w:tcPr>
                <w:p>
                  <w:pPr>
                    <w:pStyle w:val="TableText"/>
                    <w:ind w:left="396"/>
                    <w:spacing w:before="47" w:line="218" w:lineRule="auto"/>
                    <w:rPr>
                      <w:sz w:val="22"/>
                      <w:szCs w:val="22"/>
                    </w:rPr>
                  </w:pPr>
                  <w:r>
                    <w:rPr>
                      <w:sz w:val="22"/>
                      <w:szCs w:val="22"/>
                      <w:spacing w:val="-3"/>
                    </w:rPr>
                    <w:t>氟化氢铵</w:t>
                  </w:r>
                </w:p>
              </w:tc>
              <w:tc>
                <w:tcPr>
                  <w:tcW w:w="1487" w:type="dxa"/>
                  <w:vAlign w:val="top"/>
                </w:tcPr>
                <w:p>
                  <w:pPr>
                    <w:ind w:left="552"/>
                    <w:spacing w:before="8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80%</w:t>
                  </w:r>
                </w:p>
              </w:tc>
              <w:tc>
                <w:tcPr>
                  <w:tcW w:w="1206" w:type="dxa"/>
                  <w:vAlign w:val="top"/>
                </w:tcPr>
                <w:p>
                  <w:pPr>
                    <w:ind w:left="409"/>
                    <w:spacing w:before="8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80%</w:t>
                  </w:r>
                </w:p>
              </w:tc>
              <w:tc>
                <w:tcPr>
                  <w:tcW w:w="1741" w:type="dxa"/>
                  <w:vAlign w:val="top"/>
                </w:tcPr>
                <w:p>
                  <w:pPr>
                    <w:ind w:left="838"/>
                    <w:spacing w:before="78"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44" w:type="dxa"/>
                  <w:vAlign w:val="top"/>
                  <w:vMerge w:val="restart"/>
                  <w:tcBorders>
                    <w:bottom w:val="nil"/>
                  </w:tcBorders>
                </w:tcPr>
                <w:p>
                  <w:pPr>
                    <w:spacing w:line="250" w:lineRule="auto"/>
                    <w:rPr>
                      <w:rFonts w:ascii="Arial"/>
                      <w:sz w:val="21"/>
                    </w:rPr>
                  </w:pPr>
                  <w:r/>
                </w:p>
                <w:p>
                  <w:pPr>
                    <w:spacing w:line="251" w:lineRule="auto"/>
                    <w:rPr>
                      <w:rFonts w:ascii="Arial"/>
                      <w:sz w:val="21"/>
                    </w:rPr>
                  </w:pPr>
                  <w:r/>
                </w:p>
                <w:p>
                  <w:pPr>
                    <w:ind w:left="821"/>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0</w:t>
                  </w:r>
                </w:p>
              </w:tc>
            </w:tr>
            <w:tr>
              <w:trPr>
                <w:trHeight w:val="316" w:hRule="atLeast"/>
              </w:trPr>
              <w:tc>
                <w:tcPr>
                  <w:tcW w:w="736" w:type="dxa"/>
                  <w:vAlign w:val="top"/>
                  <w:vMerge w:val="continue"/>
                  <w:tcBorders>
                    <w:top w:val="nil"/>
                    <w:bottom w:val="nil"/>
                  </w:tcBorders>
                </w:tcPr>
                <w:p>
                  <w:pPr>
                    <w:rPr>
                      <w:rFonts w:ascii="Arial"/>
                      <w:sz w:val="21"/>
                    </w:rPr>
                  </w:pPr>
                  <w:r/>
                </w:p>
              </w:tc>
              <w:tc>
                <w:tcPr>
                  <w:tcW w:w="1665" w:type="dxa"/>
                  <w:vAlign w:val="top"/>
                </w:tcPr>
                <w:p>
                  <w:pPr>
                    <w:pStyle w:val="TableText"/>
                    <w:ind w:left="506"/>
                    <w:spacing w:before="46" w:line="218" w:lineRule="auto"/>
                    <w:rPr>
                      <w:sz w:val="22"/>
                      <w:szCs w:val="22"/>
                    </w:rPr>
                  </w:pPr>
                  <w:r>
                    <w:rPr>
                      <w:sz w:val="22"/>
                      <w:szCs w:val="22"/>
                      <w:spacing w:val="-3"/>
                    </w:rPr>
                    <w:t>氟化钙</w:t>
                  </w:r>
                </w:p>
              </w:tc>
              <w:tc>
                <w:tcPr>
                  <w:tcW w:w="1487" w:type="dxa"/>
                  <w:vAlign w:val="top"/>
                </w:tcPr>
                <w:p>
                  <w:pPr>
                    <w:ind w:left="564"/>
                    <w:spacing w:before="8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9"/>
                    </w:rPr>
                    <w:t>10%</w:t>
                  </w:r>
                </w:p>
              </w:tc>
              <w:tc>
                <w:tcPr>
                  <w:tcW w:w="1206" w:type="dxa"/>
                  <w:vAlign w:val="top"/>
                </w:tcPr>
                <w:p>
                  <w:pPr>
                    <w:ind w:left="421"/>
                    <w:spacing w:before="8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8"/>
                    </w:rPr>
                    <w:t>10%</w:t>
                  </w:r>
                </w:p>
              </w:tc>
              <w:tc>
                <w:tcPr>
                  <w:tcW w:w="1741" w:type="dxa"/>
                  <w:vAlign w:val="top"/>
                </w:tcPr>
                <w:p>
                  <w:pPr>
                    <w:ind w:left="838"/>
                    <w:spacing w:before="80"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44" w:type="dxa"/>
                  <w:vAlign w:val="top"/>
                  <w:vMerge w:val="continue"/>
                  <w:tcBorders>
                    <w:top w:val="nil"/>
                    <w:bottom w:val="nil"/>
                  </w:tcBorders>
                </w:tcPr>
                <w:p>
                  <w:pPr>
                    <w:rPr>
                      <w:rFonts w:ascii="Arial"/>
                      <w:sz w:val="21"/>
                    </w:rPr>
                  </w:pPr>
                  <w:r/>
                </w:p>
              </w:tc>
            </w:tr>
            <w:tr>
              <w:trPr>
                <w:trHeight w:val="316" w:hRule="atLeast"/>
              </w:trPr>
              <w:tc>
                <w:tcPr>
                  <w:tcW w:w="736" w:type="dxa"/>
                  <w:vAlign w:val="top"/>
                  <w:vMerge w:val="continue"/>
                  <w:tcBorders>
                    <w:top w:val="nil"/>
                    <w:bottom w:val="nil"/>
                  </w:tcBorders>
                </w:tcPr>
                <w:p>
                  <w:pPr>
                    <w:rPr>
                      <w:rFonts w:ascii="Arial"/>
                      <w:sz w:val="21"/>
                    </w:rPr>
                  </w:pPr>
                  <w:r/>
                </w:p>
              </w:tc>
              <w:tc>
                <w:tcPr>
                  <w:tcW w:w="1665" w:type="dxa"/>
                  <w:vAlign w:val="top"/>
                </w:tcPr>
                <w:p>
                  <w:pPr>
                    <w:pStyle w:val="TableText"/>
                    <w:ind w:left="505"/>
                    <w:spacing w:before="49" w:line="215" w:lineRule="auto"/>
                    <w:rPr>
                      <w:sz w:val="22"/>
                      <w:szCs w:val="22"/>
                    </w:rPr>
                  </w:pPr>
                  <w:r>
                    <w:rPr>
                      <w:sz w:val="22"/>
                      <w:szCs w:val="22"/>
                      <w:spacing w:val="-2"/>
                    </w:rPr>
                    <w:t>硫酸钡</w:t>
                  </w:r>
                </w:p>
              </w:tc>
              <w:tc>
                <w:tcPr>
                  <w:tcW w:w="1487" w:type="dxa"/>
                  <w:vAlign w:val="top"/>
                </w:tcPr>
                <w:p>
                  <w:pPr>
                    <w:ind w:left="604"/>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5%</w:t>
                  </w:r>
                </w:p>
              </w:tc>
              <w:tc>
                <w:tcPr>
                  <w:tcW w:w="1206" w:type="dxa"/>
                  <w:vAlign w:val="top"/>
                </w:tcPr>
                <w:p>
                  <w:pPr>
                    <w:ind w:left="464"/>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5%</w:t>
                  </w:r>
                </w:p>
              </w:tc>
              <w:tc>
                <w:tcPr>
                  <w:tcW w:w="1741" w:type="dxa"/>
                  <w:vAlign w:val="top"/>
                </w:tcPr>
                <w:p>
                  <w:pPr>
                    <w:ind w:left="838"/>
                    <w:spacing w:before="81"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44" w:type="dxa"/>
                  <w:vAlign w:val="top"/>
                  <w:vMerge w:val="continue"/>
                  <w:tcBorders>
                    <w:top w:val="nil"/>
                    <w:bottom w:val="nil"/>
                  </w:tcBorders>
                </w:tcPr>
                <w:p>
                  <w:pPr>
                    <w:rPr>
                      <w:rFonts w:ascii="Arial"/>
                      <w:sz w:val="21"/>
                    </w:rPr>
                  </w:pPr>
                  <w:r/>
                </w:p>
              </w:tc>
            </w:tr>
            <w:tr>
              <w:trPr>
                <w:trHeight w:val="321" w:hRule="atLeast"/>
              </w:trPr>
              <w:tc>
                <w:tcPr>
                  <w:tcW w:w="736" w:type="dxa"/>
                  <w:vAlign w:val="top"/>
                  <w:vMerge w:val="continue"/>
                  <w:tcBorders>
                    <w:top w:val="nil"/>
                  </w:tcBorders>
                </w:tcPr>
                <w:p>
                  <w:pPr>
                    <w:rPr>
                      <w:rFonts w:ascii="Arial"/>
                      <w:sz w:val="21"/>
                    </w:rPr>
                  </w:pPr>
                  <w:r/>
                </w:p>
              </w:tc>
              <w:tc>
                <w:tcPr>
                  <w:tcW w:w="1665" w:type="dxa"/>
                  <w:vAlign w:val="top"/>
                </w:tcPr>
                <w:p>
                  <w:pPr>
                    <w:pStyle w:val="TableText"/>
                    <w:ind w:left="619"/>
                    <w:spacing w:before="50" w:line="219" w:lineRule="auto"/>
                    <w:rPr>
                      <w:sz w:val="22"/>
                      <w:szCs w:val="22"/>
                    </w:rPr>
                  </w:pPr>
                  <w:r>
                    <w:rPr>
                      <w:sz w:val="22"/>
                      <w:szCs w:val="22"/>
                      <w:spacing w:val="-5"/>
                    </w:rPr>
                    <w:t>淀粉</w:t>
                  </w:r>
                </w:p>
              </w:tc>
              <w:tc>
                <w:tcPr>
                  <w:tcW w:w="1487" w:type="dxa"/>
                  <w:vAlign w:val="top"/>
                </w:tcPr>
                <w:p>
                  <w:pPr>
                    <w:ind w:left="604"/>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5%</w:t>
                  </w:r>
                </w:p>
              </w:tc>
              <w:tc>
                <w:tcPr>
                  <w:tcW w:w="1206" w:type="dxa"/>
                  <w:vAlign w:val="top"/>
                </w:tcPr>
                <w:p>
                  <w:pPr>
                    <w:ind w:left="464"/>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5%</w:t>
                  </w:r>
                </w:p>
              </w:tc>
              <w:tc>
                <w:tcPr>
                  <w:tcW w:w="1741" w:type="dxa"/>
                  <w:vAlign w:val="top"/>
                </w:tcPr>
                <w:p>
                  <w:pPr>
                    <w:ind w:left="838"/>
                    <w:spacing w:before="81"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44" w:type="dxa"/>
                  <w:vAlign w:val="top"/>
                  <w:vMerge w:val="continue"/>
                  <w:tcBorders>
                    <w:top w:val="nil"/>
                  </w:tcBorders>
                </w:tcPr>
                <w:p>
                  <w:pPr>
                    <w:rPr>
                      <w:rFonts w:ascii="Arial"/>
                      <w:sz w:val="21"/>
                    </w:rPr>
                  </w:pPr>
                  <w:r/>
                </w:p>
              </w:tc>
            </w:tr>
          </w:tbl>
          <w:p>
            <w:pPr>
              <w:pStyle w:val="TableText"/>
              <w:ind w:left="641"/>
              <w:spacing w:before="144" w:line="226" w:lineRule="auto"/>
              <w:rPr/>
            </w:pPr>
            <w:r>
              <w:rPr>
                <w:spacing w:val="7"/>
              </w:rPr>
              <w:t>（</w:t>
            </w:r>
            <w:r>
              <w:rPr>
                <w:rFonts w:ascii="Times New Roman" w:hAnsi="Times New Roman" w:eastAsia="Times New Roman" w:cs="Times New Roman"/>
                <w:spacing w:val="7"/>
              </w:rPr>
              <w:t>4</w:t>
            </w:r>
            <w:r>
              <w:rPr>
                <w:spacing w:val="7"/>
              </w:rPr>
              <w:t>）水性漆使用合规性分析</w:t>
            </w:r>
          </w:p>
          <w:p>
            <w:pPr>
              <w:pStyle w:val="TableText"/>
              <w:ind w:left="108" w:right="16" w:firstLine="521"/>
              <w:spacing w:before="151" w:line="338" w:lineRule="auto"/>
              <w:tabs>
                <w:tab w:val="left" w:pos="245"/>
              </w:tabs>
              <w:rPr/>
            </w:pPr>
            <w:r>
              <w:rPr>
                <w:spacing w:val="13"/>
              </w:rPr>
              <w:t>根据业主提供资料，项目使用水性漆不考虑水的稀释比例，根据</w:t>
            </w:r>
            <w:r>
              <w:rPr>
                <w:rFonts w:ascii="Times New Roman" w:hAnsi="Times New Roman" w:eastAsia="Times New Roman" w:cs="Times New Roman"/>
              </w:rPr>
              <w:t>MSDS</w:t>
            </w:r>
            <w:r>
              <w:rPr>
                <w:rFonts w:ascii="Times New Roman" w:hAnsi="Times New Roman" w:eastAsia="Times New Roman" w:cs="Times New Roman"/>
                <w:spacing w:val="1"/>
              </w:rPr>
              <w:t xml:space="preserve">  </w:t>
            </w:r>
            <w:r>
              <w:rPr>
                <w:spacing w:val="3"/>
              </w:rPr>
              <w:t>挥发性有机物占比及水性漆密度，挥发性有机物的含量约为</w:t>
            </w:r>
            <w:r>
              <w:rPr>
                <w:rFonts w:ascii="Times New Roman" w:hAnsi="Times New Roman" w:eastAsia="Times New Roman" w:cs="Times New Roman"/>
                <w:spacing w:val="3"/>
              </w:rPr>
              <w:t>21</w:t>
            </w:r>
            <w:r>
              <w:rPr>
                <w:rFonts w:ascii="Times New Roman" w:hAnsi="Times New Roman" w:eastAsia="Times New Roman" w:cs="Times New Roman"/>
                <w:spacing w:val="2"/>
              </w:rPr>
              <w:t>0g/L</w:t>
            </w:r>
            <w:r>
              <w:rPr>
                <w:spacing w:val="2"/>
              </w:rPr>
              <w:t>，满足《工</w:t>
            </w:r>
            <w:r>
              <w:rPr/>
              <w:t xml:space="preserve"> </w:t>
            </w:r>
            <w:r>
              <w:rPr>
                <w:spacing w:val="13"/>
              </w:rPr>
              <w:t>业防护涂料中有害物质限量》</w:t>
            </w:r>
            <w:r>
              <w:rPr>
                <w:spacing w:val="-79"/>
              </w:rPr>
              <w:t xml:space="preserve"> </w:t>
            </w:r>
            <w:r>
              <w:rPr>
                <w:spacing w:val="13"/>
              </w:rPr>
              <w:t>（</w:t>
            </w:r>
            <w:r>
              <w:rPr>
                <w:rFonts w:ascii="Times New Roman" w:hAnsi="Times New Roman" w:eastAsia="Times New Roman" w:cs="Times New Roman"/>
              </w:rPr>
              <w:t>GB</w:t>
            </w:r>
            <w:r>
              <w:rPr>
                <w:rFonts w:ascii="Times New Roman" w:hAnsi="Times New Roman" w:eastAsia="Times New Roman" w:cs="Times New Roman"/>
                <w:spacing w:val="13"/>
              </w:rPr>
              <w:t>30981-2020</w:t>
            </w:r>
            <w:r>
              <w:rPr>
                <w:spacing w:val="13"/>
              </w:rPr>
              <w:t>）表一中包装涂料标准限值</w:t>
            </w:r>
            <w:r>
              <w:rPr/>
              <w:t xml:space="preserve"> </w:t>
            </w:r>
            <w:r>
              <w:rPr/>
              <w:tab/>
            </w:r>
            <w:r>
              <w:rPr>
                <w:spacing w:val="25"/>
              </w:rPr>
              <w:t>(</w:t>
            </w:r>
            <w:r>
              <w:rPr>
                <w:rFonts w:ascii="Times New Roman" w:hAnsi="Times New Roman" w:eastAsia="Times New Roman" w:cs="Times New Roman"/>
                <w:spacing w:val="25"/>
              </w:rPr>
              <w:t>≤400g/L </w:t>
            </w:r>
            <w:r>
              <w:rPr>
                <w:spacing w:val="-32"/>
              </w:rPr>
              <w:t>）</w:t>
            </w:r>
            <w:r>
              <w:rPr>
                <w:spacing w:val="-54"/>
              </w:rPr>
              <w:t xml:space="preserve"> </w:t>
            </w:r>
            <w:r>
              <w:rPr>
                <w:spacing w:val="-32"/>
              </w:rPr>
              <w:t>，</w:t>
            </w:r>
            <w:r>
              <w:rPr>
                <w:spacing w:val="-67"/>
              </w:rPr>
              <w:t xml:space="preserve"> </w:t>
            </w:r>
            <w:r>
              <w:rPr>
                <w:spacing w:val="25"/>
              </w:rPr>
              <w:t>满</w:t>
            </w:r>
            <w:r>
              <w:rPr>
                <w:spacing w:val="-75"/>
              </w:rPr>
              <w:t xml:space="preserve"> </w:t>
            </w:r>
            <w:r>
              <w:rPr>
                <w:spacing w:val="25"/>
              </w:rPr>
              <w:t>足《</w:t>
            </w:r>
            <w:r>
              <w:rPr>
                <w:spacing w:val="-54"/>
              </w:rPr>
              <w:t xml:space="preserve"> </w:t>
            </w:r>
            <w:r>
              <w:rPr>
                <w:spacing w:val="25"/>
              </w:rPr>
              <w:t>低</w:t>
            </w:r>
            <w:r>
              <w:rPr>
                <w:spacing w:val="-75"/>
              </w:rPr>
              <w:t xml:space="preserve"> </w:t>
            </w:r>
            <w:r>
              <w:rPr>
                <w:spacing w:val="25"/>
              </w:rPr>
              <w:t>挥发性有机化</w:t>
            </w:r>
            <w:r>
              <w:rPr>
                <w:spacing w:val="24"/>
              </w:rPr>
              <w:t>合物含量涂料产</w:t>
            </w:r>
            <w:r>
              <w:rPr>
                <w:spacing w:val="-57"/>
              </w:rPr>
              <w:t xml:space="preserve"> </w:t>
            </w:r>
            <w:r>
              <w:rPr>
                <w:spacing w:val="24"/>
              </w:rPr>
              <w:t>品技术要求</w:t>
            </w:r>
            <w:r>
              <w:rPr>
                <w:spacing w:val="-65"/>
              </w:rPr>
              <w:t xml:space="preserve"> </w:t>
            </w:r>
            <w:r>
              <w:rPr>
                <w:spacing w:val="24"/>
              </w:rPr>
              <w:t>》</w:t>
            </w:r>
            <w:r>
              <w:rPr/>
              <w:t xml:space="preserve"> </w:t>
            </w:r>
            <w:r>
              <w:rPr>
                <w:spacing w:val="7"/>
              </w:rPr>
              <w:t>（</w:t>
            </w:r>
            <w:r>
              <w:rPr>
                <w:rFonts w:ascii="Times New Roman" w:hAnsi="Times New Roman" w:eastAsia="Times New Roman" w:cs="Times New Roman"/>
              </w:rPr>
              <w:t>GB</w:t>
            </w:r>
            <w:r>
              <w:rPr>
                <w:rFonts w:ascii="Times New Roman" w:hAnsi="Times New Roman" w:eastAsia="Times New Roman" w:cs="Times New Roman"/>
                <w:spacing w:val="7"/>
              </w:rPr>
              <w:t>/T38597-2020</w:t>
            </w:r>
            <w:r>
              <w:rPr>
                <w:spacing w:val="7"/>
              </w:rPr>
              <w:t>）中工业防护涂</w:t>
            </w:r>
            <w:r>
              <w:rPr>
                <w:spacing w:val="6"/>
              </w:rPr>
              <w:t>料中包装涂料标准限值（面漆</w:t>
            </w:r>
            <w:r>
              <w:rPr>
                <w:rFonts w:ascii="Times New Roman" w:hAnsi="Times New Roman" w:eastAsia="Times New Roman" w:cs="Times New Roman"/>
                <w:spacing w:val="6"/>
              </w:rPr>
              <w:t>≤270g/L</w:t>
            </w:r>
            <w:r>
              <w:rPr>
                <w:spacing w:val="6"/>
              </w:rPr>
              <w:t>）。</w:t>
            </w:r>
          </w:p>
          <w:p>
            <w:pPr>
              <w:pStyle w:val="TableText"/>
              <w:ind w:left="641"/>
              <w:spacing w:before="14" w:line="226" w:lineRule="auto"/>
              <w:rPr/>
            </w:pPr>
            <w:r>
              <w:rPr>
                <w:spacing w:val="7"/>
              </w:rPr>
              <w:t>（</w:t>
            </w:r>
            <w:r>
              <w:rPr>
                <w:rFonts w:ascii="Times New Roman" w:hAnsi="Times New Roman" w:eastAsia="Times New Roman" w:cs="Times New Roman"/>
                <w:spacing w:val="7"/>
              </w:rPr>
              <w:t>5</w:t>
            </w:r>
            <w:r>
              <w:rPr>
                <w:spacing w:val="7"/>
              </w:rPr>
              <w:t>）项目喷涂技术参数</w:t>
            </w:r>
          </w:p>
          <w:p>
            <w:pPr>
              <w:pStyle w:val="TableText"/>
              <w:ind w:left="112" w:right="102" w:firstLine="521"/>
              <w:spacing w:before="154" w:line="302" w:lineRule="auto"/>
              <w:rPr/>
            </w:pPr>
            <w:r>
              <w:rPr>
                <w:spacing w:val="10"/>
              </w:rPr>
              <w:t>项目使用的漆料为水性漆，化学组分为：水</w:t>
            </w:r>
            <w:r>
              <w:rPr>
                <w:spacing w:val="9"/>
              </w:rPr>
              <w:t>溶性丙烯酸树脂</w:t>
            </w:r>
            <w:r>
              <w:rPr>
                <w:rFonts w:ascii="Times New Roman" w:hAnsi="Times New Roman" w:eastAsia="Times New Roman" w:cs="Times New Roman"/>
                <w:spacing w:val="9"/>
              </w:rPr>
              <w:t>50%</w:t>
            </w:r>
            <w:r>
              <w:rPr>
                <w:rFonts w:ascii="Times New Roman" w:hAnsi="Times New Roman" w:eastAsia="Times New Roman" w:cs="Times New Roman"/>
                <w:spacing w:val="-32"/>
              </w:rPr>
              <w:t xml:space="preserve"> </w:t>
            </w:r>
            <w:r>
              <w:rPr>
                <w:spacing w:val="9"/>
              </w:rPr>
              <w:t>、颜料</w:t>
            </w:r>
            <w:r>
              <w:rPr/>
              <w:t xml:space="preserve"> </w:t>
            </w:r>
            <w:r>
              <w:rPr>
                <w:rFonts w:ascii="Times New Roman" w:hAnsi="Times New Roman" w:eastAsia="Times New Roman" w:cs="Times New Roman"/>
              </w:rPr>
              <w:t>10%</w:t>
            </w:r>
            <w:r>
              <w:rPr>
                <w:rFonts w:ascii="Times New Roman" w:hAnsi="Times New Roman" w:eastAsia="Times New Roman" w:cs="Times New Roman"/>
                <w:spacing w:val="-26"/>
              </w:rPr>
              <w:t xml:space="preserve"> </w:t>
            </w:r>
            <w:r>
              <w:rPr/>
              <w:t>、丁醚</w:t>
            </w:r>
            <w:r>
              <w:rPr>
                <w:rFonts w:ascii="Times New Roman" w:hAnsi="Times New Roman" w:eastAsia="Times New Roman" w:cs="Times New Roman"/>
              </w:rPr>
              <w:t>2%</w:t>
            </w:r>
            <w:r>
              <w:rPr>
                <w:rFonts w:ascii="Times New Roman" w:hAnsi="Times New Roman" w:eastAsia="Times New Roman" w:cs="Times New Roman"/>
                <w:spacing w:val="-32"/>
              </w:rPr>
              <w:t xml:space="preserve"> </w:t>
            </w:r>
            <w:r>
              <w:rPr/>
              <w:t>、滑石粉</w:t>
            </w:r>
            <w:r>
              <w:rPr>
                <w:rFonts w:ascii="Times New Roman" w:hAnsi="Times New Roman" w:eastAsia="Times New Roman" w:cs="Times New Roman"/>
              </w:rPr>
              <w:t>5%</w:t>
            </w:r>
            <w:r>
              <w:rPr>
                <w:rFonts w:ascii="Times New Roman" w:hAnsi="Times New Roman" w:eastAsia="Times New Roman" w:cs="Times New Roman"/>
                <w:spacing w:val="-36"/>
              </w:rPr>
              <w:t xml:space="preserve"> </w:t>
            </w:r>
            <w:r>
              <w:rPr/>
              <w:t>、助剂</w:t>
            </w:r>
            <w:r>
              <w:rPr>
                <w:rFonts w:ascii="Times New Roman" w:hAnsi="Times New Roman" w:eastAsia="Times New Roman" w:cs="Times New Roman"/>
              </w:rPr>
              <w:t>3%</w:t>
            </w:r>
            <w:r>
              <w:rPr>
                <w:rFonts w:ascii="Times New Roman" w:hAnsi="Times New Roman" w:eastAsia="Times New Roman" w:cs="Times New Roman"/>
                <w:spacing w:val="-32"/>
              </w:rPr>
              <w:t xml:space="preserve"> </w:t>
            </w:r>
            <w:r>
              <w:rPr/>
              <w:t>、乙醇</w:t>
            </w:r>
            <w:r>
              <w:rPr>
                <w:rFonts w:ascii="Times New Roman" w:hAnsi="Times New Roman" w:eastAsia="Times New Roman" w:cs="Times New Roman"/>
              </w:rPr>
              <w:t>10%</w:t>
            </w:r>
            <w:r>
              <w:rPr>
                <w:rFonts w:ascii="Times New Roman" w:hAnsi="Times New Roman" w:eastAsia="Times New Roman" w:cs="Times New Roman"/>
                <w:spacing w:val="-32"/>
              </w:rPr>
              <w:t xml:space="preserve"> </w:t>
            </w:r>
            <w:r>
              <w:rPr/>
              <w:t>、去离子水</w:t>
            </w:r>
            <w:r>
              <w:rPr>
                <w:rFonts w:ascii="Times New Roman" w:hAnsi="Times New Roman" w:eastAsia="Times New Roman" w:cs="Times New Roman"/>
              </w:rPr>
              <w:t>20%</w:t>
            </w:r>
            <w:r>
              <w:rPr>
                <w:rFonts w:ascii="Times New Roman" w:hAnsi="Times New Roman" w:eastAsia="Times New Roman" w:cs="Times New Roman"/>
                <w:spacing w:val="-26"/>
              </w:rPr>
              <w:t xml:space="preserve"> </w:t>
            </w:r>
            <w:r>
              <w:rPr/>
              <w:t>。本环评按照 </w:t>
            </w:r>
            <w:r>
              <w:rPr>
                <w:spacing w:val="10"/>
              </w:rPr>
              <w:t>最不利的情况考虑，考虑挥发份全部挥发，漆料中挥</w:t>
            </w:r>
            <w:r>
              <w:rPr>
                <w:spacing w:val="9"/>
              </w:rPr>
              <w:t>发分为丁醚、助剂和乙</w:t>
            </w:r>
          </w:p>
        </w:tc>
      </w:tr>
    </w:tbl>
    <w:p>
      <w:pPr>
        <w:pStyle w:val="BodyText"/>
        <w:spacing w:line="65" w:lineRule="exact"/>
        <w:rPr>
          <w:sz w:val="5"/>
        </w:rPr>
      </w:pPr>
      <w:r/>
    </w:p>
    <w:p>
      <w:pPr>
        <w:spacing w:line="65" w:lineRule="exact"/>
        <w:sectPr>
          <w:footerReference w:type="default" r:id="rId38"/>
          <w:pgSz w:w="11906" w:h="16838"/>
          <w:pgMar w:top="1247" w:right="1299" w:bottom="1363" w:left="1300" w:header="0" w:footer="1201" w:gutter="0"/>
        </w:sectPr>
        <w:rPr>
          <w:sz w:val="5"/>
          <w:szCs w:val="5"/>
        </w:rPr>
      </w:pPr>
    </w:p>
    <w:tbl>
      <w:tblPr>
        <w:tblStyle w:val="TableNormal"/>
        <w:tblW w:w="928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93"/>
        <w:gridCol w:w="4411"/>
        <w:gridCol w:w="4385"/>
      </w:tblGrid>
      <w:tr>
        <w:trPr>
          <w:trHeight w:val="9649" w:hRule="atLeast"/>
        </w:trPr>
        <w:tc>
          <w:tcPr>
            <w:tcW w:w="493" w:type="dxa"/>
            <w:vAlign w:val="top"/>
            <w:vMerge w:val="restart"/>
            <w:tcBorders>
              <w:left w:val="single" w:color="000000" w:sz="6" w:space="0"/>
              <w:bottom w:val="nil"/>
              <w:top w:val="single" w:color="000000" w:sz="6" w:space="0"/>
            </w:tcBorders>
          </w:tcPr>
          <w:p>
            <w:pPr>
              <w:rPr>
                <w:rFonts w:ascii="Arial"/>
                <w:sz w:val="21"/>
              </w:rPr>
            </w:pPr>
            <w:r>
              <w:drawing>
                <wp:anchor distT="0" distB="0" distL="0" distR="0" simplePos="0" relativeHeight="251679744" behindDoc="0" locked="0" layoutInCell="0" allowOverlap="1">
                  <wp:simplePos x="0" y="0"/>
                  <wp:positionH relativeFrom="page">
                    <wp:posOffset>6624828</wp:posOffset>
                  </wp:positionH>
                  <wp:positionV relativeFrom="page">
                    <wp:posOffset>6704076</wp:posOffset>
                  </wp:positionV>
                  <wp:extent cx="18287" cy="3066288"/>
                  <wp:effectExtent l="0" t="0" r="0" b="0"/>
                  <wp:wrapNone/>
                  <wp:docPr id="12" name="IM 12"/>
                  <wp:cNvGraphicFramePr/>
                  <a:graphic>
                    <a:graphicData uri="http://schemas.openxmlformats.org/drawingml/2006/picture">
                      <pic:pic>
                        <pic:nvPicPr>
                          <pic:cNvPr id="12" name="IM 12"/>
                          <pic:cNvPicPr/>
                        </pic:nvPicPr>
                        <pic:blipFill>
                          <a:blip r:embed="rId40"/>
                          <a:stretch>
                            <a:fillRect/>
                          </a:stretch>
                        </pic:blipFill>
                        <pic:spPr>
                          <a:xfrm rot="0">
                            <a:off x="0" y="0"/>
                            <a:ext cx="18287" cy="3066288"/>
                          </a:xfrm>
                          <a:prstGeom prst="rect">
                            <a:avLst/>
                          </a:prstGeom>
                        </pic:spPr>
                      </pic:pic>
                    </a:graphicData>
                  </a:graphic>
                </wp:anchor>
              </w:drawing>
            </w:r>
            <w:r>
              <w:drawing>
                <wp:anchor distT="0" distB="0" distL="0" distR="0" simplePos="0" relativeHeight="251678720" behindDoc="0" locked="0" layoutInCell="0" allowOverlap="1">
                  <wp:simplePos x="0" y="0"/>
                  <wp:positionH relativeFrom="page">
                    <wp:posOffset>1208532</wp:posOffset>
                  </wp:positionH>
                  <wp:positionV relativeFrom="page">
                    <wp:posOffset>6685788</wp:posOffset>
                  </wp:positionV>
                  <wp:extent cx="18288" cy="3084575"/>
                  <wp:effectExtent l="0" t="0" r="0" b="0"/>
                  <wp:wrapNone/>
                  <wp:docPr id="14" name="IM 14"/>
                  <wp:cNvGraphicFramePr/>
                  <a:graphic>
                    <a:graphicData uri="http://schemas.openxmlformats.org/drawingml/2006/picture">
                      <pic:pic>
                        <pic:nvPicPr>
                          <pic:cNvPr id="14" name="IM 14"/>
                          <pic:cNvPicPr/>
                        </pic:nvPicPr>
                        <pic:blipFill>
                          <a:blip r:embed="rId41"/>
                          <a:stretch>
                            <a:fillRect/>
                          </a:stretch>
                        </pic:blipFill>
                        <pic:spPr>
                          <a:xfrm rot="0">
                            <a:off x="0" y="0"/>
                            <a:ext cx="18288" cy="3084575"/>
                          </a:xfrm>
                          <a:prstGeom prst="rect">
                            <a:avLst/>
                          </a:prstGeom>
                        </pic:spPr>
                      </pic:pic>
                    </a:graphicData>
                  </a:graphic>
                </wp:anchor>
              </w:drawing>
            </w:r>
            <w:r/>
          </w:p>
        </w:tc>
        <w:tc>
          <w:tcPr>
            <w:tcW w:w="8796" w:type="dxa"/>
            <w:vAlign w:val="top"/>
            <w:gridSpan w:val="2"/>
            <w:tcBorders>
              <w:right w:val="single" w:color="000000" w:sz="6" w:space="0"/>
              <w:top w:val="single" w:color="000000" w:sz="6" w:space="0"/>
            </w:tcBorders>
          </w:tcPr>
          <w:p>
            <w:pPr>
              <w:pStyle w:val="TableText"/>
              <w:ind w:left="108" w:right="16" w:firstLine="4"/>
              <w:spacing w:before="150" w:line="331" w:lineRule="auto"/>
              <w:jc w:val="both"/>
              <w:rPr/>
            </w:pPr>
            <w:r>
              <w:rPr>
                <w:spacing w:val="5"/>
              </w:rPr>
              <w:t>醇，含量为</w:t>
            </w:r>
            <w:r>
              <w:rPr>
                <w:rFonts w:ascii="Times New Roman" w:hAnsi="Times New Roman" w:eastAsia="Times New Roman" w:cs="Times New Roman"/>
                <w:spacing w:val="5"/>
              </w:rPr>
              <w:t>15%</w:t>
            </w:r>
            <w:r>
              <w:rPr>
                <w:spacing w:val="5"/>
              </w:rPr>
              <w:t>（以非甲烷总烃计</w:t>
            </w:r>
            <w:r>
              <w:rPr>
                <w:spacing w:val="16"/>
              </w:rPr>
              <w:t>）；</w:t>
            </w:r>
            <w:r>
              <w:rPr>
                <w:spacing w:val="5"/>
              </w:rPr>
              <w:t>固体分为水溶性丙烯酸树脂、滑石粉、</w:t>
            </w:r>
            <w:r>
              <w:rPr/>
              <w:t xml:space="preserve"> </w:t>
            </w:r>
            <w:r>
              <w:rPr>
                <w:spacing w:val="11"/>
              </w:rPr>
              <w:t>颜料，含量为</w:t>
            </w:r>
            <w:r>
              <w:rPr>
                <w:rFonts w:ascii="Times New Roman" w:hAnsi="Times New Roman" w:eastAsia="Times New Roman" w:cs="Times New Roman"/>
                <w:spacing w:val="11"/>
              </w:rPr>
              <w:t>65%</w:t>
            </w:r>
            <w:r>
              <w:rPr>
                <w:spacing w:val="11"/>
              </w:rPr>
              <w:t>；水分含量为</w:t>
            </w:r>
            <w:r>
              <w:rPr>
                <w:rFonts w:ascii="Times New Roman" w:hAnsi="Times New Roman" w:eastAsia="Times New Roman" w:cs="Times New Roman"/>
                <w:spacing w:val="11"/>
              </w:rPr>
              <w:t>20%</w:t>
            </w:r>
            <w:r>
              <w:rPr>
                <w:rFonts w:ascii="Times New Roman" w:hAnsi="Times New Roman" w:eastAsia="Times New Roman" w:cs="Times New Roman"/>
                <w:spacing w:val="-22"/>
              </w:rPr>
              <w:t xml:space="preserve"> </w:t>
            </w:r>
            <w:r>
              <w:rPr>
                <w:spacing w:val="11"/>
              </w:rPr>
              <w:t>。</w:t>
            </w:r>
            <w:r>
              <w:rPr>
                <w:spacing w:val="10"/>
              </w:rPr>
              <w:t>拟建项目漆料采用自来水稀释，调配</w:t>
            </w:r>
            <w:r>
              <w:rPr/>
              <w:t xml:space="preserve"> </w:t>
            </w:r>
            <w:r>
              <w:rPr>
                <w:spacing w:val="5"/>
              </w:rPr>
              <w:t>比例（质量比）为水性漆：水</w:t>
            </w:r>
            <w:r>
              <w:rPr>
                <w:rFonts w:ascii="Times New Roman" w:hAnsi="Times New Roman" w:eastAsia="Times New Roman" w:cs="Times New Roman"/>
                <w:spacing w:val="5"/>
              </w:rPr>
              <w:t>=1</w:t>
            </w:r>
            <w:r>
              <w:rPr>
                <w:rFonts w:ascii="Times New Roman" w:hAnsi="Times New Roman" w:eastAsia="Times New Roman" w:cs="Times New Roman"/>
                <w:spacing w:val="-28"/>
              </w:rPr>
              <w:t xml:space="preserve"> </w:t>
            </w:r>
            <w:r>
              <w:rPr>
                <w:spacing w:val="5"/>
              </w:rPr>
              <w:t>：</w:t>
            </w:r>
            <w:r>
              <w:rPr>
                <w:rFonts w:ascii="Times New Roman" w:hAnsi="Times New Roman" w:eastAsia="Times New Roman" w:cs="Times New Roman"/>
                <w:spacing w:val="5"/>
              </w:rPr>
              <w:t>0.3</w:t>
            </w:r>
            <w:r>
              <w:rPr>
                <w:rFonts w:ascii="Times New Roman" w:hAnsi="Times New Roman" w:eastAsia="Times New Roman" w:cs="Times New Roman"/>
                <w:spacing w:val="-24"/>
              </w:rPr>
              <w:t xml:space="preserve"> </w:t>
            </w:r>
            <w:r>
              <w:rPr>
                <w:spacing w:val="5"/>
              </w:rPr>
              <w:t>。根据计算</w:t>
            </w:r>
            <w:r>
              <w:rPr>
                <w:spacing w:val="4"/>
              </w:rPr>
              <w:t>，调配后的水性漆密度约为</w:t>
            </w:r>
            <w:r>
              <w:rPr/>
              <w:t xml:space="preserve"> </w:t>
            </w:r>
            <w:r>
              <w:rPr>
                <w:rFonts w:ascii="Times New Roman" w:hAnsi="Times New Roman" w:eastAsia="Times New Roman" w:cs="Times New Roman"/>
                <w:spacing w:val="5"/>
              </w:rPr>
              <w:t>1.3g/</w:t>
            </w:r>
            <w:r>
              <w:rPr>
                <w:rFonts w:ascii="Times New Roman" w:hAnsi="Times New Roman" w:eastAsia="Times New Roman" w:cs="Times New Roman"/>
              </w:rPr>
              <w:t>cm</w:t>
            </w:r>
            <w:r>
              <w:rPr>
                <w:rFonts w:ascii="Times New Roman" w:hAnsi="Times New Roman" w:eastAsia="Times New Roman" w:cs="Times New Roman"/>
                <w:sz w:val="16"/>
                <w:szCs w:val="16"/>
                <w:spacing w:val="5"/>
                <w:position w:val="8"/>
              </w:rPr>
              <w:t>3 </w:t>
            </w:r>
            <w:r>
              <w:rPr>
                <w:spacing w:val="5"/>
              </w:rPr>
              <w:t>，则漆料调配前后成分见表</w:t>
            </w:r>
            <w:r>
              <w:rPr>
                <w:rFonts w:ascii="Times New Roman" w:hAnsi="Times New Roman" w:eastAsia="Times New Roman" w:cs="Times New Roman"/>
                <w:spacing w:val="5"/>
              </w:rPr>
              <w:t>2.1-7</w:t>
            </w:r>
            <w:r>
              <w:rPr>
                <w:spacing w:val="5"/>
              </w:rPr>
              <w:t>。</w:t>
            </w:r>
          </w:p>
          <w:p>
            <w:pPr>
              <w:pStyle w:val="TableText"/>
              <w:ind w:left="1925"/>
              <w:spacing w:before="43" w:line="226" w:lineRule="auto"/>
              <w:rPr/>
            </w:pPr>
            <w:r>
              <w:rPr>
                <w:b/>
                <w:bCs/>
                <w:spacing w:val="5"/>
              </w:rPr>
              <w:t>表</w:t>
            </w:r>
            <w:r>
              <w:rPr>
                <w:spacing w:val="-39"/>
              </w:rPr>
              <w:t xml:space="preserve"> </w:t>
            </w:r>
            <w:r>
              <w:rPr>
                <w:rFonts w:ascii="Times New Roman" w:hAnsi="Times New Roman" w:eastAsia="Times New Roman" w:cs="Times New Roman"/>
                <w:b/>
                <w:bCs/>
                <w:spacing w:val="5"/>
              </w:rPr>
              <w:t>2.1-8    </w:t>
            </w:r>
            <w:r>
              <w:rPr>
                <w:b/>
                <w:bCs/>
                <w:spacing w:val="5"/>
              </w:rPr>
              <w:t>水性漆调配后成分分析一览表</w:t>
            </w:r>
          </w:p>
          <w:p>
            <w:pPr>
              <w:spacing w:line="130" w:lineRule="auto"/>
              <w:rPr>
                <w:rFonts w:ascii="Arial"/>
                <w:sz w:val="2"/>
              </w:rPr>
            </w:pPr>
            <w:r>
              <w:rPr>
                <w:rFonts w:ascii="Arial"/>
                <w:sz w:val="2"/>
              </w:rPr>
            </w:r>
          </w:p>
          <w:tbl>
            <w:tblPr>
              <w:tblStyle w:val="TableNormal"/>
              <w:tblW w:w="8586" w:type="dxa"/>
              <w:tblInd w:w="9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85"/>
              <w:gridCol w:w="1438"/>
              <w:gridCol w:w="1410"/>
              <w:gridCol w:w="1622"/>
              <w:gridCol w:w="1474"/>
              <w:gridCol w:w="1457"/>
            </w:tblGrid>
            <w:tr>
              <w:trPr>
                <w:trHeight w:val="367" w:hRule="atLeast"/>
              </w:trPr>
              <w:tc>
                <w:tcPr>
                  <w:tcW w:w="1185" w:type="dxa"/>
                  <w:vAlign w:val="top"/>
                  <w:vMerge w:val="restart"/>
                  <w:tcBorders>
                    <w:left w:val="single" w:color="000000" w:sz="10" w:space="0"/>
                    <w:top w:val="single" w:color="000000" w:sz="10" w:space="0"/>
                    <w:bottom w:val="nil"/>
                  </w:tcBorders>
                </w:tcPr>
                <w:p>
                  <w:pPr>
                    <w:pStyle w:val="TableText"/>
                    <w:ind w:left="365"/>
                    <w:spacing w:before="284" w:line="220" w:lineRule="auto"/>
                    <w:rPr>
                      <w:sz w:val="22"/>
                      <w:szCs w:val="22"/>
                    </w:rPr>
                  </w:pPr>
                  <w:r>
                    <w:rPr>
                      <w:sz w:val="22"/>
                      <w:szCs w:val="22"/>
                      <w:spacing w:val="-5"/>
                    </w:rPr>
                    <w:t>分类</w:t>
                  </w:r>
                </w:p>
              </w:tc>
              <w:tc>
                <w:tcPr>
                  <w:tcW w:w="1438" w:type="dxa"/>
                  <w:vAlign w:val="top"/>
                  <w:vMerge w:val="restart"/>
                  <w:tcBorders>
                    <w:top w:val="single" w:color="000000" w:sz="10" w:space="0"/>
                    <w:bottom w:val="nil"/>
                  </w:tcBorders>
                </w:tcPr>
                <w:p>
                  <w:pPr>
                    <w:pStyle w:val="TableText"/>
                    <w:ind w:left="277"/>
                    <w:spacing w:before="284" w:line="221" w:lineRule="auto"/>
                    <w:rPr>
                      <w:sz w:val="22"/>
                      <w:szCs w:val="22"/>
                    </w:rPr>
                  </w:pPr>
                  <w:r>
                    <w:rPr>
                      <w:sz w:val="22"/>
                      <w:szCs w:val="22"/>
                      <w:spacing w:val="-2"/>
                    </w:rPr>
                    <w:t>物料名称</w:t>
                  </w:r>
                </w:p>
              </w:tc>
              <w:tc>
                <w:tcPr>
                  <w:tcW w:w="1410" w:type="dxa"/>
                  <w:vAlign w:val="top"/>
                  <w:vMerge w:val="restart"/>
                  <w:tcBorders>
                    <w:top w:val="single" w:color="000000" w:sz="10" w:space="0"/>
                    <w:bottom w:val="nil"/>
                  </w:tcBorders>
                </w:tcPr>
                <w:p>
                  <w:pPr>
                    <w:pStyle w:val="TableText"/>
                    <w:ind w:left="269"/>
                    <w:spacing w:before="283" w:line="222" w:lineRule="auto"/>
                    <w:rPr>
                      <w:sz w:val="22"/>
                      <w:szCs w:val="22"/>
                    </w:rPr>
                  </w:pPr>
                  <w:r>
                    <w:rPr>
                      <w:sz w:val="22"/>
                      <w:szCs w:val="22"/>
                      <w:spacing w:val="-3"/>
                    </w:rPr>
                    <w:t>调配比例</w:t>
                  </w:r>
                </w:p>
              </w:tc>
              <w:tc>
                <w:tcPr>
                  <w:tcW w:w="4553" w:type="dxa"/>
                  <w:vAlign w:val="top"/>
                  <w:gridSpan w:val="3"/>
                  <w:tcBorders>
                    <w:right w:val="single" w:color="000000" w:sz="10" w:space="0"/>
                    <w:top w:val="single" w:color="000000" w:sz="10" w:space="0"/>
                  </w:tcBorders>
                </w:tcPr>
                <w:p>
                  <w:pPr>
                    <w:pStyle w:val="TableText"/>
                    <w:ind w:left="1604"/>
                    <w:spacing w:before="89" w:line="211" w:lineRule="auto"/>
                    <w:rPr>
                      <w:sz w:val="22"/>
                      <w:szCs w:val="22"/>
                    </w:rPr>
                  </w:pPr>
                  <w:r>
                    <w:rPr>
                      <w:sz w:val="22"/>
                      <w:szCs w:val="22"/>
                      <w:spacing w:val="-2"/>
                    </w:rPr>
                    <w:t>成分比例</w:t>
                  </w:r>
                  <w:r>
                    <w:rPr>
                      <w:rFonts w:ascii="Times New Roman" w:hAnsi="Times New Roman" w:eastAsia="Times New Roman" w:cs="Times New Roman"/>
                      <w:sz w:val="22"/>
                      <w:szCs w:val="22"/>
                      <w:spacing w:val="-2"/>
                    </w:rPr>
                    <w:t>(%</w:t>
                  </w:r>
                  <w:r>
                    <w:rPr>
                      <w:sz w:val="22"/>
                      <w:szCs w:val="22"/>
                      <w:spacing w:val="-2"/>
                    </w:rPr>
                    <w:t>）</w:t>
                  </w:r>
                </w:p>
              </w:tc>
            </w:tr>
            <w:tr>
              <w:trPr>
                <w:trHeight w:val="385" w:hRule="atLeast"/>
              </w:trPr>
              <w:tc>
                <w:tcPr>
                  <w:tcW w:w="1185" w:type="dxa"/>
                  <w:vAlign w:val="top"/>
                  <w:vMerge w:val="continue"/>
                  <w:tcBorders>
                    <w:left w:val="single" w:color="000000" w:sz="10" w:space="0"/>
                    <w:top w:val="nil"/>
                  </w:tcBorders>
                </w:tcPr>
                <w:p>
                  <w:pPr>
                    <w:rPr>
                      <w:rFonts w:ascii="Arial"/>
                      <w:sz w:val="21"/>
                    </w:rPr>
                  </w:pPr>
                  <w:r/>
                </w:p>
              </w:tc>
              <w:tc>
                <w:tcPr>
                  <w:tcW w:w="1438" w:type="dxa"/>
                  <w:vAlign w:val="top"/>
                  <w:vMerge w:val="continue"/>
                  <w:tcBorders>
                    <w:top w:val="nil"/>
                  </w:tcBorders>
                </w:tcPr>
                <w:p>
                  <w:pPr>
                    <w:rPr>
                      <w:rFonts w:ascii="Arial"/>
                      <w:sz w:val="21"/>
                    </w:rPr>
                  </w:pPr>
                  <w:r/>
                </w:p>
              </w:tc>
              <w:tc>
                <w:tcPr>
                  <w:tcW w:w="1410" w:type="dxa"/>
                  <w:vAlign w:val="top"/>
                  <w:vMerge w:val="continue"/>
                  <w:tcBorders>
                    <w:top w:val="nil"/>
                  </w:tcBorders>
                </w:tcPr>
                <w:p>
                  <w:pPr>
                    <w:rPr>
                      <w:rFonts w:ascii="Arial"/>
                      <w:sz w:val="21"/>
                    </w:rPr>
                  </w:pPr>
                  <w:r/>
                </w:p>
              </w:tc>
              <w:tc>
                <w:tcPr>
                  <w:tcW w:w="1622" w:type="dxa"/>
                  <w:vAlign w:val="top"/>
                </w:tcPr>
                <w:p>
                  <w:pPr>
                    <w:pStyle w:val="TableText"/>
                    <w:ind w:left="602"/>
                    <w:spacing w:before="106" w:line="220" w:lineRule="auto"/>
                    <w:rPr>
                      <w:sz w:val="22"/>
                      <w:szCs w:val="22"/>
                    </w:rPr>
                  </w:pPr>
                  <w:r>
                    <w:rPr>
                      <w:sz w:val="22"/>
                      <w:szCs w:val="22"/>
                      <w:spacing w:val="-5"/>
                    </w:rPr>
                    <w:t>水分</w:t>
                  </w:r>
                </w:p>
              </w:tc>
              <w:tc>
                <w:tcPr>
                  <w:tcW w:w="1474" w:type="dxa"/>
                  <w:vAlign w:val="top"/>
                </w:tcPr>
                <w:p>
                  <w:pPr>
                    <w:pStyle w:val="TableText"/>
                    <w:ind w:left="549"/>
                    <w:spacing w:before="106" w:line="221" w:lineRule="auto"/>
                    <w:rPr>
                      <w:sz w:val="22"/>
                      <w:szCs w:val="22"/>
                    </w:rPr>
                  </w:pPr>
                  <w:r>
                    <w:rPr>
                      <w:sz w:val="22"/>
                      <w:szCs w:val="22"/>
                      <w:spacing w:val="-13"/>
                    </w:rPr>
                    <w:t>固分</w:t>
                  </w:r>
                </w:p>
              </w:tc>
              <w:tc>
                <w:tcPr>
                  <w:tcW w:w="1457" w:type="dxa"/>
                  <w:vAlign w:val="top"/>
                  <w:tcBorders>
                    <w:right w:val="single" w:color="000000" w:sz="10" w:space="0"/>
                  </w:tcBorders>
                </w:tcPr>
                <w:p>
                  <w:pPr>
                    <w:pStyle w:val="TableText"/>
                    <w:ind w:left="190"/>
                    <w:spacing w:before="106" w:line="221" w:lineRule="auto"/>
                    <w:rPr>
                      <w:sz w:val="22"/>
                      <w:szCs w:val="22"/>
                    </w:rPr>
                  </w:pPr>
                  <w:r>
                    <w:rPr>
                      <w:sz w:val="22"/>
                      <w:szCs w:val="22"/>
                      <w:spacing w:val="-3"/>
                    </w:rPr>
                    <w:t>非甲烷总烃</w:t>
                  </w:r>
                </w:p>
              </w:tc>
            </w:tr>
            <w:tr>
              <w:trPr>
                <w:trHeight w:val="364" w:hRule="atLeast"/>
              </w:trPr>
              <w:tc>
                <w:tcPr>
                  <w:tcW w:w="1185" w:type="dxa"/>
                  <w:vAlign w:val="top"/>
                  <w:vMerge w:val="restart"/>
                  <w:tcBorders>
                    <w:left w:val="single" w:color="000000" w:sz="10" w:space="0"/>
                    <w:bottom w:val="nil"/>
                  </w:tcBorders>
                </w:tcPr>
                <w:p>
                  <w:pPr>
                    <w:pStyle w:val="TableText"/>
                    <w:ind w:left="256"/>
                    <w:spacing w:before="271" w:line="222" w:lineRule="auto"/>
                    <w:rPr>
                      <w:sz w:val="22"/>
                      <w:szCs w:val="22"/>
                    </w:rPr>
                  </w:pPr>
                  <w:r>
                    <w:rPr>
                      <w:sz w:val="22"/>
                      <w:szCs w:val="22"/>
                      <w:spacing w:val="-3"/>
                    </w:rPr>
                    <w:t>调配前</w:t>
                  </w:r>
                </w:p>
              </w:tc>
              <w:tc>
                <w:tcPr>
                  <w:tcW w:w="1438" w:type="dxa"/>
                  <w:vAlign w:val="top"/>
                </w:tcPr>
                <w:p>
                  <w:pPr>
                    <w:pStyle w:val="TableText"/>
                    <w:ind w:left="390"/>
                    <w:spacing w:before="86" w:line="220" w:lineRule="auto"/>
                    <w:rPr>
                      <w:sz w:val="22"/>
                      <w:szCs w:val="22"/>
                    </w:rPr>
                  </w:pPr>
                  <w:r>
                    <w:rPr>
                      <w:sz w:val="22"/>
                      <w:szCs w:val="22"/>
                      <w:spacing w:val="-4"/>
                    </w:rPr>
                    <w:t>水性漆</w:t>
                  </w:r>
                </w:p>
              </w:tc>
              <w:tc>
                <w:tcPr>
                  <w:tcW w:w="1410" w:type="dxa"/>
                  <w:vAlign w:val="top"/>
                </w:tcPr>
                <w:p>
                  <w:pPr>
                    <w:ind w:left="668"/>
                    <w:spacing w:before="12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1622" w:type="dxa"/>
                  <w:vAlign w:val="top"/>
                </w:tcPr>
                <w:p>
                  <w:pPr>
                    <w:ind w:left="703"/>
                    <w:spacing w:before="12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20</w:t>
                  </w:r>
                </w:p>
              </w:tc>
              <w:tc>
                <w:tcPr>
                  <w:tcW w:w="1474" w:type="dxa"/>
                  <w:vAlign w:val="top"/>
                </w:tcPr>
                <w:p>
                  <w:pPr>
                    <w:ind w:left="639"/>
                    <w:spacing w:before="12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65</w:t>
                  </w:r>
                </w:p>
              </w:tc>
              <w:tc>
                <w:tcPr>
                  <w:tcW w:w="1457" w:type="dxa"/>
                  <w:vAlign w:val="top"/>
                  <w:tcBorders>
                    <w:right w:val="single" w:color="000000" w:sz="10" w:space="0"/>
                  </w:tcBorders>
                </w:tcPr>
                <w:p>
                  <w:pPr>
                    <w:ind w:left="645"/>
                    <w:spacing w:before="12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3"/>
                    </w:rPr>
                    <w:t>15</w:t>
                  </w:r>
                </w:p>
              </w:tc>
            </w:tr>
            <w:tr>
              <w:trPr>
                <w:trHeight w:val="364" w:hRule="atLeast"/>
              </w:trPr>
              <w:tc>
                <w:tcPr>
                  <w:tcW w:w="1185" w:type="dxa"/>
                  <w:vAlign w:val="top"/>
                  <w:vMerge w:val="continue"/>
                  <w:tcBorders>
                    <w:left w:val="single" w:color="000000" w:sz="10" w:space="0"/>
                    <w:top w:val="nil"/>
                  </w:tcBorders>
                </w:tcPr>
                <w:p>
                  <w:pPr>
                    <w:rPr>
                      <w:rFonts w:ascii="Arial"/>
                      <w:sz w:val="21"/>
                    </w:rPr>
                  </w:pPr>
                  <w:r/>
                </w:p>
              </w:tc>
              <w:tc>
                <w:tcPr>
                  <w:tcW w:w="1438" w:type="dxa"/>
                  <w:vAlign w:val="top"/>
                </w:tcPr>
                <w:p>
                  <w:pPr>
                    <w:pStyle w:val="TableText"/>
                    <w:ind w:left="606"/>
                    <w:spacing w:before="89" w:line="220" w:lineRule="auto"/>
                    <w:rPr>
                      <w:sz w:val="22"/>
                      <w:szCs w:val="22"/>
                    </w:rPr>
                  </w:pPr>
                  <w:r>
                    <w:rPr>
                      <w:sz w:val="22"/>
                      <w:szCs w:val="22"/>
                    </w:rPr>
                    <w:t>水</w:t>
                  </w:r>
                </w:p>
              </w:tc>
              <w:tc>
                <w:tcPr>
                  <w:tcW w:w="1410" w:type="dxa"/>
                  <w:vAlign w:val="top"/>
                </w:tcPr>
                <w:p>
                  <w:pPr>
                    <w:ind w:left="569"/>
                    <w:spacing w:before="12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0.3</w:t>
                  </w:r>
                </w:p>
              </w:tc>
              <w:tc>
                <w:tcPr>
                  <w:tcW w:w="1622" w:type="dxa"/>
                  <w:vAlign w:val="top"/>
                </w:tcPr>
                <w:p>
                  <w:pPr>
                    <w:ind w:left="669"/>
                    <w:spacing w:before="12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9"/>
                    </w:rPr>
                    <w:t>100</w:t>
                  </w:r>
                </w:p>
              </w:tc>
              <w:tc>
                <w:tcPr>
                  <w:tcW w:w="1474" w:type="dxa"/>
                  <w:vAlign w:val="top"/>
                </w:tcPr>
                <w:p>
                  <w:pPr>
                    <w:ind w:left="693"/>
                    <w:spacing w:before="12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0</w:t>
                  </w:r>
                </w:p>
              </w:tc>
              <w:tc>
                <w:tcPr>
                  <w:tcW w:w="1457" w:type="dxa"/>
                  <w:vAlign w:val="top"/>
                  <w:tcBorders>
                    <w:right w:val="single" w:color="000000" w:sz="10" w:space="0"/>
                  </w:tcBorders>
                </w:tcPr>
                <w:p>
                  <w:pPr>
                    <w:ind w:left="683"/>
                    <w:spacing w:before="12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0</w:t>
                  </w:r>
                </w:p>
              </w:tc>
            </w:tr>
            <w:tr>
              <w:trPr>
                <w:trHeight w:val="368" w:hRule="atLeast"/>
              </w:trPr>
              <w:tc>
                <w:tcPr>
                  <w:tcW w:w="2623" w:type="dxa"/>
                  <w:vAlign w:val="top"/>
                  <w:gridSpan w:val="2"/>
                  <w:tcBorders>
                    <w:left w:val="single" w:color="000000" w:sz="10" w:space="0"/>
                  </w:tcBorders>
                </w:tcPr>
                <w:p>
                  <w:pPr>
                    <w:pStyle w:val="TableText"/>
                    <w:ind w:left="758"/>
                    <w:spacing w:before="89" w:line="221" w:lineRule="auto"/>
                    <w:rPr>
                      <w:sz w:val="22"/>
                      <w:szCs w:val="22"/>
                    </w:rPr>
                  </w:pPr>
                  <w:r>
                    <w:rPr>
                      <w:sz w:val="22"/>
                      <w:szCs w:val="22"/>
                      <w:spacing w:val="-2"/>
                    </w:rPr>
                    <w:t>调配后漆料</w:t>
                  </w:r>
                </w:p>
              </w:tc>
              <w:tc>
                <w:tcPr>
                  <w:tcW w:w="1410" w:type="dxa"/>
                  <w:vAlign w:val="top"/>
                </w:tcPr>
                <w:p>
                  <w:pPr>
                    <w:ind w:left="587"/>
                    <w:spacing w:before="12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0"/>
                    </w:rPr>
                    <w:t>1.3</w:t>
                  </w:r>
                </w:p>
              </w:tc>
              <w:tc>
                <w:tcPr>
                  <w:tcW w:w="1622" w:type="dxa"/>
                  <w:vAlign w:val="top"/>
                </w:tcPr>
                <w:p>
                  <w:pPr>
                    <w:ind w:left="571"/>
                    <w:spacing w:before="12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38.46</w:t>
                  </w:r>
                </w:p>
              </w:tc>
              <w:tc>
                <w:tcPr>
                  <w:tcW w:w="1474" w:type="dxa"/>
                  <w:vAlign w:val="top"/>
                </w:tcPr>
                <w:p>
                  <w:pPr>
                    <w:ind w:left="640"/>
                    <w:spacing w:before="12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6"/>
                    </w:rPr>
                    <w:t>50</w:t>
                  </w:r>
                </w:p>
              </w:tc>
              <w:tc>
                <w:tcPr>
                  <w:tcW w:w="1457" w:type="dxa"/>
                  <w:vAlign w:val="top"/>
                  <w:tcBorders>
                    <w:right w:val="single" w:color="000000" w:sz="10" w:space="0"/>
                  </w:tcBorders>
                </w:tcPr>
                <w:p>
                  <w:pPr>
                    <w:ind w:left="509"/>
                    <w:spacing w:before="12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6"/>
                    </w:rPr>
                    <w:t>11.54</w:t>
                  </w:r>
                </w:p>
              </w:tc>
            </w:tr>
          </w:tbl>
          <w:p>
            <w:pPr>
              <w:pStyle w:val="TableText"/>
              <w:ind w:left="109" w:right="37" w:firstLine="524"/>
              <w:spacing w:before="143" w:line="340" w:lineRule="auto"/>
              <w:jc w:val="both"/>
              <w:rPr/>
            </w:pPr>
            <w:r>
              <w:rPr>
                <w:spacing w:val="5"/>
              </w:rPr>
              <w:t>项目喷涂玻璃酒瓶规格为</w:t>
            </w:r>
            <w:r>
              <w:rPr>
                <w:rFonts w:ascii="Times New Roman" w:hAnsi="Times New Roman" w:eastAsia="Times New Roman" w:cs="Times New Roman"/>
                <w:spacing w:val="5"/>
              </w:rPr>
              <w:t>500</w:t>
            </w:r>
            <w:r>
              <w:rPr>
                <w:rFonts w:ascii="Times New Roman" w:hAnsi="Times New Roman" w:eastAsia="Times New Roman" w:cs="Times New Roman"/>
              </w:rPr>
              <w:t>ml</w:t>
            </w:r>
            <w:r>
              <w:rPr>
                <w:spacing w:val="5"/>
              </w:rPr>
              <w:t>，尺寸为φ</w:t>
            </w:r>
            <w:r>
              <w:rPr>
                <w:rFonts w:ascii="Times New Roman" w:hAnsi="Times New Roman" w:eastAsia="Times New Roman" w:cs="Times New Roman"/>
                <w:spacing w:val="5"/>
              </w:rPr>
              <w:t>7.5</w:t>
            </w:r>
            <w:r>
              <w:rPr>
                <w:spacing w:val="5"/>
              </w:rPr>
              <w:t>×</w:t>
            </w:r>
            <w:r>
              <w:rPr>
                <w:rFonts w:ascii="Times New Roman" w:hAnsi="Times New Roman" w:eastAsia="Times New Roman" w:cs="Times New Roman"/>
                <w:spacing w:val="5"/>
              </w:rPr>
              <w:t>21</w:t>
            </w:r>
            <w:r>
              <w:rPr>
                <w:rFonts w:ascii="Times New Roman" w:hAnsi="Times New Roman" w:eastAsia="Times New Roman" w:cs="Times New Roman"/>
              </w:rPr>
              <w:t>cm</w:t>
            </w:r>
            <w:r>
              <w:rPr>
                <w:spacing w:val="5"/>
              </w:rPr>
              <w:t>，其中瓶嘴长</w:t>
            </w:r>
            <w:r>
              <w:rPr>
                <w:rFonts w:ascii="Times New Roman" w:hAnsi="Times New Roman" w:eastAsia="Times New Roman" w:cs="Times New Roman"/>
                <w:spacing w:val="5"/>
              </w:rPr>
              <w:t>1</w:t>
            </w:r>
            <w:r>
              <w:rPr>
                <w:rFonts w:ascii="Times New Roman" w:hAnsi="Times New Roman" w:eastAsia="Times New Roman" w:cs="Times New Roman"/>
              </w:rPr>
              <w:t>cm</w:t>
            </w:r>
            <w:r>
              <w:rPr>
                <w:spacing w:val="5"/>
              </w:rPr>
              <w:t>，</w:t>
            </w:r>
            <w:r>
              <w:rPr>
                <w:spacing w:val="11"/>
              </w:rPr>
              <w:t xml:space="preserve"> </w:t>
            </w:r>
            <w:r>
              <w:rPr>
                <w:spacing w:val="8"/>
              </w:rPr>
              <w:t>瓶嘴不需要喷涂，其余部位均需要喷涂（瓶身</w:t>
            </w:r>
            <w:r>
              <w:rPr>
                <w:rFonts w:ascii="Times New Roman" w:hAnsi="Times New Roman" w:eastAsia="Times New Roman" w:cs="Times New Roman"/>
                <w:spacing w:val="8"/>
              </w:rPr>
              <w:t>+</w:t>
            </w:r>
            <w:r>
              <w:rPr>
                <w:spacing w:val="8"/>
              </w:rPr>
              <w:t>顶部</w:t>
            </w:r>
            <w:r>
              <w:rPr>
                <w:rFonts w:ascii="Times New Roman" w:hAnsi="Times New Roman" w:eastAsia="Times New Roman" w:cs="Times New Roman"/>
                <w:spacing w:val="8"/>
              </w:rPr>
              <w:t>+</w:t>
            </w:r>
            <w:r>
              <w:rPr>
                <w:spacing w:val="8"/>
              </w:rPr>
              <w:t>底部</w:t>
            </w:r>
            <w:r>
              <w:rPr>
                <w:spacing w:val="17"/>
              </w:rPr>
              <w:t>），</w:t>
            </w:r>
            <w:r>
              <w:rPr>
                <w:spacing w:val="8"/>
              </w:rPr>
              <w:t>则单个酒瓶喷</w:t>
            </w:r>
            <w:r>
              <w:rPr>
                <w:spacing w:val="1"/>
              </w:rPr>
              <w:t xml:space="preserve"> </w:t>
            </w:r>
            <w:r>
              <w:rPr>
                <w:spacing w:val="5"/>
              </w:rPr>
              <w:t>涂面积为</w:t>
            </w:r>
            <w:r>
              <w:rPr>
                <w:rFonts w:ascii="Times New Roman" w:hAnsi="Times New Roman" w:eastAsia="Times New Roman" w:cs="Times New Roman"/>
                <w:spacing w:val="5"/>
              </w:rPr>
              <w:t>0.056m</w:t>
            </w:r>
            <w:r>
              <w:rPr>
                <w:rFonts w:ascii="Times New Roman" w:hAnsi="Times New Roman" w:eastAsia="Times New Roman" w:cs="Times New Roman"/>
                <w:sz w:val="16"/>
                <w:szCs w:val="16"/>
                <w:spacing w:val="5"/>
                <w:position w:val="8"/>
              </w:rPr>
              <w:t>2</w:t>
            </w:r>
            <w:r>
              <w:rPr>
                <w:spacing w:val="5"/>
              </w:rPr>
              <w:t>。</w:t>
            </w:r>
          </w:p>
          <w:p>
            <w:pPr>
              <w:pStyle w:val="TableText"/>
              <w:ind w:left="108" w:right="94" w:firstLine="525"/>
              <w:spacing w:before="4" w:line="339" w:lineRule="auto"/>
              <w:jc w:val="both"/>
              <w:rPr/>
            </w:pPr>
            <w:r>
              <w:rPr>
                <w:spacing w:val="9"/>
              </w:rPr>
              <w:t>项目设置</w:t>
            </w:r>
            <w:r>
              <w:rPr>
                <w:rFonts w:ascii="Times New Roman" w:hAnsi="Times New Roman" w:eastAsia="Times New Roman" w:cs="Times New Roman"/>
                <w:spacing w:val="9"/>
              </w:rPr>
              <w:t>1</w:t>
            </w:r>
            <w:r>
              <w:rPr>
                <w:spacing w:val="9"/>
              </w:rPr>
              <w:t>条全自动静电喷漆线，共设置</w:t>
            </w:r>
            <w:r>
              <w:rPr>
                <w:rFonts w:ascii="Times New Roman" w:hAnsi="Times New Roman" w:eastAsia="Times New Roman" w:cs="Times New Roman"/>
                <w:spacing w:val="9"/>
              </w:rPr>
              <w:t>3</w:t>
            </w:r>
            <w:r>
              <w:rPr>
                <w:spacing w:val="9"/>
              </w:rPr>
              <w:t>个喷漆室（两用一</w:t>
            </w:r>
            <w:r>
              <w:rPr>
                <w:spacing w:val="8"/>
              </w:rPr>
              <w:t>备</w:t>
            </w:r>
            <w:r>
              <w:rPr>
                <w:spacing w:val="15"/>
              </w:rPr>
              <w:t>），</w:t>
            </w:r>
            <w:r>
              <w:rPr>
                <w:spacing w:val="8"/>
              </w:rPr>
              <w:t>每个</w:t>
            </w:r>
            <w:r>
              <w:rPr>
                <w:spacing w:val="1"/>
              </w:rPr>
              <w:t xml:space="preserve"> </w:t>
            </w:r>
            <w:r>
              <w:rPr>
                <w:spacing w:val="10"/>
              </w:rPr>
              <w:t>喷室内设置</w:t>
            </w:r>
            <w:r>
              <w:rPr>
                <w:rFonts w:ascii="Times New Roman" w:hAnsi="Times New Roman" w:eastAsia="Times New Roman" w:cs="Times New Roman"/>
                <w:spacing w:val="10"/>
              </w:rPr>
              <w:t>8</w:t>
            </w:r>
            <w:r>
              <w:rPr>
                <w:spacing w:val="10"/>
              </w:rPr>
              <w:t>把静电喷枪，单把喷枪流速为</w:t>
            </w:r>
            <w:r>
              <w:rPr>
                <w:rFonts w:ascii="Times New Roman" w:hAnsi="Times New Roman" w:eastAsia="Times New Roman" w:cs="Times New Roman"/>
                <w:spacing w:val="10"/>
              </w:rPr>
              <w:t>16-20</w:t>
            </w:r>
            <w:r>
              <w:rPr>
                <w:rFonts w:ascii="Times New Roman" w:hAnsi="Times New Roman" w:eastAsia="Times New Roman" w:cs="Times New Roman"/>
              </w:rPr>
              <w:t>ml</w:t>
            </w:r>
            <w:r>
              <w:rPr>
                <w:rFonts w:ascii="Times New Roman" w:hAnsi="Times New Roman" w:eastAsia="Times New Roman" w:cs="Times New Roman"/>
                <w:spacing w:val="10"/>
              </w:rPr>
              <w:t>/</w:t>
            </w:r>
            <w:r>
              <w:rPr>
                <w:rFonts w:ascii="Times New Roman" w:hAnsi="Times New Roman" w:eastAsia="Times New Roman" w:cs="Times New Roman"/>
              </w:rPr>
              <w:t>min</w:t>
            </w:r>
            <w:r>
              <w:rPr>
                <w:rFonts w:ascii="Times New Roman" w:hAnsi="Times New Roman" w:eastAsia="Times New Roman" w:cs="Times New Roman"/>
                <w:spacing w:val="-11"/>
              </w:rPr>
              <w:t xml:space="preserve"> </w:t>
            </w:r>
            <w:r>
              <w:rPr>
                <w:spacing w:val="10"/>
              </w:rPr>
              <w:t>，本项目取喷枪流速</w:t>
            </w:r>
            <w:r>
              <w:rPr/>
              <w:t xml:space="preserve"> </w:t>
            </w:r>
            <w:r>
              <w:rPr>
                <w:spacing w:val="9"/>
              </w:rPr>
              <w:t>为</w:t>
            </w:r>
            <w:r>
              <w:rPr>
                <w:rFonts w:ascii="Times New Roman" w:hAnsi="Times New Roman" w:eastAsia="Times New Roman" w:cs="Times New Roman"/>
                <w:spacing w:val="9"/>
              </w:rPr>
              <w:t>18.85</w:t>
            </w:r>
            <w:r>
              <w:rPr>
                <w:rFonts w:ascii="Times New Roman" w:hAnsi="Times New Roman" w:eastAsia="Times New Roman" w:cs="Times New Roman"/>
              </w:rPr>
              <w:t>ml</w:t>
            </w:r>
            <w:r>
              <w:rPr>
                <w:rFonts w:ascii="Times New Roman" w:hAnsi="Times New Roman" w:eastAsia="Times New Roman" w:cs="Times New Roman"/>
                <w:spacing w:val="9"/>
              </w:rPr>
              <w:t>/</w:t>
            </w:r>
            <w:r>
              <w:rPr>
                <w:rFonts w:ascii="Times New Roman" w:hAnsi="Times New Roman" w:eastAsia="Times New Roman" w:cs="Times New Roman"/>
              </w:rPr>
              <w:t>min</w:t>
            </w:r>
            <w:r>
              <w:rPr>
                <w:rFonts w:ascii="Times New Roman" w:hAnsi="Times New Roman" w:eastAsia="Times New Roman" w:cs="Times New Roman"/>
                <w:spacing w:val="-22"/>
              </w:rPr>
              <w:t xml:space="preserve"> </w:t>
            </w:r>
            <w:r>
              <w:rPr>
                <w:spacing w:val="9"/>
              </w:rPr>
              <w:t>，约</w:t>
            </w:r>
            <w:r>
              <w:rPr>
                <w:rFonts w:ascii="Times New Roman" w:hAnsi="Times New Roman" w:eastAsia="Times New Roman" w:cs="Times New Roman"/>
                <w:spacing w:val="9"/>
              </w:rPr>
              <w:t>0.0245</w:t>
            </w:r>
            <w:r>
              <w:rPr>
                <w:rFonts w:ascii="Times New Roman" w:hAnsi="Times New Roman" w:eastAsia="Times New Roman" w:cs="Times New Roman"/>
              </w:rPr>
              <w:t>kg</w:t>
            </w:r>
            <w:r>
              <w:rPr>
                <w:rFonts w:ascii="Times New Roman" w:hAnsi="Times New Roman" w:eastAsia="Times New Roman" w:cs="Times New Roman"/>
                <w:spacing w:val="9"/>
              </w:rPr>
              <w:t>/</w:t>
            </w:r>
            <w:r>
              <w:rPr>
                <w:rFonts w:ascii="Times New Roman" w:hAnsi="Times New Roman" w:eastAsia="Times New Roman" w:cs="Times New Roman"/>
              </w:rPr>
              <w:t>min</w:t>
            </w:r>
            <w:r>
              <w:rPr>
                <w:rFonts w:ascii="Times New Roman" w:hAnsi="Times New Roman" w:eastAsia="Times New Roman" w:cs="Times New Roman"/>
                <w:spacing w:val="-27"/>
              </w:rPr>
              <w:t xml:space="preserve"> </w:t>
            </w:r>
            <w:r>
              <w:rPr>
                <w:spacing w:val="9"/>
              </w:rPr>
              <w:t>。玻璃酒瓶表面需喷两道漆料，漆料干膜总</w:t>
            </w:r>
            <w:r>
              <w:rPr/>
              <w:t xml:space="preserve"> </w:t>
            </w:r>
            <w:r>
              <w:rPr/>
              <w:t>厚度</w:t>
            </w:r>
            <w:r>
              <w:rPr>
                <w:rFonts w:ascii="Times New Roman" w:hAnsi="Times New Roman" w:eastAsia="Times New Roman" w:cs="Times New Roman"/>
              </w:rPr>
              <w:t>50 </w:t>
            </w:r>
            <w:r>
              <w:rPr/>
              <w:t>μ</w:t>
            </w:r>
            <w:r>
              <w:rPr>
                <w:rFonts w:ascii="Times New Roman" w:hAnsi="Times New Roman" w:eastAsia="Times New Roman" w:cs="Times New Roman"/>
              </w:rPr>
              <w:t>m</w:t>
            </w:r>
            <w:r>
              <w:rPr>
                <w:rFonts w:ascii="Times New Roman" w:hAnsi="Times New Roman" w:eastAsia="Times New Roman" w:cs="Times New Roman"/>
                <w:spacing w:val="-29"/>
              </w:rPr>
              <w:t xml:space="preserve"> </w:t>
            </w:r>
            <w:r>
              <w:rPr/>
              <w:t>，其中第一道干膜</w:t>
            </w:r>
            <w:r>
              <w:rPr>
                <w:rFonts w:ascii="Times New Roman" w:hAnsi="Times New Roman" w:eastAsia="Times New Roman" w:cs="Times New Roman"/>
              </w:rPr>
              <w:t>25 </w:t>
            </w:r>
            <w:r>
              <w:rPr/>
              <w:t>μ</w:t>
            </w:r>
            <w:r>
              <w:rPr>
                <w:rFonts w:ascii="Times New Roman" w:hAnsi="Times New Roman" w:eastAsia="Times New Roman" w:cs="Times New Roman"/>
              </w:rPr>
              <w:t>m</w:t>
            </w:r>
            <w:r>
              <w:rPr/>
              <w:t>，第二道干膜</w:t>
            </w:r>
            <w:r>
              <w:rPr>
                <w:rFonts w:ascii="Times New Roman" w:hAnsi="Times New Roman" w:eastAsia="Times New Roman" w:cs="Times New Roman"/>
              </w:rPr>
              <w:t>25 </w:t>
            </w:r>
            <w:r>
              <w:rPr/>
              <w:t>μ</w:t>
            </w:r>
            <w:r>
              <w:rPr>
                <w:rFonts w:ascii="Times New Roman" w:hAnsi="Times New Roman" w:eastAsia="Times New Roman" w:cs="Times New Roman"/>
                <w:spacing w:val="-1"/>
              </w:rPr>
              <w:t>m</w:t>
            </w:r>
            <w:r>
              <w:rPr>
                <w:rFonts w:ascii="Times New Roman" w:hAnsi="Times New Roman" w:eastAsia="Times New Roman" w:cs="Times New Roman"/>
                <w:spacing w:val="-33"/>
              </w:rPr>
              <w:t xml:space="preserve"> </w:t>
            </w:r>
            <w:r>
              <w:rPr>
                <w:spacing w:val="-1"/>
              </w:rPr>
              <w:t>，漆料上漆率类比重</w:t>
            </w:r>
            <w:r>
              <w:rPr/>
              <w:t xml:space="preserve"> </w:t>
            </w:r>
            <w:r>
              <w:rPr>
                <w:spacing w:val="9"/>
              </w:rPr>
              <w:t>庆晶马玻璃制品有限公司玻璃制品加工项目（采用喷涂方式相同</w:t>
            </w:r>
            <w:r>
              <w:rPr>
                <w:spacing w:val="20"/>
              </w:rPr>
              <w:t>），</w:t>
            </w:r>
            <w:r>
              <w:rPr>
                <w:spacing w:val="9"/>
              </w:rPr>
              <w:t>漆料静</w:t>
            </w:r>
            <w:r>
              <w:rPr/>
              <w:t xml:space="preserve"> </w:t>
            </w:r>
            <w:r>
              <w:rPr>
                <w:spacing w:val="10"/>
              </w:rPr>
              <w:t>电喷涂上漆率为</w:t>
            </w:r>
            <w:r>
              <w:rPr>
                <w:rFonts w:ascii="Times New Roman" w:hAnsi="Times New Roman" w:eastAsia="Times New Roman" w:cs="Times New Roman"/>
                <w:spacing w:val="10"/>
              </w:rPr>
              <w:t>60%</w:t>
            </w:r>
            <w:r>
              <w:rPr>
                <w:rFonts w:ascii="Times New Roman" w:hAnsi="Times New Roman" w:eastAsia="Times New Roman" w:cs="Times New Roman"/>
                <w:spacing w:val="-22"/>
              </w:rPr>
              <w:t xml:space="preserve"> </w:t>
            </w:r>
            <w:r>
              <w:rPr>
                <w:spacing w:val="10"/>
              </w:rPr>
              <w:t>。据喷枪速度、上漆率、附着干膜质</w:t>
            </w:r>
            <w:r>
              <w:rPr>
                <w:spacing w:val="9"/>
              </w:rPr>
              <w:t>量及工作漆料固体</w:t>
            </w:r>
            <w:r>
              <w:rPr/>
              <w:t xml:space="preserve"> </w:t>
            </w:r>
            <w:r>
              <w:rPr>
                <w:spacing w:val="8"/>
              </w:rPr>
              <w:t>分含量等参数计算工作漆料总消耗量，见表</w:t>
            </w:r>
            <w:r>
              <w:rPr>
                <w:rFonts w:ascii="Times New Roman" w:hAnsi="Times New Roman" w:eastAsia="Times New Roman" w:cs="Times New Roman"/>
                <w:spacing w:val="8"/>
              </w:rPr>
              <w:t>2.1-</w:t>
            </w:r>
            <w:r>
              <w:rPr>
                <w:rFonts w:ascii="Times New Roman" w:hAnsi="Times New Roman" w:eastAsia="Times New Roman" w:cs="Times New Roman"/>
                <w:spacing w:val="7"/>
              </w:rPr>
              <w:t>8</w:t>
            </w:r>
            <w:r>
              <w:rPr>
                <w:spacing w:val="7"/>
              </w:rPr>
              <w:t>。</w:t>
            </w:r>
          </w:p>
          <w:p>
            <w:pPr>
              <w:pStyle w:val="TableText"/>
              <w:ind w:left="1990"/>
              <w:spacing w:line="226" w:lineRule="auto"/>
              <w:rPr/>
            </w:pPr>
            <w:r>
              <w:rPr>
                <w:b/>
                <w:bCs/>
                <w:spacing w:val="6"/>
              </w:rPr>
              <w:t>表</w:t>
            </w:r>
            <w:r>
              <w:rPr>
                <w:spacing w:val="-54"/>
              </w:rPr>
              <w:t xml:space="preserve"> </w:t>
            </w:r>
            <w:r>
              <w:rPr>
                <w:rFonts w:ascii="Times New Roman" w:hAnsi="Times New Roman" w:eastAsia="Times New Roman" w:cs="Times New Roman"/>
                <w:b/>
                <w:bCs/>
                <w:spacing w:val="6"/>
              </w:rPr>
              <w:t>2.1-9  </w:t>
            </w:r>
            <w:r>
              <w:rPr>
                <w:b/>
                <w:bCs/>
                <w:spacing w:val="6"/>
              </w:rPr>
              <w:t>工作漆料总消耗量核对一览表</w:t>
            </w:r>
          </w:p>
          <w:p>
            <w:pPr>
              <w:ind w:firstLine="99"/>
              <w:spacing w:before="13" w:line="29" w:lineRule="exact"/>
              <w:rPr/>
            </w:pPr>
            <w:r>
              <w:rPr/>
              <w:pict>
                <v:shape id="_x0000_s10" style="mso-position-vertical-relative:line;mso-position-horizontal-relative:char;width:427.95pt;height:1.45pt;" filled="false" strokecolor="#000000" strokeweight="1.44pt" coordsize="8559,29" coordorigin="0,0" path="m0,14l8558,14e">
                  <v:stroke joinstyle="bevel" miterlimit="10"/>
                </v:shape>
              </w:pict>
            </w:r>
          </w:p>
          <w:p>
            <w:pPr>
              <w:pStyle w:val="TableText"/>
              <w:ind w:left="1830"/>
              <w:spacing w:before="85" w:line="217" w:lineRule="auto"/>
              <w:rPr>
                <w:sz w:val="22"/>
                <w:szCs w:val="22"/>
              </w:rPr>
            </w:pPr>
            <w:r>
              <w:rPr>
                <w:sz w:val="22"/>
                <w:szCs w:val="22"/>
                <w:spacing w:val="-1"/>
              </w:rPr>
              <w:t>参数名称                               参数详细</w:t>
            </w:r>
          </w:p>
        </w:tc>
      </w:tr>
      <w:tr>
        <w:trPr>
          <w:trHeight w:val="364" w:hRule="atLeast"/>
        </w:trPr>
        <w:tc>
          <w:tcPr>
            <w:tcW w:w="493" w:type="dxa"/>
            <w:vAlign w:val="top"/>
            <w:vMerge w:val="continue"/>
            <w:tcBorders>
              <w:left w:val="single" w:color="000000" w:sz="6" w:space="0"/>
              <w:bottom w:val="nil"/>
              <w:top w:val="nil"/>
            </w:tcBorders>
          </w:tcPr>
          <w:p>
            <w:pPr>
              <w:rPr>
                <w:rFonts w:ascii="Arial"/>
                <w:sz w:val="21"/>
              </w:rPr>
            </w:pPr>
            <w:r/>
          </w:p>
        </w:tc>
        <w:tc>
          <w:tcPr>
            <w:tcW w:w="4411" w:type="dxa"/>
            <w:vAlign w:val="top"/>
          </w:tcPr>
          <w:p>
            <w:pPr>
              <w:pStyle w:val="TableText"/>
              <w:ind w:left="1074"/>
              <w:spacing w:before="96" w:line="216" w:lineRule="auto"/>
              <w:rPr>
                <w:sz w:val="22"/>
                <w:szCs w:val="22"/>
              </w:rPr>
            </w:pPr>
            <w:r>
              <w:rPr>
                <w:sz w:val="22"/>
                <w:szCs w:val="22"/>
                <w:spacing w:val="-1"/>
              </w:rPr>
              <w:t>单把喷枪流速（</w:t>
            </w:r>
            <w:r>
              <w:rPr>
                <w:rFonts w:ascii="Times New Roman" w:hAnsi="Times New Roman" w:eastAsia="Times New Roman" w:cs="Times New Roman"/>
                <w:sz w:val="22"/>
                <w:szCs w:val="22"/>
                <w:spacing w:val="-1"/>
              </w:rPr>
              <w:t>ml/min</w:t>
            </w:r>
            <w:r>
              <w:rPr>
                <w:sz w:val="22"/>
                <w:szCs w:val="22"/>
                <w:spacing w:val="-1"/>
              </w:rPr>
              <w:t>）</w:t>
            </w:r>
          </w:p>
        </w:tc>
        <w:tc>
          <w:tcPr>
            <w:tcW w:w="4385" w:type="dxa"/>
            <w:vAlign w:val="top"/>
            <w:tcBorders>
              <w:right w:val="single" w:color="000000" w:sz="6" w:space="0"/>
            </w:tcBorders>
          </w:tcPr>
          <w:p>
            <w:pPr>
              <w:ind w:left="1891"/>
              <w:spacing w:before="9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6"/>
              </w:rPr>
              <w:t>18.85</w:t>
            </w:r>
          </w:p>
        </w:tc>
      </w:tr>
      <w:tr>
        <w:trPr>
          <w:trHeight w:val="367" w:hRule="atLeast"/>
        </w:trPr>
        <w:tc>
          <w:tcPr>
            <w:tcW w:w="493" w:type="dxa"/>
            <w:vAlign w:val="top"/>
            <w:vMerge w:val="continue"/>
            <w:tcBorders>
              <w:left w:val="single" w:color="000000" w:sz="6" w:space="0"/>
              <w:bottom w:val="nil"/>
              <w:top w:val="nil"/>
            </w:tcBorders>
          </w:tcPr>
          <w:p>
            <w:pPr>
              <w:rPr>
                <w:rFonts w:ascii="Arial"/>
                <w:sz w:val="21"/>
              </w:rPr>
            </w:pPr>
            <w:r/>
          </w:p>
        </w:tc>
        <w:tc>
          <w:tcPr>
            <w:tcW w:w="4411" w:type="dxa"/>
            <w:vAlign w:val="top"/>
          </w:tcPr>
          <w:p>
            <w:pPr>
              <w:pStyle w:val="TableText"/>
              <w:ind w:left="1384"/>
              <w:spacing w:before="96" w:line="213" w:lineRule="auto"/>
              <w:rPr>
                <w:rFonts w:ascii="Times New Roman" w:hAnsi="Times New Roman" w:eastAsia="Times New Roman" w:cs="Times New Roman"/>
                <w:sz w:val="22"/>
                <w:szCs w:val="22"/>
              </w:rPr>
            </w:pPr>
            <w:r>
              <w:rPr>
                <w:sz w:val="22"/>
                <w:szCs w:val="22"/>
                <w:spacing w:val="-2"/>
              </w:rPr>
              <w:t>每小时喷漆量</w:t>
            </w:r>
            <w:r>
              <w:rPr>
                <w:sz w:val="22"/>
                <w:szCs w:val="22"/>
                <w:spacing w:val="-43"/>
              </w:rPr>
              <w:t xml:space="preserve"> </w:t>
            </w:r>
            <w:r>
              <w:rPr>
                <w:rFonts w:ascii="Times New Roman" w:hAnsi="Times New Roman" w:eastAsia="Times New Roman" w:cs="Times New Roman"/>
                <w:sz w:val="22"/>
                <w:szCs w:val="22"/>
                <w:spacing w:val="-2"/>
              </w:rPr>
              <w:t>kg/h</w:t>
            </w:r>
          </w:p>
        </w:tc>
        <w:tc>
          <w:tcPr>
            <w:tcW w:w="4385" w:type="dxa"/>
            <w:vAlign w:val="top"/>
            <w:tcBorders>
              <w:right w:val="single" w:color="000000" w:sz="6" w:space="0"/>
            </w:tcBorders>
          </w:tcPr>
          <w:p>
            <w:pPr>
              <w:ind w:left="1870"/>
              <w:spacing w:before="9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23.52</w:t>
            </w:r>
          </w:p>
        </w:tc>
      </w:tr>
      <w:tr>
        <w:trPr>
          <w:trHeight w:val="364" w:hRule="atLeast"/>
        </w:trPr>
        <w:tc>
          <w:tcPr>
            <w:tcW w:w="493" w:type="dxa"/>
            <w:vAlign w:val="top"/>
            <w:vMerge w:val="continue"/>
            <w:tcBorders>
              <w:left w:val="single" w:color="000000" w:sz="6" w:space="0"/>
              <w:bottom w:val="nil"/>
              <w:top w:val="nil"/>
            </w:tcBorders>
          </w:tcPr>
          <w:p>
            <w:pPr>
              <w:rPr>
                <w:rFonts w:ascii="Arial"/>
                <w:sz w:val="21"/>
              </w:rPr>
            </w:pPr>
            <w:r/>
          </w:p>
        </w:tc>
        <w:tc>
          <w:tcPr>
            <w:tcW w:w="4411" w:type="dxa"/>
            <w:vAlign w:val="top"/>
          </w:tcPr>
          <w:p>
            <w:pPr>
              <w:pStyle w:val="TableText"/>
              <w:ind w:left="1637"/>
              <w:spacing w:before="94" w:line="218" w:lineRule="auto"/>
              <w:rPr>
                <w:rFonts w:ascii="Times New Roman" w:hAnsi="Times New Roman" w:eastAsia="Times New Roman" w:cs="Times New Roman"/>
                <w:sz w:val="22"/>
                <w:szCs w:val="22"/>
              </w:rPr>
            </w:pPr>
            <w:r>
              <w:rPr>
                <w:sz w:val="22"/>
                <w:szCs w:val="22"/>
                <w:spacing w:val="-2"/>
              </w:rPr>
              <w:t>年喷漆时间</w:t>
            </w:r>
            <w:r>
              <w:rPr>
                <w:sz w:val="22"/>
                <w:szCs w:val="22"/>
                <w:spacing w:val="-51"/>
              </w:rPr>
              <w:t xml:space="preserve"> </w:t>
            </w:r>
            <w:r>
              <w:rPr>
                <w:rFonts w:ascii="Times New Roman" w:hAnsi="Times New Roman" w:eastAsia="Times New Roman" w:cs="Times New Roman"/>
                <w:sz w:val="22"/>
                <w:szCs w:val="22"/>
                <w:spacing w:val="-2"/>
              </w:rPr>
              <w:t>h</w:t>
            </w:r>
          </w:p>
        </w:tc>
        <w:tc>
          <w:tcPr>
            <w:tcW w:w="4385" w:type="dxa"/>
            <w:vAlign w:val="top"/>
            <w:tcBorders>
              <w:right w:val="single" w:color="000000" w:sz="6" w:space="0"/>
            </w:tcBorders>
          </w:tcPr>
          <w:p>
            <w:pPr>
              <w:ind w:left="1783"/>
              <w:spacing w:before="8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1666.67</w:t>
            </w:r>
          </w:p>
        </w:tc>
      </w:tr>
      <w:tr>
        <w:trPr>
          <w:trHeight w:val="364" w:hRule="atLeast"/>
        </w:trPr>
        <w:tc>
          <w:tcPr>
            <w:tcW w:w="493" w:type="dxa"/>
            <w:vAlign w:val="top"/>
            <w:vMerge w:val="continue"/>
            <w:tcBorders>
              <w:left w:val="single" w:color="000000" w:sz="6" w:space="0"/>
              <w:bottom w:val="nil"/>
              <w:top w:val="nil"/>
            </w:tcBorders>
          </w:tcPr>
          <w:p>
            <w:pPr>
              <w:rPr>
                <w:rFonts w:ascii="Arial"/>
                <w:sz w:val="21"/>
              </w:rPr>
            </w:pPr>
            <w:r/>
          </w:p>
        </w:tc>
        <w:tc>
          <w:tcPr>
            <w:tcW w:w="4411" w:type="dxa"/>
            <w:vAlign w:val="top"/>
          </w:tcPr>
          <w:p>
            <w:pPr>
              <w:pStyle w:val="TableText"/>
              <w:ind w:left="1619"/>
              <w:spacing w:before="95" w:line="217" w:lineRule="auto"/>
              <w:rPr>
                <w:sz w:val="22"/>
                <w:szCs w:val="22"/>
              </w:rPr>
            </w:pPr>
            <w:r>
              <w:rPr>
                <w:sz w:val="22"/>
                <w:szCs w:val="22"/>
                <w:spacing w:val="-3"/>
              </w:rPr>
              <w:t>喷漆量（</w:t>
            </w:r>
            <w:r>
              <w:rPr>
                <w:rFonts w:ascii="Times New Roman" w:hAnsi="Times New Roman" w:eastAsia="Times New Roman" w:cs="Times New Roman"/>
                <w:sz w:val="22"/>
                <w:szCs w:val="22"/>
                <w:spacing w:val="-3"/>
              </w:rPr>
              <w:t>t/a</w:t>
            </w:r>
            <w:r>
              <w:rPr>
                <w:sz w:val="22"/>
                <w:szCs w:val="22"/>
                <w:spacing w:val="-3"/>
              </w:rPr>
              <w:t>）</w:t>
            </w:r>
          </w:p>
        </w:tc>
        <w:tc>
          <w:tcPr>
            <w:tcW w:w="4385" w:type="dxa"/>
            <w:vAlign w:val="top"/>
            <w:tcBorders>
              <w:right w:val="single" w:color="000000" w:sz="6" w:space="0"/>
            </w:tcBorders>
          </w:tcPr>
          <w:p>
            <w:pPr>
              <w:ind w:left="1930"/>
              <w:spacing w:before="9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39.2</w:t>
            </w:r>
          </w:p>
        </w:tc>
      </w:tr>
      <w:tr>
        <w:trPr>
          <w:trHeight w:val="364" w:hRule="atLeast"/>
        </w:trPr>
        <w:tc>
          <w:tcPr>
            <w:tcW w:w="493" w:type="dxa"/>
            <w:vAlign w:val="top"/>
            <w:vMerge w:val="continue"/>
            <w:tcBorders>
              <w:left w:val="single" w:color="000000" w:sz="6" w:space="0"/>
              <w:bottom w:val="nil"/>
              <w:top w:val="nil"/>
            </w:tcBorders>
          </w:tcPr>
          <w:p>
            <w:pPr>
              <w:rPr>
                <w:rFonts w:ascii="Arial"/>
                <w:sz w:val="21"/>
              </w:rPr>
            </w:pPr>
            <w:r/>
          </w:p>
        </w:tc>
        <w:tc>
          <w:tcPr>
            <w:tcW w:w="4411" w:type="dxa"/>
            <w:vAlign w:val="top"/>
          </w:tcPr>
          <w:p>
            <w:pPr>
              <w:pStyle w:val="TableText"/>
              <w:ind w:left="1271"/>
              <w:spacing w:before="97" w:line="215" w:lineRule="auto"/>
              <w:rPr>
                <w:sz w:val="22"/>
                <w:szCs w:val="22"/>
              </w:rPr>
            </w:pPr>
            <w:r>
              <w:rPr>
                <w:sz w:val="22"/>
                <w:szCs w:val="22"/>
                <w:spacing w:val="-1"/>
              </w:rPr>
              <w:t>单件喷漆面积（</w:t>
            </w:r>
            <w:r>
              <w:rPr>
                <w:rFonts w:ascii="Times New Roman" w:hAnsi="Times New Roman" w:eastAsia="Times New Roman" w:cs="Times New Roman"/>
                <w:sz w:val="22"/>
                <w:szCs w:val="22"/>
                <w:spacing w:val="-1"/>
              </w:rPr>
              <w:t>m</w:t>
            </w:r>
            <w:r>
              <w:rPr>
                <w:rFonts w:ascii="Times New Roman" w:hAnsi="Times New Roman" w:eastAsia="Times New Roman" w:cs="Times New Roman"/>
                <w:sz w:val="14"/>
                <w:szCs w:val="14"/>
                <w:spacing w:val="-1"/>
                <w:position w:val="7"/>
              </w:rPr>
              <w:t>2</w:t>
            </w:r>
            <w:r>
              <w:rPr>
                <w:sz w:val="22"/>
                <w:szCs w:val="22"/>
                <w:spacing w:val="-1"/>
              </w:rPr>
              <w:t>）</w:t>
            </w:r>
          </w:p>
        </w:tc>
        <w:tc>
          <w:tcPr>
            <w:tcW w:w="4385" w:type="dxa"/>
            <w:vAlign w:val="top"/>
            <w:tcBorders>
              <w:right w:val="single" w:color="000000" w:sz="6" w:space="0"/>
            </w:tcBorders>
          </w:tcPr>
          <w:p>
            <w:pPr>
              <w:ind w:left="1873"/>
              <w:spacing w:before="9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0.056</w:t>
            </w:r>
          </w:p>
        </w:tc>
      </w:tr>
      <w:tr>
        <w:trPr>
          <w:trHeight w:val="364" w:hRule="atLeast"/>
        </w:trPr>
        <w:tc>
          <w:tcPr>
            <w:tcW w:w="493" w:type="dxa"/>
            <w:vAlign w:val="top"/>
            <w:vMerge w:val="continue"/>
            <w:tcBorders>
              <w:left w:val="single" w:color="000000" w:sz="6" w:space="0"/>
              <w:bottom w:val="nil"/>
              <w:top w:val="nil"/>
            </w:tcBorders>
          </w:tcPr>
          <w:p>
            <w:pPr>
              <w:rPr>
                <w:rFonts w:ascii="Arial"/>
                <w:sz w:val="21"/>
              </w:rPr>
            </w:pPr>
            <w:r/>
          </w:p>
        </w:tc>
        <w:tc>
          <w:tcPr>
            <w:tcW w:w="4411" w:type="dxa"/>
            <w:vAlign w:val="top"/>
          </w:tcPr>
          <w:p>
            <w:pPr>
              <w:pStyle w:val="TableText"/>
              <w:ind w:left="1319"/>
              <w:spacing w:before="98" w:line="214" w:lineRule="auto"/>
              <w:rPr>
                <w:sz w:val="22"/>
                <w:szCs w:val="22"/>
              </w:rPr>
            </w:pPr>
            <w:r>
              <w:rPr>
                <w:sz w:val="22"/>
                <w:szCs w:val="22"/>
                <w:spacing w:val="-2"/>
              </w:rPr>
              <w:t>喷漆规模（万只</w:t>
            </w:r>
            <w:r>
              <w:rPr>
                <w:rFonts w:ascii="Times New Roman" w:hAnsi="Times New Roman" w:eastAsia="Times New Roman" w:cs="Times New Roman"/>
                <w:sz w:val="22"/>
                <w:szCs w:val="22"/>
                <w:spacing w:val="-2"/>
              </w:rPr>
              <w:t>/a</w:t>
            </w:r>
            <w:r>
              <w:rPr>
                <w:sz w:val="22"/>
                <w:szCs w:val="22"/>
                <w:spacing w:val="-2"/>
              </w:rPr>
              <w:t>）</w:t>
            </w:r>
          </w:p>
        </w:tc>
        <w:tc>
          <w:tcPr>
            <w:tcW w:w="4385" w:type="dxa"/>
            <w:vAlign w:val="top"/>
            <w:tcBorders>
              <w:right w:val="single" w:color="000000" w:sz="6" w:space="0"/>
            </w:tcBorders>
          </w:tcPr>
          <w:p>
            <w:pPr>
              <w:ind w:left="1959"/>
              <w:spacing w:before="9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350</w:t>
            </w:r>
          </w:p>
        </w:tc>
      </w:tr>
      <w:tr>
        <w:trPr>
          <w:trHeight w:val="364" w:hRule="atLeast"/>
        </w:trPr>
        <w:tc>
          <w:tcPr>
            <w:tcW w:w="493" w:type="dxa"/>
            <w:vAlign w:val="top"/>
            <w:vMerge w:val="continue"/>
            <w:tcBorders>
              <w:left w:val="single" w:color="000000" w:sz="6" w:space="0"/>
              <w:bottom w:val="nil"/>
              <w:top w:val="nil"/>
            </w:tcBorders>
          </w:tcPr>
          <w:p>
            <w:pPr>
              <w:rPr>
                <w:rFonts w:ascii="Arial"/>
                <w:sz w:val="21"/>
              </w:rPr>
            </w:pPr>
            <w:r/>
          </w:p>
        </w:tc>
        <w:tc>
          <w:tcPr>
            <w:tcW w:w="4411" w:type="dxa"/>
            <w:vAlign w:val="top"/>
          </w:tcPr>
          <w:p>
            <w:pPr>
              <w:pStyle w:val="TableText"/>
              <w:ind w:left="1170"/>
              <w:spacing w:before="98" w:line="214" w:lineRule="auto"/>
              <w:rPr>
                <w:sz w:val="22"/>
                <w:szCs w:val="22"/>
              </w:rPr>
            </w:pPr>
            <w:r>
              <w:rPr>
                <w:sz w:val="22"/>
                <w:szCs w:val="22"/>
                <w:spacing w:val="-2"/>
              </w:rPr>
              <w:t>喷漆总面积（万</w:t>
            </w:r>
            <w:r>
              <w:rPr>
                <w:sz w:val="22"/>
                <w:szCs w:val="22"/>
                <w:spacing w:val="-51"/>
              </w:rPr>
              <w:t xml:space="preserve"> </w:t>
            </w:r>
            <w:r>
              <w:rPr>
                <w:rFonts w:ascii="Times New Roman" w:hAnsi="Times New Roman" w:eastAsia="Times New Roman" w:cs="Times New Roman"/>
                <w:sz w:val="22"/>
                <w:szCs w:val="22"/>
                <w:spacing w:val="-2"/>
              </w:rPr>
              <w:t>m</w:t>
            </w:r>
            <w:r>
              <w:rPr>
                <w:rFonts w:ascii="Times New Roman" w:hAnsi="Times New Roman" w:eastAsia="Times New Roman" w:cs="Times New Roman"/>
                <w:sz w:val="14"/>
                <w:szCs w:val="14"/>
                <w:spacing w:val="-2"/>
                <w:position w:val="7"/>
              </w:rPr>
              <w:t>2</w:t>
            </w:r>
            <w:r>
              <w:rPr>
                <w:rFonts w:ascii="Times New Roman" w:hAnsi="Times New Roman" w:eastAsia="Times New Roman" w:cs="Times New Roman"/>
                <w:sz w:val="22"/>
                <w:szCs w:val="22"/>
                <w:spacing w:val="-2"/>
              </w:rPr>
              <w:t>/a</w:t>
            </w:r>
            <w:r>
              <w:rPr>
                <w:sz w:val="22"/>
                <w:szCs w:val="22"/>
                <w:spacing w:val="-2"/>
              </w:rPr>
              <w:t>）</w:t>
            </w:r>
          </w:p>
        </w:tc>
        <w:tc>
          <w:tcPr>
            <w:tcW w:w="4385" w:type="dxa"/>
            <w:vAlign w:val="top"/>
            <w:tcBorders>
              <w:right w:val="single" w:color="000000" w:sz="6" w:space="0"/>
            </w:tcBorders>
          </w:tcPr>
          <w:p>
            <w:pPr>
              <w:ind w:left="1947"/>
              <w:spacing w:before="9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19.6</w:t>
            </w:r>
          </w:p>
        </w:tc>
      </w:tr>
      <w:tr>
        <w:trPr>
          <w:trHeight w:val="367" w:hRule="atLeast"/>
        </w:trPr>
        <w:tc>
          <w:tcPr>
            <w:tcW w:w="493" w:type="dxa"/>
            <w:vAlign w:val="top"/>
            <w:vMerge w:val="continue"/>
            <w:tcBorders>
              <w:left w:val="single" w:color="000000" w:sz="6" w:space="0"/>
              <w:bottom w:val="nil"/>
              <w:top w:val="nil"/>
            </w:tcBorders>
          </w:tcPr>
          <w:p>
            <w:pPr>
              <w:rPr>
                <w:rFonts w:ascii="Arial"/>
                <w:sz w:val="21"/>
              </w:rPr>
            </w:pPr>
            <w:r/>
          </w:p>
        </w:tc>
        <w:tc>
          <w:tcPr>
            <w:tcW w:w="4411" w:type="dxa"/>
            <w:vAlign w:val="top"/>
          </w:tcPr>
          <w:p>
            <w:pPr>
              <w:pStyle w:val="TableText"/>
              <w:ind w:left="1465"/>
              <w:spacing w:before="99" w:line="213" w:lineRule="auto"/>
              <w:rPr>
                <w:sz w:val="22"/>
                <w:szCs w:val="22"/>
              </w:rPr>
            </w:pPr>
            <w:r>
              <w:rPr>
                <w:sz w:val="22"/>
                <w:szCs w:val="22"/>
                <w:spacing w:val="-2"/>
              </w:rPr>
              <w:t>干膜厚度 (</w:t>
            </w:r>
            <w:r>
              <w:rPr>
                <w:rFonts w:ascii="Times New Roman" w:hAnsi="Times New Roman" w:eastAsia="Times New Roman" w:cs="Times New Roman"/>
                <w:sz w:val="22"/>
                <w:szCs w:val="22"/>
                <w:spacing w:val="-2"/>
              </w:rPr>
              <w:t>μm</w:t>
            </w:r>
            <w:r>
              <w:rPr>
                <w:sz w:val="22"/>
                <w:szCs w:val="22"/>
                <w:spacing w:val="-2"/>
              </w:rPr>
              <w:t>）</w:t>
            </w:r>
          </w:p>
        </w:tc>
        <w:tc>
          <w:tcPr>
            <w:tcW w:w="4385" w:type="dxa"/>
            <w:vAlign w:val="top"/>
            <w:tcBorders>
              <w:right w:val="single" w:color="000000" w:sz="6" w:space="0"/>
            </w:tcBorders>
          </w:tcPr>
          <w:p>
            <w:pPr>
              <w:ind w:left="2015"/>
              <w:spacing w:before="9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6"/>
              </w:rPr>
              <w:t>50</w:t>
            </w:r>
          </w:p>
        </w:tc>
      </w:tr>
      <w:tr>
        <w:trPr>
          <w:trHeight w:val="364" w:hRule="atLeast"/>
        </w:trPr>
        <w:tc>
          <w:tcPr>
            <w:tcW w:w="493" w:type="dxa"/>
            <w:vAlign w:val="top"/>
            <w:vMerge w:val="continue"/>
            <w:tcBorders>
              <w:left w:val="single" w:color="000000" w:sz="6" w:space="0"/>
              <w:bottom w:val="nil"/>
              <w:top w:val="nil"/>
            </w:tcBorders>
          </w:tcPr>
          <w:p>
            <w:pPr>
              <w:rPr>
                <w:rFonts w:ascii="Arial"/>
                <w:sz w:val="21"/>
              </w:rPr>
            </w:pPr>
            <w:r/>
          </w:p>
        </w:tc>
        <w:tc>
          <w:tcPr>
            <w:tcW w:w="4411" w:type="dxa"/>
            <w:vAlign w:val="top"/>
          </w:tcPr>
          <w:p>
            <w:pPr>
              <w:pStyle w:val="TableText"/>
              <w:ind w:left="1427"/>
              <w:spacing w:before="97" w:line="215" w:lineRule="auto"/>
              <w:rPr>
                <w:sz w:val="22"/>
                <w:szCs w:val="22"/>
              </w:rPr>
            </w:pPr>
            <w:r>
              <w:rPr>
                <w:sz w:val="22"/>
                <w:szCs w:val="22"/>
                <w:spacing w:val="-1"/>
              </w:rPr>
              <w:t>干膜密度（</w:t>
            </w:r>
            <w:r>
              <w:rPr>
                <w:rFonts w:ascii="Times New Roman" w:hAnsi="Times New Roman" w:eastAsia="Times New Roman" w:cs="Times New Roman"/>
                <w:sz w:val="22"/>
                <w:szCs w:val="22"/>
                <w:spacing w:val="-1"/>
              </w:rPr>
              <w:t>t/m</w:t>
            </w:r>
            <w:r>
              <w:rPr>
                <w:rFonts w:ascii="Times New Roman" w:hAnsi="Times New Roman" w:eastAsia="Times New Roman" w:cs="Times New Roman"/>
                <w:sz w:val="14"/>
                <w:szCs w:val="14"/>
                <w:spacing w:val="-1"/>
                <w:position w:val="7"/>
              </w:rPr>
              <w:t>3</w:t>
            </w:r>
            <w:r>
              <w:rPr>
                <w:sz w:val="22"/>
                <w:szCs w:val="22"/>
                <w:spacing w:val="-1"/>
              </w:rPr>
              <w:t>）</w:t>
            </w:r>
          </w:p>
        </w:tc>
        <w:tc>
          <w:tcPr>
            <w:tcW w:w="4385" w:type="dxa"/>
            <w:vAlign w:val="top"/>
            <w:tcBorders>
              <w:right w:val="single" w:color="000000" w:sz="6" w:space="0"/>
            </w:tcBorders>
          </w:tcPr>
          <w:p>
            <w:pPr>
              <w:ind w:left="2002"/>
              <w:spacing w:before="9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0"/>
              </w:rPr>
              <w:t>1.2</w:t>
            </w:r>
          </w:p>
        </w:tc>
      </w:tr>
      <w:tr>
        <w:trPr>
          <w:trHeight w:val="364" w:hRule="atLeast"/>
        </w:trPr>
        <w:tc>
          <w:tcPr>
            <w:tcW w:w="493" w:type="dxa"/>
            <w:vAlign w:val="top"/>
            <w:vMerge w:val="continue"/>
            <w:tcBorders>
              <w:left w:val="single" w:color="000000" w:sz="6" w:space="0"/>
              <w:bottom w:val="nil"/>
              <w:top w:val="nil"/>
            </w:tcBorders>
          </w:tcPr>
          <w:p>
            <w:pPr>
              <w:rPr>
                <w:rFonts w:ascii="Arial"/>
                <w:sz w:val="21"/>
              </w:rPr>
            </w:pPr>
            <w:r/>
          </w:p>
        </w:tc>
        <w:tc>
          <w:tcPr>
            <w:tcW w:w="4411" w:type="dxa"/>
            <w:vAlign w:val="top"/>
          </w:tcPr>
          <w:p>
            <w:pPr>
              <w:pStyle w:val="TableText"/>
              <w:ind w:left="1499"/>
              <w:spacing w:before="97" w:line="215" w:lineRule="auto"/>
              <w:rPr>
                <w:sz w:val="22"/>
                <w:szCs w:val="22"/>
              </w:rPr>
            </w:pPr>
            <w:r>
              <w:rPr>
                <w:sz w:val="22"/>
                <w:szCs w:val="22"/>
                <w:spacing w:val="-1"/>
              </w:rPr>
              <w:t>干膜重量（</w:t>
            </w:r>
            <w:r>
              <w:rPr>
                <w:rFonts w:ascii="Times New Roman" w:hAnsi="Times New Roman" w:eastAsia="Times New Roman" w:cs="Times New Roman"/>
                <w:sz w:val="22"/>
                <w:szCs w:val="22"/>
                <w:spacing w:val="-1"/>
              </w:rPr>
              <w:t>t/a</w:t>
            </w:r>
            <w:r>
              <w:rPr>
                <w:sz w:val="22"/>
                <w:szCs w:val="22"/>
                <w:spacing w:val="-1"/>
              </w:rPr>
              <w:t>）</w:t>
            </w:r>
          </w:p>
        </w:tc>
        <w:tc>
          <w:tcPr>
            <w:tcW w:w="4385" w:type="dxa"/>
            <w:vAlign w:val="top"/>
            <w:tcBorders>
              <w:right w:val="single" w:color="000000" w:sz="6" w:space="0"/>
            </w:tcBorders>
          </w:tcPr>
          <w:p>
            <w:pPr>
              <w:ind w:left="1891"/>
              <w:spacing w:before="9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6"/>
              </w:rPr>
              <w:t>11.76</w:t>
            </w:r>
          </w:p>
        </w:tc>
      </w:tr>
      <w:tr>
        <w:trPr>
          <w:trHeight w:val="364" w:hRule="atLeast"/>
        </w:trPr>
        <w:tc>
          <w:tcPr>
            <w:tcW w:w="493" w:type="dxa"/>
            <w:vAlign w:val="top"/>
            <w:vMerge w:val="continue"/>
            <w:tcBorders>
              <w:left w:val="single" w:color="000000" w:sz="6" w:space="0"/>
              <w:bottom w:val="nil"/>
              <w:top w:val="nil"/>
            </w:tcBorders>
          </w:tcPr>
          <w:p>
            <w:pPr>
              <w:rPr>
                <w:rFonts w:ascii="Arial"/>
                <w:sz w:val="21"/>
              </w:rPr>
            </w:pPr>
            <w:r/>
          </w:p>
        </w:tc>
        <w:tc>
          <w:tcPr>
            <w:tcW w:w="4411" w:type="dxa"/>
            <w:vAlign w:val="top"/>
          </w:tcPr>
          <w:p>
            <w:pPr>
              <w:pStyle w:val="TableText"/>
              <w:ind w:left="1612"/>
              <w:spacing w:before="101" w:line="212" w:lineRule="auto"/>
              <w:rPr>
                <w:sz w:val="22"/>
                <w:szCs w:val="22"/>
              </w:rPr>
            </w:pPr>
            <w:r>
              <w:rPr>
                <w:sz w:val="22"/>
                <w:szCs w:val="22"/>
                <w:spacing w:val="-2"/>
              </w:rPr>
              <w:t>上漆量（</w:t>
            </w:r>
            <w:r>
              <w:rPr>
                <w:rFonts w:ascii="Times New Roman" w:hAnsi="Times New Roman" w:eastAsia="Times New Roman" w:cs="Times New Roman"/>
                <w:sz w:val="22"/>
                <w:szCs w:val="22"/>
                <w:spacing w:val="-2"/>
              </w:rPr>
              <w:t>t/a</w:t>
            </w:r>
            <w:r>
              <w:rPr>
                <w:sz w:val="22"/>
                <w:szCs w:val="22"/>
                <w:spacing w:val="-2"/>
              </w:rPr>
              <w:t>）</w:t>
            </w:r>
          </w:p>
        </w:tc>
        <w:tc>
          <w:tcPr>
            <w:tcW w:w="4385" w:type="dxa"/>
            <w:vAlign w:val="top"/>
            <w:tcBorders>
              <w:right w:val="single" w:color="000000" w:sz="6" w:space="0"/>
            </w:tcBorders>
          </w:tcPr>
          <w:p>
            <w:pPr>
              <w:ind w:left="1870"/>
              <w:spacing w:before="9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23.52</w:t>
            </w:r>
          </w:p>
        </w:tc>
      </w:tr>
      <w:tr>
        <w:trPr>
          <w:trHeight w:val="408" w:hRule="atLeast"/>
        </w:trPr>
        <w:tc>
          <w:tcPr>
            <w:tcW w:w="493" w:type="dxa"/>
            <w:vAlign w:val="top"/>
            <w:vMerge w:val="continue"/>
            <w:tcBorders>
              <w:left w:val="single" w:color="000000" w:sz="6" w:space="0"/>
              <w:bottom w:val="single" w:color="000000" w:sz="6" w:space="0"/>
              <w:top w:val="nil"/>
            </w:tcBorders>
          </w:tcPr>
          <w:p>
            <w:pPr>
              <w:rPr>
                <w:rFonts w:ascii="Arial"/>
                <w:sz w:val="21"/>
              </w:rPr>
            </w:pPr>
            <w:r/>
          </w:p>
        </w:tc>
        <w:tc>
          <w:tcPr>
            <w:tcW w:w="4411" w:type="dxa"/>
            <w:vAlign w:val="top"/>
            <w:tcBorders>
              <w:bottom w:val="single" w:color="000000" w:sz="6" w:space="0"/>
            </w:tcBorders>
          </w:tcPr>
          <w:p>
            <w:pPr>
              <w:pStyle w:val="TableText"/>
              <w:ind w:left="1631"/>
              <w:spacing w:before="101" w:line="220" w:lineRule="auto"/>
              <w:rPr>
                <w:sz w:val="22"/>
                <w:szCs w:val="22"/>
              </w:rPr>
            </w:pPr>
            <w:r>
              <w:rPr>
                <w:sz w:val="22"/>
                <w:szCs w:val="22"/>
                <w:spacing w:val="-2"/>
              </w:rPr>
              <w:t>上漆率（</w:t>
            </w:r>
            <w:r>
              <w:rPr>
                <w:rFonts w:ascii="Times New Roman" w:hAnsi="Times New Roman" w:eastAsia="Times New Roman" w:cs="Times New Roman"/>
                <w:sz w:val="22"/>
                <w:szCs w:val="22"/>
                <w:spacing w:val="-2"/>
              </w:rPr>
              <w:t>%</w:t>
            </w:r>
            <w:r>
              <w:rPr>
                <w:sz w:val="22"/>
                <w:szCs w:val="22"/>
                <w:spacing w:val="-2"/>
              </w:rPr>
              <w:t>）</w:t>
            </w:r>
          </w:p>
        </w:tc>
        <w:tc>
          <w:tcPr>
            <w:tcW w:w="4385" w:type="dxa"/>
            <w:vAlign w:val="top"/>
            <w:tcBorders>
              <w:bottom w:val="single" w:color="000000" w:sz="6" w:space="0"/>
              <w:right w:val="single" w:color="000000" w:sz="6" w:space="0"/>
            </w:tcBorders>
          </w:tcPr>
          <w:p>
            <w:pPr>
              <w:ind w:left="2014"/>
              <w:spacing w:before="9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60</w:t>
            </w:r>
          </w:p>
        </w:tc>
      </w:tr>
    </w:tbl>
    <w:p>
      <w:pPr>
        <w:pStyle w:val="BodyText"/>
        <w:spacing w:line="58" w:lineRule="exact"/>
        <w:rPr>
          <w:sz w:val="5"/>
        </w:rPr>
      </w:pPr>
      <w:r/>
    </w:p>
    <w:p>
      <w:pPr>
        <w:spacing w:line="58" w:lineRule="exact"/>
        <w:sectPr>
          <w:footerReference w:type="default" r:id="rId39"/>
          <w:pgSz w:w="11906" w:h="16838"/>
          <w:pgMar w:top="1247" w:right="1299" w:bottom="1363" w:left="1300" w:header="0" w:footer="1201" w:gutter="0"/>
        </w:sectPr>
        <w:rPr>
          <w:sz w:val="5"/>
          <w:szCs w:val="5"/>
        </w:rPr>
      </w:pPr>
    </w:p>
    <w:tbl>
      <w:tblPr>
        <w:tblStyle w:val="TableNormal"/>
        <w:tblW w:w="928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93"/>
        <w:gridCol w:w="8796"/>
      </w:tblGrid>
      <w:tr>
        <w:trPr>
          <w:trHeight w:val="13748" w:hRule="atLeast"/>
        </w:trPr>
        <w:tc>
          <w:tcPr>
            <w:tcW w:w="493" w:type="dxa"/>
            <w:vAlign w:val="top"/>
            <w:tcBorders>
              <w:right w:val="single" w:color="000000" w:sz="2" w:space="0"/>
            </w:tcBorders>
          </w:tcPr>
          <w:p>
            <w:pPr>
              <w:rPr>
                <w:rFonts w:ascii="Arial"/>
                <w:sz w:val="21"/>
              </w:rPr>
            </w:pPr>
            <w:r/>
          </w:p>
        </w:tc>
        <w:tc>
          <w:tcPr>
            <w:tcW w:w="8796" w:type="dxa"/>
            <w:vAlign w:val="top"/>
            <w:tcBorders>
              <w:left w:val="single" w:color="000000" w:sz="2" w:space="0"/>
            </w:tcBorders>
          </w:tcPr>
          <w:p>
            <w:pPr>
              <w:pStyle w:val="TableText"/>
              <w:ind w:left="108" w:right="37" w:firstLine="521"/>
              <w:spacing w:before="149" w:line="339" w:lineRule="auto"/>
              <w:rPr/>
            </w:pPr>
            <w:r>
              <w:rPr>
                <w:spacing w:val="2"/>
              </w:rPr>
              <w:t>根据核算，工作漆料总消耗量为</w:t>
            </w:r>
            <w:r>
              <w:rPr>
                <w:rFonts w:ascii="Times New Roman" w:hAnsi="Times New Roman" w:eastAsia="Times New Roman" w:cs="Times New Roman"/>
                <w:spacing w:val="2"/>
              </w:rPr>
              <w:t>39.2t/a</w:t>
            </w:r>
            <w:r>
              <w:rPr>
                <w:spacing w:val="2"/>
              </w:rPr>
              <w:t>，其中未调配前的漆料为</w:t>
            </w:r>
            <w:r>
              <w:rPr>
                <w:rFonts w:ascii="Times New Roman" w:hAnsi="Times New Roman" w:eastAsia="Times New Roman" w:cs="Times New Roman"/>
                <w:spacing w:val="2"/>
              </w:rPr>
              <w:t>30.</w:t>
            </w:r>
            <w:r>
              <w:rPr>
                <w:rFonts w:ascii="Times New Roman" w:hAnsi="Times New Roman" w:eastAsia="Times New Roman" w:cs="Times New Roman"/>
                <w:spacing w:val="-27"/>
              </w:rPr>
              <w:t xml:space="preserve"> </w:t>
            </w:r>
            <w:r>
              <w:rPr>
                <w:rFonts w:ascii="Times New Roman" w:hAnsi="Times New Roman" w:eastAsia="Times New Roman" w:cs="Times New Roman"/>
                <w:spacing w:val="2"/>
              </w:rPr>
              <w:t>15t/a</w:t>
            </w:r>
            <w:r>
              <w:rPr>
                <w:spacing w:val="2"/>
              </w:rPr>
              <w:t>，</w:t>
            </w:r>
            <w:r>
              <w:rPr/>
              <w:t xml:space="preserve"> </w:t>
            </w:r>
            <w:r>
              <w:rPr>
                <w:spacing w:val="6"/>
              </w:rPr>
              <w:t>稀释的自来水用量为</w:t>
            </w:r>
            <w:r>
              <w:rPr>
                <w:rFonts w:ascii="Times New Roman" w:hAnsi="Times New Roman" w:eastAsia="Times New Roman" w:cs="Times New Roman"/>
                <w:spacing w:val="6"/>
              </w:rPr>
              <w:t>9.05t/a</w:t>
            </w:r>
            <w:r>
              <w:rPr>
                <w:spacing w:val="6"/>
              </w:rPr>
              <w:t>。</w:t>
            </w:r>
          </w:p>
          <w:p>
            <w:pPr>
              <w:pStyle w:val="TableText"/>
              <w:ind w:left="641"/>
              <w:spacing w:line="226" w:lineRule="auto"/>
              <w:rPr/>
            </w:pPr>
            <w:r>
              <w:rPr>
                <w:spacing w:val="6"/>
              </w:rPr>
              <w:t>（</w:t>
            </w:r>
            <w:r>
              <w:rPr>
                <w:rFonts w:ascii="Times New Roman" w:hAnsi="Times New Roman" w:eastAsia="Times New Roman" w:cs="Times New Roman"/>
                <w:spacing w:val="6"/>
              </w:rPr>
              <w:t>6</w:t>
            </w:r>
            <w:r>
              <w:rPr>
                <w:spacing w:val="6"/>
              </w:rPr>
              <w:t>）喷涂物料平衡</w:t>
            </w:r>
          </w:p>
          <w:p>
            <w:pPr>
              <w:pStyle w:val="TableText"/>
              <w:ind w:left="634"/>
              <w:spacing w:before="153" w:line="226" w:lineRule="auto"/>
              <w:rPr/>
            </w:pPr>
            <w:r>
              <w:rPr>
                <w:spacing w:val="7"/>
              </w:rPr>
              <w:t>项目漆料占比及其各组分含量见表</w:t>
            </w:r>
            <w:r>
              <w:rPr>
                <w:rFonts w:ascii="Times New Roman" w:hAnsi="Times New Roman" w:eastAsia="Times New Roman" w:cs="Times New Roman"/>
                <w:spacing w:val="7"/>
              </w:rPr>
              <w:t>2.1-9</w:t>
            </w:r>
            <w:r>
              <w:rPr>
                <w:spacing w:val="7"/>
              </w:rPr>
              <w:t>。</w:t>
            </w:r>
          </w:p>
          <w:p>
            <w:pPr>
              <w:pStyle w:val="TableText"/>
              <w:ind w:left="2086"/>
              <w:spacing w:before="153" w:line="226" w:lineRule="auto"/>
              <w:rPr/>
            </w:pPr>
            <w:r>
              <w:rPr>
                <w:b/>
                <w:bCs/>
                <w:spacing w:val="6"/>
              </w:rPr>
              <w:t>表</w:t>
            </w:r>
            <w:r>
              <w:rPr>
                <w:spacing w:val="-52"/>
              </w:rPr>
              <w:t xml:space="preserve"> </w:t>
            </w:r>
            <w:r>
              <w:rPr>
                <w:rFonts w:ascii="Times New Roman" w:hAnsi="Times New Roman" w:eastAsia="Times New Roman" w:cs="Times New Roman"/>
                <w:b/>
                <w:bCs/>
                <w:spacing w:val="6"/>
              </w:rPr>
              <w:t>2.1-10</w:t>
            </w:r>
            <w:r>
              <w:rPr>
                <w:b/>
                <w:bCs/>
                <w:spacing w:val="6"/>
              </w:rPr>
              <w:t>工作漆料各组分含量一览表</w:t>
            </w:r>
          </w:p>
          <w:p>
            <w:pPr>
              <w:spacing w:line="130" w:lineRule="auto"/>
              <w:rPr>
                <w:rFonts w:ascii="Arial"/>
                <w:sz w:val="2"/>
              </w:rPr>
            </w:pPr>
            <w:r>
              <w:rPr>
                <w:rFonts w:ascii="Arial"/>
                <w:sz w:val="2"/>
              </w:rPr>
            </w:r>
          </w:p>
          <w:tbl>
            <w:tblPr>
              <w:tblStyle w:val="TableNormal"/>
              <w:tblW w:w="8559" w:type="dxa"/>
              <w:tblInd w:w="11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56"/>
              <w:gridCol w:w="1067"/>
              <w:gridCol w:w="1043"/>
              <w:gridCol w:w="895"/>
              <w:gridCol w:w="1043"/>
              <w:gridCol w:w="1046"/>
              <w:gridCol w:w="895"/>
              <w:gridCol w:w="864"/>
              <w:gridCol w:w="950"/>
            </w:tblGrid>
            <w:tr>
              <w:trPr>
                <w:trHeight w:val="364" w:hRule="atLeast"/>
              </w:trPr>
              <w:tc>
                <w:tcPr>
                  <w:tcW w:w="756" w:type="dxa"/>
                  <w:vAlign w:val="top"/>
                  <w:vMerge w:val="restart"/>
                  <w:tcBorders>
                    <w:left w:val="single" w:color="000000" w:sz="10" w:space="0"/>
                    <w:top w:val="single" w:color="000000" w:sz="10" w:space="0"/>
                    <w:bottom w:val="nil"/>
                  </w:tcBorders>
                </w:tcPr>
                <w:p>
                  <w:pPr>
                    <w:pStyle w:val="TableText"/>
                    <w:ind w:left="151"/>
                    <w:spacing w:before="284" w:line="221" w:lineRule="auto"/>
                    <w:rPr>
                      <w:sz w:val="22"/>
                      <w:szCs w:val="22"/>
                    </w:rPr>
                  </w:pPr>
                  <w:r>
                    <w:rPr>
                      <w:sz w:val="22"/>
                      <w:szCs w:val="22"/>
                      <w:spacing w:val="-5"/>
                    </w:rPr>
                    <w:t>涂料</w:t>
                  </w:r>
                </w:p>
                <w:p>
                  <w:pPr>
                    <w:pStyle w:val="TableText"/>
                    <w:ind w:left="151"/>
                    <w:spacing w:before="56" w:line="222" w:lineRule="auto"/>
                    <w:rPr>
                      <w:sz w:val="22"/>
                      <w:szCs w:val="22"/>
                    </w:rPr>
                  </w:pPr>
                  <w:r>
                    <w:rPr>
                      <w:sz w:val="22"/>
                      <w:szCs w:val="22"/>
                      <w:spacing w:val="-5"/>
                    </w:rPr>
                    <w:t>名称</w:t>
                  </w:r>
                </w:p>
              </w:tc>
              <w:tc>
                <w:tcPr>
                  <w:tcW w:w="1067" w:type="dxa"/>
                  <w:vAlign w:val="top"/>
                  <w:vMerge w:val="restart"/>
                  <w:tcBorders>
                    <w:top w:val="single" w:color="000000" w:sz="10" w:space="0"/>
                    <w:bottom w:val="nil"/>
                  </w:tcBorders>
                </w:tcPr>
                <w:p>
                  <w:pPr>
                    <w:spacing w:line="371" w:lineRule="auto"/>
                    <w:rPr>
                      <w:rFonts w:ascii="Arial"/>
                      <w:sz w:val="21"/>
                    </w:rPr>
                  </w:pPr>
                  <w:r/>
                </w:p>
                <w:p>
                  <w:pPr>
                    <w:pStyle w:val="TableText"/>
                    <w:ind w:left="312"/>
                    <w:spacing w:before="71" w:line="221" w:lineRule="auto"/>
                    <w:rPr>
                      <w:sz w:val="22"/>
                      <w:szCs w:val="22"/>
                    </w:rPr>
                  </w:pPr>
                  <w:r>
                    <w:rPr>
                      <w:sz w:val="22"/>
                      <w:szCs w:val="22"/>
                      <w:spacing w:val="-5"/>
                    </w:rPr>
                    <w:t>成分</w:t>
                  </w:r>
                </w:p>
              </w:tc>
              <w:tc>
                <w:tcPr>
                  <w:tcW w:w="1043" w:type="dxa"/>
                  <w:vAlign w:val="top"/>
                  <w:vMerge w:val="restart"/>
                  <w:tcBorders>
                    <w:top w:val="single" w:color="000000" w:sz="10" w:space="0"/>
                    <w:bottom w:val="nil"/>
                  </w:tcBorders>
                </w:tcPr>
                <w:p>
                  <w:pPr>
                    <w:pStyle w:val="TableText"/>
                    <w:ind w:left="192"/>
                    <w:spacing w:before="284" w:line="220" w:lineRule="auto"/>
                    <w:rPr>
                      <w:sz w:val="22"/>
                      <w:szCs w:val="22"/>
                    </w:rPr>
                  </w:pPr>
                  <w:r>
                    <w:rPr>
                      <w:sz w:val="22"/>
                      <w:szCs w:val="22"/>
                      <w:spacing w:val="-3"/>
                    </w:rPr>
                    <w:t>年耗量</w:t>
                  </w:r>
                </w:p>
                <w:p>
                  <w:pPr>
                    <w:pStyle w:val="TableText"/>
                    <w:ind w:left="197"/>
                    <w:spacing w:before="57" w:line="232" w:lineRule="auto"/>
                    <w:rPr>
                      <w:sz w:val="22"/>
                      <w:szCs w:val="22"/>
                    </w:rPr>
                  </w:pPr>
                  <w:r>
                    <w:rPr>
                      <w:sz w:val="22"/>
                      <w:szCs w:val="22"/>
                      <w:spacing w:val="-4"/>
                    </w:rPr>
                    <w:t>（</w:t>
                  </w:r>
                  <w:r>
                    <w:rPr>
                      <w:rFonts w:ascii="Times New Roman" w:hAnsi="Times New Roman" w:eastAsia="Times New Roman" w:cs="Times New Roman"/>
                      <w:sz w:val="22"/>
                      <w:szCs w:val="22"/>
                      <w:spacing w:val="-4"/>
                    </w:rPr>
                    <w:t>t/a</w:t>
                  </w:r>
                  <w:r>
                    <w:rPr>
                      <w:sz w:val="22"/>
                      <w:szCs w:val="22"/>
                      <w:spacing w:val="-4"/>
                    </w:rPr>
                    <w:t>）</w:t>
                  </w:r>
                </w:p>
              </w:tc>
              <w:tc>
                <w:tcPr>
                  <w:tcW w:w="1938" w:type="dxa"/>
                  <w:vAlign w:val="top"/>
                  <w:gridSpan w:val="2"/>
                  <w:tcBorders>
                    <w:top w:val="single" w:color="000000" w:sz="10" w:space="0"/>
                  </w:tcBorders>
                </w:tcPr>
                <w:p>
                  <w:pPr>
                    <w:pStyle w:val="TableText"/>
                    <w:ind w:left="756"/>
                    <w:spacing w:before="90" w:line="220" w:lineRule="auto"/>
                    <w:rPr>
                      <w:sz w:val="22"/>
                      <w:szCs w:val="22"/>
                    </w:rPr>
                  </w:pPr>
                  <w:r>
                    <w:rPr>
                      <w:sz w:val="22"/>
                      <w:szCs w:val="22"/>
                      <w:spacing w:val="-5"/>
                    </w:rPr>
                    <w:t>水分</w:t>
                  </w:r>
                </w:p>
              </w:tc>
              <w:tc>
                <w:tcPr>
                  <w:tcW w:w="1941" w:type="dxa"/>
                  <w:vAlign w:val="top"/>
                  <w:gridSpan w:val="2"/>
                  <w:tcBorders>
                    <w:top w:val="single" w:color="000000" w:sz="10" w:space="0"/>
                  </w:tcBorders>
                </w:tcPr>
                <w:p>
                  <w:pPr>
                    <w:pStyle w:val="TableText"/>
                    <w:ind w:left="434"/>
                    <w:spacing w:before="89" w:line="221" w:lineRule="auto"/>
                    <w:rPr>
                      <w:sz w:val="22"/>
                      <w:szCs w:val="22"/>
                    </w:rPr>
                  </w:pPr>
                  <w:r>
                    <w:rPr>
                      <w:sz w:val="22"/>
                      <w:szCs w:val="22"/>
                      <w:spacing w:val="-3"/>
                    </w:rPr>
                    <w:t>非甲烷总烃</w:t>
                  </w:r>
                </w:p>
              </w:tc>
              <w:tc>
                <w:tcPr>
                  <w:tcW w:w="1814" w:type="dxa"/>
                  <w:vAlign w:val="top"/>
                  <w:gridSpan w:val="2"/>
                  <w:tcBorders>
                    <w:right w:val="single" w:color="000000" w:sz="10" w:space="0"/>
                    <w:top w:val="single" w:color="000000" w:sz="10" w:space="0"/>
                  </w:tcBorders>
                </w:tcPr>
                <w:p>
                  <w:pPr>
                    <w:pStyle w:val="TableText"/>
                    <w:ind w:left="494"/>
                    <w:spacing w:before="89" w:line="221" w:lineRule="auto"/>
                    <w:rPr>
                      <w:sz w:val="22"/>
                      <w:szCs w:val="22"/>
                    </w:rPr>
                  </w:pPr>
                  <w:r>
                    <w:rPr>
                      <w:sz w:val="22"/>
                      <w:szCs w:val="22"/>
                      <w:spacing w:val="-7"/>
                    </w:rPr>
                    <w:t>固体成分</w:t>
                  </w:r>
                </w:p>
              </w:tc>
            </w:tr>
            <w:tr>
              <w:trPr>
                <w:trHeight w:val="697" w:hRule="atLeast"/>
              </w:trPr>
              <w:tc>
                <w:tcPr>
                  <w:tcW w:w="756" w:type="dxa"/>
                  <w:vAlign w:val="top"/>
                  <w:vMerge w:val="continue"/>
                  <w:tcBorders>
                    <w:left w:val="single" w:color="000000" w:sz="10" w:space="0"/>
                    <w:top w:val="nil"/>
                  </w:tcBorders>
                </w:tcPr>
                <w:p>
                  <w:pPr>
                    <w:rPr>
                      <w:rFonts w:ascii="Arial"/>
                      <w:sz w:val="21"/>
                    </w:rPr>
                  </w:pPr>
                  <w:r/>
                </w:p>
              </w:tc>
              <w:tc>
                <w:tcPr>
                  <w:tcW w:w="1067" w:type="dxa"/>
                  <w:vAlign w:val="top"/>
                  <w:vMerge w:val="continue"/>
                  <w:tcBorders>
                    <w:top w:val="nil"/>
                  </w:tcBorders>
                </w:tcPr>
                <w:p>
                  <w:pPr>
                    <w:rPr>
                      <w:rFonts w:ascii="Arial"/>
                      <w:sz w:val="21"/>
                    </w:rPr>
                  </w:pPr>
                  <w:r/>
                </w:p>
              </w:tc>
              <w:tc>
                <w:tcPr>
                  <w:tcW w:w="1043" w:type="dxa"/>
                  <w:vAlign w:val="top"/>
                  <w:vMerge w:val="continue"/>
                  <w:tcBorders>
                    <w:top w:val="nil"/>
                  </w:tcBorders>
                </w:tcPr>
                <w:p>
                  <w:pPr>
                    <w:rPr>
                      <w:rFonts w:ascii="Arial"/>
                      <w:sz w:val="21"/>
                    </w:rPr>
                  </w:pPr>
                  <w:r/>
                </w:p>
              </w:tc>
              <w:tc>
                <w:tcPr>
                  <w:tcW w:w="895" w:type="dxa"/>
                  <w:vAlign w:val="top"/>
                </w:tcPr>
                <w:p>
                  <w:pPr>
                    <w:pStyle w:val="TableText"/>
                    <w:ind w:left="264"/>
                    <w:spacing w:before="90" w:line="222" w:lineRule="auto"/>
                    <w:rPr>
                      <w:sz w:val="22"/>
                      <w:szCs w:val="22"/>
                    </w:rPr>
                  </w:pPr>
                  <w:r>
                    <w:rPr>
                      <w:sz w:val="22"/>
                      <w:szCs w:val="22"/>
                      <w:spacing w:val="-22"/>
                    </w:rPr>
                    <w:t>占比</w:t>
                  </w:r>
                </w:p>
                <w:p>
                  <w:pPr>
                    <w:pStyle w:val="TableText"/>
                    <w:ind w:left="146"/>
                    <w:spacing w:before="55" w:line="232" w:lineRule="auto"/>
                    <w:rPr>
                      <w:sz w:val="22"/>
                      <w:szCs w:val="22"/>
                    </w:rPr>
                  </w:pPr>
                  <w:r>
                    <w:rPr>
                      <w:sz w:val="22"/>
                      <w:szCs w:val="22"/>
                      <w:spacing w:val="-5"/>
                    </w:rPr>
                    <w:t>（</w:t>
                  </w:r>
                  <w:r>
                    <w:rPr>
                      <w:rFonts w:ascii="Times New Roman" w:hAnsi="Times New Roman" w:eastAsia="Times New Roman" w:cs="Times New Roman"/>
                      <w:sz w:val="22"/>
                      <w:szCs w:val="22"/>
                      <w:spacing w:val="-5"/>
                    </w:rPr>
                    <w:t>%</w:t>
                  </w:r>
                  <w:r>
                    <w:rPr>
                      <w:sz w:val="22"/>
                      <w:szCs w:val="22"/>
                      <w:spacing w:val="-5"/>
                    </w:rPr>
                    <w:t>）</w:t>
                  </w:r>
                </w:p>
              </w:tc>
              <w:tc>
                <w:tcPr>
                  <w:tcW w:w="1043" w:type="dxa"/>
                  <w:vAlign w:val="top"/>
                </w:tcPr>
                <w:p>
                  <w:pPr>
                    <w:pStyle w:val="TableText"/>
                    <w:spacing w:before="90" w:line="220" w:lineRule="auto"/>
                    <w:jc w:val="right"/>
                    <w:rPr>
                      <w:sz w:val="22"/>
                      <w:szCs w:val="22"/>
                    </w:rPr>
                  </w:pPr>
                  <w:r>
                    <w:rPr>
                      <w:sz w:val="22"/>
                      <w:szCs w:val="22"/>
                      <w:spacing w:val="-5"/>
                    </w:rPr>
                    <w:t>含量（</w:t>
                  </w:r>
                  <w:r>
                    <w:rPr>
                      <w:rFonts w:ascii="Times New Roman" w:hAnsi="Times New Roman" w:eastAsia="Times New Roman" w:cs="Times New Roman"/>
                      <w:sz w:val="22"/>
                      <w:szCs w:val="22"/>
                      <w:spacing w:val="-5"/>
                    </w:rPr>
                    <w:t>t</w:t>
                  </w:r>
                  <w:r>
                    <w:rPr>
                      <w:sz w:val="22"/>
                      <w:szCs w:val="22"/>
                      <w:spacing w:val="-5"/>
                    </w:rPr>
                    <w:t>）</w:t>
                  </w:r>
                </w:p>
              </w:tc>
              <w:tc>
                <w:tcPr>
                  <w:tcW w:w="1046" w:type="dxa"/>
                  <w:vAlign w:val="top"/>
                </w:tcPr>
                <w:p>
                  <w:pPr>
                    <w:pStyle w:val="TableText"/>
                    <w:ind w:left="347"/>
                    <w:spacing w:before="99" w:line="222" w:lineRule="auto"/>
                    <w:rPr>
                      <w:sz w:val="22"/>
                      <w:szCs w:val="22"/>
                    </w:rPr>
                  </w:pPr>
                  <w:r>
                    <w:rPr>
                      <w:sz w:val="22"/>
                      <w:szCs w:val="22"/>
                      <w:spacing w:val="-22"/>
                    </w:rPr>
                    <w:t>占比</w:t>
                  </w:r>
                </w:p>
                <w:p>
                  <w:pPr>
                    <w:pStyle w:val="TableText"/>
                    <w:ind w:left="228"/>
                    <w:spacing w:before="54" w:line="225" w:lineRule="auto"/>
                    <w:rPr>
                      <w:sz w:val="22"/>
                      <w:szCs w:val="22"/>
                    </w:rPr>
                  </w:pPr>
                  <w:r>
                    <w:rPr>
                      <w:sz w:val="22"/>
                      <w:szCs w:val="22"/>
                      <w:spacing w:val="-7"/>
                    </w:rPr>
                    <w:t>（</w:t>
                  </w:r>
                  <w:r>
                    <w:rPr>
                      <w:rFonts w:ascii="Times New Roman" w:hAnsi="Times New Roman" w:eastAsia="Times New Roman" w:cs="Times New Roman"/>
                      <w:sz w:val="22"/>
                      <w:szCs w:val="22"/>
                      <w:spacing w:val="-7"/>
                    </w:rPr>
                    <w:t>%</w:t>
                  </w:r>
                  <w:r>
                    <w:rPr>
                      <w:sz w:val="22"/>
                      <w:szCs w:val="22"/>
                      <w:spacing w:val="-7"/>
                    </w:rPr>
                    <w:t>）</w:t>
                  </w:r>
                </w:p>
              </w:tc>
              <w:tc>
                <w:tcPr>
                  <w:tcW w:w="895" w:type="dxa"/>
                  <w:vAlign w:val="top"/>
                </w:tcPr>
                <w:p>
                  <w:pPr>
                    <w:pStyle w:val="TableText"/>
                    <w:ind w:left="239"/>
                    <w:spacing w:before="100" w:line="220" w:lineRule="auto"/>
                    <w:rPr>
                      <w:sz w:val="22"/>
                      <w:szCs w:val="22"/>
                    </w:rPr>
                  </w:pPr>
                  <w:r>
                    <w:rPr>
                      <w:sz w:val="22"/>
                      <w:szCs w:val="22"/>
                      <w:spacing w:val="-4"/>
                    </w:rPr>
                    <w:t>含量</w:t>
                  </w:r>
                </w:p>
                <w:p>
                  <w:pPr>
                    <w:pStyle w:val="TableText"/>
                    <w:ind w:left="214"/>
                    <w:spacing w:before="56" w:line="225" w:lineRule="auto"/>
                    <w:rPr>
                      <w:sz w:val="22"/>
                      <w:szCs w:val="22"/>
                    </w:rPr>
                  </w:pPr>
                  <w:r>
                    <w:rPr>
                      <w:sz w:val="22"/>
                      <w:szCs w:val="22"/>
                      <w:spacing w:val="-5"/>
                    </w:rPr>
                    <w:t>（</w:t>
                  </w:r>
                  <w:r>
                    <w:rPr>
                      <w:rFonts w:ascii="Times New Roman" w:hAnsi="Times New Roman" w:eastAsia="Times New Roman" w:cs="Times New Roman"/>
                      <w:sz w:val="22"/>
                      <w:szCs w:val="22"/>
                      <w:spacing w:val="-5"/>
                    </w:rPr>
                    <w:t>t</w:t>
                  </w:r>
                  <w:r>
                    <w:rPr>
                      <w:sz w:val="22"/>
                      <w:szCs w:val="22"/>
                      <w:spacing w:val="-5"/>
                    </w:rPr>
                    <w:t>）</w:t>
                  </w:r>
                </w:p>
              </w:tc>
              <w:tc>
                <w:tcPr>
                  <w:tcW w:w="864" w:type="dxa"/>
                  <w:vAlign w:val="top"/>
                </w:tcPr>
                <w:p>
                  <w:pPr>
                    <w:pStyle w:val="TableText"/>
                    <w:ind w:left="261"/>
                    <w:spacing w:before="99" w:line="222" w:lineRule="auto"/>
                    <w:rPr>
                      <w:sz w:val="22"/>
                      <w:szCs w:val="22"/>
                    </w:rPr>
                  </w:pPr>
                  <w:r>
                    <w:rPr>
                      <w:sz w:val="22"/>
                      <w:szCs w:val="22"/>
                      <w:spacing w:val="-22"/>
                    </w:rPr>
                    <w:t>占比</w:t>
                  </w:r>
                </w:p>
                <w:p>
                  <w:pPr>
                    <w:pStyle w:val="TableText"/>
                    <w:ind w:left="140"/>
                    <w:spacing w:before="54" w:line="225" w:lineRule="auto"/>
                    <w:rPr>
                      <w:sz w:val="22"/>
                      <w:szCs w:val="22"/>
                    </w:rPr>
                  </w:pPr>
                  <w:r>
                    <w:rPr>
                      <w:sz w:val="22"/>
                      <w:szCs w:val="22"/>
                      <w:spacing w:val="-5"/>
                    </w:rPr>
                    <w:t>（</w:t>
                  </w:r>
                  <w:r>
                    <w:rPr>
                      <w:rFonts w:ascii="Times New Roman" w:hAnsi="Times New Roman" w:eastAsia="Times New Roman" w:cs="Times New Roman"/>
                      <w:sz w:val="22"/>
                      <w:szCs w:val="22"/>
                      <w:spacing w:val="-5"/>
                    </w:rPr>
                    <w:t>%</w:t>
                  </w:r>
                  <w:r>
                    <w:rPr>
                      <w:sz w:val="22"/>
                      <w:szCs w:val="22"/>
                      <w:spacing w:val="-5"/>
                    </w:rPr>
                    <w:t>）</w:t>
                  </w:r>
                </w:p>
              </w:tc>
              <w:tc>
                <w:tcPr>
                  <w:tcW w:w="950" w:type="dxa"/>
                  <w:vAlign w:val="top"/>
                  <w:tcBorders>
                    <w:right w:val="single" w:color="000000" w:sz="10" w:space="0"/>
                  </w:tcBorders>
                </w:tcPr>
                <w:p>
                  <w:pPr>
                    <w:pStyle w:val="TableText"/>
                    <w:ind w:left="266"/>
                    <w:spacing w:before="90" w:line="220" w:lineRule="auto"/>
                    <w:rPr>
                      <w:sz w:val="22"/>
                      <w:szCs w:val="22"/>
                    </w:rPr>
                  </w:pPr>
                  <w:r>
                    <w:rPr>
                      <w:sz w:val="22"/>
                      <w:szCs w:val="22"/>
                      <w:spacing w:val="-4"/>
                    </w:rPr>
                    <w:t>含量</w:t>
                  </w:r>
                </w:p>
                <w:p>
                  <w:pPr>
                    <w:pStyle w:val="TableText"/>
                    <w:ind w:left="315"/>
                    <w:spacing w:before="78" w:line="211" w:lineRule="auto"/>
                    <w:rPr>
                      <w:rFonts w:ascii="Times New Roman" w:hAnsi="Times New Roman" w:eastAsia="Times New Roman" w:cs="Times New Roman"/>
                      <w:sz w:val="22"/>
                      <w:szCs w:val="22"/>
                    </w:rPr>
                  </w:pPr>
                  <w:r>
                    <w:rPr>
                      <w:sz w:val="22"/>
                      <w:szCs w:val="22"/>
                      <w:spacing w:val="-6"/>
                    </w:rPr>
                    <w:t>（</w:t>
                  </w:r>
                  <w:r>
                    <w:rPr>
                      <w:rFonts w:ascii="Times New Roman" w:hAnsi="Times New Roman" w:eastAsia="Times New Roman" w:cs="Times New Roman"/>
                      <w:sz w:val="22"/>
                      <w:szCs w:val="22"/>
                      <w:spacing w:val="-6"/>
                    </w:rPr>
                    <w:t>t)</w:t>
                  </w:r>
                </w:p>
              </w:tc>
            </w:tr>
            <w:tr>
              <w:trPr>
                <w:trHeight w:val="360" w:hRule="atLeast"/>
              </w:trPr>
              <w:tc>
                <w:tcPr>
                  <w:tcW w:w="756" w:type="dxa"/>
                  <w:vAlign w:val="top"/>
                  <w:vMerge w:val="restart"/>
                  <w:tcBorders>
                    <w:left w:val="single" w:color="000000" w:sz="10" w:space="0"/>
                    <w:bottom w:val="nil"/>
                  </w:tcBorders>
                </w:tcPr>
                <w:p>
                  <w:pPr>
                    <w:pStyle w:val="TableText"/>
                    <w:ind w:left="151"/>
                    <w:spacing w:before="122" w:line="221" w:lineRule="auto"/>
                    <w:rPr>
                      <w:sz w:val="22"/>
                      <w:szCs w:val="22"/>
                    </w:rPr>
                  </w:pPr>
                  <w:r>
                    <w:rPr>
                      <w:sz w:val="22"/>
                      <w:szCs w:val="22"/>
                      <w:spacing w:val="-5"/>
                    </w:rPr>
                    <w:t>工作</w:t>
                  </w:r>
                </w:p>
                <w:p>
                  <w:pPr>
                    <w:pStyle w:val="TableText"/>
                    <w:ind w:left="149"/>
                    <w:spacing w:before="55" w:line="221" w:lineRule="auto"/>
                    <w:rPr>
                      <w:sz w:val="22"/>
                      <w:szCs w:val="22"/>
                    </w:rPr>
                  </w:pPr>
                  <w:r>
                    <w:rPr>
                      <w:sz w:val="22"/>
                      <w:szCs w:val="22"/>
                      <w:spacing w:val="-4"/>
                    </w:rPr>
                    <w:t>漆料</w:t>
                  </w:r>
                </w:p>
              </w:tc>
              <w:tc>
                <w:tcPr>
                  <w:tcW w:w="1067" w:type="dxa"/>
                  <w:vAlign w:val="top"/>
                </w:tcPr>
                <w:p>
                  <w:pPr>
                    <w:pStyle w:val="TableText"/>
                    <w:ind w:left="202"/>
                    <w:spacing w:before="98" w:line="211" w:lineRule="auto"/>
                    <w:rPr>
                      <w:sz w:val="22"/>
                      <w:szCs w:val="22"/>
                    </w:rPr>
                  </w:pPr>
                  <w:r>
                    <w:rPr>
                      <w:sz w:val="22"/>
                      <w:szCs w:val="22"/>
                      <w:spacing w:val="-4"/>
                    </w:rPr>
                    <w:t>水性漆</w:t>
                  </w:r>
                </w:p>
              </w:tc>
              <w:tc>
                <w:tcPr>
                  <w:tcW w:w="1043" w:type="dxa"/>
                  <w:vAlign w:val="top"/>
                </w:tcPr>
                <w:p>
                  <w:pPr>
                    <w:ind w:left="275"/>
                    <w:spacing w:before="117"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30.15</w:t>
                  </w:r>
                </w:p>
              </w:tc>
              <w:tc>
                <w:tcPr>
                  <w:tcW w:w="895" w:type="dxa"/>
                  <w:vAlign w:val="top"/>
                </w:tcPr>
                <w:p>
                  <w:pPr>
                    <w:ind w:left="337"/>
                    <w:spacing w:before="117"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20</w:t>
                  </w:r>
                </w:p>
              </w:tc>
              <w:tc>
                <w:tcPr>
                  <w:tcW w:w="1043" w:type="dxa"/>
                  <w:vAlign w:val="top"/>
                </w:tcPr>
                <w:p>
                  <w:pPr>
                    <w:ind w:left="337"/>
                    <w:spacing w:before="117"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6.03</w:t>
                  </w:r>
                </w:p>
              </w:tc>
              <w:tc>
                <w:tcPr>
                  <w:tcW w:w="1046" w:type="dxa"/>
                  <w:vAlign w:val="top"/>
                </w:tcPr>
                <w:p>
                  <w:pPr>
                    <w:ind w:left="438"/>
                    <w:spacing w:before="117"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3"/>
                    </w:rPr>
                    <w:t>15</w:t>
                  </w:r>
                </w:p>
              </w:tc>
              <w:tc>
                <w:tcPr>
                  <w:tcW w:w="895" w:type="dxa"/>
                  <w:vAlign w:val="top"/>
                </w:tcPr>
                <w:p>
                  <w:pPr>
                    <w:ind w:left="260"/>
                    <w:spacing w:before="117"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4.52</w:t>
                  </w:r>
                </w:p>
              </w:tc>
              <w:tc>
                <w:tcPr>
                  <w:tcW w:w="864" w:type="dxa"/>
                  <w:vAlign w:val="top"/>
                </w:tcPr>
                <w:p>
                  <w:pPr>
                    <w:ind w:left="339"/>
                    <w:spacing w:before="117"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65</w:t>
                  </w:r>
                </w:p>
              </w:tc>
              <w:tc>
                <w:tcPr>
                  <w:tcW w:w="950" w:type="dxa"/>
                  <w:vAlign w:val="top"/>
                  <w:tcBorders>
                    <w:right w:val="single" w:color="000000" w:sz="10" w:space="0"/>
                  </w:tcBorders>
                </w:tcPr>
                <w:p>
                  <w:pPr>
                    <w:ind w:left="309"/>
                    <w:spacing w:before="117"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19.6</w:t>
                  </w:r>
                </w:p>
              </w:tc>
            </w:tr>
            <w:tr>
              <w:trPr>
                <w:trHeight w:val="361" w:hRule="atLeast"/>
              </w:trPr>
              <w:tc>
                <w:tcPr>
                  <w:tcW w:w="756" w:type="dxa"/>
                  <w:vAlign w:val="top"/>
                  <w:vMerge w:val="continue"/>
                  <w:tcBorders>
                    <w:left w:val="single" w:color="000000" w:sz="10" w:space="0"/>
                    <w:top w:val="nil"/>
                  </w:tcBorders>
                </w:tcPr>
                <w:p>
                  <w:pPr>
                    <w:rPr>
                      <w:rFonts w:ascii="Arial"/>
                      <w:sz w:val="21"/>
                    </w:rPr>
                  </w:pPr>
                  <w:r/>
                </w:p>
              </w:tc>
              <w:tc>
                <w:tcPr>
                  <w:tcW w:w="1067" w:type="dxa"/>
                  <w:vAlign w:val="top"/>
                </w:tcPr>
                <w:p>
                  <w:pPr>
                    <w:pStyle w:val="TableText"/>
                    <w:ind w:left="421"/>
                    <w:spacing w:before="103" w:line="208" w:lineRule="auto"/>
                    <w:rPr>
                      <w:sz w:val="22"/>
                      <w:szCs w:val="22"/>
                    </w:rPr>
                  </w:pPr>
                  <w:r>
                    <w:rPr>
                      <w:sz w:val="22"/>
                      <w:szCs w:val="22"/>
                    </w:rPr>
                    <w:t>水</w:t>
                  </w:r>
                </w:p>
              </w:tc>
              <w:tc>
                <w:tcPr>
                  <w:tcW w:w="1043" w:type="dxa"/>
                  <w:vAlign w:val="top"/>
                </w:tcPr>
                <w:p>
                  <w:pPr>
                    <w:ind w:left="328"/>
                    <w:spacing w:before="12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9.05</w:t>
                  </w:r>
                </w:p>
              </w:tc>
              <w:tc>
                <w:tcPr>
                  <w:tcW w:w="895" w:type="dxa"/>
                  <w:vAlign w:val="top"/>
                </w:tcPr>
                <w:p>
                  <w:pPr>
                    <w:ind w:left="303"/>
                    <w:spacing w:before="12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9"/>
                    </w:rPr>
                    <w:t>100</w:t>
                  </w:r>
                </w:p>
              </w:tc>
              <w:tc>
                <w:tcPr>
                  <w:tcW w:w="1043" w:type="dxa"/>
                  <w:vAlign w:val="top"/>
                </w:tcPr>
                <w:p>
                  <w:pPr>
                    <w:ind w:left="336"/>
                    <w:spacing w:before="12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9.05</w:t>
                  </w:r>
                </w:p>
              </w:tc>
              <w:tc>
                <w:tcPr>
                  <w:tcW w:w="1046" w:type="dxa"/>
                  <w:vAlign w:val="top"/>
                </w:tcPr>
                <w:p>
                  <w:pPr>
                    <w:ind w:left="473"/>
                    <w:spacing w:before="12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0</w:t>
                  </w:r>
                </w:p>
              </w:tc>
              <w:tc>
                <w:tcPr>
                  <w:tcW w:w="895" w:type="dxa"/>
                  <w:vAlign w:val="top"/>
                </w:tcPr>
                <w:p>
                  <w:pPr>
                    <w:ind w:left="404"/>
                    <w:spacing w:before="12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0</w:t>
                  </w:r>
                </w:p>
              </w:tc>
              <w:tc>
                <w:tcPr>
                  <w:tcW w:w="864" w:type="dxa"/>
                  <w:vAlign w:val="top"/>
                </w:tcPr>
                <w:p>
                  <w:pPr>
                    <w:ind w:left="392"/>
                    <w:spacing w:before="12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0</w:t>
                  </w:r>
                </w:p>
              </w:tc>
              <w:tc>
                <w:tcPr>
                  <w:tcW w:w="950" w:type="dxa"/>
                  <w:vAlign w:val="top"/>
                  <w:tcBorders>
                    <w:right w:val="single" w:color="000000" w:sz="10" w:space="0"/>
                  </w:tcBorders>
                </w:tcPr>
                <w:p>
                  <w:pPr>
                    <w:ind w:left="428"/>
                    <w:spacing w:before="12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0</w:t>
                  </w:r>
                </w:p>
              </w:tc>
            </w:tr>
            <w:tr>
              <w:trPr>
                <w:trHeight w:val="387" w:hRule="atLeast"/>
              </w:trPr>
              <w:tc>
                <w:tcPr>
                  <w:tcW w:w="1823" w:type="dxa"/>
                  <w:vAlign w:val="top"/>
                  <w:gridSpan w:val="2"/>
                  <w:tcBorders>
                    <w:left w:val="single" w:color="000000" w:sz="10" w:space="0"/>
                    <w:bottom w:val="single" w:color="000000" w:sz="10" w:space="0"/>
                  </w:tcBorders>
                </w:tcPr>
                <w:p>
                  <w:pPr>
                    <w:pStyle w:val="TableText"/>
                    <w:ind w:left="685"/>
                    <w:spacing w:before="106" w:line="222" w:lineRule="auto"/>
                    <w:rPr>
                      <w:sz w:val="22"/>
                      <w:szCs w:val="22"/>
                    </w:rPr>
                  </w:pPr>
                  <w:r>
                    <w:rPr>
                      <w:sz w:val="22"/>
                      <w:szCs w:val="22"/>
                      <w:b/>
                      <w:bCs/>
                      <w:spacing w:val="-7"/>
                    </w:rPr>
                    <w:t>合计</w:t>
                  </w:r>
                </w:p>
              </w:tc>
              <w:tc>
                <w:tcPr>
                  <w:tcW w:w="1043" w:type="dxa"/>
                  <w:vAlign w:val="top"/>
                  <w:tcBorders>
                    <w:bottom w:val="single" w:color="000000" w:sz="10" w:space="0"/>
                  </w:tcBorders>
                </w:tcPr>
                <w:p>
                  <w:pPr>
                    <w:ind w:left="323"/>
                    <w:spacing w:before="128"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b/>
                      <w:bCs/>
                      <w:spacing w:val="-2"/>
                    </w:rPr>
                    <w:t>39.2</w:t>
                  </w:r>
                </w:p>
              </w:tc>
              <w:tc>
                <w:tcPr>
                  <w:tcW w:w="895" w:type="dxa"/>
                  <w:vAlign w:val="top"/>
                  <w:tcBorders>
                    <w:bottom w:val="single" w:color="000000" w:sz="10" w:space="0"/>
                  </w:tcBorders>
                </w:tcPr>
                <w:p>
                  <w:pPr>
                    <w:ind w:left="199"/>
                    <w:spacing w:before="128"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b/>
                      <w:bCs/>
                      <w:spacing w:val="-1"/>
                    </w:rPr>
                    <w:t>38.46</w:t>
                  </w:r>
                </w:p>
              </w:tc>
              <w:tc>
                <w:tcPr>
                  <w:tcW w:w="1043" w:type="dxa"/>
                  <w:vAlign w:val="top"/>
                  <w:tcBorders>
                    <w:bottom w:val="single" w:color="000000" w:sz="10" w:space="0"/>
                  </w:tcBorders>
                </w:tcPr>
                <w:p>
                  <w:pPr>
                    <w:ind w:left="287"/>
                    <w:spacing w:before="128"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b/>
                      <w:bCs/>
                      <w:spacing w:val="-4"/>
                    </w:rPr>
                    <w:t>15.08</w:t>
                  </w:r>
                </w:p>
              </w:tc>
              <w:tc>
                <w:tcPr>
                  <w:tcW w:w="1046" w:type="dxa"/>
                  <w:vAlign w:val="top"/>
                  <w:tcBorders>
                    <w:bottom w:val="single" w:color="000000" w:sz="10" w:space="0"/>
                  </w:tcBorders>
                </w:tcPr>
                <w:p>
                  <w:pPr>
                    <w:ind w:left="288"/>
                    <w:spacing w:before="128"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b/>
                      <w:bCs/>
                      <w:spacing w:val="-3"/>
                    </w:rPr>
                    <w:t>11.54</w:t>
                  </w:r>
                </w:p>
              </w:tc>
              <w:tc>
                <w:tcPr>
                  <w:tcW w:w="895" w:type="dxa"/>
                  <w:vAlign w:val="top"/>
                  <w:tcBorders>
                    <w:bottom w:val="single" w:color="000000" w:sz="10" w:space="0"/>
                  </w:tcBorders>
                </w:tcPr>
                <w:p>
                  <w:pPr>
                    <w:ind w:left="262"/>
                    <w:spacing w:before="128"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b/>
                      <w:bCs/>
                      <w:spacing w:val="-2"/>
                    </w:rPr>
                    <w:t>4.52</w:t>
                  </w:r>
                </w:p>
              </w:tc>
              <w:tc>
                <w:tcPr>
                  <w:tcW w:w="864" w:type="dxa"/>
                  <w:vAlign w:val="top"/>
                  <w:tcBorders>
                    <w:bottom w:val="single" w:color="000000" w:sz="10" w:space="0"/>
                  </w:tcBorders>
                </w:tcPr>
                <w:p>
                  <w:pPr>
                    <w:ind w:left="337"/>
                    <w:spacing w:before="128"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b/>
                      <w:bCs/>
                      <w:spacing w:val="-4"/>
                    </w:rPr>
                    <w:t>50</w:t>
                  </w:r>
                </w:p>
              </w:tc>
              <w:tc>
                <w:tcPr>
                  <w:tcW w:w="950" w:type="dxa"/>
                  <w:vAlign w:val="top"/>
                  <w:tcBorders>
                    <w:bottom w:val="single" w:color="000000" w:sz="10" w:space="0"/>
                    <w:right w:val="single" w:color="000000" w:sz="10" w:space="0"/>
                  </w:tcBorders>
                </w:tcPr>
                <w:p>
                  <w:pPr>
                    <w:ind w:left="298"/>
                    <w:spacing w:before="128"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b/>
                      <w:bCs/>
                      <w:spacing w:val="-4"/>
                    </w:rPr>
                    <w:t>19.6</w:t>
                  </w:r>
                </w:p>
              </w:tc>
            </w:tr>
          </w:tbl>
          <w:p>
            <w:pPr>
              <w:pStyle w:val="TableText"/>
              <w:ind w:left="108" w:right="16" w:firstLine="525"/>
              <w:spacing w:before="139" w:line="340" w:lineRule="auto"/>
              <w:jc w:val="both"/>
              <w:rPr/>
            </w:pPr>
            <w:r>
              <w:rPr>
                <w:spacing w:val="10"/>
              </w:rPr>
              <w:t>项目喷漆废气排放包括有组织排放和无组织</w:t>
            </w:r>
            <w:r>
              <w:rPr>
                <w:spacing w:val="9"/>
              </w:rPr>
              <w:t>排放两种形式，无组织排放</w:t>
            </w:r>
            <w:r>
              <w:rPr/>
              <w:t xml:space="preserve"> </w:t>
            </w:r>
            <w:r>
              <w:rPr>
                <w:spacing w:val="5"/>
              </w:rPr>
              <w:t>主要为喷涂过程中有机物的挥发泄漏，有组织排放主</w:t>
            </w:r>
            <w:r>
              <w:rPr>
                <w:spacing w:val="4"/>
              </w:rPr>
              <w:t>要为调漆、喷漆、流平、</w:t>
            </w:r>
            <w:r>
              <w:rPr/>
              <w:t xml:space="preserve"> </w:t>
            </w:r>
            <w:r>
              <w:rPr>
                <w:spacing w:val="10"/>
              </w:rPr>
              <w:t>烘干工序产生的废气。喷漆生产线整体相对密闭，喷漆室内采</w:t>
            </w:r>
            <w:r>
              <w:rPr>
                <w:spacing w:val="9"/>
              </w:rPr>
              <w:t>用上进风、侧</w:t>
            </w:r>
            <w:r>
              <w:rPr/>
              <w:t xml:space="preserve"> </w:t>
            </w:r>
            <w:r>
              <w:rPr>
                <w:spacing w:val="10"/>
              </w:rPr>
              <w:t>吸风的送排风方式，喷漆房整体形成微负压；烘干室上方预留</w:t>
            </w:r>
            <w:r>
              <w:rPr>
                <w:spacing w:val="9"/>
              </w:rPr>
              <w:t>排气口，烘干</w:t>
            </w:r>
            <w:r>
              <w:rPr/>
              <w:t xml:space="preserve"> </w:t>
            </w:r>
            <w:r>
              <w:rPr>
                <w:spacing w:val="10"/>
              </w:rPr>
              <w:t>废气通过排气口收集。防止废气外泄，参照同行业的环境管理</w:t>
            </w:r>
            <w:r>
              <w:rPr>
                <w:spacing w:val="9"/>
              </w:rPr>
              <w:t>水平和无组织</w:t>
            </w:r>
            <w:r>
              <w:rPr/>
              <w:t xml:space="preserve"> </w:t>
            </w:r>
            <w:r>
              <w:rPr>
                <w:spacing w:val="2"/>
              </w:rPr>
              <w:t>排放率，喷漆生产线取泄漏水平为</w:t>
            </w:r>
            <w:r>
              <w:rPr>
                <w:rFonts w:ascii="Times New Roman" w:hAnsi="Times New Roman" w:eastAsia="Times New Roman" w:cs="Times New Roman"/>
                <w:spacing w:val="2"/>
              </w:rPr>
              <w:t>5%</w:t>
            </w:r>
            <w:r>
              <w:rPr>
                <w:spacing w:val="2"/>
              </w:rPr>
              <w:t>。喷</w:t>
            </w:r>
            <w:r>
              <w:rPr>
                <w:spacing w:val="1"/>
              </w:rPr>
              <w:t>漆线内各工序污染物产生情况见下：</w:t>
            </w:r>
          </w:p>
          <w:p>
            <w:pPr>
              <w:pStyle w:val="TableText"/>
              <w:ind w:left="632"/>
              <w:spacing w:before="2" w:line="225" w:lineRule="auto"/>
              <w:rPr/>
            </w:pPr>
            <w:r>
              <w:rPr>
                <w:spacing w:val="8"/>
              </w:rPr>
              <w:t>调漆：约</w:t>
            </w:r>
            <w:r>
              <w:rPr>
                <w:rFonts w:ascii="Times New Roman" w:hAnsi="Times New Roman" w:eastAsia="Times New Roman" w:cs="Times New Roman"/>
                <w:spacing w:val="8"/>
              </w:rPr>
              <w:t>5%</w:t>
            </w:r>
            <w:r>
              <w:rPr>
                <w:spacing w:val="8"/>
              </w:rPr>
              <w:t>的挥发份在调漆过程中挥发。</w:t>
            </w:r>
          </w:p>
          <w:p>
            <w:pPr>
              <w:pStyle w:val="TableText"/>
              <w:ind w:left="112" w:right="102" w:firstLine="527"/>
              <w:spacing w:before="156" w:line="339" w:lineRule="auto"/>
              <w:rPr/>
            </w:pPr>
            <w:r>
              <w:rPr>
                <w:spacing w:val="11"/>
              </w:rPr>
              <w:t>喷漆：约</w:t>
            </w:r>
            <w:r>
              <w:rPr>
                <w:rFonts w:ascii="Times New Roman" w:hAnsi="Times New Roman" w:eastAsia="Times New Roman" w:cs="Times New Roman"/>
                <w:spacing w:val="11"/>
              </w:rPr>
              <w:t>65%</w:t>
            </w:r>
            <w:r>
              <w:rPr>
                <w:spacing w:val="11"/>
              </w:rPr>
              <w:t>的挥发份在喷漆过程中挥发，约</w:t>
            </w:r>
            <w:r>
              <w:rPr>
                <w:rFonts w:ascii="Times New Roman" w:hAnsi="Times New Roman" w:eastAsia="Times New Roman" w:cs="Times New Roman"/>
                <w:spacing w:val="11"/>
              </w:rPr>
              <w:t>40%</w:t>
            </w:r>
            <w:r>
              <w:rPr>
                <w:spacing w:val="11"/>
              </w:rPr>
              <w:t>固体份在喷漆过程中</w:t>
            </w:r>
            <w:r>
              <w:rPr>
                <w:spacing w:val="13"/>
              </w:rPr>
              <w:t xml:space="preserve"> </w:t>
            </w:r>
            <w:r>
              <w:rPr>
                <w:spacing w:val="5"/>
              </w:rPr>
              <w:t>形成漆雾。</w:t>
            </w:r>
          </w:p>
          <w:p>
            <w:pPr>
              <w:pStyle w:val="TableText"/>
              <w:ind w:left="631"/>
              <w:spacing w:before="1" w:line="226" w:lineRule="auto"/>
              <w:rPr/>
            </w:pPr>
            <w:r>
              <w:rPr>
                <w:spacing w:val="8"/>
              </w:rPr>
              <w:t>流平：约</w:t>
            </w:r>
            <w:r>
              <w:rPr>
                <w:rFonts w:ascii="Times New Roman" w:hAnsi="Times New Roman" w:eastAsia="Times New Roman" w:cs="Times New Roman"/>
                <w:spacing w:val="8"/>
              </w:rPr>
              <w:t>15%</w:t>
            </w:r>
            <w:r>
              <w:rPr>
                <w:spacing w:val="8"/>
              </w:rPr>
              <w:t>的挥发组分在流平过程中挥发。</w:t>
            </w:r>
          </w:p>
          <w:p>
            <w:pPr>
              <w:pStyle w:val="TableText"/>
              <w:ind w:left="630"/>
              <w:spacing w:before="154" w:line="225" w:lineRule="auto"/>
              <w:rPr/>
            </w:pPr>
            <w:r>
              <w:rPr>
                <w:spacing w:val="8"/>
              </w:rPr>
              <w:t>烘干：约</w:t>
            </w:r>
            <w:r>
              <w:rPr>
                <w:rFonts w:ascii="Times New Roman" w:hAnsi="Times New Roman" w:eastAsia="Times New Roman" w:cs="Times New Roman"/>
                <w:spacing w:val="8"/>
              </w:rPr>
              <w:t>15%</w:t>
            </w:r>
            <w:r>
              <w:rPr>
                <w:spacing w:val="8"/>
              </w:rPr>
              <w:t>的挥发组分在烘干过程中挥发。</w:t>
            </w:r>
          </w:p>
          <w:p>
            <w:pPr>
              <w:pStyle w:val="TableText"/>
              <w:ind w:left="109" w:right="97" w:firstLine="530"/>
              <w:spacing w:before="158" w:line="340" w:lineRule="auto"/>
              <w:rPr/>
            </w:pPr>
            <w:r>
              <w:rPr>
                <w:spacing w:val="17"/>
              </w:rPr>
              <w:t>喷漆生产线设置</w:t>
            </w:r>
            <w:r>
              <w:rPr>
                <w:rFonts w:ascii="Times New Roman" w:hAnsi="Times New Roman" w:eastAsia="Times New Roman" w:cs="Times New Roman"/>
                <w:spacing w:val="17"/>
              </w:rPr>
              <w:t>“</w:t>
            </w:r>
            <w:r>
              <w:rPr>
                <w:spacing w:val="17"/>
              </w:rPr>
              <w:t>水帘</w:t>
            </w:r>
            <w:r>
              <w:rPr>
                <w:rFonts w:ascii="Times New Roman" w:hAnsi="Times New Roman" w:eastAsia="Times New Roman" w:cs="Times New Roman"/>
                <w:spacing w:val="17"/>
              </w:rPr>
              <w:t>+</w:t>
            </w:r>
            <w:r>
              <w:rPr>
                <w:spacing w:val="17"/>
              </w:rPr>
              <w:t>干式过滤棉</w:t>
            </w:r>
            <w:r>
              <w:rPr>
                <w:rFonts w:ascii="Times New Roman" w:hAnsi="Times New Roman" w:eastAsia="Times New Roman" w:cs="Times New Roman"/>
                <w:spacing w:val="17"/>
              </w:rPr>
              <w:t>+</w:t>
            </w:r>
            <w:r>
              <w:rPr>
                <w:spacing w:val="17"/>
              </w:rPr>
              <w:t>二级活性炭吸附</w:t>
            </w:r>
            <w:r>
              <w:rPr>
                <w:rFonts w:ascii="Times New Roman" w:hAnsi="Times New Roman" w:eastAsia="Times New Roman" w:cs="Times New Roman"/>
                <w:spacing w:val="16"/>
              </w:rPr>
              <w:t>”</w:t>
            </w:r>
            <w:r>
              <w:rPr>
                <w:spacing w:val="16"/>
              </w:rPr>
              <w:t>设施处理喷漆废</w:t>
            </w:r>
            <w:r>
              <w:rPr/>
              <w:t xml:space="preserve"> </w:t>
            </w:r>
            <w:r>
              <w:rPr>
                <w:spacing w:val="10"/>
              </w:rPr>
              <w:t>气，喷漆废气中颗粒物的去除效率约为</w:t>
            </w:r>
            <w:r>
              <w:rPr>
                <w:rFonts w:ascii="Times New Roman" w:hAnsi="Times New Roman" w:eastAsia="Times New Roman" w:cs="Times New Roman"/>
                <w:spacing w:val="10"/>
              </w:rPr>
              <w:t>90%</w:t>
            </w:r>
            <w:r>
              <w:rPr>
                <w:rFonts w:ascii="Times New Roman" w:hAnsi="Times New Roman" w:eastAsia="Times New Roman" w:cs="Times New Roman"/>
                <w:spacing w:val="-26"/>
              </w:rPr>
              <w:t xml:space="preserve"> </w:t>
            </w:r>
            <w:r>
              <w:rPr>
                <w:spacing w:val="10"/>
              </w:rPr>
              <w:t>，挥发性有机物</w:t>
            </w:r>
            <w:r>
              <w:rPr>
                <w:spacing w:val="9"/>
              </w:rPr>
              <w:t>（以非甲烷总烃</w:t>
            </w:r>
            <w:r>
              <w:rPr/>
              <w:t xml:space="preserve"> </w:t>
            </w:r>
            <w:r>
              <w:rPr>
                <w:spacing w:val="6"/>
              </w:rPr>
              <w:t>计）去除效率约为</w:t>
            </w:r>
            <w:r>
              <w:rPr>
                <w:rFonts w:ascii="Times New Roman" w:hAnsi="Times New Roman" w:eastAsia="Times New Roman" w:cs="Times New Roman"/>
                <w:spacing w:val="6"/>
              </w:rPr>
              <w:t>70%</w:t>
            </w:r>
            <w:r>
              <w:rPr>
                <w:rFonts w:ascii="Times New Roman" w:hAnsi="Times New Roman" w:eastAsia="Times New Roman" w:cs="Times New Roman"/>
                <w:spacing w:val="-31"/>
              </w:rPr>
              <w:t xml:space="preserve"> </w:t>
            </w:r>
            <w:r>
              <w:rPr>
                <w:spacing w:val="6"/>
              </w:rPr>
              <w:t>，本项目喷涂漆料平衡图见图</w:t>
            </w:r>
            <w:r>
              <w:rPr>
                <w:rFonts w:ascii="Times New Roman" w:hAnsi="Times New Roman" w:eastAsia="Times New Roman" w:cs="Times New Roman"/>
                <w:spacing w:val="6"/>
              </w:rPr>
              <w:t>2-1</w:t>
            </w:r>
            <w:r>
              <w:rPr>
                <w:rFonts w:ascii="Times New Roman" w:hAnsi="Times New Roman" w:eastAsia="Times New Roman" w:cs="Times New Roman"/>
                <w:spacing w:val="-28"/>
              </w:rPr>
              <w:t xml:space="preserve"> </w:t>
            </w:r>
            <w:r>
              <w:rPr>
                <w:spacing w:val="6"/>
              </w:rPr>
              <w:t>，喷涂固</w:t>
            </w:r>
            <w:r>
              <w:rPr>
                <w:spacing w:val="5"/>
              </w:rPr>
              <w:t>体份平衡图</w:t>
            </w:r>
            <w:r>
              <w:rPr/>
              <w:t xml:space="preserve"> </w:t>
            </w:r>
            <w:r>
              <w:rPr>
                <w:spacing w:val="6"/>
              </w:rPr>
              <w:t>见图</w:t>
            </w:r>
            <w:r>
              <w:rPr>
                <w:rFonts w:ascii="Times New Roman" w:hAnsi="Times New Roman" w:eastAsia="Times New Roman" w:cs="Times New Roman"/>
                <w:spacing w:val="6"/>
              </w:rPr>
              <w:t>2-2</w:t>
            </w:r>
            <w:r>
              <w:rPr>
                <w:rFonts w:ascii="Times New Roman" w:hAnsi="Times New Roman" w:eastAsia="Times New Roman" w:cs="Times New Roman"/>
                <w:spacing w:val="-32"/>
              </w:rPr>
              <w:t xml:space="preserve"> </w:t>
            </w:r>
            <w:r>
              <w:rPr>
                <w:spacing w:val="6"/>
              </w:rPr>
              <w:t>，喷涂非甲烷总烃平衡图见图</w:t>
            </w:r>
            <w:r>
              <w:rPr>
                <w:rFonts w:ascii="Times New Roman" w:hAnsi="Times New Roman" w:eastAsia="Times New Roman" w:cs="Times New Roman"/>
                <w:spacing w:val="6"/>
              </w:rPr>
              <w:t>2-3</w:t>
            </w:r>
            <w:r>
              <w:rPr>
                <w:spacing w:val="6"/>
              </w:rPr>
              <w:t>。</w:t>
            </w:r>
          </w:p>
        </w:tc>
      </w:tr>
    </w:tbl>
    <w:p>
      <w:pPr>
        <w:pStyle w:val="BodyText"/>
        <w:rPr/>
      </w:pPr>
      <w:r/>
    </w:p>
    <w:p>
      <w:pPr>
        <w:sectPr>
          <w:footerReference w:type="default" r:id="rId42"/>
          <w:pgSz w:w="11906" w:h="16838"/>
          <w:pgMar w:top="1247" w:right="1299" w:bottom="1363" w:left="1300" w:header="0" w:footer="1201" w:gutter="0"/>
        </w:sectPr>
        <w:rPr/>
      </w:pPr>
    </w:p>
    <w:tbl>
      <w:tblPr>
        <w:tblStyle w:val="TableNormal"/>
        <w:tblW w:w="9289" w:type="dxa"/>
        <w:tblInd w:w="7"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493"/>
        <w:gridCol w:w="1823"/>
        <w:gridCol w:w="6973"/>
      </w:tblGrid>
      <w:tr>
        <w:trPr>
          <w:trHeight w:val="806" w:hRule="atLeast"/>
        </w:trPr>
        <w:tc>
          <w:tcPr>
            <w:tcW w:w="493" w:type="dxa"/>
            <w:vAlign w:val="top"/>
            <w:vMerge w:val="restart"/>
            <w:tcBorders>
              <w:left w:val="single" w:color="000000" w:sz="6" w:space="0"/>
              <w:bottom w:val="nil"/>
              <w:top w:val="single" w:color="000000" w:sz="6" w:space="0"/>
              <w:right w:val="single" w:color="000000" w:sz="2" w:space="0"/>
            </w:tcBorders>
          </w:tcPr>
          <w:p>
            <w:pPr>
              <w:rPr>
                <w:rFonts w:ascii="Arial"/>
                <w:sz w:val="21"/>
              </w:rPr>
            </w:pPr>
            <w:r/>
          </w:p>
        </w:tc>
        <w:tc>
          <w:tcPr>
            <w:tcW w:w="8796" w:type="dxa"/>
            <w:vAlign w:val="top"/>
            <w:gridSpan w:val="2"/>
            <w:tcBorders>
              <w:right w:val="single" w:color="000000" w:sz="6" w:space="0"/>
              <w:top w:val="single" w:color="000000" w:sz="6" w:space="0"/>
              <w:left w:val="single" w:color="000000" w:sz="2" w:space="0"/>
            </w:tcBorders>
          </w:tcPr>
          <w:p>
            <w:pPr>
              <w:spacing w:line="381" w:lineRule="auto"/>
              <w:rPr>
                <w:rFonts w:ascii="Arial"/>
                <w:sz w:val="21"/>
              </w:rPr>
            </w:pPr>
            <w:r/>
          </w:p>
          <w:p>
            <w:pPr>
              <w:pStyle w:val="TableText"/>
              <w:ind w:left="5721"/>
              <w:spacing w:before="48" w:line="226" w:lineRule="auto"/>
              <w:rPr>
                <w:sz w:val="15"/>
                <w:szCs w:val="15"/>
              </w:rPr>
            </w:pPr>
            <w:r>
              <w:rPr>
                <w:rFonts w:ascii="Times New Roman" w:hAnsi="Times New Roman" w:eastAsia="Times New Roman" w:cs="Times New Roman"/>
                <w:sz w:val="15"/>
                <w:szCs w:val="15"/>
                <w:spacing w:val="3"/>
              </w:rPr>
              <w:t>1#</w:t>
            </w:r>
            <w:r>
              <w:rPr>
                <w:sz w:val="15"/>
                <w:szCs w:val="15"/>
                <w:spacing w:val="3"/>
              </w:rPr>
              <w:t>排气筒有组织排放</w:t>
            </w:r>
          </w:p>
          <w:p>
            <w:pPr>
              <w:pStyle w:val="TableText"/>
              <w:ind w:left="6001"/>
              <w:spacing w:before="19" w:line="197" w:lineRule="auto"/>
              <w:rPr>
                <w:rFonts w:ascii="Times New Roman" w:hAnsi="Times New Roman" w:eastAsia="Times New Roman" w:cs="Times New Roman"/>
                <w:sz w:val="15"/>
                <w:szCs w:val="15"/>
              </w:rPr>
            </w:pPr>
            <w:r>
              <w:rPr>
                <w:sz w:val="15"/>
                <w:szCs w:val="15"/>
                <w:spacing w:val="2"/>
              </w:rPr>
              <w:t>挥发份</w:t>
            </w:r>
            <w:r>
              <w:rPr>
                <w:rFonts w:ascii="Times New Roman" w:hAnsi="Times New Roman" w:eastAsia="Times New Roman" w:cs="Times New Roman"/>
                <w:sz w:val="15"/>
                <w:szCs w:val="15"/>
                <w:spacing w:val="2"/>
              </w:rPr>
              <w:t>1.289</w:t>
            </w:r>
          </w:p>
        </w:tc>
      </w:tr>
      <w:tr>
        <w:trPr>
          <w:trHeight w:val="5363" w:hRule="atLeast"/>
        </w:trPr>
        <w:tc>
          <w:tcPr>
            <w:tcW w:w="493" w:type="dxa"/>
            <w:vAlign w:val="top"/>
            <w:vMerge w:val="continue"/>
            <w:tcBorders>
              <w:left w:val="single" w:color="000000" w:sz="6" w:space="0"/>
              <w:bottom w:val="nil"/>
              <w:top w:val="nil"/>
              <w:right w:val="single" w:color="000000" w:sz="2" w:space="0"/>
            </w:tcBorders>
          </w:tcPr>
          <w:p>
            <w:pPr>
              <w:rPr>
                <w:rFonts w:ascii="Arial"/>
                <w:sz w:val="21"/>
              </w:rPr>
            </w:pPr>
            <w:r/>
          </w:p>
        </w:tc>
        <w:tc>
          <w:tcPr>
            <w:tcW w:w="8796" w:type="dxa"/>
            <w:vAlign w:val="top"/>
            <w:gridSpan w:val="2"/>
            <w:tcBorders>
              <w:right w:val="single" w:color="000000" w:sz="6" w:space="0"/>
              <w:left w:val="single" w:color="000000" w:sz="2" w:space="0"/>
            </w:tcBorders>
          </w:tcPr>
          <w:p>
            <w:pPr>
              <w:spacing w:line="344" w:lineRule="auto"/>
              <w:rPr>
                <w:rFonts w:ascii="Arial"/>
                <w:sz w:val="21"/>
              </w:rPr>
            </w:pPr>
            <w:r/>
          </w:p>
          <w:p>
            <w:pPr>
              <w:spacing w:line="345" w:lineRule="auto"/>
              <w:rPr>
                <w:rFonts w:ascii="Arial"/>
                <w:sz w:val="21"/>
              </w:rPr>
            </w:pPr>
            <w:r/>
          </w:p>
          <w:p>
            <w:pPr>
              <w:pStyle w:val="TableText"/>
              <w:ind w:left="6031"/>
              <w:spacing w:before="48" w:line="227" w:lineRule="auto"/>
              <w:rPr>
                <w:sz w:val="15"/>
                <w:szCs w:val="15"/>
              </w:rPr>
            </w:pPr>
            <w:r>
              <w:rPr>
                <w:sz w:val="15"/>
                <w:szCs w:val="15"/>
                <w:spacing w:val="3"/>
              </w:rPr>
              <w:t>二级活性炭</w:t>
            </w:r>
          </w:p>
          <w:p>
            <w:pPr>
              <w:ind w:left="6238"/>
              <w:spacing w:before="34" w:line="194"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1"/>
              </w:rPr>
              <w:t>4.297</w:t>
            </w:r>
          </w:p>
          <w:p>
            <w:pPr>
              <w:pStyle w:val="TableText"/>
              <w:ind w:left="7808"/>
              <w:spacing w:before="213" w:line="227" w:lineRule="auto"/>
              <w:rPr>
                <w:sz w:val="15"/>
                <w:szCs w:val="15"/>
              </w:rPr>
            </w:pPr>
            <w:r>
              <w:rPr>
                <w:sz w:val="15"/>
                <w:szCs w:val="15"/>
                <w:spacing w:val="4"/>
              </w:rPr>
              <w:t>无组织排放</w:t>
            </w:r>
          </w:p>
          <w:p>
            <w:pPr>
              <w:ind w:left="8022"/>
              <w:spacing w:before="29" w:line="194"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1"/>
              </w:rPr>
              <w:t>0.226</w:t>
            </w:r>
          </w:p>
          <w:p>
            <w:pPr>
              <w:spacing w:line="436" w:lineRule="auto"/>
              <w:rPr>
                <w:rFonts w:ascii="Arial"/>
                <w:sz w:val="21"/>
              </w:rPr>
            </w:pPr>
            <w:r/>
          </w:p>
          <w:p>
            <w:pPr>
              <w:pStyle w:val="TableText"/>
              <w:ind w:left="4327"/>
              <w:spacing w:before="39" w:line="192" w:lineRule="auto"/>
              <w:rPr>
                <w:rFonts w:ascii="Times New Roman" w:hAnsi="Times New Roman" w:eastAsia="Times New Roman" w:cs="Times New Roman"/>
                <w:sz w:val="12"/>
                <w:szCs w:val="12"/>
              </w:rPr>
            </w:pPr>
            <w:r>
              <w:drawing>
                <wp:anchor distT="0" distB="0" distL="0" distR="0" simplePos="0" relativeHeight="251684864" behindDoc="1" locked="0" layoutInCell="1" allowOverlap="1">
                  <wp:simplePos x="0" y="0"/>
                  <wp:positionH relativeFrom="column">
                    <wp:posOffset>427355</wp:posOffset>
                  </wp:positionH>
                  <wp:positionV relativeFrom="paragraph">
                    <wp:posOffset>-1326529</wp:posOffset>
                  </wp:positionV>
                  <wp:extent cx="4974336" cy="3381755"/>
                  <wp:effectExtent l="0" t="0" r="0" b="0"/>
                  <wp:wrapNone/>
                  <wp:docPr id="16" name="IM 16"/>
                  <wp:cNvGraphicFramePr/>
                  <a:graphic>
                    <a:graphicData uri="http://schemas.openxmlformats.org/drawingml/2006/picture">
                      <pic:pic>
                        <pic:nvPicPr>
                          <pic:cNvPr id="16" name="IM 16"/>
                          <pic:cNvPicPr/>
                        </pic:nvPicPr>
                        <pic:blipFill>
                          <a:blip r:embed="rId44"/>
                          <a:stretch>
                            <a:fillRect/>
                          </a:stretch>
                        </pic:blipFill>
                        <pic:spPr>
                          <a:xfrm rot="0">
                            <a:off x="0" y="0"/>
                            <a:ext cx="4974336" cy="3381755"/>
                          </a:xfrm>
                          <a:prstGeom prst="rect">
                            <a:avLst/>
                          </a:prstGeom>
                        </pic:spPr>
                      </pic:pic>
                    </a:graphicData>
                  </a:graphic>
                </wp:anchor>
              </w:drawing>
            </w:r>
            <w:r>
              <w:pict>
                <v:shape id="_x0000_s12" style="position:absolute;margin-left:298.911pt;margin-top:-3.12086pt;mso-position-vertical-relative:text;mso-position-horizontal-relative:text;width:21.2pt;height:16.45pt;z-index:251692032;" filled="false" stroked="false" type="#_x0000_t202">
                  <v:fill on="false"/>
                  <v:stroke on="false"/>
                  <v:path/>
                  <v:imagedata o:title=""/>
                  <o:lock v:ext="edit" aspectratio="false"/>
                  <v:textbox inset="0mm,0mm,0mm,0mm">
                    <w:txbxContent>
                      <w:p>
                        <w:pPr>
                          <w:pStyle w:val="TableText"/>
                          <w:ind w:left="20"/>
                          <w:spacing w:before="20" w:line="229" w:lineRule="auto"/>
                          <w:rPr>
                            <w:sz w:val="12"/>
                            <w:szCs w:val="12"/>
                          </w:rPr>
                        </w:pPr>
                        <w:r>
                          <w:rPr>
                            <w:sz w:val="12"/>
                            <w:szCs w:val="12"/>
                            <w:spacing w:val="7"/>
                          </w:rPr>
                          <w:t>挥发份</w:t>
                        </w:r>
                      </w:p>
                      <w:p>
                        <w:pPr>
                          <w:ind w:left="68"/>
                          <w:spacing w:before="26" w:line="196"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2"/>
                          </w:rPr>
                          <w:t>0.679</w:t>
                        </w:r>
                      </w:p>
                    </w:txbxContent>
                  </v:textbox>
                </v:shape>
              </w:pict>
            </w:r>
            <w:r>
              <w:pict>
                <v:shape id="_x0000_s14" style="position:absolute;margin-left:375.711pt;margin-top:-3.12086pt;mso-position-vertical-relative:text;mso-position-horizontal-relative:text;width:21.2pt;height:16.45pt;z-index:251688960;" filled="false" stroked="false" type="#_x0000_t202">
                  <v:fill on="false"/>
                  <v:stroke on="false"/>
                  <v:path/>
                  <v:imagedata o:title=""/>
                  <o:lock v:ext="edit" aspectratio="false"/>
                  <v:textbox inset="0mm,0mm,0mm,0mm">
                    <w:txbxContent>
                      <w:p>
                        <w:pPr>
                          <w:pStyle w:val="TableText"/>
                          <w:ind w:left="20"/>
                          <w:spacing w:before="20" w:line="229" w:lineRule="auto"/>
                          <w:rPr>
                            <w:sz w:val="12"/>
                            <w:szCs w:val="12"/>
                          </w:rPr>
                        </w:pPr>
                        <w:r>
                          <w:rPr>
                            <w:sz w:val="12"/>
                            <w:szCs w:val="12"/>
                            <w:spacing w:val="7"/>
                          </w:rPr>
                          <w:t>挥发份</w:t>
                        </w:r>
                      </w:p>
                      <w:p>
                        <w:pPr>
                          <w:ind w:left="68"/>
                          <w:spacing w:before="26" w:line="196"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1"/>
                          </w:rPr>
                          <w:t>0</w:t>
                        </w:r>
                        <w:r>
                          <w:rPr>
                            <w:rFonts w:ascii="Times New Roman" w:hAnsi="Times New Roman" w:eastAsia="Times New Roman" w:cs="Times New Roman"/>
                            <w:sz w:val="12"/>
                            <w:szCs w:val="12"/>
                            <w:spacing w:val="-12"/>
                          </w:rPr>
                          <w:t xml:space="preserve"> </w:t>
                        </w:r>
                        <w:r>
                          <w:rPr>
                            <w:rFonts w:ascii="Times New Roman" w:hAnsi="Times New Roman" w:eastAsia="Times New Roman" w:cs="Times New Roman"/>
                            <w:sz w:val="12"/>
                            <w:szCs w:val="12"/>
                            <w:spacing w:val="-1"/>
                          </w:rPr>
                          <w:t>.679</w:t>
                        </w:r>
                      </w:p>
                    </w:txbxContent>
                  </v:textbox>
                </v:shape>
              </w:pict>
            </w:r>
            <w:r>
              <w:pict>
                <v:shape id="_x0000_s16" style="position:absolute;margin-left:143.271pt;margin-top:-2.0409pt;mso-position-vertical-relative:text;mso-position-horizontal-relative:text;width:21.3pt;height:9.45pt;z-index:251695104;" filled="false" stroked="false" type="#_x0000_t202">
                  <v:fill on="false"/>
                  <v:stroke on="false"/>
                  <v:path/>
                  <v:imagedata o:title=""/>
                  <o:lock v:ext="edit" aspectratio="false"/>
                  <v:textbox inset="0mm,0mm,0mm,0mm">
                    <w:txbxContent>
                      <w:p>
                        <w:pPr>
                          <w:pStyle w:val="TableText"/>
                          <w:ind w:left="20"/>
                          <w:spacing w:before="20" w:line="229" w:lineRule="auto"/>
                          <w:rPr>
                            <w:sz w:val="12"/>
                            <w:szCs w:val="12"/>
                          </w:rPr>
                        </w:pPr>
                        <w:r>
                          <w:rPr>
                            <w:sz w:val="12"/>
                            <w:szCs w:val="12"/>
                            <w:spacing w:val="8"/>
                          </w:rPr>
                          <w:t>挥发份</w:t>
                        </w:r>
                      </w:p>
                    </w:txbxContent>
                  </v:textbox>
                </v:shape>
              </w:pict>
            </w:r>
            <w:r>
              <w:rPr>
                <w:sz w:val="12"/>
                <w:szCs w:val="12"/>
                <w:spacing w:val="4"/>
              </w:rPr>
              <w:t>挥发份</w:t>
            </w:r>
            <w:r>
              <w:rPr>
                <w:rFonts w:ascii="Times New Roman" w:hAnsi="Times New Roman" w:eastAsia="Times New Roman" w:cs="Times New Roman"/>
                <w:sz w:val="12"/>
                <w:szCs w:val="12"/>
                <w:spacing w:val="4"/>
              </w:rPr>
              <w:t>2</w:t>
            </w:r>
            <w:r>
              <w:rPr>
                <w:rFonts w:ascii="Times New Roman" w:hAnsi="Times New Roman" w:eastAsia="Times New Roman" w:cs="Times New Roman"/>
                <w:sz w:val="12"/>
                <w:szCs w:val="12"/>
                <w:spacing w:val="-16"/>
              </w:rPr>
              <w:t xml:space="preserve"> </w:t>
            </w:r>
            <w:r>
              <w:rPr>
                <w:rFonts w:ascii="Times New Roman" w:hAnsi="Times New Roman" w:eastAsia="Times New Roman" w:cs="Times New Roman"/>
                <w:sz w:val="12"/>
                <w:szCs w:val="12"/>
                <w:spacing w:val="4"/>
              </w:rPr>
              <w:t>.94</w:t>
            </w:r>
          </w:p>
          <w:p>
            <w:pPr>
              <w:ind w:left="2935"/>
              <w:spacing w:line="192"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2"/>
              </w:rPr>
              <w:t>0.226</w:t>
            </w:r>
          </w:p>
          <w:p>
            <w:pPr>
              <w:pStyle w:val="TableText"/>
              <w:ind w:left="4721"/>
              <w:spacing w:before="200" w:line="183" w:lineRule="auto"/>
              <w:rPr>
                <w:sz w:val="15"/>
                <w:szCs w:val="15"/>
              </w:rPr>
            </w:pPr>
            <w:r>
              <w:pict>
                <v:shape id="_x0000_s18" style="position:absolute;margin-left:42.6468pt;margin-top:5.30372pt;mso-position-vertical-relative:text;mso-position-horizontal-relative:text;width:32.7pt;height:11.2pt;z-index:251693056;" filled="false" stroked="false" type="#_x0000_t202">
                  <v:fill on="false"/>
                  <v:stroke on="false"/>
                  <v:path/>
                  <v:imagedata o:title=""/>
                  <o:lock v:ext="edit" aspectratio="false"/>
                  <v:textbox inset="0mm,0mm,0mm,0mm">
                    <w:txbxContent>
                      <w:p>
                        <w:pPr>
                          <w:pStyle w:val="TableText"/>
                          <w:ind w:left="20"/>
                          <w:spacing w:before="20" w:line="226" w:lineRule="auto"/>
                          <w:rPr>
                            <w:sz w:val="15"/>
                            <w:szCs w:val="15"/>
                          </w:rPr>
                        </w:pPr>
                        <w:r>
                          <w:rPr>
                            <w:sz w:val="15"/>
                            <w:szCs w:val="15"/>
                            <w:spacing w:val="3"/>
                          </w:rPr>
                          <w:t>水性油漆</w:t>
                        </w:r>
                      </w:p>
                    </w:txbxContent>
                  </v:textbox>
                </v:shape>
              </w:pict>
            </w:r>
            <w:r>
              <w:pict>
                <v:shape id="_x0000_s20" style="position:absolute;margin-left:156.256pt;margin-top:9.02369pt;mso-position-vertical-relative:text;mso-position-horizontal-relative:text;width:17.25pt;height:11.25pt;z-index:251689984;" filled="false" stroked="false" type="#_x0000_t202">
                  <v:fill on="false"/>
                  <v:stroke on="false"/>
                  <v:path/>
                  <v:imagedata o:title=""/>
                  <o:lock v:ext="edit" aspectratio="false"/>
                  <v:textbox inset="0mm,0mm,0mm,0mm">
                    <w:txbxContent>
                      <w:p>
                        <w:pPr>
                          <w:pStyle w:val="TableText"/>
                          <w:ind w:left="20"/>
                          <w:spacing w:before="19" w:line="228" w:lineRule="auto"/>
                          <w:rPr>
                            <w:sz w:val="15"/>
                            <w:szCs w:val="15"/>
                          </w:rPr>
                        </w:pPr>
                        <w:r>
                          <w:rPr>
                            <w:sz w:val="15"/>
                            <w:szCs w:val="15"/>
                            <w:spacing w:val="2"/>
                          </w:rPr>
                          <w:t>调漆</w:t>
                        </w:r>
                      </w:p>
                    </w:txbxContent>
                  </v:textbox>
                </v:shape>
              </w:pict>
            </w:r>
            <w:r>
              <w:pict>
                <v:shape id="_x0000_s22" style="position:absolute;margin-left:313.545pt;margin-top:9.02369pt;mso-position-vertical-relative:text;mso-position-horizontal-relative:text;width:96pt;height:11.2pt;z-index:251696128;" filled="false" stroked="false" type="#_x0000_t202">
                  <v:fill on="false"/>
                  <v:stroke on="false"/>
                  <v:path/>
                  <v:imagedata o:title=""/>
                  <o:lock v:ext="edit" aspectratio="false"/>
                  <v:textbox inset="0mm,0mm,0mm,0mm">
                    <w:txbxContent>
                      <w:p>
                        <w:pPr>
                          <w:pStyle w:val="TableText"/>
                          <w:ind w:left="20"/>
                          <w:spacing w:before="20" w:line="225" w:lineRule="auto"/>
                          <w:rPr>
                            <w:sz w:val="15"/>
                            <w:szCs w:val="15"/>
                          </w:rPr>
                        </w:pPr>
                        <w:r>
                          <w:rPr>
                            <w:sz w:val="15"/>
                            <w:szCs w:val="15"/>
                            <w:spacing w:val="2"/>
                          </w:rPr>
                          <w:t>流平</w:t>
                        </w:r>
                        <w:r>
                          <w:rPr>
                            <w:sz w:val="15"/>
                            <w:szCs w:val="15"/>
                            <w:spacing w:val="4"/>
                          </w:rPr>
                          <w:t xml:space="preserve">                </w:t>
                        </w:r>
                        <w:r>
                          <w:rPr>
                            <w:sz w:val="15"/>
                            <w:szCs w:val="15"/>
                            <w:spacing w:val="2"/>
                          </w:rPr>
                          <w:t>烘干</w:t>
                        </w:r>
                      </w:p>
                    </w:txbxContent>
                  </v:textbox>
                </v:shape>
              </w:pict>
            </w:r>
            <w:r>
              <w:pict>
                <v:shape id="_x0000_s24" style="position:absolute;margin-left:91.7912pt;margin-top:11.3571pt;mso-position-vertical-relative:text;mso-position-horizontal-relative:text;width:32.7pt;height:26.65pt;z-index:251691008;" filled="false" stroked="false" type="#_x0000_t202">
                  <v:fill on="false"/>
                  <v:stroke on="false"/>
                  <v:path/>
                  <v:imagedata o:title=""/>
                  <o:lock v:ext="edit" aspectratio="false"/>
                  <v:textbox inset="0mm,0mm,0mm,0mm">
                    <w:txbxContent>
                      <w:p>
                        <w:pPr>
                          <w:pStyle w:val="TableText"/>
                          <w:ind w:left="31"/>
                          <w:spacing w:before="20" w:line="229" w:lineRule="auto"/>
                          <w:rPr>
                            <w:rFonts w:ascii="Times New Roman" w:hAnsi="Times New Roman" w:eastAsia="Times New Roman" w:cs="Times New Roman"/>
                            <w:sz w:val="12"/>
                            <w:szCs w:val="12"/>
                          </w:rPr>
                        </w:pPr>
                        <w:r>
                          <w:rPr>
                            <w:sz w:val="12"/>
                            <w:szCs w:val="12"/>
                            <w:spacing w:val="4"/>
                          </w:rPr>
                          <w:t>固体份</w:t>
                        </w:r>
                        <w:r>
                          <w:rPr>
                            <w:rFonts w:ascii="Times New Roman" w:hAnsi="Times New Roman" w:eastAsia="Times New Roman" w:cs="Times New Roman"/>
                            <w:sz w:val="12"/>
                            <w:szCs w:val="12"/>
                            <w:spacing w:val="4"/>
                          </w:rPr>
                          <w:t>19.6</w:t>
                        </w:r>
                      </w:p>
                      <w:p>
                        <w:pPr>
                          <w:pStyle w:val="TableText"/>
                          <w:ind w:left="20"/>
                          <w:spacing w:before="23" w:line="229" w:lineRule="auto"/>
                          <w:rPr>
                            <w:rFonts w:ascii="Times New Roman" w:hAnsi="Times New Roman" w:eastAsia="Times New Roman" w:cs="Times New Roman"/>
                            <w:sz w:val="12"/>
                            <w:szCs w:val="12"/>
                          </w:rPr>
                        </w:pPr>
                        <w:r>
                          <w:rPr>
                            <w:sz w:val="12"/>
                            <w:szCs w:val="12"/>
                            <w:spacing w:val="4"/>
                          </w:rPr>
                          <w:t>挥发份</w:t>
                        </w:r>
                        <w:r>
                          <w:rPr>
                            <w:rFonts w:ascii="Times New Roman" w:hAnsi="Times New Roman" w:eastAsia="Times New Roman" w:cs="Times New Roman"/>
                            <w:sz w:val="12"/>
                            <w:szCs w:val="12"/>
                            <w:spacing w:val="4"/>
                          </w:rPr>
                          <w:t>4</w:t>
                        </w:r>
                        <w:r>
                          <w:rPr>
                            <w:rFonts w:ascii="Times New Roman" w:hAnsi="Times New Roman" w:eastAsia="Times New Roman" w:cs="Times New Roman"/>
                            <w:sz w:val="12"/>
                            <w:szCs w:val="12"/>
                            <w:spacing w:val="-16"/>
                          </w:rPr>
                          <w:t xml:space="preserve"> </w:t>
                        </w:r>
                        <w:r>
                          <w:rPr>
                            <w:rFonts w:ascii="Times New Roman" w:hAnsi="Times New Roman" w:eastAsia="Times New Roman" w:cs="Times New Roman"/>
                            <w:sz w:val="12"/>
                            <w:szCs w:val="12"/>
                            <w:spacing w:val="4"/>
                          </w:rPr>
                          <w:t>.52</w:t>
                        </w:r>
                      </w:p>
                      <w:p>
                        <w:pPr>
                          <w:pStyle w:val="TableText"/>
                          <w:ind w:left="55"/>
                          <w:spacing w:before="21" w:line="229" w:lineRule="auto"/>
                          <w:rPr>
                            <w:rFonts w:ascii="Times New Roman" w:hAnsi="Times New Roman" w:eastAsia="Times New Roman" w:cs="Times New Roman"/>
                            <w:sz w:val="12"/>
                            <w:szCs w:val="12"/>
                          </w:rPr>
                        </w:pPr>
                        <w:r>
                          <w:rPr>
                            <w:sz w:val="12"/>
                            <w:szCs w:val="12"/>
                            <w:spacing w:val="4"/>
                          </w:rPr>
                          <w:t>水：</w:t>
                        </w:r>
                        <w:r>
                          <w:rPr>
                            <w:rFonts w:ascii="Times New Roman" w:hAnsi="Times New Roman" w:eastAsia="Times New Roman" w:cs="Times New Roman"/>
                            <w:sz w:val="12"/>
                            <w:szCs w:val="12"/>
                            <w:spacing w:val="4"/>
                          </w:rPr>
                          <w:t>15.08</w:t>
                        </w:r>
                      </w:p>
                    </w:txbxContent>
                  </v:textbox>
                </v:shape>
              </w:pict>
            </w:r>
            <w:r>
              <w:rPr>
                <w:sz w:val="15"/>
                <w:szCs w:val="15"/>
                <w:spacing w:val="-1"/>
              </w:rPr>
              <w:t>喷漆</w:t>
            </w:r>
          </w:p>
          <w:p>
            <w:pPr>
              <w:ind w:left="1046"/>
              <w:spacing w:before="1" w:line="184" w:lineRule="auto"/>
              <w:rPr>
                <w:rFonts w:ascii="Times New Roman" w:hAnsi="Times New Roman" w:eastAsia="Times New Roman" w:cs="Times New Roman"/>
                <w:sz w:val="15"/>
                <w:szCs w:val="15"/>
              </w:rPr>
            </w:pPr>
            <w:r>
              <w:rPr>
                <w:rFonts w:ascii="Times New Roman" w:hAnsi="Times New Roman" w:eastAsia="Times New Roman" w:cs="Times New Roman"/>
                <w:sz w:val="15"/>
                <w:szCs w:val="15"/>
              </w:rPr>
              <w:t>39.2</w:t>
            </w:r>
          </w:p>
          <w:p>
            <w:pPr>
              <w:spacing w:line="276" w:lineRule="auto"/>
              <w:rPr>
                <w:rFonts w:ascii="Arial"/>
                <w:sz w:val="21"/>
              </w:rPr>
            </w:pPr>
            <w:r/>
          </w:p>
          <w:p>
            <w:pPr>
              <w:spacing w:line="276" w:lineRule="auto"/>
              <w:rPr>
                <w:rFonts w:ascii="Arial"/>
                <w:sz w:val="21"/>
              </w:rPr>
            </w:pPr>
            <w:r/>
          </w:p>
          <w:p>
            <w:pPr>
              <w:pStyle w:val="TableText"/>
              <w:ind w:left="4537"/>
              <w:spacing w:before="49" w:line="172" w:lineRule="auto"/>
              <w:rPr>
                <w:rFonts w:ascii="Times New Roman" w:hAnsi="Times New Roman" w:eastAsia="Times New Roman" w:cs="Times New Roman"/>
                <w:sz w:val="15"/>
                <w:szCs w:val="15"/>
              </w:rPr>
            </w:pPr>
            <w:r>
              <w:rPr>
                <w:sz w:val="15"/>
                <w:szCs w:val="15"/>
              </w:rPr>
              <w:t>固体份</w:t>
            </w:r>
            <w:r>
              <w:rPr>
                <w:rFonts w:ascii="Times New Roman" w:hAnsi="Times New Roman" w:eastAsia="Times New Roman" w:cs="Times New Roman"/>
                <w:sz w:val="15"/>
                <w:szCs w:val="15"/>
              </w:rPr>
              <w:t>7.84</w:t>
            </w:r>
          </w:p>
          <w:p>
            <w:pPr>
              <w:pStyle w:val="TableText"/>
              <w:ind w:left="7623"/>
              <w:spacing w:line="207" w:lineRule="auto"/>
              <w:rPr>
                <w:rFonts w:ascii="Times New Roman" w:hAnsi="Times New Roman" w:eastAsia="Times New Roman" w:cs="Times New Roman"/>
                <w:sz w:val="15"/>
                <w:szCs w:val="15"/>
              </w:rPr>
            </w:pPr>
            <w:r>
              <w:rPr>
                <w:sz w:val="15"/>
                <w:szCs w:val="15"/>
                <w:spacing w:val="1"/>
              </w:rPr>
              <w:t>固体份</w:t>
            </w:r>
            <w:r>
              <w:rPr>
                <w:rFonts w:ascii="Times New Roman" w:hAnsi="Times New Roman" w:eastAsia="Times New Roman" w:cs="Times New Roman"/>
                <w:sz w:val="15"/>
                <w:szCs w:val="15"/>
                <w:spacing w:val="1"/>
              </w:rPr>
              <w:t>11.76</w:t>
            </w:r>
          </w:p>
          <w:p>
            <w:pPr>
              <w:ind w:left="5493"/>
              <w:spacing w:before="134" w:line="92" w:lineRule="exact"/>
              <w:rPr>
                <w:rFonts w:ascii="Times New Roman" w:hAnsi="Times New Roman" w:eastAsia="Times New Roman" w:cs="Times New Roman"/>
                <w:sz w:val="15"/>
                <w:szCs w:val="15"/>
              </w:rPr>
            </w:pPr>
            <w:r>
              <w:rPr>
                <w:rFonts w:ascii="Times New Roman" w:hAnsi="Times New Roman" w:eastAsia="Times New Roman" w:cs="Times New Roman"/>
                <w:sz w:val="15"/>
                <w:szCs w:val="15"/>
                <w:spacing w:val="1"/>
                <w:position w:val="-3"/>
              </w:rPr>
              <w:t>0.392</w:t>
            </w:r>
          </w:p>
          <w:p>
            <w:pPr>
              <w:pStyle w:val="TableText"/>
              <w:ind w:left="6303"/>
              <w:spacing w:before="1" w:line="206" w:lineRule="auto"/>
              <w:rPr>
                <w:sz w:val="15"/>
                <w:szCs w:val="15"/>
              </w:rPr>
            </w:pPr>
            <w:r>
              <w:rPr>
                <w:sz w:val="15"/>
                <w:szCs w:val="15"/>
                <w:spacing w:val="3"/>
              </w:rPr>
              <w:t>无组织排放</w:t>
            </w:r>
          </w:p>
          <w:p>
            <w:pPr>
              <w:spacing w:line="336" w:lineRule="auto"/>
              <w:rPr>
                <w:rFonts w:ascii="Arial"/>
                <w:sz w:val="21"/>
              </w:rPr>
            </w:pPr>
            <w:r/>
          </w:p>
          <w:p>
            <w:pPr>
              <w:pStyle w:val="TableText"/>
              <w:ind w:left="4422"/>
              <w:spacing w:before="49" w:line="226" w:lineRule="auto"/>
              <w:rPr>
                <w:sz w:val="15"/>
                <w:szCs w:val="15"/>
              </w:rPr>
            </w:pPr>
            <w:r>
              <w:pict>
                <v:shape id="_x0000_s26" style="position:absolute;margin-left:384.131pt;margin-top:2.40594pt;mso-position-vertical-relative:text;mso-position-horizontal-relative:text;width:32.95pt;height:11.2pt;z-index:251687936;" filled="false" stroked="false" type="#_x0000_t202">
                  <v:fill on="false"/>
                  <v:stroke on="false"/>
                  <v:path/>
                  <v:imagedata o:title=""/>
                  <o:lock v:ext="edit" aspectratio="false"/>
                  <v:textbox inset="0mm,0mm,0mm,0mm">
                    <w:txbxContent>
                      <w:p>
                        <w:pPr>
                          <w:pStyle w:val="TableText"/>
                          <w:ind w:left="20"/>
                          <w:spacing w:before="20" w:line="226" w:lineRule="auto"/>
                          <w:rPr>
                            <w:sz w:val="15"/>
                            <w:szCs w:val="15"/>
                          </w:rPr>
                        </w:pPr>
                        <w:r>
                          <w:rPr>
                            <w:sz w:val="15"/>
                            <w:szCs w:val="15"/>
                            <w:spacing w:val="4"/>
                          </w:rPr>
                          <w:t>进入产品</w:t>
                        </w:r>
                      </w:p>
                    </w:txbxContent>
                  </v:textbox>
                </v:shape>
              </w:pict>
            </w:r>
            <w:r>
              <w:rPr>
                <w:sz w:val="15"/>
                <w:szCs w:val="15"/>
                <w:spacing w:val="3"/>
              </w:rPr>
              <w:t>水帘</w:t>
            </w:r>
            <w:r>
              <w:rPr>
                <w:rFonts w:ascii="Times New Roman" w:hAnsi="Times New Roman" w:eastAsia="Times New Roman" w:cs="Times New Roman"/>
                <w:sz w:val="15"/>
                <w:szCs w:val="15"/>
                <w:spacing w:val="3"/>
              </w:rPr>
              <w:t>+</w:t>
            </w:r>
            <w:r>
              <w:rPr>
                <w:sz w:val="15"/>
                <w:szCs w:val="15"/>
                <w:spacing w:val="3"/>
              </w:rPr>
              <w:t>过滤棉</w:t>
            </w:r>
          </w:p>
          <w:p>
            <w:pPr>
              <w:ind w:left="4677"/>
              <w:spacing w:before="35" w:line="194"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1"/>
              </w:rPr>
              <w:t>7.448</w:t>
            </w:r>
          </w:p>
        </w:tc>
      </w:tr>
      <w:tr>
        <w:trPr>
          <w:trHeight w:val="807" w:hRule="atLeast"/>
        </w:trPr>
        <w:tc>
          <w:tcPr>
            <w:tcW w:w="493" w:type="dxa"/>
            <w:vAlign w:val="top"/>
            <w:vMerge w:val="continue"/>
            <w:tcBorders>
              <w:left w:val="single" w:color="000000" w:sz="6" w:space="0"/>
              <w:bottom w:val="nil"/>
              <w:top w:val="nil"/>
              <w:right w:val="single" w:color="000000" w:sz="2" w:space="0"/>
            </w:tcBorders>
          </w:tcPr>
          <w:p>
            <w:pPr>
              <w:rPr>
                <w:rFonts w:ascii="Arial"/>
                <w:sz w:val="21"/>
              </w:rPr>
            </w:pPr>
            <w:r/>
          </w:p>
        </w:tc>
        <w:tc>
          <w:tcPr>
            <w:tcW w:w="1823" w:type="dxa"/>
            <w:vAlign w:val="top"/>
            <w:vMerge w:val="restart"/>
            <w:tcBorders>
              <w:bottom w:val="nil"/>
              <w:left w:val="single" w:color="000000" w:sz="2" w:space="0"/>
            </w:tcBorders>
          </w:tcPr>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177"/>
              <w:spacing w:before="36" w:line="234" w:lineRule="auto"/>
              <w:rPr>
                <w:rFonts w:ascii="Times New Roman" w:hAnsi="Times New Roman" w:eastAsia="Times New Roman" w:cs="Times New Roman"/>
                <w:sz w:val="11"/>
                <w:szCs w:val="11"/>
              </w:rPr>
            </w:pPr>
            <w:r>
              <w:rPr>
                <w:sz w:val="11"/>
                <w:szCs w:val="11"/>
                <w:spacing w:val="5"/>
              </w:rPr>
              <w:t>固体份</w:t>
            </w:r>
            <w:r>
              <w:rPr>
                <w:rFonts w:ascii="Times New Roman" w:hAnsi="Times New Roman" w:eastAsia="Times New Roman" w:cs="Times New Roman"/>
                <w:sz w:val="11"/>
                <w:szCs w:val="11"/>
                <w:spacing w:val="5"/>
              </w:rPr>
              <w:t>19.6</w:t>
            </w:r>
          </w:p>
        </w:tc>
        <w:tc>
          <w:tcPr>
            <w:tcW w:w="6973" w:type="dxa"/>
            <w:vAlign w:val="top"/>
            <w:tcBorders>
              <w:right w:val="single" w:color="000000" w:sz="6" w:space="0"/>
            </w:tcBorders>
          </w:tcPr>
          <w:p>
            <w:pPr>
              <w:pStyle w:val="TableText"/>
              <w:ind w:left="2343"/>
              <w:spacing w:before="35" w:line="226" w:lineRule="auto"/>
              <w:rPr>
                <w:sz w:val="15"/>
                <w:szCs w:val="15"/>
              </w:rPr>
            </w:pPr>
            <w:r>
              <w:rPr>
                <w:rFonts w:ascii="Times New Roman" w:hAnsi="Times New Roman" w:eastAsia="Times New Roman" w:cs="Times New Roman"/>
                <w:sz w:val="15"/>
                <w:szCs w:val="15"/>
                <w:spacing w:val="3"/>
              </w:rPr>
              <w:t>1#</w:t>
            </w:r>
            <w:r>
              <w:rPr>
                <w:sz w:val="15"/>
                <w:szCs w:val="15"/>
                <w:spacing w:val="3"/>
              </w:rPr>
              <w:t>排气筒有组织排放</w:t>
            </w:r>
          </w:p>
          <w:p>
            <w:pPr>
              <w:pStyle w:val="TableText"/>
              <w:ind w:left="2599"/>
              <w:spacing w:before="20" w:line="226" w:lineRule="auto"/>
              <w:rPr>
                <w:rFonts w:ascii="Times New Roman" w:hAnsi="Times New Roman" w:eastAsia="Times New Roman" w:cs="Times New Roman"/>
                <w:sz w:val="15"/>
                <w:szCs w:val="15"/>
              </w:rPr>
            </w:pPr>
            <w:r>
              <w:rPr>
                <w:sz w:val="15"/>
                <w:szCs w:val="15"/>
                <w:spacing w:val="1"/>
              </w:rPr>
              <w:t>固体份</w:t>
            </w:r>
            <w:r>
              <w:rPr>
                <w:rFonts w:ascii="Times New Roman" w:hAnsi="Times New Roman" w:eastAsia="Times New Roman" w:cs="Times New Roman"/>
                <w:sz w:val="15"/>
                <w:szCs w:val="15"/>
                <w:spacing w:val="1"/>
              </w:rPr>
              <w:t>0.7448</w:t>
            </w:r>
          </w:p>
          <w:p>
            <w:pPr>
              <w:pStyle w:val="TableText"/>
              <w:ind w:left="788"/>
              <w:spacing w:before="74" w:line="221" w:lineRule="auto"/>
              <w:rPr/>
            </w:pPr>
            <w:r>
              <w:rPr>
                <w:spacing w:val="4"/>
              </w:rPr>
              <w:t>图</w:t>
            </w:r>
            <w:r>
              <w:rPr>
                <w:rFonts w:ascii="Times New Roman" w:hAnsi="Times New Roman" w:eastAsia="Times New Roman" w:cs="Times New Roman"/>
                <w:spacing w:val="4"/>
              </w:rPr>
              <w:t>2-1      </w:t>
            </w:r>
            <w:r>
              <w:rPr>
                <w:spacing w:val="4"/>
              </w:rPr>
              <w:t>项目喷涂漆料平衡图（</w:t>
            </w:r>
            <w:r>
              <w:rPr>
                <w:rFonts w:ascii="Times New Roman" w:hAnsi="Times New Roman" w:eastAsia="Times New Roman" w:cs="Times New Roman"/>
                <w:spacing w:val="4"/>
              </w:rPr>
              <w:t>t/a</w:t>
            </w:r>
            <w:r>
              <w:rPr>
                <w:spacing w:val="4"/>
              </w:rPr>
              <w:t>）</w:t>
            </w:r>
          </w:p>
        </w:tc>
      </w:tr>
      <w:tr>
        <w:trPr>
          <w:trHeight w:val="3074" w:hRule="atLeast"/>
        </w:trPr>
        <w:tc>
          <w:tcPr>
            <w:tcW w:w="493" w:type="dxa"/>
            <w:vAlign w:val="top"/>
            <w:vMerge w:val="continue"/>
            <w:tcBorders>
              <w:left w:val="single" w:color="000000" w:sz="6" w:space="0"/>
              <w:bottom w:val="nil"/>
              <w:top w:val="nil"/>
              <w:right w:val="single" w:color="000000" w:sz="2" w:space="0"/>
            </w:tcBorders>
          </w:tcPr>
          <w:p>
            <w:pPr>
              <w:rPr>
                <w:rFonts w:ascii="Arial"/>
                <w:sz w:val="21"/>
              </w:rPr>
            </w:pPr>
            <w:r/>
          </w:p>
        </w:tc>
        <w:tc>
          <w:tcPr>
            <w:tcW w:w="1823" w:type="dxa"/>
            <w:vAlign w:val="top"/>
            <w:vMerge w:val="continue"/>
            <w:tcBorders>
              <w:bottom w:val="nil"/>
              <w:left w:val="single" w:color="000000" w:sz="2" w:space="0"/>
              <w:top w:val="nil"/>
            </w:tcBorders>
          </w:tcPr>
          <w:p>
            <w:pPr>
              <w:rPr>
                <w:rFonts w:ascii="Arial"/>
                <w:sz w:val="21"/>
              </w:rPr>
            </w:pPr>
            <w:r/>
          </w:p>
        </w:tc>
        <w:tc>
          <w:tcPr>
            <w:tcW w:w="6973" w:type="dxa"/>
            <w:vAlign w:val="top"/>
            <w:tcBorders>
              <w:right w:val="single" w:color="000000" w:sz="6" w:space="0"/>
            </w:tcBorders>
          </w:tcPr>
          <w:p>
            <w:pPr>
              <w:pStyle w:val="TableText"/>
              <w:ind w:left="2735"/>
              <w:spacing w:before="201" w:line="228" w:lineRule="auto"/>
              <w:rPr>
                <w:sz w:val="14"/>
                <w:szCs w:val="14"/>
              </w:rPr>
            </w:pPr>
            <w:r>
              <w:pict>
                <v:shape id="_x0000_s28" style="position:absolute;margin-left:54.168pt;margin-top:9.05741pt;mso-position-vertical-relative:text;mso-position-horizontal-relative:text;width:16.3pt;height:10.7pt;z-index:251686912;" filled="false" stroked="false" type="#_x0000_t202">
                  <v:fill on="false"/>
                  <v:stroke on="false"/>
                  <v:path/>
                  <v:imagedata o:title=""/>
                  <o:lock v:ext="edit" aspectratio="false"/>
                  <v:textbox inset="0mm,0mm,0mm,0mm">
                    <w:txbxContent>
                      <w:p>
                        <w:pPr>
                          <w:pStyle w:val="TableText"/>
                          <w:ind w:left="20"/>
                          <w:spacing w:before="19" w:line="229" w:lineRule="auto"/>
                          <w:rPr>
                            <w:sz w:val="14"/>
                            <w:szCs w:val="14"/>
                          </w:rPr>
                        </w:pPr>
                        <w:r>
                          <w:rPr>
                            <w:sz w:val="14"/>
                            <w:szCs w:val="14"/>
                            <w:spacing w:val="2"/>
                          </w:rPr>
                          <w:t>调漆</w:t>
                        </w:r>
                      </w:p>
                    </w:txbxContent>
                  </v:textbox>
                </v:shape>
              </w:pict>
            </w:r>
            <w:r>
              <w:pict>
                <v:shape id="_x0000_s30" style="position:absolute;margin-left:216.739pt;margin-top:9.05741pt;mso-position-vertical-relative:text;mso-position-horizontal-relative:text;width:97.55pt;height:10.6pt;z-index:251697152;" filled="false" stroked="false" type="#_x0000_t202">
                  <v:fill on="false"/>
                  <v:stroke on="false"/>
                  <v:path/>
                  <v:imagedata o:title=""/>
                  <o:lock v:ext="edit" aspectratio="false"/>
                  <v:textbox inset="0mm,0mm,0mm,0mm">
                    <w:txbxContent>
                      <w:p>
                        <w:pPr>
                          <w:pStyle w:val="TableText"/>
                          <w:ind w:left="20"/>
                          <w:spacing w:before="20" w:line="226" w:lineRule="auto"/>
                          <w:rPr>
                            <w:sz w:val="14"/>
                            <w:szCs w:val="14"/>
                          </w:rPr>
                        </w:pPr>
                        <w:r>
                          <w:rPr>
                            <w:sz w:val="14"/>
                            <w:szCs w:val="14"/>
                            <w:spacing w:val="3"/>
                          </w:rPr>
                          <w:t>流平</w:t>
                        </w:r>
                        <w:r>
                          <w:rPr>
                            <w:sz w:val="14"/>
                            <w:szCs w:val="14"/>
                          </w:rPr>
                          <w:t xml:space="preserve">                   </w:t>
                        </w:r>
                        <w:r>
                          <w:rPr>
                            <w:sz w:val="14"/>
                            <w:szCs w:val="14"/>
                            <w:spacing w:val="3"/>
                          </w:rPr>
                          <w:t>烘干</w:t>
                        </w:r>
                      </w:p>
                    </w:txbxContent>
                  </v:textbox>
                </v:shape>
              </w:pict>
            </w:r>
            <w:r>
              <w:drawing>
                <wp:anchor distT="0" distB="0" distL="0" distR="0" simplePos="0" relativeHeight="251685888" behindDoc="1" locked="0" layoutInCell="1" allowOverlap="1">
                  <wp:simplePos x="0" y="0"/>
                  <wp:positionH relativeFrom="rightMargin">
                    <wp:posOffset>-4376039</wp:posOffset>
                  </wp:positionH>
                  <wp:positionV relativeFrom="topMargin">
                    <wp:posOffset>41276</wp:posOffset>
                  </wp:positionV>
                  <wp:extent cx="4186428" cy="1894331"/>
                  <wp:effectExtent l="0" t="0" r="0" b="0"/>
                  <wp:wrapNone/>
                  <wp:docPr id="18" name="IM 18"/>
                  <wp:cNvGraphicFramePr/>
                  <a:graphic>
                    <a:graphicData uri="http://schemas.openxmlformats.org/drawingml/2006/picture">
                      <pic:pic>
                        <pic:nvPicPr>
                          <pic:cNvPr id="18" name="IM 18"/>
                          <pic:cNvPicPr/>
                        </pic:nvPicPr>
                        <pic:blipFill>
                          <a:blip r:embed="rId45"/>
                          <a:stretch>
                            <a:fillRect/>
                          </a:stretch>
                        </pic:blipFill>
                        <pic:spPr>
                          <a:xfrm rot="0">
                            <a:off x="0" y="0"/>
                            <a:ext cx="4186428" cy="1894331"/>
                          </a:xfrm>
                          <a:prstGeom prst="rect">
                            <a:avLst/>
                          </a:prstGeom>
                        </pic:spPr>
                      </pic:pic>
                    </a:graphicData>
                  </a:graphic>
                </wp:anchor>
              </w:drawing>
            </w:r>
            <w:r>
              <w:rPr>
                <w:sz w:val="14"/>
                <w:szCs w:val="14"/>
                <w:spacing w:val="-1"/>
              </w:rPr>
              <w:t>喷漆</w:t>
            </w:r>
          </w:p>
          <w:p>
            <w:pPr>
              <w:spacing w:line="345" w:lineRule="auto"/>
              <w:rPr>
                <w:rFonts w:ascii="Arial"/>
                <w:sz w:val="21"/>
              </w:rPr>
            </w:pPr>
            <w:r/>
          </w:p>
          <w:p>
            <w:pPr>
              <w:spacing w:line="346" w:lineRule="auto"/>
              <w:rPr>
                <w:rFonts w:ascii="Arial"/>
                <w:sz w:val="21"/>
              </w:rPr>
            </w:pPr>
            <w:r/>
          </w:p>
          <w:p>
            <w:pPr>
              <w:pStyle w:val="TableText"/>
              <w:ind w:left="2561"/>
              <w:spacing w:before="46" w:line="227" w:lineRule="auto"/>
              <w:rPr>
                <w:rFonts w:ascii="Times New Roman" w:hAnsi="Times New Roman" w:eastAsia="Times New Roman" w:cs="Times New Roman"/>
                <w:sz w:val="14"/>
                <w:szCs w:val="14"/>
              </w:rPr>
            </w:pPr>
            <w:r>
              <w:pict>
                <v:shape id="_x0000_s32" style="position:absolute;margin-left:289.337pt;margin-top:6.36264pt;mso-position-vertical-relative:text;mso-position-horizontal-relative:text;width:39.45pt;height:10.65pt;z-index:251694080;" filled="false" stroked="false" type="#_x0000_t202">
                  <v:fill on="false"/>
                  <v:stroke on="false"/>
                  <v:path/>
                  <v:imagedata o:title=""/>
                  <o:lock v:ext="edit" aspectratio="false"/>
                  <v:textbox inset="0mm,0mm,0mm,0mm">
                    <w:txbxContent>
                      <w:p>
                        <w:pPr>
                          <w:pStyle w:val="TableText"/>
                          <w:ind w:left="20"/>
                          <w:spacing w:before="20" w:line="227" w:lineRule="auto"/>
                          <w:rPr>
                            <w:rFonts w:ascii="Times New Roman" w:hAnsi="Times New Roman" w:eastAsia="Times New Roman" w:cs="Times New Roman"/>
                            <w:sz w:val="14"/>
                            <w:szCs w:val="14"/>
                          </w:rPr>
                        </w:pPr>
                        <w:r>
                          <w:rPr>
                            <w:sz w:val="14"/>
                            <w:szCs w:val="14"/>
                            <w:spacing w:val="1"/>
                          </w:rPr>
                          <w:t>固体份</w:t>
                        </w:r>
                        <w:r>
                          <w:rPr>
                            <w:rFonts w:ascii="Times New Roman" w:hAnsi="Times New Roman" w:eastAsia="Times New Roman" w:cs="Times New Roman"/>
                            <w:sz w:val="14"/>
                            <w:szCs w:val="14"/>
                            <w:spacing w:val="1"/>
                          </w:rPr>
                          <w:t>11.76</w:t>
                        </w:r>
                      </w:p>
                    </w:txbxContent>
                  </v:textbox>
                </v:shape>
              </w:pict>
            </w:r>
            <w:r>
              <w:rPr>
                <w:sz w:val="14"/>
                <w:szCs w:val="14"/>
                <w:spacing w:val="1"/>
              </w:rPr>
              <w:t>固体份</w:t>
            </w:r>
            <w:r>
              <w:rPr>
                <w:rFonts w:ascii="Times New Roman" w:hAnsi="Times New Roman" w:eastAsia="Times New Roman" w:cs="Times New Roman"/>
                <w:sz w:val="14"/>
                <w:szCs w:val="14"/>
                <w:spacing w:val="1"/>
              </w:rPr>
              <w:t>7.84</w:t>
            </w:r>
          </w:p>
          <w:p>
            <w:pPr>
              <w:ind w:left="3532"/>
              <w:spacing w:before="227" w:line="91" w:lineRule="exact"/>
              <w:rPr>
                <w:rFonts w:ascii="Times New Roman" w:hAnsi="Times New Roman" w:eastAsia="Times New Roman" w:cs="Times New Roman"/>
                <w:sz w:val="14"/>
                <w:szCs w:val="14"/>
              </w:rPr>
            </w:pPr>
            <w:r>
              <w:rPr>
                <w:rFonts w:ascii="Times New Roman" w:hAnsi="Times New Roman" w:eastAsia="Times New Roman" w:cs="Times New Roman"/>
                <w:sz w:val="14"/>
                <w:szCs w:val="14"/>
                <w:spacing w:val="1"/>
                <w:position w:val="-2"/>
              </w:rPr>
              <w:t>0.392</w:t>
            </w:r>
          </w:p>
          <w:p>
            <w:pPr>
              <w:pStyle w:val="TableText"/>
              <w:ind w:left="4388"/>
              <w:spacing w:line="213" w:lineRule="auto"/>
              <w:rPr>
                <w:sz w:val="14"/>
                <w:szCs w:val="14"/>
              </w:rPr>
            </w:pPr>
            <w:r>
              <w:rPr>
                <w:sz w:val="14"/>
                <w:szCs w:val="14"/>
                <w:spacing w:val="4"/>
              </w:rPr>
              <w:t>无组织排放</w:t>
            </w:r>
          </w:p>
          <w:p>
            <w:pPr>
              <w:spacing w:line="305" w:lineRule="auto"/>
              <w:rPr>
                <w:rFonts w:ascii="Arial"/>
                <w:sz w:val="21"/>
              </w:rPr>
            </w:pPr>
            <w:r/>
          </w:p>
          <w:p>
            <w:pPr>
              <w:pStyle w:val="TableText"/>
              <w:ind w:left="5872"/>
              <w:spacing w:before="46" w:line="183" w:lineRule="auto"/>
              <w:rPr>
                <w:sz w:val="14"/>
                <w:szCs w:val="14"/>
              </w:rPr>
            </w:pPr>
            <w:r>
              <w:rPr>
                <w:sz w:val="14"/>
                <w:szCs w:val="14"/>
                <w:spacing w:val="5"/>
              </w:rPr>
              <w:t>进入产品</w:t>
            </w:r>
          </w:p>
          <w:p>
            <w:pPr>
              <w:pStyle w:val="TableText"/>
              <w:ind w:left="2450"/>
              <w:spacing w:line="218" w:lineRule="auto"/>
              <w:rPr>
                <w:sz w:val="14"/>
                <w:szCs w:val="14"/>
              </w:rPr>
            </w:pPr>
            <w:r>
              <w:rPr>
                <w:sz w:val="14"/>
                <w:szCs w:val="14"/>
                <w:spacing w:val="4"/>
              </w:rPr>
              <w:t>水帘</w:t>
            </w:r>
            <w:r>
              <w:rPr>
                <w:rFonts w:ascii="Times New Roman" w:hAnsi="Times New Roman" w:eastAsia="Times New Roman" w:cs="Times New Roman"/>
                <w:sz w:val="14"/>
                <w:szCs w:val="14"/>
                <w:spacing w:val="4"/>
              </w:rPr>
              <w:t>+</w:t>
            </w:r>
            <w:r>
              <w:rPr>
                <w:sz w:val="14"/>
                <w:szCs w:val="14"/>
                <w:spacing w:val="4"/>
              </w:rPr>
              <w:t>过滤棉</w:t>
            </w:r>
          </w:p>
          <w:p>
            <w:pPr>
              <w:ind w:left="2690"/>
              <w:spacing w:before="30" w:line="194"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1"/>
              </w:rPr>
              <w:t>7.448</w:t>
            </w:r>
          </w:p>
        </w:tc>
      </w:tr>
      <w:tr>
        <w:trPr>
          <w:trHeight w:val="4008" w:hRule="atLeast"/>
        </w:trPr>
        <w:tc>
          <w:tcPr>
            <w:tcW w:w="493" w:type="dxa"/>
            <w:vAlign w:val="top"/>
            <w:vMerge w:val="continue"/>
            <w:tcBorders>
              <w:left w:val="single" w:color="000000" w:sz="6" w:space="0"/>
              <w:bottom w:val="single" w:color="000000" w:sz="6" w:space="0"/>
              <w:top w:val="nil"/>
              <w:right w:val="single" w:color="000000" w:sz="2" w:space="0"/>
            </w:tcBorders>
          </w:tcPr>
          <w:p>
            <w:pPr>
              <w:rPr>
                <w:rFonts w:ascii="Arial"/>
                <w:sz w:val="21"/>
              </w:rPr>
            </w:pPr>
            <w:r/>
          </w:p>
        </w:tc>
        <w:tc>
          <w:tcPr>
            <w:tcW w:w="1823" w:type="dxa"/>
            <w:vAlign w:val="top"/>
            <w:vMerge w:val="continue"/>
            <w:tcBorders>
              <w:bottom w:val="single" w:color="000000" w:sz="6" w:space="0"/>
              <w:left w:val="single" w:color="000000" w:sz="2" w:space="0"/>
              <w:top w:val="nil"/>
            </w:tcBorders>
          </w:tcPr>
          <w:p>
            <w:pPr>
              <w:rPr>
                <w:rFonts w:ascii="Arial"/>
                <w:sz w:val="21"/>
              </w:rPr>
            </w:pPr>
            <w:r/>
          </w:p>
        </w:tc>
        <w:tc>
          <w:tcPr>
            <w:tcW w:w="6973" w:type="dxa"/>
            <w:vAlign w:val="top"/>
            <w:tcBorders>
              <w:bottom w:val="single" w:color="000000" w:sz="6" w:space="0"/>
              <w:right w:val="single" w:color="000000" w:sz="6" w:space="0"/>
            </w:tcBorders>
          </w:tcPr>
          <w:p>
            <w:pPr>
              <w:pStyle w:val="TableText"/>
              <w:ind w:left="2207"/>
              <w:spacing w:before="48" w:line="227" w:lineRule="auto"/>
              <w:rPr>
                <w:sz w:val="14"/>
                <w:szCs w:val="14"/>
              </w:rPr>
            </w:pPr>
            <w:r>
              <w:rPr>
                <w:rFonts w:ascii="Times New Roman" w:hAnsi="Times New Roman" w:eastAsia="Times New Roman" w:cs="Times New Roman"/>
                <w:sz w:val="14"/>
                <w:szCs w:val="14"/>
                <w:spacing w:val="3"/>
              </w:rPr>
              <w:t>1#</w:t>
            </w:r>
            <w:r>
              <w:rPr>
                <w:sz w:val="14"/>
                <w:szCs w:val="14"/>
                <w:spacing w:val="3"/>
              </w:rPr>
              <w:t>排气筒有组织排放</w:t>
            </w:r>
          </w:p>
          <w:p>
            <w:pPr>
              <w:pStyle w:val="TableText"/>
              <w:ind w:left="2446"/>
              <w:spacing w:before="19" w:line="227" w:lineRule="auto"/>
              <w:rPr>
                <w:rFonts w:ascii="Times New Roman" w:hAnsi="Times New Roman" w:eastAsia="Times New Roman" w:cs="Times New Roman"/>
                <w:sz w:val="14"/>
                <w:szCs w:val="14"/>
              </w:rPr>
            </w:pPr>
            <w:r>
              <w:rPr>
                <w:sz w:val="14"/>
                <w:szCs w:val="14"/>
                <w:spacing w:val="1"/>
              </w:rPr>
              <w:t>固体份</w:t>
            </w:r>
            <w:r>
              <w:rPr>
                <w:rFonts w:ascii="Times New Roman" w:hAnsi="Times New Roman" w:eastAsia="Times New Roman" w:cs="Times New Roman"/>
                <w:sz w:val="14"/>
                <w:szCs w:val="14"/>
                <w:spacing w:val="1"/>
              </w:rPr>
              <w:t>0.7448</w:t>
            </w:r>
          </w:p>
          <w:p>
            <w:pPr>
              <w:pStyle w:val="TableText"/>
              <w:ind w:left="678"/>
              <w:spacing w:before="258" w:line="226" w:lineRule="auto"/>
              <w:rPr/>
            </w:pPr>
            <w:r>
              <w:rPr>
                <w:spacing w:val="5"/>
              </w:rPr>
              <w:t>图</w:t>
            </w:r>
            <w:r>
              <w:rPr>
                <w:rFonts w:ascii="Times New Roman" w:hAnsi="Times New Roman" w:eastAsia="Times New Roman" w:cs="Times New Roman"/>
                <w:spacing w:val="5"/>
              </w:rPr>
              <w:t>2-2      </w:t>
            </w:r>
            <w:r>
              <w:rPr>
                <w:spacing w:val="5"/>
              </w:rPr>
              <w:t>项目喷涂固体份平衡图</w:t>
            </w:r>
            <w:r>
              <w:rPr>
                <w:spacing w:val="4"/>
              </w:rPr>
              <w:t>（</w:t>
            </w:r>
            <w:r>
              <w:rPr>
                <w:rFonts w:ascii="Times New Roman" w:hAnsi="Times New Roman" w:eastAsia="Times New Roman" w:cs="Times New Roman"/>
                <w:spacing w:val="4"/>
              </w:rPr>
              <w:t>t/a</w:t>
            </w:r>
            <w:r>
              <w:rPr>
                <w:spacing w:val="4"/>
              </w:rPr>
              <w:t>）</w:t>
            </w:r>
          </w:p>
        </w:tc>
      </w:tr>
    </w:tbl>
    <w:p>
      <w:pPr>
        <w:pStyle w:val="BodyText"/>
        <w:spacing w:line="128" w:lineRule="exact"/>
        <w:rPr>
          <w:sz w:val="11"/>
        </w:rPr>
      </w:pPr>
      <w:r/>
    </w:p>
    <w:p>
      <w:pPr>
        <w:spacing w:line="128" w:lineRule="exact"/>
        <w:sectPr>
          <w:footerReference w:type="default" r:id="rId43"/>
          <w:pgSz w:w="11906" w:h="16838"/>
          <w:pgMar w:top="1247" w:right="1299" w:bottom="1363" w:left="1300" w:header="0" w:footer="1201" w:gutter="0"/>
        </w:sectPr>
        <w:rPr>
          <w:sz w:val="11"/>
          <w:szCs w:val="11"/>
        </w:rPr>
      </w:pPr>
    </w:p>
    <w:tbl>
      <w:tblPr>
        <w:tblStyle w:val="TableNormal"/>
        <w:tblW w:w="928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93"/>
        <w:gridCol w:w="1075"/>
        <w:gridCol w:w="7721"/>
      </w:tblGrid>
      <w:tr>
        <w:trPr>
          <w:trHeight w:val="733" w:hRule="atLeast"/>
        </w:trPr>
        <w:tc>
          <w:tcPr>
            <w:tcW w:w="493" w:type="dxa"/>
            <w:vAlign w:val="top"/>
            <w:vMerge w:val="restart"/>
            <w:tcBorders>
              <w:right w:val="single" w:color="000000" w:sz="2" w:space="0"/>
              <w:bottom w:val="nil"/>
            </w:tcBorders>
          </w:tcPr>
          <w:p>
            <w:pPr>
              <w:rPr>
                <w:rFonts w:ascii="Arial"/>
                <w:sz w:val="21"/>
              </w:rPr>
            </w:pPr>
            <w:r/>
          </w:p>
        </w:tc>
        <w:tc>
          <w:tcPr>
            <w:tcW w:w="1075" w:type="dxa"/>
            <w:vAlign w:val="top"/>
            <w:vMerge w:val="restart"/>
            <w:tcBorders>
              <w:bottom w:val="nil"/>
              <w:right w:val="nil"/>
              <w:left w:val="single" w:color="000000" w:sz="2" w:space="0"/>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327"/>
              <w:spacing w:before="45" w:line="226" w:lineRule="auto"/>
              <w:rPr>
                <w:rFonts w:ascii="Times New Roman" w:hAnsi="Times New Roman" w:eastAsia="Times New Roman" w:cs="Times New Roman"/>
                <w:sz w:val="14"/>
                <w:szCs w:val="14"/>
              </w:rPr>
            </w:pPr>
            <w:r>
              <w:rPr>
                <w:sz w:val="14"/>
                <w:szCs w:val="14"/>
                <w:spacing w:val="2"/>
              </w:rPr>
              <w:t>挥发份</w:t>
            </w:r>
            <w:r>
              <w:rPr>
                <w:rFonts w:ascii="Times New Roman" w:hAnsi="Times New Roman" w:eastAsia="Times New Roman" w:cs="Times New Roman"/>
                <w:sz w:val="14"/>
                <w:szCs w:val="14"/>
                <w:spacing w:val="2"/>
              </w:rPr>
              <w:t>4.52</w:t>
            </w:r>
          </w:p>
        </w:tc>
        <w:tc>
          <w:tcPr>
            <w:tcW w:w="7721" w:type="dxa"/>
            <w:vAlign w:val="top"/>
            <w:tcBorders>
              <w:left w:val="nil"/>
              <w:bottom w:val="nil"/>
            </w:tcBorders>
          </w:tcPr>
          <w:p>
            <w:pPr>
              <w:spacing w:line="324" w:lineRule="auto"/>
              <w:rPr>
                <w:rFonts w:ascii="Arial"/>
                <w:sz w:val="21"/>
              </w:rPr>
            </w:pPr>
            <w:r/>
          </w:p>
          <w:p>
            <w:pPr>
              <w:pStyle w:val="TableText"/>
              <w:ind w:left="4208"/>
              <w:spacing w:before="45" w:line="226" w:lineRule="auto"/>
              <w:rPr>
                <w:sz w:val="14"/>
                <w:szCs w:val="14"/>
              </w:rPr>
            </w:pPr>
            <w:r>
              <w:rPr>
                <w:rFonts w:ascii="Times New Roman" w:hAnsi="Times New Roman" w:eastAsia="Times New Roman" w:cs="Times New Roman"/>
                <w:sz w:val="14"/>
                <w:szCs w:val="14"/>
                <w:spacing w:val="3"/>
              </w:rPr>
              <w:t>1#</w:t>
            </w:r>
            <w:r>
              <w:rPr>
                <w:sz w:val="14"/>
                <w:szCs w:val="14"/>
                <w:spacing w:val="3"/>
              </w:rPr>
              <w:t>排气筒有组织排放</w:t>
            </w:r>
          </w:p>
          <w:p>
            <w:pPr>
              <w:pStyle w:val="TableText"/>
              <w:ind w:left="4470"/>
              <w:spacing w:before="19" w:line="211" w:lineRule="auto"/>
              <w:rPr>
                <w:rFonts w:ascii="Times New Roman" w:hAnsi="Times New Roman" w:eastAsia="Times New Roman" w:cs="Times New Roman"/>
                <w:sz w:val="14"/>
                <w:szCs w:val="14"/>
              </w:rPr>
            </w:pPr>
            <w:r>
              <w:rPr>
                <w:sz w:val="14"/>
                <w:szCs w:val="14"/>
                <w:spacing w:val="2"/>
              </w:rPr>
              <w:t>挥发份</w:t>
            </w:r>
            <w:r>
              <w:rPr>
                <w:rFonts w:ascii="Times New Roman" w:hAnsi="Times New Roman" w:eastAsia="Times New Roman" w:cs="Times New Roman"/>
                <w:sz w:val="14"/>
                <w:szCs w:val="14"/>
                <w:spacing w:val="2"/>
              </w:rPr>
              <w:t>1.289</w:t>
            </w:r>
          </w:p>
        </w:tc>
      </w:tr>
      <w:tr>
        <w:trPr>
          <w:trHeight w:val="2987" w:hRule="atLeast"/>
        </w:trPr>
        <w:tc>
          <w:tcPr>
            <w:tcW w:w="493" w:type="dxa"/>
            <w:vAlign w:val="top"/>
            <w:vMerge w:val="continue"/>
            <w:tcBorders>
              <w:right w:val="single" w:color="000000" w:sz="2" w:space="0"/>
              <w:top w:val="nil"/>
              <w:bottom w:val="nil"/>
            </w:tcBorders>
          </w:tcPr>
          <w:p>
            <w:pPr>
              <w:rPr>
                <w:rFonts w:ascii="Arial"/>
                <w:sz w:val="21"/>
              </w:rPr>
            </w:pPr>
            <w:r/>
          </w:p>
        </w:tc>
        <w:tc>
          <w:tcPr>
            <w:tcW w:w="1075" w:type="dxa"/>
            <w:vAlign w:val="top"/>
            <w:vMerge w:val="continue"/>
            <w:tcBorders>
              <w:bottom w:val="nil"/>
              <w:right w:val="nil"/>
              <w:left w:val="single" w:color="000000" w:sz="2" w:space="0"/>
              <w:top w:val="nil"/>
            </w:tcBorders>
          </w:tcPr>
          <w:p>
            <w:pPr>
              <w:rPr>
                <w:rFonts w:ascii="Arial"/>
                <w:sz w:val="21"/>
              </w:rPr>
            </w:pPr>
            <w:r/>
          </w:p>
        </w:tc>
        <w:tc>
          <w:tcPr>
            <w:tcW w:w="7721" w:type="dxa"/>
            <w:vAlign w:val="top"/>
            <w:tcBorders>
              <w:left w:val="nil"/>
              <w:bottom w:val="nil"/>
              <w:top w:val="nil"/>
            </w:tcBorders>
          </w:tcPr>
          <w:p>
            <w:pPr>
              <w:spacing w:line="299" w:lineRule="auto"/>
              <w:rPr>
                <w:rFonts w:ascii="Arial"/>
                <w:sz w:val="21"/>
              </w:rPr>
            </w:pPr>
            <w:r>
              <w:drawing>
                <wp:anchor distT="0" distB="0" distL="0" distR="0" simplePos="0" relativeHeight="251698176" behindDoc="1" locked="0" layoutInCell="1" allowOverlap="1">
                  <wp:simplePos x="0" y="0"/>
                  <wp:positionH relativeFrom="rightMargin">
                    <wp:posOffset>-4865242</wp:posOffset>
                  </wp:positionH>
                  <wp:positionV relativeFrom="topMargin">
                    <wp:posOffset>17271</wp:posOffset>
                  </wp:positionV>
                  <wp:extent cx="4506467" cy="1850135"/>
                  <wp:effectExtent l="0" t="0" r="0" b="0"/>
                  <wp:wrapNone/>
                  <wp:docPr id="20" name="IM 20"/>
                  <wp:cNvGraphicFramePr/>
                  <a:graphic>
                    <a:graphicData uri="http://schemas.openxmlformats.org/drawingml/2006/picture">
                      <pic:pic>
                        <pic:nvPicPr>
                          <pic:cNvPr id="20" name="IM 20"/>
                          <pic:cNvPicPr/>
                        </pic:nvPicPr>
                        <pic:blipFill>
                          <a:blip r:embed="rId47"/>
                          <a:stretch>
                            <a:fillRect/>
                          </a:stretch>
                        </pic:blipFill>
                        <pic:spPr>
                          <a:xfrm rot="0">
                            <a:off x="0" y="0"/>
                            <a:ext cx="4506467" cy="1850135"/>
                          </a:xfrm>
                          <a:prstGeom prst="rect">
                            <a:avLst/>
                          </a:prstGeom>
                        </pic:spPr>
                      </pic:pic>
                    </a:graphicData>
                  </a:graphic>
                </wp:anchor>
              </w:drawing>
            </w:r>
            <w:r/>
          </w:p>
          <w:p>
            <w:pPr>
              <w:spacing w:line="300" w:lineRule="auto"/>
              <w:rPr>
                <w:rFonts w:ascii="Arial"/>
                <w:sz w:val="21"/>
              </w:rPr>
            </w:pPr>
            <w:r/>
          </w:p>
          <w:p>
            <w:pPr>
              <w:pStyle w:val="TableText"/>
              <w:ind w:left="4497"/>
              <w:spacing w:before="46" w:line="227" w:lineRule="auto"/>
              <w:rPr>
                <w:sz w:val="14"/>
                <w:szCs w:val="14"/>
              </w:rPr>
            </w:pPr>
            <w:r>
              <w:rPr>
                <w:sz w:val="14"/>
                <w:szCs w:val="14"/>
                <w:spacing w:val="4"/>
              </w:rPr>
              <w:t>二级活性炭</w:t>
            </w:r>
          </w:p>
          <w:p>
            <w:pPr>
              <w:ind w:left="4693"/>
              <w:spacing w:before="32" w:line="194"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1"/>
              </w:rPr>
              <w:t>4.297</w:t>
            </w:r>
          </w:p>
          <w:p>
            <w:pPr>
              <w:pStyle w:val="TableText"/>
              <w:ind w:left="6447"/>
              <w:spacing w:before="236" w:line="227" w:lineRule="auto"/>
              <w:rPr>
                <w:sz w:val="14"/>
                <w:szCs w:val="14"/>
              </w:rPr>
            </w:pPr>
            <w:r>
              <w:rPr>
                <w:sz w:val="14"/>
                <w:szCs w:val="14"/>
                <w:spacing w:val="3"/>
              </w:rPr>
              <w:t>无组织排放</w:t>
            </w:r>
          </w:p>
          <w:p>
            <w:pPr>
              <w:ind w:left="6644"/>
              <w:spacing w:before="27" w:line="194"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1"/>
              </w:rPr>
              <w:t>0.226</w:t>
            </w:r>
          </w:p>
          <w:p>
            <w:pPr>
              <w:spacing w:line="263" w:lineRule="auto"/>
              <w:rPr>
                <w:rFonts w:ascii="Arial"/>
                <w:sz w:val="21"/>
              </w:rPr>
            </w:pPr>
            <w:r/>
          </w:p>
          <w:p>
            <w:pPr>
              <w:spacing w:line="264" w:lineRule="auto"/>
              <w:rPr>
                <w:rFonts w:ascii="Arial"/>
                <w:sz w:val="21"/>
              </w:rPr>
            </w:pPr>
            <w:r/>
          </w:p>
          <w:p>
            <w:pPr>
              <w:pStyle w:val="TableText"/>
              <w:ind w:left="1023"/>
              <w:spacing w:before="36" w:line="233" w:lineRule="auto"/>
              <w:rPr>
                <w:sz w:val="11"/>
                <w:szCs w:val="11"/>
              </w:rPr>
            </w:pPr>
            <w:r>
              <w:pict>
                <v:shape id="_x0000_s34" style="position:absolute;margin-left:135.352pt;margin-top:-0.259876pt;mso-position-vertical-relative:text;mso-position-horizontal-relative:text;width:19.95pt;height:15.75pt;z-index:251701248;" filled="false" stroked="false" type="#_x0000_t202">
                  <v:fill on="false"/>
                  <v:stroke on="false"/>
                  <v:path/>
                  <v:imagedata o:title=""/>
                  <o:lock v:ext="edit" aspectratio="false"/>
                  <v:textbox inset="0mm,0mm,0mm,0mm">
                    <w:txbxContent>
                      <w:p>
                        <w:pPr>
                          <w:pStyle w:val="TableText"/>
                          <w:ind w:left="20"/>
                          <w:spacing w:before="20" w:line="233" w:lineRule="auto"/>
                          <w:rPr>
                            <w:sz w:val="11"/>
                            <w:szCs w:val="11"/>
                          </w:rPr>
                        </w:pPr>
                        <w:r>
                          <w:rPr>
                            <w:sz w:val="11"/>
                            <w:szCs w:val="11"/>
                            <w:spacing w:val="9"/>
                          </w:rPr>
                          <w:t>挥发份</w:t>
                        </w:r>
                      </w:p>
                      <w:p>
                        <w:pPr>
                          <w:ind w:left="92"/>
                          <w:spacing w:before="30" w:line="199"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1"/>
                          </w:rPr>
                          <w:t>2</w:t>
                        </w:r>
                        <w:r>
                          <w:rPr>
                            <w:rFonts w:ascii="Times New Roman" w:hAnsi="Times New Roman" w:eastAsia="Times New Roman" w:cs="Times New Roman"/>
                            <w:sz w:val="11"/>
                            <w:szCs w:val="11"/>
                            <w:spacing w:val="-13"/>
                          </w:rPr>
                          <w:t xml:space="preserve"> </w:t>
                        </w:r>
                        <w:r>
                          <w:rPr>
                            <w:rFonts w:ascii="Times New Roman" w:hAnsi="Times New Roman" w:eastAsia="Times New Roman" w:cs="Times New Roman"/>
                            <w:sz w:val="11"/>
                            <w:szCs w:val="11"/>
                            <w:spacing w:val="1"/>
                          </w:rPr>
                          <w:t>.94</w:t>
                        </w:r>
                      </w:p>
                    </w:txbxContent>
                  </v:textbox>
                </v:shape>
              </w:pict>
            </w:r>
            <w:r>
              <w:pict>
                <v:shape id="_x0000_s36" style="position:absolute;margin-left:220.552pt;margin-top:-0.259876pt;mso-position-vertical-relative:text;mso-position-horizontal-relative:text;width:19.95pt;height:15.75pt;z-index:251699200;" filled="false" stroked="false" type="#_x0000_t202">
                  <v:fill on="false"/>
                  <v:stroke on="false"/>
                  <v:path/>
                  <v:imagedata o:title=""/>
                  <o:lock v:ext="edit" aspectratio="false"/>
                  <v:textbox inset="0mm,0mm,0mm,0mm">
                    <w:txbxContent>
                      <w:p>
                        <w:pPr>
                          <w:pStyle w:val="TableText"/>
                          <w:ind w:left="20"/>
                          <w:spacing w:before="20" w:line="233" w:lineRule="auto"/>
                          <w:rPr>
                            <w:sz w:val="11"/>
                            <w:szCs w:val="11"/>
                          </w:rPr>
                        </w:pPr>
                        <w:r>
                          <w:rPr>
                            <w:sz w:val="11"/>
                            <w:szCs w:val="11"/>
                            <w:spacing w:val="9"/>
                          </w:rPr>
                          <w:t>挥发份</w:t>
                        </w:r>
                      </w:p>
                      <w:p>
                        <w:pPr>
                          <w:ind w:left="65"/>
                          <w:spacing w:before="30" w:line="199"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3"/>
                          </w:rPr>
                          <w:t>0.679</w:t>
                        </w:r>
                      </w:p>
                    </w:txbxContent>
                  </v:textbox>
                </v:shape>
              </w:pict>
            </w:r>
            <w:r>
              <w:pict>
                <v:shape id="_x0000_s38" style="position:absolute;margin-left:304.792pt;margin-top:-0.259876pt;mso-position-vertical-relative:text;mso-position-horizontal-relative:text;width:19.95pt;height:15.75pt;z-index:251700224;" filled="false" stroked="false" type="#_x0000_t202">
                  <v:fill on="false"/>
                  <v:stroke on="false"/>
                  <v:path/>
                  <v:imagedata o:title=""/>
                  <o:lock v:ext="edit" aspectratio="false"/>
                  <v:textbox inset="0mm,0mm,0mm,0mm">
                    <w:txbxContent>
                      <w:p>
                        <w:pPr>
                          <w:pStyle w:val="TableText"/>
                          <w:ind w:left="20"/>
                          <w:spacing w:before="20" w:line="233" w:lineRule="auto"/>
                          <w:rPr>
                            <w:sz w:val="11"/>
                            <w:szCs w:val="11"/>
                          </w:rPr>
                        </w:pPr>
                        <w:r>
                          <w:rPr>
                            <w:sz w:val="11"/>
                            <w:szCs w:val="11"/>
                            <w:spacing w:val="9"/>
                          </w:rPr>
                          <w:t>挥发份</w:t>
                        </w:r>
                      </w:p>
                      <w:p>
                        <w:pPr>
                          <w:ind w:left="65"/>
                          <w:spacing w:before="30" w:line="199"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3"/>
                          </w:rPr>
                          <w:t>0.679</w:t>
                        </w:r>
                      </w:p>
                    </w:txbxContent>
                  </v:textbox>
                </v:shape>
              </w:pict>
            </w:r>
            <w:r>
              <w:rPr>
                <w:sz w:val="11"/>
                <w:szCs w:val="11"/>
                <w:spacing w:val="10"/>
              </w:rPr>
              <w:t>挥发份</w:t>
            </w:r>
          </w:p>
          <w:p>
            <w:pPr>
              <w:ind w:left="1068"/>
              <w:spacing w:before="30" w:line="199"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3"/>
              </w:rPr>
              <w:t>0.226</w:t>
            </w:r>
          </w:p>
          <w:p>
            <w:pPr>
              <w:pStyle w:val="TableText"/>
              <w:ind w:left="1299"/>
              <w:spacing w:before="257" w:line="226" w:lineRule="auto"/>
              <w:rPr>
                <w:sz w:val="14"/>
                <w:szCs w:val="14"/>
              </w:rPr>
            </w:pPr>
            <w:r>
              <w:rPr>
                <w:sz w:val="14"/>
                <w:szCs w:val="14"/>
                <w:spacing w:val="1"/>
              </w:rPr>
              <w:t>调漆</w:t>
            </w:r>
            <w:r>
              <w:rPr>
                <w:sz w:val="14"/>
                <w:szCs w:val="14"/>
                <w:spacing w:val="2"/>
              </w:rPr>
              <w:t xml:space="preserve">                    </w:t>
            </w:r>
            <w:r>
              <w:rPr>
                <w:sz w:val="14"/>
                <w:szCs w:val="14"/>
                <w:spacing w:val="1"/>
              </w:rPr>
              <w:t>喷漆</w:t>
            </w:r>
            <w:r>
              <w:rPr>
                <w:sz w:val="14"/>
                <w:szCs w:val="14"/>
                <w:spacing w:val="2"/>
              </w:rPr>
              <w:t xml:space="preserve">                    </w:t>
            </w:r>
            <w:r>
              <w:rPr>
                <w:sz w:val="14"/>
                <w:szCs w:val="14"/>
                <w:spacing w:val="1"/>
              </w:rPr>
              <w:t>流平</w:t>
            </w:r>
            <w:r>
              <w:rPr>
                <w:sz w:val="14"/>
                <w:szCs w:val="14"/>
                <w:spacing w:val="2"/>
              </w:rPr>
              <w:t xml:space="preserve">                    </w:t>
            </w:r>
            <w:r>
              <w:rPr>
                <w:sz w:val="14"/>
                <w:szCs w:val="14"/>
                <w:spacing w:val="1"/>
              </w:rPr>
              <w:t>烘干</w:t>
            </w:r>
          </w:p>
        </w:tc>
      </w:tr>
      <w:tr>
        <w:trPr>
          <w:trHeight w:val="10033" w:hRule="atLeast"/>
        </w:trPr>
        <w:tc>
          <w:tcPr>
            <w:tcW w:w="493" w:type="dxa"/>
            <w:vAlign w:val="top"/>
            <w:vMerge w:val="continue"/>
            <w:tcBorders>
              <w:right w:val="single" w:color="000000" w:sz="2" w:space="0"/>
              <w:top w:val="nil"/>
            </w:tcBorders>
          </w:tcPr>
          <w:p>
            <w:pPr>
              <w:rPr>
                <w:rFonts w:ascii="Arial"/>
                <w:sz w:val="21"/>
              </w:rPr>
            </w:pPr>
            <w:r/>
          </w:p>
        </w:tc>
        <w:tc>
          <w:tcPr>
            <w:tcW w:w="8796" w:type="dxa"/>
            <w:vAlign w:val="top"/>
            <w:gridSpan w:val="2"/>
            <w:tcBorders>
              <w:top w:val="nil"/>
              <w:left w:val="single" w:color="000000" w:sz="2" w:space="0"/>
            </w:tcBorders>
          </w:tcPr>
          <w:p>
            <w:pPr>
              <w:pStyle w:val="TableText"/>
              <w:ind w:left="1524"/>
              <w:spacing w:before="54" w:line="227" w:lineRule="auto"/>
              <w:rPr/>
            </w:pPr>
            <w:r>
              <w:rPr>
                <w:spacing w:val="6"/>
              </w:rPr>
              <w:t>图</w:t>
            </w:r>
            <w:r>
              <w:rPr>
                <w:rFonts w:ascii="Times New Roman" w:hAnsi="Times New Roman" w:eastAsia="Times New Roman" w:cs="Times New Roman"/>
                <w:spacing w:val="6"/>
              </w:rPr>
              <w:t>2-3      </w:t>
            </w:r>
            <w:r>
              <w:rPr>
                <w:spacing w:val="6"/>
              </w:rPr>
              <w:t>项目喷涂非甲烷总烃（总</w:t>
            </w:r>
            <w:r>
              <w:rPr>
                <w:rFonts w:ascii="Times New Roman" w:hAnsi="Times New Roman" w:eastAsia="Times New Roman" w:cs="Times New Roman"/>
              </w:rPr>
              <w:t>VOCs</w:t>
            </w:r>
            <w:r>
              <w:rPr>
                <w:spacing w:val="6"/>
              </w:rPr>
              <w:t>）平衡图（</w:t>
            </w:r>
            <w:r>
              <w:rPr>
                <w:rFonts w:ascii="Times New Roman" w:hAnsi="Times New Roman" w:eastAsia="Times New Roman" w:cs="Times New Roman"/>
                <w:spacing w:val="6"/>
              </w:rPr>
              <w:t>t/a</w:t>
            </w:r>
            <w:r>
              <w:rPr>
                <w:spacing w:val="6"/>
              </w:rPr>
              <w:t>）</w:t>
            </w:r>
          </w:p>
          <w:p>
            <w:pPr>
              <w:pStyle w:val="TableText"/>
              <w:ind w:left="105"/>
              <w:spacing w:before="151" w:line="226" w:lineRule="auto"/>
              <w:rPr/>
            </w:pPr>
            <w:r>
              <w:rPr>
                <w:rFonts w:ascii="Times New Roman" w:hAnsi="Times New Roman" w:eastAsia="Times New Roman" w:cs="Times New Roman"/>
                <w:b/>
                <w:bCs/>
                <w:spacing w:val="2"/>
              </w:rPr>
              <w:t>2.1.8</w:t>
            </w:r>
            <w:r>
              <w:rPr>
                <w:rFonts w:ascii="Times New Roman" w:hAnsi="Times New Roman" w:eastAsia="Times New Roman" w:cs="Times New Roman"/>
                <w:b/>
                <w:bCs/>
                <w:spacing w:val="12"/>
              </w:rPr>
              <w:t xml:space="preserve">  </w:t>
            </w:r>
            <w:r>
              <w:rPr>
                <w:b/>
                <w:bCs/>
                <w:spacing w:val="2"/>
              </w:rPr>
              <w:t>水平衡</w:t>
            </w:r>
          </w:p>
          <w:p>
            <w:pPr>
              <w:pStyle w:val="TableText"/>
              <w:ind w:left="641"/>
              <w:spacing w:before="154" w:line="226" w:lineRule="auto"/>
              <w:rPr/>
            </w:pPr>
            <w:r>
              <w:rPr>
                <w:spacing w:val="5"/>
              </w:rPr>
              <w:t>（</w:t>
            </w:r>
            <w:r>
              <w:rPr>
                <w:rFonts w:ascii="Times New Roman" w:hAnsi="Times New Roman" w:eastAsia="Times New Roman" w:cs="Times New Roman"/>
                <w:spacing w:val="5"/>
              </w:rPr>
              <w:t>1</w:t>
            </w:r>
            <w:r>
              <w:rPr>
                <w:spacing w:val="5"/>
              </w:rPr>
              <w:t>）水平衡</w:t>
            </w:r>
          </w:p>
          <w:p>
            <w:pPr>
              <w:pStyle w:val="TableText"/>
              <w:ind w:left="108" w:right="102" w:firstLine="522"/>
              <w:spacing w:before="153" w:line="340" w:lineRule="auto"/>
              <w:rPr/>
            </w:pPr>
            <w:r>
              <w:rPr>
                <w:spacing w:val="10"/>
              </w:rPr>
              <w:t>本项目营运期用水主要调漆用水、喷漆用水、洗枪</w:t>
            </w:r>
            <w:r>
              <w:rPr>
                <w:spacing w:val="9"/>
              </w:rPr>
              <w:t>水、花纸软化水、酸</w:t>
            </w:r>
            <w:r>
              <w:rPr/>
              <w:t xml:space="preserve"> </w:t>
            </w:r>
            <w:r>
              <w:rPr>
                <w:spacing w:val="10"/>
              </w:rPr>
              <w:t>洗液配置用水、蒙砂液配制用水、清洗用水、酸雾吸收塔用水</w:t>
            </w:r>
            <w:r>
              <w:rPr>
                <w:spacing w:val="9"/>
              </w:rPr>
              <w:t>地面清洁水和</w:t>
            </w:r>
            <w:r>
              <w:rPr/>
              <w:t xml:space="preserve"> </w:t>
            </w:r>
            <w:r>
              <w:rPr>
                <w:spacing w:val="5"/>
              </w:rPr>
              <w:t>生活用水。</w:t>
            </w:r>
          </w:p>
          <w:p>
            <w:pPr>
              <w:pStyle w:val="TableText"/>
              <w:ind w:left="134" w:right="101" w:firstLine="497"/>
              <w:spacing w:before="4" w:line="323" w:lineRule="auto"/>
              <w:jc w:val="both"/>
              <w:rPr/>
            </w:pPr>
            <w:r>
              <w:rPr>
                <w:b/>
                <w:bCs/>
                <w:spacing w:val="5"/>
              </w:rPr>
              <w:t>调漆用水：</w:t>
            </w:r>
            <w:r>
              <w:rPr>
                <w:spacing w:val="5"/>
              </w:rPr>
              <w:t>根据物料平衡分析，项目年用漆量为</w:t>
            </w:r>
            <w:r>
              <w:rPr>
                <w:spacing w:val="-46"/>
              </w:rPr>
              <w:t xml:space="preserve"> </w:t>
            </w:r>
            <w:r>
              <w:rPr>
                <w:rFonts w:ascii="Times New Roman" w:hAnsi="Times New Roman" w:eastAsia="Times New Roman" w:cs="Times New Roman"/>
                <w:spacing w:val="5"/>
              </w:rPr>
              <w:t>39.2t</w:t>
            </w:r>
            <w:r>
              <w:rPr>
                <w:rFonts w:ascii="Times New Roman" w:hAnsi="Times New Roman" w:eastAsia="Times New Roman" w:cs="Times New Roman"/>
                <w:spacing w:val="-31"/>
              </w:rPr>
              <w:t xml:space="preserve"> </w:t>
            </w:r>
            <w:r>
              <w:rPr>
                <w:spacing w:val="5"/>
              </w:rPr>
              <w:t>，项目工作漆料配</w:t>
            </w:r>
            <w:r>
              <w:rPr/>
              <w:t xml:space="preserve"> </w:t>
            </w:r>
            <w:r>
              <w:rPr>
                <w:spacing w:val="3"/>
              </w:rPr>
              <w:t>比为水性漆：自来水</w:t>
            </w:r>
            <w:r>
              <w:rPr>
                <w:rFonts w:ascii="Times New Roman" w:hAnsi="Times New Roman" w:eastAsia="Times New Roman" w:cs="Times New Roman"/>
                <w:spacing w:val="3"/>
              </w:rPr>
              <w:t>=1:0.3</w:t>
            </w:r>
            <w:r>
              <w:rPr>
                <w:spacing w:val="3"/>
              </w:rPr>
              <w:t>，则项目调漆用水年用量为</w:t>
            </w:r>
            <w:r>
              <w:rPr>
                <w:spacing w:val="-34"/>
              </w:rPr>
              <w:t xml:space="preserve"> </w:t>
            </w:r>
            <w:r>
              <w:rPr>
                <w:rFonts w:ascii="Times New Roman" w:hAnsi="Times New Roman" w:eastAsia="Times New Roman" w:cs="Times New Roman"/>
                <w:spacing w:val="3"/>
              </w:rPr>
              <w:t>9.05m</w:t>
            </w:r>
            <w:r>
              <w:rPr>
                <w:rFonts w:ascii="Times New Roman" w:hAnsi="Times New Roman" w:eastAsia="Times New Roman" w:cs="Times New Roman"/>
                <w:sz w:val="16"/>
                <w:szCs w:val="16"/>
                <w:spacing w:val="3"/>
                <w:position w:val="8"/>
              </w:rPr>
              <w:t>3</w:t>
            </w:r>
            <w:r>
              <w:rPr>
                <w:rFonts w:ascii="Times New Roman" w:hAnsi="Times New Roman" w:eastAsia="Times New Roman" w:cs="Times New Roman"/>
                <w:spacing w:val="3"/>
              </w:rPr>
              <w:t>/a</w:t>
            </w:r>
            <w:r>
              <w:rPr>
                <w:rFonts w:ascii="Times New Roman" w:hAnsi="Times New Roman" w:eastAsia="Times New Roman" w:cs="Times New Roman"/>
                <w:spacing w:val="-24"/>
              </w:rPr>
              <w:t xml:space="preserve"> </w:t>
            </w:r>
            <w:r>
              <w:rPr>
                <w:spacing w:val="3"/>
              </w:rPr>
              <w:t>。因洗枪废水</w:t>
            </w:r>
            <w:r>
              <w:rPr/>
              <w:t xml:space="preserve"> </w:t>
            </w:r>
            <w:r>
              <w:rPr>
                <w:spacing w:val="6"/>
              </w:rPr>
              <w:t>回用于水性漆调漆，则项目调漆自来水年用量为</w:t>
            </w:r>
            <w:r>
              <w:rPr>
                <w:spacing w:val="-31"/>
              </w:rPr>
              <w:t xml:space="preserve"> </w:t>
            </w:r>
            <w:r>
              <w:rPr>
                <w:rFonts w:ascii="Times New Roman" w:hAnsi="Times New Roman" w:eastAsia="Times New Roman" w:cs="Times New Roman"/>
                <w:spacing w:val="6"/>
              </w:rPr>
              <w:t>6.35m</w:t>
            </w:r>
            <w:r>
              <w:rPr>
                <w:rFonts w:ascii="Times New Roman" w:hAnsi="Times New Roman" w:eastAsia="Times New Roman" w:cs="Times New Roman"/>
                <w:sz w:val="16"/>
                <w:szCs w:val="16"/>
                <w:spacing w:val="6"/>
                <w:position w:val="8"/>
              </w:rPr>
              <w:t>3</w:t>
            </w:r>
            <w:r>
              <w:rPr>
                <w:rFonts w:ascii="Times New Roman" w:hAnsi="Times New Roman" w:eastAsia="Times New Roman" w:cs="Times New Roman"/>
                <w:spacing w:val="6"/>
              </w:rPr>
              <w:t>/a</w:t>
            </w:r>
            <w:r>
              <w:rPr>
                <w:spacing w:val="6"/>
              </w:rPr>
              <w:t>。</w:t>
            </w:r>
          </w:p>
          <w:p>
            <w:pPr>
              <w:pStyle w:val="TableText"/>
              <w:ind w:left="109" w:right="101" w:firstLine="530"/>
              <w:spacing w:before="61" w:line="340" w:lineRule="auto"/>
              <w:jc w:val="both"/>
              <w:rPr/>
            </w:pPr>
            <w:r>
              <w:rPr>
                <w:b/>
                <w:bCs/>
                <w:spacing w:val="5"/>
              </w:rPr>
              <w:t>喷漆用水：</w:t>
            </w:r>
            <w:r>
              <w:rPr>
                <w:spacing w:val="5"/>
              </w:rPr>
              <w:t>项目厂房</w:t>
            </w:r>
            <w:r>
              <w:rPr>
                <w:spacing w:val="-15"/>
              </w:rPr>
              <w:t xml:space="preserve"> </w:t>
            </w:r>
            <w:r>
              <w:rPr>
                <w:rFonts w:ascii="Times New Roman" w:hAnsi="Times New Roman" w:eastAsia="Times New Roman" w:cs="Times New Roman"/>
                <w:spacing w:val="5"/>
              </w:rPr>
              <w:t>1F</w:t>
            </w:r>
            <w:r>
              <w:rPr>
                <w:rFonts w:ascii="Times New Roman" w:hAnsi="Times New Roman" w:eastAsia="Times New Roman" w:cs="Times New Roman"/>
                <w:spacing w:val="24"/>
              </w:rPr>
              <w:t xml:space="preserve"> </w:t>
            </w:r>
            <w:r>
              <w:rPr>
                <w:spacing w:val="5"/>
              </w:rPr>
              <w:t>东南侧修建</w:t>
            </w:r>
            <w:r>
              <w:rPr>
                <w:spacing w:val="-25"/>
              </w:rPr>
              <w:t xml:space="preserve"> </w:t>
            </w:r>
            <w:r>
              <w:rPr>
                <w:rFonts w:ascii="Times New Roman" w:hAnsi="Times New Roman" w:eastAsia="Times New Roman" w:cs="Times New Roman"/>
                <w:spacing w:val="5"/>
              </w:rPr>
              <w:t>1 </w:t>
            </w:r>
            <w:r>
              <w:rPr>
                <w:spacing w:val="5"/>
              </w:rPr>
              <w:t>个</w:t>
            </w:r>
            <w:r>
              <w:rPr>
                <w:spacing w:val="-45"/>
              </w:rPr>
              <w:t xml:space="preserve"> </w:t>
            </w:r>
            <w:r>
              <w:rPr>
                <w:rFonts w:ascii="Times New Roman" w:hAnsi="Times New Roman" w:eastAsia="Times New Roman" w:cs="Times New Roman"/>
                <w:spacing w:val="5"/>
              </w:rPr>
              <w:t>30m</w:t>
            </w:r>
            <w:r>
              <w:rPr>
                <w:rFonts w:ascii="Times New Roman" w:hAnsi="Times New Roman" w:eastAsia="Times New Roman" w:cs="Times New Roman"/>
                <w:sz w:val="16"/>
                <w:szCs w:val="16"/>
                <w:spacing w:val="5"/>
                <w:position w:val="8"/>
              </w:rPr>
              <w:t>3</w:t>
            </w:r>
            <w:r>
              <w:rPr>
                <w:rFonts w:ascii="Times New Roman" w:hAnsi="Times New Roman" w:eastAsia="Times New Roman" w:cs="Times New Roman"/>
                <w:sz w:val="16"/>
                <w:szCs w:val="16"/>
                <w:spacing w:val="16"/>
                <w:w w:val="101"/>
                <w:position w:val="8"/>
              </w:rPr>
              <w:t xml:space="preserve"> </w:t>
            </w:r>
            <w:r>
              <w:rPr>
                <w:spacing w:val="5"/>
              </w:rPr>
              <w:t>循环水池（</w:t>
            </w:r>
            <w:r>
              <w:rPr>
                <w:rFonts w:ascii="Times New Roman" w:hAnsi="Times New Roman" w:eastAsia="Times New Roman" w:cs="Times New Roman"/>
                <w:spacing w:val="5"/>
              </w:rPr>
              <w:t>10×2×1.5m</w:t>
            </w:r>
            <w:r>
              <w:rPr>
                <w:spacing w:val="5"/>
              </w:rPr>
              <w:t>）</w:t>
            </w:r>
            <w:r>
              <w:rPr/>
              <w:t xml:space="preserve"> </w:t>
            </w:r>
            <w:r>
              <w:rPr>
                <w:spacing w:val="7"/>
              </w:rPr>
              <w:t>供水帘捕集漆雾使用，根据建设单位提供资料喷漆循环水泵流量</w:t>
            </w:r>
            <w:r>
              <w:rPr>
                <w:spacing w:val="-54"/>
              </w:rPr>
              <w:t xml:space="preserve"> </w:t>
            </w:r>
            <w:r>
              <w:rPr>
                <w:rFonts w:ascii="Times New Roman" w:hAnsi="Times New Roman" w:eastAsia="Times New Roman" w:cs="Times New Roman"/>
                <w:spacing w:val="7"/>
              </w:rPr>
              <w:t>25m</w:t>
            </w:r>
            <w:r>
              <w:rPr>
                <w:rFonts w:ascii="Times New Roman" w:hAnsi="Times New Roman" w:eastAsia="Times New Roman" w:cs="Times New Roman"/>
                <w:sz w:val="16"/>
                <w:szCs w:val="16"/>
                <w:spacing w:val="7"/>
                <w:position w:val="8"/>
              </w:rPr>
              <w:t>3</w:t>
            </w:r>
            <w:r>
              <w:rPr>
                <w:rFonts w:ascii="Times New Roman" w:hAnsi="Times New Roman" w:eastAsia="Times New Roman" w:cs="Times New Roman"/>
                <w:spacing w:val="6"/>
              </w:rPr>
              <w:t>/h</w:t>
            </w:r>
            <w:r>
              <w:rPr>
                <w:rFonts w:ascii="Times New Roman" w:hAnsi="Times New Roman" w:eastAsia="Times New Roman" w:cs="Times New Roman"/>
                <w:spacing w:val="-27"/>
              </w:rPr>
              <w:t xml:space="preserve"> </w:t>
            </w:r>
            <w:r>
              <w:rPr>
                <w:spacing w:val="6"/>
              </w:rPr>
              <w:t>。水</w:t>
            </w:r>
            <w:r>
              <w:rPr/>
              <w:t xml:space="preserve"> </w:t>
            </w:r>
            <w:r>
              <w:rPr>
                <w:spacing w:val="10"/>
              </w:rPr>
              <w:t>帘用水由水泵将循环水池水抽到喷漆室水帘处，水帘拦截漆</w:t>
            </w:r>
            <w:r>
              <w:rPr>
                <w:spacing w:val="9"/>
              </w:rPr>
              <w:t>雾后再由喷漆室</w:t>
            </w:r>
            <w:r>
              <w:rPr/>
              <w:t xml:space="preserve"> </w:t>
            </w:r>
            <w:r>
              <w:rPr>
                <w:spacing w:val="10"/>
              </w:rPr>
              <w:t>内导流沟和污水管道排到到循环水池内，每天打捞水面漆渣</w:t>
            </w:r>
            <w:r>
              <w:rPr>
                <w:spacing w:val="9"/>
              </w:rPr>
              <w:t>。喷漆水损耗按</w:t>
            </w:r>
            <w:r>
              <w:rPr/>
              <w:t xml:space="preserve"> </w:t>
            </w:r>
            <w:r>
              <w:rPr>
                <w:spacing w:val="5"/>
              </w:rPr>
              <w:t>循环水量的</w:t>
            </w:r>
            <w:r>
              <w:rPr>
                <w:spacing w:val="-36"/>
              </w:rPr>
              <w:t xml:space="preserve"> </w:t>
            </w:r>
            <w:r>
              <w:rPr>
                <w:rFonts w:ascii="Times New Roman" w:hAnsi="Times New Roman" w:eastAsia="Times New Roman" w:cs="Times New Roman"/>
                <w:spacing w:val="5"/>
              </w:rPr>
              <w:t>0.</w:t>
            </w:r>
            <w:r>
              <w:rPr>
                <w:rFonts w:ascii="Times New Roman" w:hAnsi="Times New Roman" w:eastAsia="Times New Roman" w:cs="Times New Roman"/>
                <w:spacing w:val="-32"/>
              </w:rPr>
              <w:t xml:space="preserve"> </w:t>
            </w:r>
            <w:r>
              <w:rPr>
                <w:rFonts w:ascii="Times New Roman" w:hAnsi="Times New Roman" w:eastAsia="Times New Roman" w:cs="Times New Roman"/>
                <w:spacing w:val="5"/>
              </w:rPr>
              <w:t>1%</w:t>
            </w:r>
            <w:r>
              <w:rPr>
                <w:spacing w:val="5"/>
              </w:rPr>
              <w:t>考虑，因此每天补充新鲜水</w:t>
            </w:r>
            <w:r>
              <w:rPr>
                <w:spacing w:val="-51"/>
              </w:rPr>
              <w:t xml:space="preserve"> </w:t>
            </w:r>
            <w:r>
              <w:rPr>
                <w:rFonts w:ascii="Times New Roman" w:hAnsi="Times New Roman" w:eastAsia="Times New Roman" w:cs="Times New Roman"/>
                <w:spacing w:val="5"/>
              </w:rPr>
              <w:t>0.2m</w:t>
            </w:r>
            <w:r>
              <w:rPr>
                <w:rFonts w:ascii="Times New Roman" w:hAnsi="Times New Roman" w:eastAsia="Times New Roman" w:cs="Times New Roman"/>
                <w:sz w:val="16"/>
                <w:szCs w:val="16"/>
                <w:spacing w:val="5"/>
                <w:position w:val="8"/>
              </w:rPr>
              <w:t>3</w:t>
            </w:r>
            <w:r>
              <w:rPr>
                <w:rFonts w:ascii="Times New Roman" w:hAnsi="Times New Roman" w:eastAsia="Times New Roman" w:cs="Times New Roman"/>
                <w:spacing w:val="5"/>
              </w:rPr>
              <w:t>/d</w:t>
            </w:r>
            <w:r>
              <w:rPr>
                <w:spacing w:val="5"/>
              </w:rPr>
              <w:t>（</w:t>
            </w:r>
            <w:r>
              <w:rPr>
                <w:rFonts w:ascii="Times New Roman" w:hAnsi="Times New Roman" w:eastAsia="Times New Roman" w:cs="Times New Roman"/>
                <w:spacing w:val="5"/>
              </w:rPr>
              <w:t>60m</w:t>
            </w:r>
            <w:r>
              <w:rPr>
                <w:rFonts w:ascii="Times New Roman" w:hAnsi="Times New Roman" w:eastAsia="Times New Roman" w:cs="Times New Roman"/>
                <w:sz w:val="16"/>
                <w:szCs w:val="16"/>
                <w:spacing w:val="5"/>
                <w:position w:val="8"/>
              </w:rPr>
              <w:t>3</w:t>
            </w:r>
            <w:r>
              <w:rPr>
                <w:rFonts w:ascii="Times New Roman" w:hAnsi="Times New Roman" w:eastAsia="Times New Roman" w:cs="Times New Roman"/>
                <w:spacing w:val="5"/>
              </w:rPr>
              <w:t>/a</w:t>
            </w:r>
            <w:r>
              <w:rPr>
                <w:spacing w:val="5"/>
              </w:rPr>
              <w:t>）。</w:t>
            </w:r>
          </w:p>
          <w:p>
            <w:pPr>
              <w:pStyle w:val="TableText"/>
              <w:ind w:left="109" w:right="101" w:firstLine="530"/>
              <w:spacing w:before="5" w:line="339" w:lineRule="auto"/>
              <w:jc w:val="both"/>
              <w:rPr/>
            </w:pPr>
            <w:r>
              <w:rPr>
                <w:spacing w:val="6"/>
              </w:rPr>
              <w:t>喷漆循环废水每月排放一半</w:t>
            </w:r>
            <w:r>
              <w:rPr>
                <w:spacing w:val="-11"/>
              </w:rPr>
              <w:t xml:space="preserve"> </w:t>
            </w:r>
            <w:r>
              <w:rPr>
                <w:rFonts w:ascii="Times New Roman" w:hAnsi="Times New Roman" w:eastAsia="Times New Roman" w:cs="Times New Roman"/>
                <w:spacing w:val="6"/>
              </w:rPr>
              <w:t>15m</w:t>
            </w:r>
            <w:r>
              <w:rPr>
                <w:rFonts w:ascii="Times New Roman" w:hAnsi="Times New Roman" w:eastAsia="Times New Roman" w:cs="Times New Roman"/>
                <w:sz w:val="16"/>
                <w:szCs w:val="16"/>
                <w:spacing w:val="6"/>
                <w:position w:val="8"/>
              </w:rPr>
              <w:t>3</w:t>
            </w:r>
            <w:r>
              <w:rPr>
                <w:rFonts w:ascii="Times New Roman" w:hAnsi="Times New Roman" w:eastAsia="Times New Roman" w:cs="Times New Roman"/>
                <w:sz w:val="16"/>
                <w:szCs w:val="16"/>
                <w:spacing w:val="-9"/>
                <w:position w:val="8"/>
              </w:rPr>
              <w:t xml:space="preserve"> </w:t>
            </w:r>
            <w:r>
              <w:rPr>
                <w:spacing w:val="6"/>
              </w:rPr>
              <w:t>，根据计算，则每月换水补水</w:t>
            </w:r>
            <w:r>
              <w:rPr>
                <w:spacing w:val="-27"/>
              </w:rPr>
              <w:t xml:space="preserve"> </w:t>
            </w:r>
            <w:r>
              <w:rPr>
                <w:rFonts w:ascii="Times New Roman" w:hAnsi="Times New Roman" w:eastAsia="Times New Roman" w:cs="Times New Roman"/>
                <w:spacing w:val="6"/>
              </w:rPr>
              <w:t>15m</w:t>
            </w:r>
            <w:r>
              <w:rPr>
                <w:rFonts w:ascii="Times New Roman" w:hAnsi="Times New Roman" w:eastAsia="Times New Roman" w:cs="Times New Roman"/>
                <w:sz w:val="16"/>
                <w:szCs w:val="16"/>
                <w:spacing w:val="6"/>
                <w:position w:val="8"/>
              </w:rPr>
              <w:t>3 </w:t>
            </w:r>
            <w:r>
              <w:rPr>
                <w:spacing w:val="6"/>
              </w:rPr>
              <w:t>，</w:t>
            </w:r>
            <w:r>
              <w:rPr/>
              <w:t xml:space="preserve"> </w:t>
            </w:r>
            <w:r>
              <w:rPr>
                <w:spacing w:val="8"/>
              </w:rPr>
              <w:t>年补水量</w:t>
            </w:r>
            <w:r>
              <w:rPr>
                <w:spacing w:val="-29"/>
              </w:rPr>
              <w:t xml:space="preserve"> </w:t>
            </w:r>
            <w:r>
              <w:rPr>
                <w:rFonts w:ascii="Times New Roman" w:hAnsi="Times New Roman" w:eastAsia="Times New Roman" w:cs="Times New Roman"/>
                <w:spacing w:val="8"/>
              </w:rPr>
              <w:t>180m</w:t>
            </w:r>
            <w:r>
              <w:rPr>
                <w:rFonts w:ascii="Times New Roman" w:hAnsi="Times New Roman" w:eastAsia="Times New Roman" w:cs="Times New Roman"/>
                <w:sz w:val="16"/>
                <w:szCs w:val="16"/>
                <w:spacing w:val="8"/>
                <w:position w:val="8"/>
              </w:rPr>
              <w:t>3 </w:t>
            </w:r>
            <w:r>
              <w:rPr>
                <w:spacing w:val="8"/>
              </w:rPr>
              <w:t>；循环水每月排水经过处理后排入园区污水管网，则每月排</w:t>
            </w:r>
            <w:r>
              <w:rPr/>
              <w:t xml:space="preserve"> </w:t>
            </w:r>
            <w:r>
              <w:rPr>
                <w:spacing w:val="6"/>
              </w:rPr>
              <w:t>放</w:t>
            </w:r>
            <w:r>
              <w:rPr>
                <w:spacing w:val="-24"/>
              </w:rPr>
              <w:t xml:space="preserve"> </w:t>
            </w:r>
            <w:r>
              <w:rPr>
                <w:rFonts w:ascii="Times New Roman" w:hAnsi="Times New Roman" w:eastAsia="Times New Roman" w:cs="Times New Roman"/>
                <w:spacing w:val="6"/>
              </w:rPr>
              <w:t>15m</w:t>
            </w:r>
            <w:r>
              <w:rPr>
                <w:rFonts w:ascii="Times New Roman" w:hAnsi="Times New Roman" w:eastAsia="Times New Roman" w:cs="Times New Roman"/>
                <w:sz w:val="16"/>
                <w:szCs w:val="16"/>
                <w:spacing w:val="6"/>
                <w:position w:val="8"/>
              </w:rPr>
              <w:t>3</w:t>
            </w:r>
            <w:r>
              <w:rPr>
                <w:rFonts w:ascii="Times New Roman" w:hAnsi="Times New Roman" w:eastAsia="Times New Roman" w:cs="Times New Roman"/>
                <w:sz w:val="16"/>
                <w:szCs w:val="16"/>
                <w:spacing w:val="-9"/>
                <w:position w:val="8"/>
              </w:rPr>
              <w:t xml:space="preserve"> </w:t>
            </w:r>
            <w:r>
              <w:rPr>
                <w:spacing w:val="6"/>
              </w:rPr>
              <w:t>，年排放量为</w:t>
            </w:r>
            <w:r>
              <w:rPr>
                <w:spacing w:val="-25"/>
              </w:rPr>
              <w:t xml:space="preserve"> </w:t>
            </w:r>
            <w:r>
              <w:rPr>
                <w:rFonts w:ascii="Times New Roman" w:hAnsi="Times New Roman" w:eastAsia="Times New Roman" w:cs="Times New Roman"/>
                <w:spacing w:val="6"/>
              </w:rPr>
              <w:t>180m</w:t>
            </w:r>
            <w:r>
              <w:rPr>
                <w:rFonts w:ascii="Times New Roman" w:hAnsi="Times New Roman" w:eastAsia="Times New Roman" w:cs="Times New Roman"/>
                <w:sz w:val="16"/>
                <w:szCs w:val="16"/>
                <w:spacing w:val="6"/>
                <w:position w:val="8"/>
              </w:rPr>
              <w:t>3 </w:t>
            </w:r>
            <w:r>
              <w:rPr>
                <w:spacing w:val="6"/>
              </w:rPr>
              <w:t>。喷漆废水处理设施处理工艺为</w:t>
            </w:r>
            <w:r>
              <w:rPr>
                <w:rFonts w:ascii="Times New Roman" w:hAnsi="Times New Roman" w:eastAsia="Times New Roman" w:cs="Times New Roman"/>
                <w:spacing w:val="6"/>
              </w:rPr>
              <w:t>“</w:t>
            </w:r>
            <w:r>
              <w:rPr>
                <w:spacing w:val="6"/>
              </w:rPr>
              <w:t>中和</w:t>
            </w:r>
            <w:r>
              <w:rPr>
                <w:rFonts w:ascii="Times New Roman" w:hAnsi="Times New Roman" w:eastAsia="Times New Roman" w:cs="Times New Roman"/>
                <w:spacing w:val="6"/>
              </w:rPr>
              <w:t>+</w:t>
            </w:r>
            <w:r>
              <w:rPr>
                <w:spacing w:val="6"/>
              </w:rPr>
              <w:t>混凝</w:t>
            </w:r>
            <w:r>
              <w:rPr>
                <w:rFonts w:ascii="Times New Roman" w:hAnsi="Times New Roman" w:eastAsia="Times New Roman" w:cs="Times New Roman"/>
                <w:spacing w:val="6"/>
              </w:rPr>
              <w:t>+</w:t>
            </w:r>
            <w:r>
              <w:rPr>
                <w:spacing w:val="6"/>
              </w:rPr>
              <w:t>气</w:t>
            </w:r>
            <w:r>
              <w:rPr/>
              <w:t xml:space="preserve"> </w:t>
            </w:r>
            <w:r>
              <w:rPr>
                <w:spacing w:val="5"/>
              </w:rPr>
              <w:t>浮</w:t>
            </w:r>
            <w:r>
              <w:rPr>
                <w:rFonts w:ascii="Times New Roman" w:hAnsi="Times New Roman" w:eastAsia="Times New Roman" w:cs="Times New Roman"/>
                <w:spacing w:val="5"/>
              </w:rPr>
              <w:t>+</w:t>
            </w:r>
            <w:r>
              <w:rPr>
                <w:spacing w:val="5"/>
              </w:rPr>
              <w:t>芬顿氧化</w:t>
            </w:r>
            <w:r>
              <w:rPr>
                <w:rFonts w:ascii="Times New Roman" w:hAnsi="Times New Roman" w:eastAsia="Times New Roman" w:cs="Times New Roman"/>
                <w:spacing w:val="5"/>
              </w:rPr>
              <w:t>+</w:t>
            </w:r>
            <w:r>
              <w:rPr>
                <w:spacing w:val="5"/>
              </w:rPr>
              <w:t>沉淀</w:t>
            </w:r>
            <w:r>
              <w:rPr>
                <w:rFonts w:ascii="Times New Roman" w:hAnsi="Times New Roman" w:eastAsia="Times New Roman" w:cs="Times New Roman"/>
                <w:spacing w:val="5"/>
              </w:rPr>
              <w:t>”</w:t>
            </w:r>
            <w:r>
              <w:rPr>
                <w:rFonts w:ascii="Times New Roman" w:hAnsi="Times New Roman" w:eastAsia="Times New Roman" w:cs="Times New Roman"/>
                <w:spacing w:val="-19"/>
              </w:rPr>
              <w:t xml:space="preserve"> </w:t>
            </w:r>
            <w:r>
              <w:rPr>
                <w:spacing w:val="5"/>
              </w:rPr>
              <w:t>，处理能力为</w:t>
            </w:r>
            <w:r>
              <w:rPr>
                <w:spacing w:val="-56"/>
              </w:rPr>
              <w:t xml:space="preserve"> </w:t>
            </w:r>
            <w:r>
              <w:rPr>
                <w:rFonts w:ascii="Times New Roman" w:hAnsi="Times New Roman" w:eastAsia="Times New Roman" w:cs="Times New Roman"/>
                <w:spacing w:val="5"/>
              </w:rPr>
              <w:t>4m</w:t>
            </w:r>
            <w:r>
              <w:rPr>
                <w:rFonts w:ascii="Times New Roman" w:hAnsi="Times New Roman" w:eastAsia="Times New Roman" w:cs="Times New Roman"/>
                <w:sz w:val="16"/>
                <w:szCs w:val="16"/>
                <w:spacing w:val="5"/>
                <w:position w:val="8"/>
              </w:rPr>
              <w:t>3</w:t>
            </w:r>
            <w:r>
              <w:rPr>
                <w:rFonts w:ascii="Times New Roman" w:hAnsi="Times New Roman" w:eastAsia="Times New Roman" w:cs="Times New Roman"/>
                <w:spacing w:val="5"/>
              </w:rPr>
              <w:t>/h</w:t>
            </w:r>
            <w:r>
              <w:rPr>
                <w:spacing w:val="5"/>
              </w:rPr>
              <w:t>。</w:t>
            </w:r>
          </w:p>
          <w:p>
            <w:pPr>
              <w:pStyle w:val="TableText"/>
              <w:ind w:left="108" w:right="106" w:firstLine="520"/>
              <w:spacing w:before="1" w:line="339" w:lineRule="auto"/>
              <w:rPr/>
            </w:pPr>
            <w:r>
              <w:rPr>
                <w:b/>
                <w:bCs/>
                <w:spacing w:val="4"/>
              </w:rPr>
              <w:t>洗枪用水：</w:t>
            </w:r>
            <w:r>
              <w:rPr>
                <w:spacing w:val="4"/>
              </w:rPr>
              <w:t>项目喷枪清洁用水为</w:t>
            </w:r>
            <w:r>
              <w:rPr>
                <w:spacing w:val="-33"/>
              </w:rPr>
              <w:t xml:space="preserve"> </w:t>
            </w:r>
            <w:r>
              <w:rPr>
                <w:rFonts w:ascii="Times New Roman" w:hAnsi="Times New Roman" w:eastAsia="Times New Roman" w:cs="Times New Roman"/>
                <w:spacing w:val="4"/>
              </w:rPr>
              <w:t>0.01m</w:t>
            </w:r>
            <w:r>
              <w:rPr>
                <w:rFonts w:ascii="Times New Roman" w:hAnsi="Times New Roman" w:eastAsia="Times New Roman" w:cs="Times New Roman"/>
                <w:sz w:val="16"/>
                <w:szCs w:val="16"/>
                <w:spacing w:val="4"/>
                <w:position w:val="8"/>
              </w:rPr>
              <w:t>3</w:t>
            </w:r>
            <w:r>
              <w:rPr>
                <w:rFonts w:ascii="Times New Roman" w:hAnsi="Times New Roman" w:eastAsia="Times New Roman" w:cs="Times New Roman"/>
                <w:spacing w:val="4"/>
              </w:rPr>
              <w:t>/d</w:t>
            </w:r>
            <w:r>
              <w:rPr>
                <w:spacing w:val="4"/>
              </w:rPr>
              <w:t>，排污系数取</w:t>
            </w:r>
            <w:r>
              <w:rPr>
                <w:spacing w:val="-49"/>
              </w:rPr>
              <w:t xml:space="preserve"> </w:t>
            </w:r>
            <w:r>
              <w:rPr>
                <w:rFonts w:ascii="Times New Roman" w:hAnsi="Times New Roman" w:eastAsia="Times New Roman" w:cs="Times New Roman"/>
                <w:spacing w:val="4"/>
              </w:rPr>
              <w:t>0.9</w:t>
            </w:r>
            <w:r>
              <w:rPr>
                <w:spacing w:val="4"/>
              </w:rPr>
              <w:t>，则喷枪清洁</w:t>
            </w:r>
            <w:r>
              <w:rPr/>
              <w:t xml:space="preserve"> </w:t>
            </w:r>
            <w:r>
              <w:rPr>
                <w:spacing w:val="6"/>
              </w:rPr>
              <w:t>废水产生量为</w:t>
            </w:r>
            <w:r>
              <w:rPr>
                <w:spacing w:val="-33"/>
              </w:rPr>
              <w:t xml:space="preserve"> </w:t>
            </w:r>
            <w:r>
              <w:rPr>
                <w:rFonts w:ascii="Times New Roman" w:hAnsi="Times New Roman" w:eastAsia="Times New Roman" w:cs="Times New Roman"/>
                <w:spacing w:val="6"/>
              </w:rPr>
              <w:t>0.009m</w:t>
            </w:r>
            <w:r>
              <w:rPr>
                <w:rFonts w:ascii="Times New Roman" w:hAnsi="Times New Roman" w:eastAsia="Times New Roman" w:cs="Times New Roman"/>
                <w:sz w:val="16"/>
                <w:szCs w:val="16"/>
                <w:spacing w:val="6"/>
                <w:position w:val="8"/>
              </w:rPr>
              <w:t>3</w:t>
            </w:r>
            <w:r>
              <w:rPr>
                <w:rFonts w:ascii="Times New Roman" w:hAnsi="Times New Roman" w:eastAsia="Times New Roman" w:cs="Times New Roman"/>
                <w:spacing w:val="6"/>
              </w:rPr>
              <w:t>/d</w:t>
            </w:r>
            <w:r>
              <w:rPr>
                <w:rFonts w:ascii="Times New Roman" w:hAnsi="Times New Roman" w:eastAsia="Times New Roman" w:cs="Times New Roman"/>
                <w:spacing w:val="-32"/>
              </w:rPr>
              <w:t xml:space="preserve"> </w:t>
            </w:r>
            <w:r>
              <w:rPr>
                <w:spacing w:val="6"/>
              </w:rPr>
              <w:t>，洗枪废水产生后回用于水性漆调漆。</w:t>
            </w:r>
          </w:p>
          <w:p>
            <w:pPr>
              <w:pStyle w:val="TableText"/>
              <w:ind w:left="113" w:right="101" w:firstLine="517"/>
              <w:spacing w:before="2" w:line="283" w:lineRule="auto"/>
              <w:rPr/>
            </w:pPr>
            <w:r>
              <w:rPr>
                <w:b/>
                <w:bCs/>
                <w:spacing w:val="9"/>
              </w:rPr>
              <w:t>花纸软化用水：</w:t>
            </w:r>
            <w:r>
              <w:rPr>
                <w:spacing w:val="9"/>
              </w:rPr>
              <w:t>项目人工贴花工艺需使用自来水对标签纸进行润湿，拟</w:t>
            </w:r>
            <w:r>
              <w:rPr>
                <w:spacing w:val="4"/>
              </w:rPr>
              <w:t xml:space="preserve"> </w:t>
            </w:r>
            <w:r>
              <w:rPr>
                <w:spacing w:val="9"/>
              </w:rPr>
              <w:t>设</w:t>
            </w:r>
            <w:r>
              <w:rPr>
                <w:spacing w:val="-25"/>
              </w:rPr>
              <w:t xml:space="preserve"> </w:t>
            </w:r>
            <w:r>
              <w:rPr>
                <w:rFonts w:ascii="Times New Roman" w:hAnsi="Times New Roman" w:eastAsia="Times New Roman" w:cs="Times New Roman"/>
                <w:spacing w:val="9"/>
              </w:rPr>
              <w:t>18 </w:t>
            </w:r>
            <w:r>
              <w:rPr>
                <w:spacing w:val="9"/>
              </w:rPr>
              <w:t>个人工贴花工位，每个工位设置有效容积</w:t>
            </w:r>
            <w:r>
              <w:rPr>
                <w:spacing w:val="8"/>
              </w:rPr>
              <w:t>约为</w:t>
            </w:r>
            <w:r>
              <w:rPr>
                <w:spacing w:val="-25"/>
              </w:rPr>
              <w:t xml:space="preserve"> </w:t>
            </w:r>
            <w:r>
              <w:rPr>
                <w:rFonts w:ascii="Times New Roman" w:hAnsi="Times New Roman" w:eastAsia="Times New Roman" w:cs="Times New Roman"/>
                <w:spacing w:val="8"/>
              </w:rPr>
              <w:t>10L</w:t>
            </w:r>
            <w:r>
              <w:rPr>
                <w:rFonts w:ascii="Times New Roman" w:hAnsi="Times New Roman" w:eastAsia="Times New Roman" w:cs="Times New Roman"/>
                <w:spacing w:val="39"/>
                <w:w w:val="101"/>
              </w:rPr>
              <w:t xml:space="preserve"> </w:t>
            </w:r>
            <w:r>
              <w:rPr>
                <w:spacing w:val="8"/>
              </w:rPr>
              <w:t>的容器，花纸软化</w:t>
            </w:r>
          </w:p>
        </w:tc>
      </w:tr>
    </w:tbl>
    <w:p>
      <w:pPr>
        <w:pStyle w:val="BodyText"/>
        <w:rPr/>
      </w:pPr>
      <w:r/>
    </w:p>
    <w:p>
      <w:pPr>
        <w:sectPr>
          <w:footerReference w:type="default" r:id="rId46"/>
          <w:pgSz w:w="11906" w:h="16838"/>
          <w:pgMar w:top="1247" w:right="1299" w:bottom="1363" w:left="1300" w:header="0" w:footer="1201" w:gutter="0"/>
        </w:sectPr>
        <w:rPr/>
      </w:pPr>
    </w:p>
    <w:tbl>
      <w:tblPr>
        <w:tblStyle w:val="TableNormal"/>
        <w:tblW w:w="928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93"/>
        <w:gridCol w:w="8796"/>
      </w:tblGrid>
      <w:tr>
        <w:trPr>
          <w:trHeight w:val="13808" w:hRule="atLeast"/>
        </w:trPr>
        <w:tc>
          <w:tcPr>
            <w:tcW w:w="493" w:type="dxa"/>
            <w:vAlign w:val="top"/>
            <w:tcBorders>
              <w:right w:val="single" w:color="000000" w:sz="2" w:space="0"/>
            </w:tcBorders>
          </w:tcPr>
          <w:p>
            <w:pPr>
              <w:rPr>
                <w:rFonts w:ascii="Arial"/>
                <w:sz w:val="21"/>
              </w:rPr>
            </w:pPr>
            <w:r/>
          </w:p>
        </w:tc>
        <w:tc>
          <w:tcPr>
            <w:tcW w:w="8796" w:type="dxa"/>
            <w:vAlign w:val="top"/>
            <w:tcBorders>
              <w:left w:val="single" w:color="000000" w:sz="2" w:space="0"/>
            </w:tcBorders>
          </w:tcPr>
          <w:p>
            <w:pPr>
              <w:pStyle w:val="TableText"/>
              <w:ind w:left="111" w:right="101" w:firstLine="1"/>
              <w:spacing w:before="149" w:line="328" w:lineRule="auto"/>
              <w:jc w:val="both"/>
              <w:rPr/>
            </w:pPr>
            <w:r>
              <w:rPr>
                <w:spacing w:val="8"/>
              </w:rPr>
              <w:t>水每天进行更换，则花纸软化水用量为</w:t>
            </w:r>
            <w:r>
              <w:rPr>
                <w:spacing w:val="-46"/>
              </w:rPr>
              <w:t xml:space="preserve"> </w:t>
            </w:r>
            <w:r>
              <w:rPr>
                <w:rFonts w:ascii="Times New Roman" w:hAnsi="Times New Roman" w:eastAsia="Times New Roman" w:cs="Times New Roman"/>
                <w:spacing w:val="8"/>
              </w:rPr>
              <w:t>0.</w:t>
            </w:r>
            <w:r>
              <w:rPr>
                <w:rFonts w:ascii="Times New Roman" w:hAnsi="Times New Roman" w:eastAsia="Times New Roman" w:cs="Times New Roman"/>
                <w:spacing w:val="-32"/>
              </w:rPr>
              <w:t xml:space="preserve"> </w:t>
            </w:r>
            <w:r>
              <w:rPr>
                <w:rFonts w:ascii="Times New Roman" w:hAnsi="Times New Roman" w:eastAsia="Times New Roman" w:cs="Times New Roman"/>
                <w:spacing w:val="8"/>
              </w:rPr>
              <w:t>18m</w:t>
            </w:r>
            <w:r>
              <w:rPr>
                <w:rFonts w:ascii="Times New Roman" w:hAnsi="Times New Roman" w:eastAsia="Times New Roman" w:cs="Times New Roman"/>
                <w:sz w:val="16"/>
                <w:szCs w:val="16"/>
                <w:spacing w:val="8"/>
                <w:position w:val="8"/>
              </w:rPr>
              <w:t>3</w:t>
            </w:r>
            <w:r>
              <w:rPr>
                <w:rFonts w:ascii="Times New Roman" w:hAnsi="Times New Roman" w:eastAsia="Times New Roman" w:cs="Times New Roman"/>
                <w:spacing w:val="8"/>
              </w:rPr>
              <w:t>/d</w:t>
            </w:r>
            <w:r>
              <w:rPr>
                <w:rFonts w:ascii="Times New Roman" w:hAnsi="Times New Roman" w:eastAsia="Times New Roman" w:cs="Times New Roman"/>
                <w:spacing w:val="-25"/>
              </w:rPr>
              <w:t xml:space="preserve"> </w:t>
            </w:r>
            <w:r>
              <w:rPr>
                <w:spacing w:val="8"/>
              </w:rPr>
              <w:t>，排污系数按</w:t>
            </w:r>
            <w:r>
              <w:rPr>
                <w:spacing w:val="-46"/>
              </w:rPr>
              <w:t xml:space="preserve"> </w:t>
            </w:r>
            <w:r>
              <w:rPr>
                <w:rFonts w:ascii="Times New Roman" w:hAnsi="Times New Roman" w:eastAsia="Times New Roman" w:cs="Times New Roman"/>
                <w:spacing w:val="8"/>
              </w:rPr>
              <w:t>0.9 </w:t>
            </w:r>
            <w:r>
              <w:rPr>
                <w:spacing w:val="8"/>
              </w:rPr>
              <w:t>计，则花</w:t>
            </w:r>
            <w:r>
              <w:rPr/>
              <w:t xml:space="preserve"> </w:t>
            </w:r>
            <w:r>
              <w:rPr>
                <w:spacing w:val="5"/>
              </w:rPr>
              <w:t>纸软化废水量约为</w:t>
            </w:r>
            <w:r>
              <w:rPr>
                <w:spacing w:val="-46"/>
              </w:rPr>
              <w:t xml:space="preserve"> </w:t>
            </w:r>
            <w:r>
              <w:rPr>
                <w:rFonts w:ascii="Times New Roman" w:hAnsi="Times New Roman" w:eastAsia="Times New Roman" w:cs="Times New Roman"/>
                <w:spacing w:val="5"/>
              </w:rPr>
              <w:t>0.</w:t>
            </w:r>
            <w:r>
              <w:rPr>
                <w:rFonts w:ascii="Times New Roman" w:hAnsi="Times New Roman" w:eastAsia="Times New Roman" w:cs="Times New Roman"/>
                <w:spacing w:val="-32"/>
              </w:rPr>
              <w:t xml:space="preserve"> </w:t>
            </w:r>
            <w:r>
              <w:rPr>
                <w:rFonts w:ascii="Times New Roman" w:hAnsi="Times New Roman" w:eastAsia="Times New Roman" w:cs="Times New Roman"/>
                <w:spacing w:val="5"/>
              </w:rPr>
              <w:t>162m</w:t>
            </w:r>
            <w:r>
              <w:rPr>
                <w:rFonts w:ascii="Times New Roman" w:hAnsi="Times New Roman" w:eastAsia="Times New Roman" w:cs="Times New Roman"/>
                <w:sz w:val="16"/>
                <w:szCs w:val="16"/>
                <w:spacing w:val="5"/>
                <w:position w:val="8"/>
              </w:rPr>
              <w:t>3</w:t>
            </w:r>
            <w:r>
              <w:rPr>
                <w:rFonts w:ascii="Times New Roman" w:hAnsi="Times New Roman" w:eastAsia="Times New Roman" w:cs="Times New Roman"/>
                <w:spacing w:val="5"/>
              </w:rPr>
              <w:t>/d</w:t>
            </w:r>
            <w:r>
              <w:rPr>
                <w:spacing w:val="5"/>
              </w:rPr>
              <w:t>，每天工作结</w:t>
            </w:r>
            <w:r>
              <w:rPr>
                <w:spacing w:val="4"/>
              </w:rPr>
              <w:t>束后花纸软化废水排入一体化污水</w:t>
            </w:r>
            <w:r>
              <w:rPr/>
              <w:t xml:space="preserve"> </w:t>
            </w:r>
            <w:r>
              <w:rPr>
                <w:spacing w:val="7"/>
              </w:rPr>
              <w:t>处理设施处理后排放。</w:t>
            </w:r>
          </w:p>
          <w:p>
            <w:pPr>
              <w:pStyle w:val="TableText"/>
              <w:ind w:left="108" w:right="37" w:firstLine="522"/>
              <w:spacing w:before="2" w:line="347" w:lineRule="auto"/>
              <w:jc w:val="both"/>
              <w:rPr/>
            </w:pPr>
            <w:r>
              <w:rPr>
                <w:b/>
                <w:bCs/>
                <w:spacing w:val="1"/>
              </w:rPr>
              <w:t>酸洗液配制用水</w:t>
            </w:r>
            <w:r>
              <w:rPr>
                <w:spacing w:val="1"/>
              </w:rPr>
              <w:t>：项目酸洗采用氢氟酸：水</w:t>
            </w:r>
            <w:r>
              <w:rPr>
                <w:rFonts w:ascii="Times New Roman" w:hAnsi="Times New Roman" w:eastAsia="Times New Roman" w:cs="Times New Roman"/>
                <w:spacing w:val="1"/>
              </w:rPr>
              <w:t>=1:2</w:t>
            </w:r>
            <w:r>
              <w:rPr>
                <w:rFonts w:ascii="Times New Roman" w:hAnsi="Times New Roman" w:eastAsia="Times New Roman" w:cs="Times New Roman"/>
                <w:spacing w:val="41"/>
              </w:rPr>
              <w:t xml:space="preserve"> </w:t>
            </w:r>
            <w:r>
              <w:rPr>
                <w:spacing w:val="1"/>
              </w:rPr>
              <w:t>的比例进行酸洗液配制，</w:t>
            </w:r>
            <w:r>
              <w:rPr/>
              <w:t xml:space="preserve"> </w:t>
            </w:r>
            <w:r>
              <w:rPr>
                <w:spacing w:val="8"/>
              </w:rPr>
              <w:t>酸洗液重复使用，每天补充</w:t>
            </w:r>
            <w:r>
              <w:rPr>
                <w:spacing w:val="-29"/>
              </w:rPr>
              <w:t xml:space="preserve"> </w:t>
            </w:r>
            <w:r>
              <w:rPr>
                <w:rFonts w:ascii="Times New Roman" w:hAnsi="Times New Roman" w:eastAsia="Times New Roman" w:cs="Times New Roman"/>
                <w:spacing w:val="8"/>
              </w:rPr>
              <w:t>10%</w:t>
            </w:r>
            <w:r>
              <w:rPr>
                <w:spacing w:val="8"/>
              </w:rPr>
              <w:t>的损耗量，每月排放一次。酸洗槽有效</w:t>
            </w:r>
            <w:r>
              <w:rPr>
                <w:spacing w:val="7"/>
              </w:rPr>
              <w:t>尺寸</w:t>
            </w:r>
            <w:r>
              <w:rPr/>
              <w:t xml:space="preserve"> </w:t>
            </w:r>
            <w:r>
              <w:rPr>
                <w:spacing w:val="3"/>
              </w:rPr>
              <w:t>为</w:t>
            </w:r>
            <w:r>
              <w:rPr>
                <w:spacing w:val="-30"/>
              </w:rPr>
              <w:t xml:space="preserve"> </w:t>
            </w:r>
            <w:r>
              <w:rPr>
                <w:rFonts w:ascii="Times New Roman" w:hAnsi="Times New Roman" w:eastAsia="Times New Roman" w:cs="Times New Roman"/>
                <w:spacing w:val="3"/>
              </w:rPr>
              <w:t>1m*0.8m*0.5m</w:t>
            </w:r>
            <w:r>
              <w:rPr>
                <w:rFonts w:ascii="Times New Roman" w:hAnsi="Times New Roman" w:eastAsia="Times New Roman" w:cs="Times New Roman"/>
                <w:spacing w:val="-28"/>
              </w:rPr>
              <w:t xml:space="preserve"> </w:t>
            </w:r>
            <w:r>
              <w:rPr>
                <w:spacing w:val="3"/>
              </w:rPr>
              <w:t>，有效容积为</w:t>
            </w:r>
            <w:r>
              <w:rPr>
                <w:spacing w:val="-51"/>
              </w:rPr>
              <w:t xml:space="preserve"> </w:t>
            </w:r>
            <w:r>
              <w:rPr>
                <w:rFonts w:ascii="Times New Roman" w:hAnsi="Times New Roman" w:eastAsia="Times New Roman" w:cs="Times New Roman"/>
                <w:spacing w:val="3"/>
              </w:rPr>
              <w:t>0.4m</w:t>
            </w:r>
            <w:r>
              <w:rPr>
                <w:rFonts w:ascii="Times New Roman" w:hAnsi="Times New Roman" w:eastAsia="Times New Roman" w:cs="Times New Roman"/>
                <w:sz w:val="16"/>
                <w:szCs w:val="16"/>
                <w:spacing w:val="3"/>
                <w:position w:val="8"/>
              </w:rPr>
              <w:t>3 </w:t>
            </w:r>
            <w:r>
              <w:rPr>
                <w:spacing w:val="3"/>
              </w:rPr>
              <w:t>。则酸洗液配制用水量为</w:t>
            </w:r>
            <w:r>
              <w:rPr>
                <w:spacing w:val="-27"/>
              </w:rPr>
              <w:t xml:space="preserve"> </w:t>
            </w:r>
            <w:r>
              <w:rPr>
                <w:rFonts w:ascii="Times New Roman" w:hAnsi="Times New Roman" w:eastAsia="Times New Roman" w:cs="Times New Roman"/>
                <w:spacing w:val="3"/>
              </w:rPr>
              <w:t>11.2m</w:t>
            </w:r>
            <w:r>
              <w:rPr>
                <w:rFonts w:ascii="Times New Roman" w:hAnsi="Times New Roman" w:eastAsia="Times New Roman" w:cs="Times New Roman"/>
                <w:sz w:val="16"/>
                <w:szCs w:val="16"/>
                <w:spacing w:val="3"/>
                <w:position w:val="8"/>
              </w:rPr>
              <w:t>3</w:t>
            </w:r>
            <w:r>
              <w:rPr>
                <w:rFonts w:ascii="Times New Roman" w:hAnsi="Times New Roman" w:eastAsia="Times New Roman" w:cs="Times New Roman"/>
                <w:spacing w:val="3"/>
              </w:rPr>
              <w:t>/a</w:t>
            </w:r>
            <w:r>
              <w:rPr>
                <w:rFonts w:ascii="Times New Roman" w:hAnsi="Times New Roman" w:eastAsia="Times New Roman" w:cs="Times New Roman"/>
                <w:spacing w:val="-31"/>
              </w:rPr>
              <w:t xml:space="preserve"> </w:t>
            </w:r>
            <w:r>
              <w:rPr>
                <w:spacing w:val="3"/>
              </w:rPr>
              <w:t>，酸</w:t>
            </w:r>
            <w:r>
              <w:rPr/>
              <w:t xml:space="preserve"> </w:t>
            </w:r>
            <w:r>
              <w:rPr>
                <w:spacing w:val="5"/>
              </w:rPr>
              <w:t>洗废水排放量为</w:t>
            </w:r>
            <w:r>
              <w:rPr>
                <w:spacing w:val="-45"/>
              </w:rPr>
              <w:t xml:space="preserve"> </w:t>
            </w:r>
            <w:r>
              <w:rPr>
                <w:rFonts w:ascii="Times New Roman" w:hAnsi="Times New Roman" w:eastAsia="Times New Roman" w:cs="Times New Roman"/>
                <w:spacing w:val="5"/>
              </w:rPr>
              <w:t>4.8m</w:t>
            </w:r>
            <w:r>
              <w:rPr>
                <w:rFonts w:ascii="Times New Roman" w:hAnsi="Times New Roman" w:eastAsia="Times New Roman" w:cs="Times New Roman"/>
                <w:sz w:val="16"/>
                <w:szCs w:val="16"/>
                <w:spacing w:val="5"/>
                <w:position w:val="8"/>
              </w:rPr>
              <w:t>3</w:t>
            </w:r>
            <w:r>
              <w:rPr>
                <w:rFonts w:ascii="Times New Roman" w:hAnsi="Times New Roman" w:eastAsia="Times New Roman" w:cs="Times New Roman"/>
                <w:spacing w:val="5"/>
              </w:rPr>
              <w:t>/a</w:t>
            </w:r>
            <w:r>
              <w:rPr>
                <w:spacing w:val="5"/>
              </w:rPr>
              <w:t>。</w:t>
            </w:r>
          </w:p>
          <w:p>
            <w:pPr>
              <w:pStyle w:val="TableText"/>
              <w:ind w:left="109" w:right="106" w:firstLine="527"/>
              <w:spacing w:before="2" w:line="340" w:lineRule="auto"/>
              <w:jc w:val="both"/>
              <w:rPr/>
            </w:pPr>
            <w:r>
              <w:rPr>
                <w:b/>
                <w:bCs/>
                <w:spacing w:val="8"/>
              </w:rPr>
              <w:t>蒙砂液配制用水：</w:t>
            </w:r>
            <w:r>
              <w:rPr>
                <w:spacing w:val="8"/>
              </w:rPr>
              <w:t>项目将蒙砂粉、</w:t>
            </w:r>
            <w:r>
              <w:rPr>
                <w:spacing w:val="-57"/>
              </w:rPr>
              <w:t xml:space="preserve"> </w:t>
            </w:r>
            <w:r>
              <w:rPr>
                <w:spacing w:val="8"/>
              </w:rPr>
              <w:t>自来水、盐酸按照</w:t>
            </w:r>
            <w:r>
              <w:rPr>
                <w:spacing w:val="-50"/>
              </w:rPr>
              <w:t xml:space="preserve"> </w:t>
            </w:r>
            <w:r>
              <w:rPr>
                <w:rFonts w:ascii="Times New Roman" w:hAnsi="Times New Roman" w:eastAsia="Times New Roman" w:cs="Times New Roman"/>
                <w:spacing w:val="8"/>
              </w:rPr>
              <w:t>2:1:1</w:t>
            </w:r>
            <w:r>
              <w:rPr>
                <w:rFonts w:ascii="Times New Roman" w:hAnsi="Times New Roman" w:eastAsia="Times New Roman" w:cs="Times New Roman"/>
                <w:spacing w:val="36"/>
              </w:rPr>
              <w:t xml:space="preserve"> </w:t>
            </w:r>
            <w:r>
              <w:rPr>
                <w:spacing w:val="8"/>
              </w:rPr>
              <w:t>的比例进行</w:t>
            </w:r>
            <w:r>
              <w:rPr/>
              <w:t xml:space="preserve"> </w:t>
            </w:r>
            <w:r>
              <w:rPr>
                <w:spacing w:val="8"/>
              </w:rPr>
              <w:t>充分混合，混合后形成蒙砂液。蒙砂液重复使用不外排</w:t>
            </w:r>
            <w:r>
              <w:rPr>
                <w:spacing w:val="7"/>
              </w:rPr>
              <w:t>，每天补充</w:t>
            </w:r>
            <w:r>
              <w:rPr>
                <w:spacing w:val="-27"/>
              </w:rPr>
              <w:t xml:space="preserve"> </w:t>
            </w:r>
            <w:r>
              <w:rPr>
                <w:rFonts w:ascii="Times New Roman" w:hAnsi="Times New Roman" w:eastAsia="Times New Roman" w:cs="Times New Roman"/>
                <w:spacing w:val="7"/>
              </w:rPr>
              <w:t>10%</w:t>
            </w:r>
            <w:r>
              <w:rPr>
                <w:spacing w:val="7"/>
              </w:rPr>
              <w:t>的损</w:t>
            </w:r>
            <w:r>
              <w:rPr/>
              <w:t xml:space="preserve"> </w:t>
            </w:r>
            <w:r>
              <w:rPr>
                <w:spacing w:val="5"/>
              </w:rPr>
              <w:t>耗量。项目设置</w:t>
            </w:r>
            <w:r>
              <w:rPr>
                <w:spacing w:val="-14"/>
              </w:rPr>
              <w:t xml:space="preserve"> </w:t>
            </w:r>
            <w:r>
              <w:rPr>
                <w:rFonts w:ascii="Times New Roman" w:hAnsi="Times New Roman" w:eastAsia="Times New Roman" w:cs="Times New Roman"/>
                <w:spacing w:val="5"/>
              </w:rPr>
              <w:t>1 </w:t>
            </w:r>
            <w:r>
              <w:rPr>
                <w:spacing w:val="5"/>
              </w:rPr>
              <w:t>个有效尺寸</w:t>
            </w:r>
            <w:r>
              <w:rPr>
                <w:spacing w:val="-45"/>
              </w:rPr>
              <w:t xml:space="preserve"> </w:t>
            </w:r>
            <w:r>
              <w:rPr>
                <w:rFonts w:ascii="Times New Roman" w:hAnsi="Times New Roman" w:eastAsia="Times New Roman" w:cs="Times New Roman"/>
                <w:spacing w:val="5"/>
              </w:rPr>
              <w:t>3m*0.8m*0.5m</w:t>
            </w:r>
            <w:r>
              <w:rPr>
                <w:rFonts w:ascii="Times New Roman" w:hAnsi="Times New Roman" w:eastAsia="Times New Roman" w:cs="Times New Roman"/>
                <w:spacing w:val="18"/>
              </w:rPr>
              <w:t xml:space="preserve">  </w:t>
            </w:r>
            <w:r>
              <w:rPr>
                <w:spacing w:val="5"/>
              </w:rPr>
              <w:t>的蒙砂液暂存池，有效容积共</w:t>
            </w:r>
            <w:r>
              <w:rPr/>
              <w:t xml:space="preserve"> </w:t>
            </w:r>
            <w:r>
              <w:rPr>
                <w:spacing w:val="4"/>
              </w:rPr>
              <w:t>计为</w:t>
            </w:r>
            <w:r>
              <w:rPr>
                <w:spacing w:val="-24"/>
              </w:rPr>
              <w:t xml:space="preserve"> </w:t>
            </w:r>
            <w:r>
              <w:rPr>
                <w:rFonts w:ascii="Times New Roman" w:hAnsi="Times New Roman" w:eastAsia="Times New Roman" w:cs="Times New Roman"/>
                <w:spacing w:val="4"/>
              </w:rPr>
              <w:t>1.2m</w:t>
            </w:r>
            <w:r>
              <w:rPr>
                <w:rFonts w:ascii="Times New Roman" w:hAnsi="Times New Roman" w:eastAsia="Times New Roman" w:cs="Times New Roman"/>
                <w:sz w:val="16"/>
                <w:szCs w:val="16"/>
                <w:spacing w:val="4"/>
                <w:position w:val="8"/>
              </w:rPr>
              <w:t>3 </w:t>
            </w:r>
            <w:r>
              <w:rPr>
                <w:spacing w:val="4"/>
              </w:rPr>
              <w:t>。则蒙砂液配制用水补充量为</w:t>
            </w:r>
            <w:r>
              <w:rPr>
                <w:spacing w:val="-46"/>
              </w:rPr>
              <w:t xml:space="preserve"> </w:t>
            </w:r>
            <w:r>
              <w:rPr>
                <w:rFonts w:ascii="Times New Roman" w:hAnsi="Times New Roman" w:eastAsia="Times New Roman" w:cs="Times New Roman"/>
                <w:spacing w:val="4"/>
              </w:rPr>
              <w:t>0.03m</w:t>
            </w:r>
            <w:r>
              <w:rPr>
                <w:rFonts w:ascii="Times New Roman" w:hAnsi="Times New Roman" w:eastAsia="Times New Roman" w:cs="Times New Roman"/>
                <w:sz w:val="16"/>
                <w:szCs w:val="16"/>
                <w:spacing w:val="4"/>
                <w:position w:val="8"/>
              </w:rPr>
              <w:t>3</w:t>
            </w:r>
            <w:r>
              <w:rPr>
                <w:rFonts w:ascii="Times New Roman" w:hAnsi="Times New Roman" w:eastAsia="Times New Roman" w:cs="Times New Roman"/>
                <w:spacing w:val="4"/>
              </w:rPr>
              <w:t>/</w:t>
            </w:r>
            <w:r>
              <w:rPr>
                <w:rFonts w:ascii="Times New Roman" w:hAnsi="Times New Roman" w:eastAsia="Times New Roman" w:cs="Times New Roman"/>
                <w:spacing w:val="3"/>
              </w:rPr>
              <w:t>d</w:t>
            </w:r>
            <w:r>
              <w:rPr>
                <w:spacing w:val="3"/>
              </w:rPr>
              <w:t>（</w:t>
            </w:r>
            <w:r>
              <w:rPr>
                <w:rFonts w:ascii="Times New Roman" w:hAnsi="Times New Roman" w:eastAsia="Times New Roman" w:cs="Times New Roman"/>
                <w:spacing w:val="3"/>
              </w:rPr>
              <w:t>9m</w:t>
            </w:r>
            <w:r>
              <w:rPr>
                <w:rFonts w:ascii="Times New Roman" w:hAnsi="Times New Roman" w:eastAsia="Times New Roman" w:cs="Times New Roman"/>
                <w:sz w:val="16"/>
                <w:szCs w:val="16"/>
                <w:spacing w:val="3"/>
                <w:position w:val="8"/>
              </w:rPr>
              <w:t>3</w:t>
            </w:r>
            <w:r>
              <w:rPr>
                <w:rFonts w:ascii="Times New Roman" w:hAnsi="Times New Roman" w:eastAsia="Times New Roman" w:cs="Times New Roman"/>
                <w:spacing w:val="3"/>
              </w:rPr>
              <w:t>/a</w:t>
            </w:r>
            <w:r>
              <w:rPr>
                <w:spacing w:val="3"/>
              </w:rPr>
              <w:t>）。</w:t>
            </w:r>
          </w:p>
          <w:p>
            <w:pPr>
              <w:pStyle w:val="TableText"/>
              <w:ind w:left="110" w:right="101" w:firstLine="519"/>
              <w:spacing w:before="5" w:line="339" w:lineRule="auto"/>
              <w:jc w:val="both"/>
              <w:rPr/>
            </w:pPr>
            <w:r>
              <w:rPr>
                <w:b/>
                <w:bCs/>
                <w:spacing w:val="9"/>
              </w:rPr>
              <w:t>清洗用水：</w:t>
            </w:r>
            <w:r>
              <w:rPr>
                <w:spacing w:val="9"/>
              </w:rPr>
              <w:t>项目清洗采用常温喷淋的方式，根据建设单位提供资料，喷</w:t>
            </w:r>
            <w:r>
              <w:rPr>
                <w:spacing w:val="5"/>
              </w:rPr>
              <w:t xml:space="preserve"> </w:t>
            </w:r>
            <w:r>
              <w:rPr>
                <w:spacing w:val="6"/>
              </w:rPr>
              <w:t>淋用水流量设计为</w:t>
            </w:r>
            <w:r>
              <w:rPr>
                <w:spacing w:val="-28"/>
              </w:rPr>
              <w:t xml:space="preserve"> </w:t>
            </w:r>
            <w:r>
              <w:rPr>
                <w:rFonts w:ascii="Times New Roman" w:hAnsi="Times New Roman" w:eastAsia="Times New Roman" w:cs="Times New Roman"/>
                <w:spacing w:val="6"/>
              </w:rPr>
              <w:t>1m</w:t>
            </w:r>
            <w:r>
              <w:rPr>
                <w:rFonts w:ascii="Times New Roman" w:hAnsi="Times New Roman" w:eastAsia="Times New Roman" w:cs="Times New Roman"/>
                <w:sz w:val="16"/>
                <w:szCs w:val="16"/>
                <w:spacing w:val="6"/>
                <w:position w:val="8"/>
              </w:rPr>
              <w:t>3</w:t>
            </w:r>
            <w:r>
              <w:rPr>
                <w:rFonts w:ascii="Times New Roman" w:hAnsi="Times New Roman" w:eastAsia="Times New Roman" w:cs="Times New Roman"/>
                <w:spacing w:val="6"/>
              </w:rPr>
              <w:t>/h</w:t>
            </w:r>
            <w:r>
              <w:rPr>
                <w:spacing w:val="6"/>
              </w:rPr>
              <w:t>（</w:t>
            </w:r>
            <w:r>
              <w:rPr>
                <w:rFonts w:ascii="Times New Roman" w:hAnsi="Times New Roman" w:eastAsia="Times New Roman" w:cs="Times New Roman"/>
                <w:spacing w:val="6"/>
              </w:rPr>
              <w:t>8m</w:t>
            </w:r>
            <w:r>
              <w:rPr>
                <w:rFonts w:ascii="Times New Roman" w:hAnsi="Times New Roman" w:eastAsia="Times New Roman" w:cs="Times New Roman"/>
                <w:sz w:val="16"/>
                <w:szCs w:val="16"/>
                <w:spacing w:val="6"/>
                <w:position w:val="8"/>
              </w:rPr>
              <w:t>3</w:t>
            </w:r>
            <w:r>
              <w:rPr>
                <w:rFonts w:ascii="Times New Roman" w:hAnsi="Times New Roman" w:eastAsia="Times New Roman" w:cs="Times New Roman"/>
                <w:spacing w:val="6"/>
              </w:rPr>
              <w:t>/d</w:t>
            </w:r>
            <w:r>
              <w:rPr>
                <w:spacing w:val="26"/>
              </w:rPr>
              <w:t>），</w:t>
            </w:r>
            <w:r>
              <w:rPr>
                <w:spacing w:val="6"/>
              </w:rPr>
              <w:t>设计水槽有效容积为</w:t>
            </w:r>
            <w:r>
              <w:rPr>
                <w:spacing w:val="-57"/>
              </w:rPr>
              <w:t xml:space="preserve"> </w:t>
            </w:r>
            <w:r>
              <w:rPr>
                <w:rFonts w:ascii="Times New Roman" w:hAnsi="Times New Roman" w:eastAsia="Times New Roman" w:cs="Times New Roman"/>
                <w:spacing w:val="6"/>
              </w:rPr>
              <w:t>2m</w:t>
            </w:r>
            <w:r>
              <w:rPr>
                <w:rFonts w:ascii="Times New Roman" w:hAnsi="Times New Roman" w:eastAsia="Times New Roman" w:cs="Times New Roman"/>
                <w:sz w:val="16"/>
                <w:szCs w:val="16"/>
                <w:spacing w:val="6"/>
                <w:position w:val="8"/>
              </w:rPr>
              <w:t>3 </w:t>
            </w:r>
            <w:r>
              <w:rPr>
                <w:spacing w:val="6"/>
              </w:rPr>
              <w:t>。清洗废水每</w:t>
            </w:r>
            <w:r>
              <w:rPr/>
              <w:t xml:space="preserve"> </w:t>
            </w:r>
            <w:r>
              <w:rPr>
                <w:spacing w:val="10"/>
              </w:rPr>
              <w:t>天循环使用后经工位下方废水收集管网引至污水处理设施</w:t>
            </w:r>
            <w:r>
              <w:rPr>
                <w:spacing w:val="9"/>
              </w:rPr>
              <w:t>处理后排放，考虑</w:t>
            </w:r>
            <w:r>
              <w:rPr/>
              <w:t xml:space="preserve"> </w:t>
            </w:r>
            <w:r>
              <w:rPr>
                <w:spacing w:val="8"/>
              </w:rPr>
              <w:t>水处理过程中约有</w:t>
            </w:r>
            <w:r>
              <w:rPr>
                <w:spacing w:val="-25"/>
              </w:rPr>
              <w:t xml:space="preserve"> </w:t>
            </w:r>
            <w:r>
              <w:rPr>
                <w:rFonts w:ascii="Times New Roman" w:hAnsi="Times New Roman" w:eastAsia="Times New Roman" w:cs="Times New Roman"/>
                <w:spacing w:val="8"/>
              </w:rPr>
              <w:t>10%</w:t>
            </w:r>
            <w:r>
              <w:rPr>
                <w:spacing w:val="8"/>
              </w:rPr>
              <w:t>损耗，因此每天补充新鲜水</w:t>
            </w:r>
            <w:r>
              <w:rPr>
                <w:spacing w:val="-51"/>
              </w:rPr>
              <w:t xml:space="preserve"> </w:t>
            </w:r>
            <w:r>
              <w:rPr>
                <w:rFonts w:ascii="Times New Roman" w:hAnsi="Times New Roman" w:eastAsia="Times New Roman" w:cs="Times New Roman"/>
                <w:spacing w:val="8"/>
              </w:rPr>
              <w:t>0.8m</w:t>
            </w:r>
            <w:r>
              <w:rPr>
                <w:rFonts w:ascii="Times New Roman" w:hAnsi="Times New Roman" w:eastAsia="Times New Roman" w:cs="Times New Roman"/>
                <w:sz w:val="16"/>
                <w:szCs w:val="16"/>
                <w:spacing w:val="8"/>
                <w:position w:val="8"/>
              </w:rPr>
              <w:t>3</w:t>
            </w:r>
            <w:r>
              <w:rPr>
                <w:rFonts w:ascii="Times New Roman" w:hAnsi="Times New Roman" w:eastAsia="Times New Roman" w:cs="Times New Roman"/>
                <w:spacing w:val="8"/>
              </w:rPr>
              <w:t>/d</w:t>
            </w:r>
            <w:r>
              <w:rPr>
                <w:spacing w:val="8"/>
              </w:rPr>
              <w:t>（</w:t>
            </w:r>
            <w:r>
              <w:rPr>
                <w:rFonts w:ascii="Times New Roman" w:hAnsi="Times New Roman" w:eastAsia="Times New Roman" w:cs="Times New Roman"/>
                <w:spacing w:val="8"/>
              </w:rPr>
              <w:t>240m</w:t>
            </w:r>
            <w:r>
              <w:rPr>
                <w:rFonts w:ascii="Times New Roman" w:hAnsi="Times New Roman" w:eastAsia="Times New Roman" w:cs="Times New Roman"/>
                <w:sz w:val="16"/>
                <w:szCs w:val="16"/>
                <w:spacing w:val="8"/>
                <w:position w:val="8"/>
              </w:rPr>
              <w:t>3</w:t>
            </w:r>
            <w:r>
              <w:rPr>
                <w:rFonts w:ascii="Times New Roman" w:hAnsi="Times New Roman" w:eastAsia="Times New Roman" w:cs="Times New Roman"/>
                <w:spacing w:val="8"/>
              </w:rPr>
              <w:t>/a</w:t>
            </w:r>
            <w:r>
              <w:rPr>
                <w:spacing w:val="8"/>
              </w:rPr>
              <w:t>）。为</w:t>
            </w:r>
            <w:r>
              <w:rPr/>
              <w:t xml:space="preserve"> </w:t>
            </w:r>
            <w:r>
              <w:rPr>
                <w:spacing w:val="23"/>
              </w:rPr>
              <w:t>保证清洗效果，清洗废水处理后每天达标排放一次，则排放量为</w:t>
            </w:r>
            <w:r>
              <w:rPr>
                <w:spacing w:val="-31"/>
              </w:rPr>
              <w:t xml:space="preserve"> </w:t>
            </w:r>
            <w:r>
              <w:rPr>
                <w:rFonts w:ascii="Times New Roman" w:hAnsi="Times New Roman" w:eastAsia="Times New Roman" w:cs="Times New Roman"/>
                <w:spacing w:val="23"/>
              </w:rPr>
              <w:t>2m</w:t>
            </w:r>
            <w:r>
              <w:rPr>
                <w:rFonts w:ascii="Times New Roman" w:hAnsi="Times New Roman" w:eastAsia="Times New Roman" w:cs="Times New Roman"/>
                <w:sz w:val="16"/>
                <w:szCs w:val="16"/>
                <w:spacing w:val="23"/>
                <w:position w:val="8"/>
              </w:rPr>
              <w:t>3</w:t>
            </w:r>
            <w:r>
              <w:rPr>
                <w:rFonts w:ascii="Times New Roman" w:hAnsi="Times New Roman" w:eastAsia="Times New Roman" w:cs="Times New Roman"/>
                <w:spacing w:val="23"/>
              </w:rPr>
              <w:t>/</w:t>
            </w:r>
            <w:r>
              <w:rPr>
                <w:spacing w:val="23"/>
              </w:rPr>
              <w:t>次</w:t>
            </w:r>
            <w:r>
              <w:rPr/>
              <w:t xml:space="preserve"> </w:t>
            </w:r>
            <w:r>
              <w:rPr>
                <w:spacing w:val="3"/>
              </w:rPr>
              <w:t>（</w:t>
            </w:r>
            <w:r>
              <w:rPr>
                <w:rFonts w:ascii="Times New Roman" w:hAnsi="Times New Roman" w:eastAsia="Times New Roman" w:cs="Times New Roman"/>
                <w:spacing w:val="3"/>
              </w:rPr>
              <w:t>600m</w:t>
            </w:r>
            <w:r>
              <w:rPr>
                <w:rFonts w:ascii="Times New Roman" w:hAnsi="Times New Roman" w:eastAsia="Times New Roman" w:cs="Times New Roman"/>
                <w:sz w:val="16"/>
                <w:szCs w:val="16"/>
                <w:spacing w:val="3"/>
                <w:position w:val="8"/>
              </w:rPr>
              <w:t>3</w:t>
            </w:r>
            <w:r>
              <w:rPr>
                <w:rFonts w:ascii="Times New Roman" w:hAnsi="Times New Roman" w:eastAsia="Times New Roman" w:cs="Times New Roman"/>
                <w:spacing w:val="3"/>
              </w:rPr>
              <w:t>/a</w:t>
            </w:r>
            <w:r>
              <w:rPr>
                <w:spacing w:val="3"/>
              </w:rPr>
              <w:t>）。</w:t>
            </w:r>
          </w:p>
          <w:p>
            <w:pPr>
              <w:pStyle w:val="TableText"/>
              <w:ind w:left="108" w:right="16" w:firstLine="522"/>
              <w:spacing w:before="2" w:line="339" w:lineRule="auto"/>
              <w:jc w:val="both"/>
              <w:rPr/>
            </w:pPr>
            <w:r>
              <w:rPr>
                <w:b/>
                <w:bCs/>
                <w:spacing w:val="9"/>
              </w:rPr>
              <w:t>酸雾吸收塔用水：</w:t>
            </w:r>
            <w:r>
              <w:rPr>
                <w:spacing w:val="9"/>
              </w:rPr>
              <w:t>项目酸雾吸收塔配套</w:t>
            </w:r>
            <w:r>
              <w:rPr>
                <w:spacing w:val="-47"/>
              </w:rPr>
              <w:t xml:space="preserve"> </w:t>
            </w:r>
            <w:r>
              <w:rPr>
                <w:rFonts w:ascii="Times New Roman" w:hAnsi="Times New Roman" w:eastAsia="Times New Roman" w:cs="Times New Roman"/>
                <w:spacing w:val="9"/>
              </w:rPr>
              <w:t>3m</w:t>
            </w:r>
            <w:r>
              <w:rPr>
                <w:rFonts w:ascii="Times New Roman" w:hAnsi="Times New Roman" w:eastAsia="Times New Roman" w:cs="Times New Roman"/>
                <w:sz w:val="16"/>
                <w:szCs w:val="16"/>
                <w:spacing w:val="9"/>
                <w:position w:val="8"/>
              </w:rPr>
              <w:t>3</w:t>
            </w:r>
            <w:r>
              <w:rPr>
                <w:rFonts w:ascii="Times New Roman" w:hAnsi="Times New Roman" w:eastAsia="Times New Roman" w:cs="Times New Roman"/>
                <w:spacing w:val="9"/>
              </w:rPr>
              <w:t>/</w:t>
            </w:r>
            <w:r>
              <w:rPr>
                <w:rFonts w:ascii="Times New Roman" w:hAnsi="Times New Roman" w:eastAsia="Times New Roman" w:cs="Times New Roman"/>
                <w:spacing w:val="8"/>
              </w:rPr>
              <w:t>h </w:t>
            </w:r>
            <w:r>
              <w:rPr>
                <w:spacing w:val="8"/>
              </w:rPr>
              <w:t>循环水箱，设计水箱有效</w:t>
            </w:r>
            <w:r>
              <w:rPr/>
              <w:t xml:space="preserve"> </w:t>
            </w:r>
            <w:r>
              <w:rPr>
                <w:spacing w:val="17"/>
              </w:rPr>
              <w:t>容积为</w:t>
            </w:r>
            <w:r>
              <w:rPr>
                <w:spacing w:val="-33"/>
              </w:rPr>
              <w:t xml:space="preserve"> </w:t>
            </w:r>
            <w:r>
              <w:rPr>
                <w:rFonts w:ascii="Times New Roman" w:hAnsi="Times New Roman" w:eastAsia="Times New Roman" w:cs="Times New Roman"/>
                <w:spacing w:val="17"/>
              </w:rPr>
              <w:t>3m</w:t>
            </w:r>
            <w:r>
              <w:rPr>
                <w:rFonts w:ascii="Times New Roman" w:hAnsi="Times New Roman" w:eastAsia="Times New Roman" w:cs="Times New Roman"/>
                <w:sz w:val="16"/>
                <w:szCs w:val="16"/>
                <w:spacing w:val="17"/>
                <w:position w:val="8"/>
              </w:rPr>
              <w:t>3 </w:t>
            </w:r>
            <w:r>
              <w:rPr>
                <w:spacing w:val="17"/>
              </w:rPr>
              <w:t>。喷淋水循环使用，喷淋水损耗按循环水量的</w:t>
            </w:r>
            <w:r>
              <w:rPr>
                <w:spacing w:val="-31"/>
              </w:rPr>
              <w:t xml:space="preserve"> </w:t>
            </w:r>
            <w:r>
              <w:rPr>
                <w:rFonts w:ascii="Times New Roman" w:hAnsi="Times New Roman" w:eastAsia="Times New Roman" w:cs="Times New Roman"/>
                <w:spacing w:val="17"/>
              </w:rPr>
              <w:t>0.</w:t>
            </w:r>
            <w:r>
              <w:rPr>
                <w:rFonts w:ascii="Times New Roman" w:hAnsi="Times New Roman" w:eastAsia="Times New Roman" w:cs="Times New Roman"/>
                <w:spacing w:val="-33"/>
              </w:rPr>
              <w:t xml:space="preserve"> </w:t>
            </w:r>
            <w:r>
              <w:rPr>
                <w:rFonts w:ascii="Times New Roman" w:hAnsi="Times New Roman" w:eastAsia="Times New Roman" w:cs="Times New Roman"/>
                <w:spacing w:val="17"/>
              </w:rPr>
              <w:t>1</w:t>
            </w:r>
            <w:r>
              <w:rPr>
                <w:rFonts w:ascii="Times New Roman" w:hAnsi="Times New Roman" w:eastAsia="Times New Roman" w:cs="Times New Roman"/>
                <w:spacing w:val="16"/>
              </w:rPr>
              <w:t>%</w:t>
            </w:r>
            <w:r>
              <w:rPr>
                <w:spacing w:val="16"/>
              </w:rPr>
              <w:t>考虑，</w:t>
            </w:r>
            <w:r>
              <w:rPr>
                <w:spacing w:val="-72"/>
              </w:rPr>
              <w:t xml:space="preserve"> </w:t>
            </w:r>
            <w:r>
              <w:rPr>
                <w:spacing w:val="16"/>
              </w:rPr>
              <w:t>即</w:t>
            </w:r>
            <w:r>
              <w:rPr/>
              <w:t xml:space="preserve"> </w:t>
            </w:r>
            <w:r>
              <w:rPr>
                <w:rFonts w:ascii="Times New Roman" w:hAnsi="Times New Roman" w:eastAsia="Times New Roman" w:cs="Times New Roman"/>
                <w:spacing w:val="3"/>
              </w:rPr>
              <w:t>0.024m</w:t>
            </w:r>
            <w:r>
              <w:rPr>
                <w:rFonts w:ascii="Times New Roman" w:hAnsi="Times New Roman" w:eastAsia="Times New Roman" w:cs="Times New Roman"/>
                <w:sz w:val="16"/>
                <w:szCs w:val="16"/>
                <w:spacing w:val="3"/>
                <w:position w:val="8"/>
              </w:rPr>
              <w:t>3</w:t>
            </w:r>
            <w:r>
              <w:rPr>
                <w:rFonts w:ascii="Times New Roman" w:hAnsi="Times New Roman" w:eastAsia="Times New Roman" w:cs="Times New Roman"/>
                <w:spacing w:val="3"/>
              </w:rPr>
              <w:t>/d</w:t>
            </w:r>
            <w:r>
              <w:rPr>
                <w:spacing w:val="-16"/>
              </w:rPr>
              <w:t>（</w:t>
            </w:r>
            <w:r>
              <w:rPr>
                <w:rFonts w:ascii="Times New Roman" w:hAnsi="Times New Roman" w:eastAsia="Times New Roman" w:cs="Times New Roman"/>
                <w:spacing w:val="-16"/>
              </w:rPr>
              <w:t>7.2m</w:t>
            </w:r>
            <w:r>
              <w:rPr>
                <w:rFonts w:ascii="Times New Roman" w:hAnsi="Times New Roman" w:eastAsia="Times New Roman" w:cs="Times New Roman"/>
                <w:sz w:val="16"/>
                <w:szCs w:val="16"/>
                <w:spacing w:val="-10"/>
                <w:position w:val="8"/>
              </w:rPr>
              <w:t>3</w:t>
            </w:r>
            <w:r>
              <w:rPr>
                <w:rFonts w:ascii="Times New Roman" w:hAnsi="Times New Roman" w:eastAsia="Times New Roman" w:cs="Times New Roman"/>
                <w:spacing w:val="-10"/>
              </w:rPr>
              <w:t>/a</w:t>
            </w:r>
            <w:r>
              <w:rPr>
                <w:spacing w:val="-10"/>
              </w:rPr>
              <w:t>）。喷淋水每月全部排放一次，排放量约为</w:t>
            </w:r>
            <w:r>
              <w:rPr>
                <w:spacing w:val="-26"/>
              </w:rPr>
              <w:t xml:space="preserve"> </w:t>
            </w:r>
            <w:r>
              <w:rPr>
                <w:rFonts w:ascii="Times New Roman" w:hAnsi="Times New Roman" w:eastAsia="Times New Roman" w:cs="Times New Roman"/>
                <w:spacing w:val="-10"/>
              </w:rPr>
              <w:t>3m</w:t>
            </w:r>
            <w:r>
              <w:rPr>
                <w:rFonts w:ascii="Times New Roman" w:hAnsi="Times New Roman" w:eastAsia="Times New Roman" w:cs="Times New Roman"/>
                <w:sz w:val="16"/>
                <w:szCs w:val="16"/>
                <w:spacing w:val="-10"/>
                <w:position w:val="8"/>
              </w:rPr>
              <w:t>3</w:t>
            </w:r>
            <w:r>
              <w:rPr>
                <w:rFonts w:ascii="Times New Roman" w:hAnsi="Times New Roman" w:eastAsia="Times New Roman" w:cs="Times New Roman"/>
                <w:spacing w:val="-10"/>
              </w:rPr>
              <w:t>/</w:t>
            </w:r>
            <w:r>
              <w:rPr>
                <w:spacing w:val="-10"/>
              </w:rPr>
              <w:t>次（</w:t>
            </w:r>
            <w:r>
              <w:rPr>
                <w:rFonts w:ascii="Times New Roman" w:hAnsi="Times New Roman" w:eastAsia="Times New Roman" w:cs="Times New Roman"/>
                <w:spacing w:val="-10"/>
              </w:rPr>
              <w:t>36m</w:t>
            </w:r>
            <w:r>
              <w:rPr>
                <w:rFonts w:ascii="Times New Roman" w:hAnsi="Times New Roman" w:eastAsia="Times New Roman" w:cs="Times New Roman"/>
                <w:sz w:val="16"/>
                <w:szCs w:val="16"/>
                <w:spacing w:val="-10"/>
                <w:position w:val="8"/>
              </w:rPr>
              <w:t>3</w:t>
            </w:r>
            <w:r>
              <w:rPr>
                <w:rFonts w:ascii="Times New Roman" w:hAnsi="Times New Roman" w:eastAsia="Times New Roman" w:cs="Times New Roman"/>
                <w:spacing w:val="-10"/>
              </w:rPr>
              <w:t>/a</w:t>
            </w:r>
            <w:r>
              <w:rPr>
                <w:spacing w:val="-10"/>
              </w:rPr>
              <w:t>）。</w:t>
            </w:r>
          </w:p>
          <w:p>
            <w:pPr>
              <w:pStyle w:val="TableText"/>
              <w:ind w:left="109" w:right="37" w:firstLine="520"/>
              <w:spacing w:before="4" w:line="339" w:lineRule="auto"/>
              <w:jc w:val="both"/>
              <w:rPr/>
            </w:pPr>
            <w:r>
              <w:rPr>
                <w:b/>
                <w:bCs/>
                <w:spacing w:val="9"/>
              </w:rPr>
              <w:t>地面清洁用水：</w:t>
            </w:r>
            <w:r>
              <w:rPr>
                <w:spacing w:val="9"/>
              </w:rPr>
              <w:t>项目采用拖把对车间地面进行清洁，需进行清拖的厂房</w:t>
            </w:r>
            <w:r>
              <w:rPr/>
              <w:t xml:space="preserve"> </w:t>
            </w:r>
            <w:r>
              <w:rPr>
                <w:spacing w:val="2"/>
              </w:rPr>
              <w:t>面积约为</w:t>
            </w:r>
            <w:r>
              <w:rPr>
                <w:spacing w:val="-24"/>
              </w:rPr>
              <w:t xml:space="preserve"> </w:t>
            </w:r>
            <w:r>
              <w:rPr>
                <w:rFonts w:ascii="Times New Roman" w:hAnsi="Times New Roman" w:eastAsia="Times New Roman" w:cs="Times New Roman"/>
                <w:spacing w:val="2"/>
              </w:rPr>
              <w:t>1000m</w:t>
            </w:r>
            <w:r>
              <w:rPr>
                <w:rFonts w:ascii="Times New Roman" w:hAnsi="Times New Roman" w:eastAsia="Times New Roman" w:cs="Times New Roman"/>
                <w:sz w:val="16"/>
                <w:szCs w:val="16"/>
                <w:spacing w:val="2"/>
                <w:position w:val="8"/>
              </w:rPr>
              <w:t>2 </w:t>
            </w:r>
            <w:r>
              <w:rPr>
                <w:spacing w:val="2"/>
              </w:rPr>
              <w:t>，每周清拖</w:t>
            </w:r>
            <w:r>
              <w:rPr>
                <w:spacing w:val="-23"/>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24"/>
                <w:w w:val="101"/>
              </w:rPr>
              <w:t xml:space="preserve"> </w:t>
            </w:r>
            <w:r>
              <w:rPr>
                <w:spacing w:val="2"/>
              </w:rPr>
              <w:t>次（约</w:t>
            </w:r>
            <w:r>
              <w:rPr>
                <w:spacing w:val="-43"/>
              </w:rPr>
              <w:t xml:space="preserve"> </w:t>
            </w:r>
            <w:r>
              <w:rPr>
                <w:rFonts w:ascii="Times New Roman" w:hAnsi="Times New Roman" w:eastAsia="Times New Roman" w:cs="Times New Roman"/>
                <w:spacing w:val="2"/>
              </w:rPr>
              <w:t>50</w:t>
            </w:r>
            <w:r>
              <w:rPr>
                <w:rFonts w:ascii="Times New Roman" w:hAnsi="Times New Roman" w:eastAsia="Times New Roman" w:cs="Times New Roman"/>
                <w:spacing w:val="18"/>
                <w:w w:val="101"/>
              </w:rPr>
              <w:t xml:space="preserve"> </w:t>
            </w:r>
            <w:r>
              <w:rPr>
                <w:spacing w:val="2"/>
              </w:rPr>
              <w:t>周</w:t>
            </w:r>
            <w:r>
              <w:rPr>
                <w:spacing w:val="-2"/>
              </w:rPr>
              <w:t>）</w:t>
            </w:r>
            <w:r>
              <w:rPr>
                <w:spacing w:val="-75"/>
              </w:rPr>
              <w:t xml:space="preserve"> </w:t>
            </w:r>
            <w:r>
              <w:rPr>
                <w:spacing w:val="-2"/>
              </w:rPr>
              <w:t>，</w:t>
            </w:r>
            <w:r>
              <w:rPr>
                <w:spacing w:val="2"/>
              </w:rPr>
              <w:t>地面清洁用水按</w:t>
            </w:r>
            <w:r>
              <w:rPr>
                <w:spacing w:val="-47"/>
              </w:rPr>
              <w:t xml:space="preserve"> </w:t>
            </w:r>
            <w:r>
              <w:rPr>
                <w:rFonts w:ascii="Times New Roman" w:hAnsi="Times New Roman" w:eastAsia="Times New Roman" w:cs="Times New Roman"/>
                <w:spacing w:val="2"/>
              </w:rPr>
              <w:t>2L/m</w:t>
            </w:r>
            <w:r>
              <w:rPr>
                <w:rFonts w:ascii="Times New Roman" w:hAnsi="Times New Roman" w:eastAsia="Times New Roman" w:cs="Times New Roman"/>
                <w:sz w:val="16"/>
                <w:szCs w:val="16"/>
                <w:spacing w:val="2"/>
                <w:position w:val="8"/>
              </w:rPr>
              <w:t>2  </w:t>
            </w:r>
            <w:r>
              <w:rPr>
                <w:spacing w:val="2"/>
              </w:rPr>
              <w:t>·</w:t>
            </w:r>
            <w:r>
              <w:rPr>
                <w:spacing w:val="-103"/>
              </w:rPr>
              <w:t xml:space="preserve"> </w:t>
            </w:r>
            <w:r>
              <w:rPr>
                <w:spacing w:val="2"/>
              </w:rPr>
              <w:t>次</w:t>
            </w:r>
            <w:r>
              <w:rPr/>
              <w:t xml:space="preserve"> </w:t>
            </w:r>
            <w:r>
              <w:rPr>
                <w:spacing w:val="7"/>
              </w:rPr>
              <w:t>计，产污系数按</w:t>
            </w:r>
            <w:r>
              <w:rPr>
                <w:spacing w:val="-51"/>
              </w:rPr>
              <w:t xml:space="preserve"> </w:t>
            </w:r>
            <w:r>
              <w:rPr>
                <w:rFonts w:ascii="Times New Roman" w:hAnsi="Times New Roman" w:eastAsia="Times New Roman" w:cs="Times New Roman"/>
                <w:spacing w:val="7"/>
              </w:rPr>
              <w:t>0.9 </w:t>
            </w:r>
            <w:r>
              <w:rPr>
                <w:spacing w:val="7"/>
              </w:rPr>
              <w:t>计，则项目地面清洁用水量约为</w:t>
            </w:r>
            <w:r>
              <w:rPr>
                <w:spacing w:val="-57"/>
              </w:rPr>
              <w:t xml:space="preserve"> </w:t>
            </w:r>
            <w:r>
              <w:rPr>
                <w:rFonts w:ascii="Times New Roman" w:hAnsi="Times New Roman" w:eastAsia="Times New Roman" w:cs="Times New Roman"/>
                <w:spacing w:val="6"/>
              </w:rPr>
              <w:t>2m</w:t>
            </w:r>
            <w:r>
              <w:rPr>
                <w:rFonts w:ascii="Times New Roman" w:hAnsi="Times New Roman" w:eastAsia="Times New Roman" w:cs="Times New Roman"/>
                <w:sz w:val="16"/>
                <w:szCs w:val="16"/>
                <w:spacing w:val="6"/>
                <w:position w:val="8"/>
              </w:rPr>
              <w:t>3/</w:t>
            </w:r>
            <w:r>
              <w:rPr>
                <w:spacing w:val="6"/>
              </w:rPr>
              <w:t>次（</w:t>
            </w:r>
            <w:r>
              <w:rPr>
                <w:rFonts w:ascii="Times New Roman" w:hAnsi="Times New Roman" w:eastAsia="Times New Roman" w:cs="Times New Roman"/>
                <w:spacing w:val="6"/>
              </w:rPr>
              <w:t>100m</w:t>
            </w:r>
            <w:r>
              <w:rPr>
                <w:rFonts w:ascii="Times New Roman" w:hAnsi="Times New Roman" w:eastAsia="Times New Roman" w:cs="Times New Roman"/>
                <w:sz w:val="16"/>
                <w:szCs w:val="16"/>
                <w:spacing w:val="6"/>
                <w:position w:val="8"/>
              </w:rPr>
              <w:t>3</w:t>
            </w:r>
            <w:r>
              <w:rPr>
                <w:rFonts w:ascii="Times New Roman" w:hAnsi="Times New Roman" w:eastAsia="Times New Roman" w:cs="Times New Roman"/>
                <w:spacing w:val="6"/>
              </w:rPr>
              <w:t>/a</w:t>
            </w:r>
            <w:r>
              <w:rPr>
                <w:spacing w:val="9"/>
              </w:rPr>
              <w:t>），</w:t>
            </w:r>
            <w:r>
              <w:rPr>
                <w:spacing w:val="6"/>
              </w:rPr>
              <w:t>废</w:t>
            </w:r>
            <w:r>
              <w:rPr/>
              <w:t xml:space="preserve"> </w:t>
            </w:r>
            <w:r>
              <w:rPr>
                <w:spacing w:val="2"/>
              </w:rPr>
              <w:t>水的产生量约为</w:t>
            </w:r>
            <w:r>
              <w:rPr>
                <w:spacing w:val="-29"/>
              </w:rPr>
              <w:t xml:space="preserve"> </w:t>
            </w:r>
            <w:r>
              <w:rPr>
                <w:rFonts w:ascii="Times New Roman" w:hAnsi="Times New Roman" w:eastAsia="Times New Roman" w:cs="Times New Roman"/>
                <w:spacing w:val="2"/>
              </w:rPr>
              <w:t>1.8m</w:t>
            </w:r>
            <w:r>
              <w:rPr>
                <w:rFonts w:ascii="Times New Roman" w:hAnsi="Times New Roman" w:eastAsia="Times New Roman" w:cs="Times New Roman"/>
                <w:sz w:val="16"/>
                <w:szCs w:val="16"/>
                <w:spacing w:val="2"/>
                <w:position w:val="8"/>
              </w:rPr>
              <w:t>3</w:t>
            </w:r>
            <w:r>
              <w:rPr>
                <w:rFonts w:ascii="Times New Roman" w:hAnsi="Times New Roman" w:eastAsia="Times New Roman" w:cs="Times New Roman"/>
                <w:spacing w:val="2"/>
              </w:rPr>
              <w:t>/d</w:t>
            </w:r>
            <w:r>
              <w:rPr>
                <w:rFonts w:ascii="Times New Roman" w:hAnsi="Times New Roman" w:eastAsia="Times New Roman" w:cs="Times New Roman"/>
                <w:spacing w:val="19"/>
                <w:w w:val="101"/>
              </w:rPr>
              <w:t xml:space="preserve"> </w:t>
            </w:r>
            <w:r>
              <w:rPr>
                <w:spacing w:val="2"/>
              </w:rPr>
              <w:t>次（</w:t>
            </w:r>
            <w:r>
              <w:rPr>
                <w:rFonts w:ascii="Times New Roman" w:hAnsi="Times New Roman" w:eastAsia="Times New Roman" w:cs="Times New Roman"/>
                <w:spacing w:val="2"/>
              </w:rPr>
              <w:t>90m</w:t>
            </w:r>
            <w:r>
              <w:rPr>
                <w:rFonts w:ascii="Times New Roman" w:hAnsi="Times New Roman" w:eastAsia="Times New Roman" w:cs="Times New Roman"/>
                <w:sz w:val="16"/>
                <w:szCs w:val="16"/>
                <w:spacing w:val="2"/>
                <w:position w:val="8"/>
              </w:rPr>
              <w:t>3</w:t>
            </w:r>
            <w:r>
              <w:rPr>
                <w:rFonts w:ascii="Times New Roman" w:hAnsi="Times New Roman" w:eastAsia="Times New Roman" w:cs="Times New Roman"/>
                <w:spacing w:val="2"/>
              </w:rPr>
              <w:t>/a</w:t>
            </w:r>
            <w:r>
              <w:rPr>
                <w:spacing w:val="-44"/>
              </w:rPr>
              <w:t>），</w:t>
            </w:r>
            <w:r>
              <w:rPr>
                <w:spacing w:val="2"/>
              </w:rPr>
              <w:t>项</w:t>
            </w:r>
            <w:r>
              <w:rPr>
                <w:spacing w:val="1"/>
              </w:rPr>
              <w:t>目需要维护的设备很少，用油量少，</w:t>
            </w:r>
            <w:r>
              <w:rPr/>
              <w:t xml:space="preserve"> </w:t>
            </w:r>
            <w:r>
              <w:rPr>
                <w:spacing w:val="9"/>
              </w:rPr>
              <w:t>厂区地面基本无扬散油品，地面清洁废水排入厂区生化池处理。</w:t>
            </w:r>
          </w:p>
          <w:p>
            <w:pPr>
              <w:pStyle w:val="TableText"/>
              <w:ind w:left="113" w:right="101" w:firstLine="518"/>
              <w:spacing w:before="5" w:line="339" w:lineRule="auto"/>
              <w:jc w:val="both"/>
              <w:rPr/>
            </w:pPr>
            <w:r>
              <w:rPr>
                <w:b/>
                <w:bCs/>
                <w:spacing w:val="5"/>
              </w:rPr>
              <w:t>生活用水：</w:t>
            </w:r>
            <w:r>
              <w:rPr>
                <w:spacing w:val="5"/>
              </w:rPr>
              <w:t>项目劳动定员</w:t>
            </w:r>
            <w:r>
              <w:rPr>
                <w:spacing w:val="-55"/>
              </w:rPr>
              <w:t xml:space="preserve"> </w:t>
            </w:r>
            <w:r>
              <w:rPr>
                <w:rFonts w:ascii="Times New Roman" w:hAnsi="Times New Roman" w:eastAsia="Times New Roman" w:cs="Times New Roman"/>
                <w:spacing w:val="5"/>
              </w:rPr>
              <w:t>41 </w:t>
            </w:r>
            <w:r>
              <w:rPr>
                <w:spacing w:val="5"/>
              </w:rPr>
              <w:t>人，一班制，厂区不</w:t>
            </w:r>
            <w:r>
              <w:rPr>
                <w:spacing w:val="4"/>
              </w:rPr>
              <w:t>设食堂和宿舍，员工生</w:t>
            </w:r>
            <w:r>
              <w:rPr/>
              <w:t xml:space="preserve"> </w:t>
            </w:r>
            <w:r>
              <w:rPr/>
              <w:t>活用水量按</w:t>
            </w:r>
            <w:r>
              <w:rPr>
                <w:spacing w:val="-55"/>
              </w:rPr>
              <w:t xml:space="preserve"> </w:t>
            </w:r>
            <w:r>
              <w:rPr>
                <w:rFonts w:ascii="Times New Roman" w:hAnsi="Times New Roman" w:eastAsia="Times New Roman" w:cs="Times New Roman"/>
              </w:rPr>
              <w:t>50L/</w:t>
            </w:r>
            <w:r>
              <w:rPr/>
              <w:t>人•天计，产污系数按</w:t>
            </w:r>
            <w:r>
              <w:rPr>
                <w:spacing w:val="-63"/>
              </w:rPr>
              <w:t xml:space="preserve"> </w:t>
            </w:r>
            <w:r>
              <w:rPr>
                <w:rFonts w:ascii="Times New Roman" w:hAnsi="Times New Roman" w:eastAsia="Times New Roman" w:cs="Times New Roman"/>
              </w:rPr>
              <w:t>0.9 </w:t>
            </w:r>
            <w:r>
              <w:rPr/>
              <w:t>计，则项目生活用水量约为</w:t>
            </w:r>
            <w:r>
              <w:rPr>
                <w:spacing w:val="-69"/>
              </w:rPr>
              <w:t xml:space="preserve"> </w:t>
            </w:r>
            <w:r>
              <w:rPr>
                <w:rFonts w:ascii="Times New Roman" w:hAnsi="Times New Roman" w:eastAsia="Times New Roman" w:cs="Times New Roman"/>
              </w:rPr>
              <w:t>2.05m</w:t>
            </w:r>
            <w:r>
              <w:rPr>
                <w:rFonts w:ascii="Times New Roman" w:hAnsi="Times New Roman" w:eastAsia="Times New Roman" w:cs="Times New Roman"/>
                <w:sz w:val="16"/>
                <w:szCs w:val="16"/>
                <w:position w:val="8"/>
              </w:rPr>
              <w:t>3</w:t>
            </w:r>
            <w:r>
              <w:rPr>
                <w:rFonts w:ascii="Times New Roman" w:hAnsi="Times New Roman" w:eastAsia="Times New Roman" w:cs="Times New Roman"/>
              </w:rPr>
              <w:t>/d </w:t>
            </w:r>
            <w:r>
              <w:rPr>
                <w:spacing w:val="5"/>
              </w:rPr>
              <w:t>（</w:t>
            </w:r>
            <w:r>
              <w:rPr>
                <w:rFonts w:ascii="Times New Roman" w:hAnsi="Times New Roman" w:eastAsia="Times New Roman" w:cs="Times New Roman"/>
                <w:spacing w:val="5"/>
              </w:rPr>
              <w:t>615m</w:t>
            </w:r>
            <w:r>
              <w:rPr>
                <w:rFonts w:ascii="Times New Roman" w:hAnsi="Times New Roman" w:eastAsia="Times New Roman" w:cs="Times New Roman"/>
                <w:sz w:val="16"/>
                <w:szCs w:val="16"/>
                <w:spacing w:val="5"/>
                <w:position w:val="8"/>
              </w:rPr>
              <w:t>3</w:t>
            </w:r>
            <w:r>
              <w:rPr>
                <w:rFonts w:ascii="Times New Roman" w:hAnsi="Times New Roman" w:eastAsia="Times New Roman" w:cs="Times New Roman"/>
                <w:spacing w:val="5"/>
              </w:rPr>
              <w:t>/a</w:t>
            </w:r>
            <w:r>
              <w:rPr>
                <w:spacing w:val="4"/>
              </w:rPr>
              <w:t>），</w:t>
            </w:r>
            <w:r>
              <w:rPr>
                <w:spacing w:val="5"/>
              </w:rPr>
              <w:t>生活污水产生量约为</w:t>
            </w:r>
            <w:r>
              <w:rPr>
                <w:spacing w:val="-29"/>
              </w:rPr>
              <w:t xml:space="preserve"> </w:t>
            </w:r>
            <w:r>
              <w:rPr>
                <w:rFonts w:ascii="Times New Roman" w:hAnsi="Times New Roman" w:eastAsia="Times New Roman" w:cs="Times New Roman"/>
                <w:spacing w:val="5"/>
              </w:rPr>
              <w:t>1.85m</w:t>
            </w:r>
            <w:r>
              <w:rPr>
                <w:rFonts w:ascii="Times New Roman" w:hAnsi="Times New Roman" w:eastAsia="Times New Roman" w:cs="Times New Roman"/>
                <w:sz w:val="16"/>
                <w:szCs w:val="16"/>
                <w:spacing w:val="5"/>
                <w:position w:val="8"/>
              </w:rPr>
              <w:t>3</w:t>
            </w:r>
            <w:r>
              <w:rPr>
                <w:rFonts w:ascii="Times New Roman" w:hAnsi="Times New Roman" w:eastAsia="Times New Roman" w:cs="Times New Roman"/>
                <w:spacing w:val="5"/>
              </w:rPr>
              <w:t>/d</w:t>
            </w:r>
            <w:r>
              <w:rPr>
                <w:spacing w:val="5"/>
              </w:rPr>
              <w:t>（</w:t>
            </w:r>
            <w:r>
              <w:rPr>
                <w:rFonts w:ascii="Times New Roman" w:hAnsi="Times New Roman" w:eastAsia="Times New Roman" w:cs="Times New Roman"/>
                <w:spacing w:val="5"/>
              </w:rPr>
              <w:t>553.5m</w:t>
            </w:r>
            <w:r>
              <w:rPr>
                <w:rFonts w:ascii="Times New Roman" w:hAnsi="Times New Roman" w:eastAsia="Times New Roman" w:cs="Times New Roman"/>
                <w:sz w:val="16"/>
                <w:szCs w:val="16"/>
                <w:spacing w:val="5"/>
                <w:position w:val="8"/>
              </w:rPr>
              <w:t>3</w:t>
            </w:r>
            <w:r>
              <w:rPr>
                <w:rFonts w:ascii="Times New Roman" w:hAnsi="Times New Roman" w:eastAsia="Times New Roman" w:cs="Times New Roman"/>
                <w:spacing w:val="5"/>
              </w:rPr>
              <w:t>/a</w:t>
            </w:r>
            <w:r>
              <w:rPr>
                <w:spacing w:val="4"/>
              </w:rPr>
              <w:t>），生活污水排入厂</w:t>
            </w:r>
            <w:r>
              <w:rPr/>
              <w:t xml:space="preserve"> </w:t>
            </w:r>
            <w:r>
              <w:rPr>
                <w:spacing w:val="6"/>
              </w:rPr>
              <w:t>区生化池处理。</w:t>
            </w:r>
          </w:p>
          <w:p>
            <w:pPr>
              <w:pStyle w:val="TableText"/>
              <w:ind w:left="634"/>
              <w:spacing w:before="1" w:line="225" w:lineRule="auto"/>
              <w:rPr/>
            </w:pPr>
            <w:r>
              <w:rPr>
                <w:spacing w:val="8"/>
              </w:rPr>
              <w:t>项目用水及排放情况见下表。</w:t>
            </w:r>
          </w:p>
        </w:tc>
      </w:tr>
    </w:tbl>
    <w:p>
      <w:pPr>
        <w:pStyle w:val="BodyText"/>
        <w:rPr/>
      </w:pPr>
      <w:r/>
    </w:p>
    <w:p>
      <w:pPr>
        <w:sectPr>
          <w:footerReference w:type="default" r:id="rId48"/>
          <w:pgSz w:w="11906" w:h="16838"/>
          <w:pgMar w:top="1247" w:right="1299" w:bottom="1363" w:left="1300" w:header="0" w:footer="1201" w:gutter="0"/>
        </w:sectPr>
        <w:rPr/>
      </w:pPr>
    </w:p>
    <w:tbl>
      <w:tblPr>
        <w:tblStyle w:val="TableNormal"/>
        <w:tblW w:w="928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93"/>
        <w:gridCol w:w="8796"/>
      </w:tblGrid>
      <w:tr>
        <w:trPr>
          <w:trHeight w:val="14146" w:hRule="atLeast"/>
        </w:trPr>
        <w:tc>
          <w:tcPr>
            <w:tcW w:w="493" w:type="dxa"/>
            <w:vAlign w:val="top"/>
            <w:tcBorders>
              <w:right w:val="single" w:color="000000" w:sz="2" w:space="0"/>
            </w:tcBorders>
          </w:tcPr>
          <w:p>
            <w:pPr>
              <w:rPr>
                <w:rFonts w:ascii="Arial"/>
                <w:sz w:val="21"/>
              </w:rPr>
            </w:pPr>
            <w:r/>
          </w:p>
        </w:tc>
        <w:tc>
          <w:tcPr>
            <w:tcW w:w="8796" w:type="dxa"/>
            <w:vAlign w:val="top"/>
            <w:tcBorders>
              <w:left w:val="single" w:color="000000" w:sz="2" w:space="0"/>
            </w:tcBorders>
          </w:tcPr>
          <w:p>
            <w:pPr>
              <w:pStyle w:val="TableText"/>
              <w:ind w:left="2033"/>
              <w:spacing w:before="148" w:line="226" w:lineRule="auto"/>
              <w:rPr/>
            </w:pPr>
            <w:r>
              <w:rPr>
                <w:b/>
                <w:bCs/>
                <w:spacing w:val="5"/>
              </w:rPr>
              <w:t>表</w:t>
            </w:r>
            <w:r>
              <w:rPr>
                <w:spacing w:val="-52"/>
              </w:rPr>
              <w:t xml:space="preserve"> </w:t>
            </w:r>
            <w:r>
              <w:rPr>
                <w:rFonts w:ascii="Times New Roman" w:hAnsi="Times New Roman" w:eastAsia="Times New Roman" w:cs="Times New Roman"/>
                <w:b/>
                <w:bCs/>
                <w:spacing w:val="5"/>
              </w:rPr>
              <w:t>2.1-11  </w:t>
            </w:r>
            <w:r>
              <w:rPr>
                <w:b/>
                <w:bCs/>
                <w:spacing w:val="5"/>
              </w:rPr>
              <w:t>项目用水及排放情况一览表</w:t>
            </w:r>
          </w:p>
          <w:p>
            <w:pPr>
              <w:pStyle w:val="TableText"/>
              <w:ind w:left="3653"/>
              <w:spacing w:before="152" w:line="227" w:lineRule="auto"/>
              <w:rPr>
                <w:rFonts w:ascii="Times New Roman" w:hAnsi="Times New Roman" w:eastAsia="Times New Roman" w:cs="Times New Roman"/>
              </w:rPr>
            </w:pPr>
            <w:r>
              <w:rPr>
                <w:b/>
                <w:bCs/>
                <w:spacing w:val="2"/>
              </w:rPr>
              <w:t>表</w:t>
            </w:r>
            <w:r>
              <w:rPr>
                <w:spacing w:val="-52"/>
              </w:rPr>
              <w:t xml:space="preserve"> </w:t>
            </w:r>
            <w:r>
              <w:rPr>
                <w:rFonts w:ascii="Times New Roman" w:hAnsi="Times New Roman" w:eastAsia="Times New Roman" w:cs="Times New Roman"/>
                <w:b/>
                <w:bCs/>
                <w:spacing w:val="2"/>
              </w:rPr>
              <w:t>2.1-12</w:t>
            </w:r>
          </w:p>
          <w:p>
            <w:pPr>
              <w:spacing w:line="109" w:lineRule="auto"/>
              <w:rPr>
                <w:rFonts w:ascii="Arial"/>
                <w:sz w:val="2"/>
              </w:rPr>
            </w:pPr>
            <w:r>
              <w:rPr>
                <w:rFonts w:ascii="Arial"/>
                <w:sz w:val="2"/>
              </w:rPr>
            </w:r>
          </w:p>
          <w:tbl>
            <w:tblPr>
              <w:tblStyle w:val="TableNormal"/>
              <w:tblW w:w="8584" w:type="dxa"/>
              <w:tblInd w:w="10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0"/>
              <w:gridCol w:w="1096"/>
              <w:gridCol w:w="712"/>
              <w:gridCol w:w="1096"/>
              <w:gridCol w:w="1365"/>
              <w:gridCol w:w="964"/>
              <w:gridCol w:w="1053"/>
              <w:gridCol w:w="878"/>
              <w:gridCol w:w="880"/>
            </w:tblGrid>
            <w:tr>
              <w:trPr>
                <w:trHeight w:val="633" w:hRule="atLeast"/>
              </w:trPr>
              <w:tc>
                <w:tcPr>
                  <w:tcW w:w="2348" w:type="dxa"/>
                  <w:vAlign w:val="top"/>
                  <w:gridSpan w:val="3"/>
                </w:tcPr>
                <w:p>
                  <w:pPr>
                    <w:pStyle w:val="TableText"/>
                    <w:ind w:left="742"/>
                    <w:spacing w:before="203" w:line="220" w:lineRule="auto"/>
                    <w:rPr>
                      <w:sz w:val="22"/>
                      <w:szCs w:val="22"/>
                    </w:rPr>
                  </w:pPr>
                  <w:r>
                    <w:rPr>
                      <w:sz w:val="22"/>
                      <w:szCs w:val="22"/>
                      <w:spacing w:val="-3"/>
                    </w:rPr>
                    <w:t>用水类别</w:t>
                  </w:r>
                </w:p>
              </w:tc>
              <w:tc>
                <w:tcPr>
                  <w:tcW w:w="1096" w:type="dxa"/>
                  <w:vAlign w:val="top"/>
                </w:tcPr>
                <w:p>
                  <w:pPr>
                    <w:pStyle w:val="TableText"/>
                    <w:ind w:left="334"/>
                    <w:spacing w:before="203" w:line="220" w:lineRule="auto"/>
                    <w:rPr>
                      <w:sz w:val="22"/>
                      <w:szCs w:val="22"/>
                    </w:rPr>
                  </w:pPr>
                  <w:r>
                    <w:rPr>
                      <w:sz w:val="22"/>
                      <w:szCs w:val="22"/>
                      <w:spacing w:val="-4"/>
                    </w:rPr>
                    <w:t>规模</w:t>
                  </w:r>
                </w:p>
              </w:tc>
              <w:tc>
                <w:tcPr>
                  <w:tcW w:w="1365" w:type="dxa"/>
                  <w:vAlign w:val="top"/>
                </w:tcPr>
                <w:p>
                  <w:pPr>
                    <w:pStyle w:val="TableText"/>
                    <w:ind w:left="250"/>
                    <w:spacing w:before="203" w:line="220" w:lineRule="auto"/>
                    <w:rPr>
                      <w:sz w:val="22"/>
                      <w:szCs w:val="22"/>
                    </w:rPr>
                  </w:pPr>
                  <w:r>
                    <w:rPr>
                      <w:sz w:val="22"/>
                      <w:szCs w:val="22"/>
                      <w:spacing w:val="-3"/>
                    </w:rPr>
                    <w:t>用水标准</w:t>
                  </w:r>
                </w:p>
              </w:tc>
              <w:tc>
                <w:tcPr>
                  <w:tcW w:w="964" w:type="dxa"/>
                  <w:vAlign w:val="top"/>
                </w:tcPr>
                <w:p>
                  <w:pPr>
                    <w:pStyle w:val="TableText"/>
                    <w:ind w:left="143" w:right="134" w:firstLine="50"/>
                    <w:spacing w:before="48" w:line="241" w:lineRule="auto"/>
                    <w:rPr>
                      <w:rFonts w:ascii="Times New Roman" w:hAnsi="Times New Roman" w:eastAsia="Times New Roman" w:cs="Times New Roman"/>
                      <w:sz w:val="22"/>
                      <w:szCs w:val="22"/>
                    </w:rPr>
                  </w:pPr>
                  <w:r>
                    <w:rPr>
                      <w:sz w:val="22"/>
                      <w:szCs w:val="22"/>
                      <w:spacing w:val="-16"/>
                    </w:rPr>
                    <w:t>日用水</w:t>
                  </w:r>
                  <w:r>
                    <w:rPr>
                      <w:sz w:val="22"/>
                      <w:szCs w:val="22"/>
                    </w:rPr>
                    <w:t xml:space="preserve"> </w:t>
                  </w:r>
                  <w:r>
                    <w:rPr>
                      <w:sz w:val="22"/>
                      <w:szCs w:val="22"/>
                      <w:spacing w:val="-2"/>
                    </w:rPr>
                    <w:t>量</w:t>
                  </w:r>
                  <w:r>
                    <w:rPr>
                      <w:sz w:val="22"/>
                      <w:szCs w:val="22"/>
                      <w:spacing w:val="-53"/>
                    </w:rPr>
                    <w:t xml:space="preserve"> </w:t>
                  </w:r>
                  <w:r>
                    <w:rPr>
                      <w:rFonts w:ascii="Times New Roman" w:hAnsi="Times New Roman" w:eastAsia="Times New Roman" w:cs="Times New Roman"/>
                      <w:sz w:val="22"/>
                      <w:szCs w:val="22"/>
                      <w:spacing w:val="-2"/>
                    </w:rPr>
                    <w:t>m</w:t>
                  </w:r>
                  <w:r>
                    <w:rPr>
                      <w:rFonts w:ascii="Times New Roman" w:hAnsi="Times New Roman" w:eastAsia="Times New Roman" w:cs="Times New Roman"/>
                      <w:sz w:val="14"/>
                      <w:szCs w:val="14"/>
                      <w:spacing w:val="-2"/>
                      <w:position w:val="6"/>
                    </w:rPr>
                    <w:t>3</w:t>
                  </w:r>
                  <w:r>
                    <w:rPr>
                      <w:rFonts w:ascii="Times New Roman" w:hAnsi="Times New Roman" w:eastAsia="Times New Roman" w:cs="Times New Roman"/>
                      <w:sz w:val="22"/>
                      <w:szCs w:val="22"/>
                      <w:spacing w:val="-2"/>
                    </w:rPr>
                    <w:t>/d</w:t>
                  </w:r>
                </w:p>
              </w:tc>
              <w:tc>
                <w:tcPr>
                  <w:tcW w:w="1053" w:type="dxa"/>
                  <w:vAlign w:val="top"/>
                </w:tcPr>
                <w:p>
                  <w:pPr>
                    <w:pStyle w:val="TableText"/>
                    <w:ind w:left="197" w:right="183" w:firstLine="8"/>
                    <w:spacing w:before="48" w:line="241" w:lineRule="auto"/>
                    <w:rPr>
                      <w:rFonts w:ascii="Times New Roman" w:hAnsi="Times New Roman" w:eastAsia="Times New Roman" w:cs="Times New Roman"/>
                      <w:sz w:val="22"/>
                      <w:szCs w:val="22"/>
                    </w:rPr>
                  </w:pPr>
                  <w:r>
                    <w:rPr>
                      <w:sz w:val="22"/>
                      <w:szCs w:val="22"/>
                      <w:spacing w:val="-4"/>
                    </w:rPr>
                    <w:t>年用水</w:t>
                  </w:r>
                  <w:r>
                    <w:rPr>
                      <w:sz w:val="22"/>
                      <w:szCs w:val="22"/>
                      <w:spacing w:val="1"/>
                    </w:rPr>
                    <w:t xml:space="preserve"> </w:t>
                  </w:r>
                  <w:r>
                    <w:rPr>
                      <w:sz w:val="22"/>
                      <w:szCs w:val="22"/>
                      <w:spacing w:val="-2"/>
                    </w:rPr>
                    <w:t>量</w:t>
                  </w:r>
                  <w:r>
                    <w:rPr>
                      <w:sz w:val="22"/>
                      <w:szCs w:val="22"/>
                      <w:spacing w:val="-54"/>
                    </w:rPr>
                    <w:t xml:space="preserve"> </w:t>
                  </w:r>
                  <w:r>
                    <w:rPr>
                      <w:rFonts w:ascii="Times New Roman" w:hAnsi="Times New Roman" w:eastAsia="Times New Roman" w:cs="Times New Roman"/>
                      <w:sz w:val="22"/>
                      <w:szCs w:val="22"/>
                      <w:spacing w:val="-2"/>
                    </w:rPr>
                    <w:t>m</w:t>
                  </w:r>
                  <w:r>
                    <w:rPr>
                      <w:rFonts w:ascii="Times New Roman" w:hAnsi="Times New Roman" w:eastAsia="Times New Roman" w:cs="Times New Roman"/>
                      <w:sz w:val="14"/>
                      <w:szCs w:val="14"/>
                      <w:spacing w:val="-2"/>
                      <w:position w:val="6"/>
                    </w:rPr>
                    <w:t>3</w:t>
                  </w:r>
                  <w:r>
                    <w:rPr>
                      <w:rFonts w:ascii="Times New Roman" w:hAnsi="Times New Roman" w:eastAsia="Times New Roman" w:cs="Times New Roman"/>
                      <w:sz w:val="22"/>
                      <w:szCs w:val="22"/>
                      <w:spacing w:val="-2"/>
                    </w:rPr>
                    <w:t>/a</w:t>
                  </w:r>
                </w:p>
              </w:tc>
              <w:tc>
                <w:tcPr>
                  <w:tcW w:w="878" w:type="dxa"/>
                  <w:vAlign w:val="top"/>
                </w:tcPr>
                <w:p>
                  <w:pPr>
                    <w:pStyle w:val="TableText"/>
                    <w:ind w:left="116" w:right="105" w:firstLine="38"/>
                    <w:spacing w:before="48" w:line="241" w:lineRule="auto"/>
                    <w:rPr>
                      <w:rFonts w:ascii="Times New Roman" w:hAnsi="Times New Roman" w:eastAsia="Times New Roman" w:cs="Times New Roman"/>
                      <w:sz w:val="22"/>
                      <w:szCs w:val="22"/>
                    </w:rPr>
                  </w:pPr>
                  <w:r>
                    <w:rPr>
                      <w:sz w:val="22"/>
                      <w:szCs w:val="22"/>
                      <w:spacing w:val="-16"/>
                    </w:rPr>
                    <w:t>日排放</w:t>
                  </w:r>
                  <w:r>
                    <w:rPr>
                      <w:sz w:val="22"/>
                      <w:szCs w:val="22"/>
                    </w:rPr>
                    <w:t xml:space="preserve"> </w:t>
                  </w:r>
                  <w:r>
                    <w:rPr>
                      <w:sz w:val="22"/>
                      <w:szCs w:val="22"/>
                      <w:spacing w:val="3"/>
                    </w:rPr>
                    <w:t>量</w:t>
                  </w:r>
                  <w:r>
                    <w:rPr>
                      <w:rFonts w:ascii="Times New Roman" w:hAnsi="Times New Roman" w:eastAsia="Times New Roman" w:cs="Times New Roman"/>
                      <w:sz w:val="22"/>
                      <w:szCs w:val="22"/>
                      <w:spacing w:val="3"/>
                    </w:rPr>
                    <w:t>m</w:t>
                  </w:r>
                  <w:r>
                    <w:rPr>
                      <w:rFonts w:ascii="Times New Roman" w:hAnsi="Times New Roman" w:eastAsia="Times New Roman" w:cs="Times New Roman"/>
                      <w:sz w:val="14"/>
                      <w:szCs w:val="14"/>
                      <w:spacing w:val="3"/>
                      <w:position w:val="6"/>
                    </w:rPr>
                    <w:t>3</w:t>
                  </w:r>
                  <w:r>
                    <w:rPr>
                      <w:rFonts w:ascii="Times New Roman" w:hAnsi="Times New Roman" w:eastAsia="Times New Roman" w:cs="Times New Roman"/>
                      <w:sz w:val="22"/>
                      <w:szCs w:val="22"/>
                      <w:spacing w:val="3"/>
                    </w:rPr>
                    <w:t>/d</w:t>
                  </w:r>
                </w:p>
              </w:tc>
              <w:tc>
                <w:tcPr>
                  <w:tcW w:w="880" w:type="dxa"/>
                  <w:vAlign w:val="top"/>
                </w:tcPr>
                <w:p>
                  <w:pPr>
                    <w:pStyle w:val="TableText"/>
                    <w:ind w:left="116" w:right="105"/>
                    <w:spacing w:before="48" w:line="241" w:lineRule="auto"/>
                    <w:rPr>
                      <w:rFonts w:ascii="Times New Roman" w:hAnsi="Times New Roman" w:eastAsia="Times New Roman" w:cs="Times New Roman"/>
                      <w:sz w:val="22"/>
                      <w:szCs w:val="22"/>
                    </w:rPr>
                  </w:pPr>
                  <w:r>
                    <w:rPr>
                      <w:sz w:val="22"/>
                      <w:szCs w:val="22"/>
                      <w:spacing w:val="-4"/>
                    </w:rPr>
                    <w:t>年排水</w:t>
                  </w:r>
                  <w:r>
                    <w:rPr>
                      <w:sz w:val="22"/>
                      <w:szCs w:val="22"/>
                      <w:spacing w:val="1"/>
                    </w:rPr>
                    <w:t xml:space="preserve"> </w:t>
                  </w:r>
                  <w:r>
                    <w:rPr>
                      <w:sz w:val="22"/>
                      <w:szCs w:val="22"/>
                      <w:spacing w:val="6"/>
                    </w:rPr>
                    <w:t>量</w:t>
                  </w:r>
                  <w:r>
                    <w:rPr>
                      <w:rFonts w:ascii="Times New Roman" w:hAnsi="Times New Roman" w:eastAsia="Times New Roman" w:cs="Times New Roman"/>
                      <w:sz w:val="22"/>
                      <w:szCs w:val="22"/>
                      <w:spacing w:val="6"/>
                    </w:rPr>
                    <w:t>m</w:t>
                  </w:r>
                  <w:r>
                    <w:rPr>
                      <w:rFonts w:ascii="Times New Roman" w:hAnsi="Times New Roman" w:eastAsia="Times New Roman" w:cs="Times New Roman"/>
                      <w:sz w:val="14"/>
                      <w:szCs w:val="14"/>
                      <w:spacing w:val="6"/>
                      <w:position w:val="6"/>
                    </w:rPr>
                    <w:t>3</w:t>
                  </w:r>
                  <w:r>
                    <w:rPr>
                      <w:rFonts w:ascii="Times New Roman" w:hAnsi="Times New Roman" w:eastAsia="Times New Roman" w:cs="Times New Roman"/>
                      <w:sz w:val="22"/>
                      <w:szCs w:val="22"/>
                      <w:spacing w:val="6"/>
                    </w:rPr>
                    <w:t>/a</w:t>
                  </w:r>
                </w:p>
              </w:tc>
            </w:tr>
            <w:tr>
              <w:trPr>
                <w:trHeight w:val="350" w:hRule="atLeast"/>
              </w:trPr>
              <w:tc>
                <w:tcPr>
                  <w:tcW w:w="540" w:type="dxa"/>
                  <w:vAlign w:val="top"/>
                  <w:vMerge w:val="restart"/>
                  <w:textDirection w:val="tbRlV"/>
                  <w:tcBorders>
                    <w:bottom w:val="nil"/>
                  </w:tcBorders>
                </w:tcPr>
                <w:p>
                  <w:pPr>
                    <w:pStyle w:val="TableText"/>
                    <w:ind w:left="2222"/>
                    <w:spacing w:before="157" w:line="209" w:lineRule="auto"/>
                    <w:rPr>
                      <w:sz w:val="22"/>
                      <w:szCs w:val="22"/>
                    </w:rPr>
                  </w:pPr>
                  <w:r>
                    <w:rPr>
                      <w:sz w:val="22"/>
                      <w:szCs w:val="22"/>
                    </w:rPr>
                    <w:t>生</w:t>
                  </w:r>
                  <w:r>
                    <w:rPr>
                      <w:sz w:val="22"/>
                      <w:szCs w:val="22"/>
                      <w:spacing w:val="-17"/>
                    </w:rPr>
                    <w:t xml:space="preserve"> </w:t>
                  </w:r>
                  <w:r>
                    <w:rPr>
                      <w:sz w:val="22"/>
                      <w:szCs w:val="22"/>
                    </w:rPr>
                    <w:t>产</w:t>
                  </w:r>
                  <w:r>
                    <w:rPr>
                      <w:sz w:val="22"/>
                      <w:szCs w:val="22"/>
                      <w:spacing w:val="-19"/>
                    </w:rPr>
                    <w:t xml:space="preserve"> </w:t>
                  </w:r>
                  <w:r>
                    <w:rPr>
                      <w:sz w:val="22"/>
                      <w:szCs w:val="22"/>
                    </w:rPr>
                    <w:t>用</w:t>
                  </w:r>
                  <w:r>
                    <w:rPr>
                      <w:sz w:val="22"/>
                      <w:szCs w:val="22"/>
                      <w:spacing w:val="-19"/>
                    </w:rPr>
                    <w:t xml:space="preserve"> </w:t>
                  </w:r>
                  <w:r>
                    <w:rPr>
                      <w:sz w:val="22"/>
                      <w:szCs w:val="22"/>
                    </w:rPr>
                    <w:t>水</w:t>
                  </w:r>
                </w:p>
              </w:tc>
              <w:tc>
                <w:tcPr>
                  <w:tcW w:w="1808" w:type="dxa"/>
                  <w:vAlign w:val="top"/>
                  <w:gridSpan w:val="2"/>
                </w:tcPr>
                <w:p>
                  <w:pPr>
                    <w:pStyle w:val="TableText"/>
                    <w:ind w:left="470"/>
                    <w:spacing w:before="60" w:line="220" w:lineRule="auto"/>
                    <w:rPr>
                      <w:sz w:val="22"/>
                      <w:szCs w:val="22"/>
                    </w:rPr>
                  </w:pPr>
                  <w:r>
                    <w:rPr>
                      <w:sz w:val="22"/>
                      <w:szCs w:val="22"/>
                      <w:spacing w:val="-3"/>
                    </w:rPr>
                    <w:t>调漆用水</w:t>
                  </w:r>
                </w:p>
              </w:tc>
              <w:tc>
                <w:tcPr>
                  <w:tcW w:w="1096" w:type="dxa"/>
                  <w:vAlign w:val="top"/>
                </w:tcPr>
                <w:p>
                  <w:pPr>
                    <w:ind w:left="512"/>
                    <w:spacing w:before="93"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365" w:type="dxa"/>
                  <w:vAlign w:val="top"/>
                </w:tcPr>
                <w:p>
                  <w:pPr>
                    <w:ind w:left="648"/>
                    <w:spacing w:before="93"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964" w:type="dxa"/>
                  <w:vAlign w:val="top"/>
                </w:tcPr>
                <w:p>
                  <w:pPr>
                    <w:ind w:left="238"/>
                    <w:spacing w:before="98"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0.021</w:t>
                  </w:r>
                </w:p>
              </w:tc>
              <w:tc>
                <w:tcPr>
                  <w:tcW w:w="1053" w:type="dxa"/>
                  <w:vAlign w:val="top"/>
                </w:tcPr>
                <w:p>
                  <w:pPr>
                    <w:ind w:left="341"/>
                    <w:spacing w:before="98"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6.35</w:t>
                  </w:r>
                </w:p>
              </w:tc>
              <w:tc>
                <w:tcPr>
                  <w:tcW w:w="878" w:type="dxa"/>
                  <w:vAlign w:val="top"/>
                </w:tcPr>
                <w:p>
                  <w:pPr>
                    <w:ind w:left="391"/>
                    <w:spacing w:before="98"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0</w:t>
                  </w:r>
                </w:p>
              </w:tc>
              <w:tc>
                <w:tcPr>
                  <w:tcW w:w="880" w:type="dxa"/>
                  <w:vAlign w:val="top"/>
                </w:tcPr>
                <w:p>
                  <w:pPr>
                    <w:ind w:left="391"/>
                    <w:spacing w:before="98"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0</w:t>
                  </w:r>
                </w:p>
              </w:tc>
            </w:tr>
            <w:tr>
              <w:trPr>
                <w:trHeight w:val="940" w:hRule="atLeast"/>
              </w:trPr>
              <w:tc>
                <w:tcPr>
                  <w:tcW w:w="540" w:type="dxa"/>
                  <w:vAlign w:val="top"/>
                  <w:vMerge w:val="continue"/>
                  <w:textDirection w:val="tbRlV"/>
                  <w:tcBorders>
                    <w:top w:val="nil"/>
                    <w:bottom w:val="nil"/>
                  </w:tcBorders>
                </w:tcPr>
                <w:p>
                  <w:pPr>
                    <w:rPr>
                      <w:rFonts w:ascii="Arial"/>
                      <w:sz w:val="21"/>
                    </w:rPr>
                  </w:pPr>
                  <w:r/>
                </w:p>
              </w:tc>
              <w:tc>
                <w:tcPr>
                  <w:tcW w:w="1096" w:type="dxa"/>
                  <w:vAlign w:val="top"/>
                  <w:vMerge w:val="restart"/>
                  <w:tcBorders>
                    <w:bottom w:val="nil"/>
                  </w:tcBorders>
                </w:tcPr>
                <w:p>
                  <w:pPr>
                    <w:spacing w:line="287" w:lineRule="auto"/>
                    <w:rPr>
                      <w:rFonts w:ascii="Arial"/>
                      <w:sz w:val="21"/>
                    </w:rPr>
                  </w:pPr>
                  <w:r/>
                </w:p>
                <w:p>
                  <w:pPr>
                    <w:spacing w:line="288" w:lineRule="auto"/>
                    <w:rPr>
                      <w:rFonts w:ascii="Arial"/>
                      <w:sz w:val="21"/>
                    </w:rPr>
                  </w:pPr>
                  <w:r/>
                </w:p>
                <w:p>
                  <w:pPr>
                    <w:pStyle w:val="TableText"/>
                    <w:ind w:left="120"/>
                    <w:spacing w:before="72" w:line="220" w:lineRule="auto"/>
                    <w:rPr>
                      <w:sz w:val="22"/>
                      <w:szCs w:val="22"/>
                    </w:rPr>
                  </w:pPr>
                  <w:r>
                    <w:rPr>
                      <w:sz w:val="22"/>
                      <w:szCs w:val="22"/>
                      <w:spacing w:val="-5"/>
                    </w:rPr>
                    <w:t>喷漆用水</w:t>
                  </w:r>
                </w:p>
              </w:tc>
              <w:tc>
                <w:tcPr>
                  <w:tcW w:w="712" w:type="dxa"/>
                  <w:vAlign w:val="top"/>
                </w:tcPr>
                <w:p>
                  <w:pPr>
                    <w:spacing w:line="282" w:lineRule="auto"/>
                    <w:rPr>
                      <w:rFonts w:ascii="Arial"/>
                      <w:sz w:val="21"/>
                    </w:rPr>
                  </w:pPr>
                  <w:r/>
                </w:p>
                <w:p>
                  <w:pPr>
                    <w:pStyle w:val="TableText"/>
                    <w:ind w:left="142"/>
                    <w:spacing w:before="71" w:line="220" w:lineRule="auto"/>
                    <w:rPr>
                      <w:sz w:val="22"/>
                      <w:szCs w:val="22"/>
                    </w:rPr>
                  </w:pPr>
                  <w:r>
                    <w:rPr>
                      <w:sz w:val="22"/>
                      <w:szCs w:val="22"/>
                      <w:spacing w:val="-5"/>
                    </w:rPr>
                    <w:t>换水</w:t>
                  </w:r>
                </w:p>
              </w:tc>
              <w:tc>
                <w:tcPr>
                  <w:tcW w:w="1096" w:type="dxa"/>
                  <w:vAlign w:val="top"/>
                </w:tcPr>
                <w:p>
                  <w:pPr>
                    <w:spacing w:line="318" w:lineRule="auto"/>
                    <w:rPr>
                      <w:rFonts w:ascii="Arial"/>
                      <w:sz w:val="21"/>
                    </w:rPr>
                  </w:pPr>
                  <w:r/>
                </w:p>
                <w:p>
                  <w:pPr>
                    <w:ind w:left="324"/>
                    <w:spacing w:before="63" w:line="198" w:lineRule="auto"/>
                    <w:rPr>
                      <w:rFonts w:ascii="Times New Roman" w:hAnsi="Times New Roman" w:eastAsia="Times New Roman" w:cs="Times New Roman"/>
                      <w:sz w:val="13"/>
                      <w:szCs w:val="13"/>
                    </w:rPr>
                  </w:pPr>
                  <w:r>
                    <w:rPr>
                      <w:rFonts w:ascii="Times New Roman" w:hAnsi="Times New Roman" w:eastAsia="Times New Roman" w:cs="Times New Roman"/>
                      <w:sz w:val="22"/>
                      <w:szCs w:val="22"/>
                      <w:spacing w:val="-2"/>
                    </w:rPr>
                    <w:t>30m</w:t>
                  </w:r>
                  <w:r>
                    <w:rPr>
                      <w:rFonts w:ascii="Times New Roman" w:hAnsi="Times New Roman" w:eastAsia="Times New Roman" w:cs="Times New Roman"/>
                      <w:sz w:val="13"/>
                      <w:szCs w:val="13"/>
                      <w:spacing w:val="-2"/>
                      <w:position w:val="6"/>
                    </w:rPr>
                    <w:t>3</w:t>
                  </w:r>
                </w:p>
              </w:tc>
              <w:tc>
                <w:tcPr>
                  <w:tcW w:w="1365" w:type="dxa"/>
                  <w:vAlign w:val="top"/>
                </w:tcPr>
                <w:p>
                  <w:pPr>
                    <w:pStyle w:val="TableText"/>
                    <w:ind w:left="138"/>
                    <w:spacing w:before="43" w:line="220" w:lineRule="auto"/>
                    <w:rPr>
                      <w:sz w:val="22"/>
                      <w:szCs w:val="22"/>
                    </w:rPr>
                  </w:pPr>
                  <w:r>
                    <w:rPr>
                      <w:sz w:val="22"/>
                      <w:szCs w:val="22"/>
                    </w:rPr>
                    <w:t>每月排放一</w:t>
                  </w:r>
                </w:p>
                <w:p>
                  <w:pPr>
                    <w:pStyle w:val="TableText"/>
                    <w:ind w:left="141"/>
                    <w:spacing w:before="49" w:line="220" w:lineRule="auto"/>
                    <w:rPr>
                      <w:sz w:val="22"/>
                      <w:szCs w:val="22"/>
                    </w:rPr>
                  </w:pPr>
                  <w:r>
                    <w:rPr>
                      <w:sz w:val="22"/>
                      <w:szCs w:val="22"/>
                      <w:spacing w:val="-3"/>
                    </w:rPr>
                    <w:t>半，每月补</w:t>
                  </w:r>
                </w:p>
                <w:p>
                  <w:pPr>
                    <w:pStyle w:val="TableText"/>
                    <w:ind w:left="579"/>
                    <w:spacing w:before="49" w:line="220" w:lineRule="auto"/>
                    <w:rPr>
                      <w:sz w:val="22"/>
                      <w:szCs w:val="22"/>
                    </w:rPr>
                  </w:pPr>
                  <w:r>
                    <w:rPr>
                      <w:sz w:val="22"/>
                      <w:szCs w:val="22"/>
                    </w:rPr>
                    <w:t>水</w:t>
                  </w:r>
                </w:p>
              </w:tc>
              <w:tc>
                <w:tcPr>
                  <w:tcW w:w="964" w:type="dxa"/>
                  <w:vAlign w:val="top"/>
                </w:tcPr>
                <w:p>
                  <w:pPr>
                    <w:spacing w:line="328" w:lineRule="auto"/>
                    <w:rPr>
                      <w:rFonts w:ascii="Arial"/>
                      <w:sz w:val="21"/>
                    </w:rPr>
                  </w:pPr>
                  <w:r/>
                </w:p>
                <w:p>
                  <w:pPr>
                    <w:ind w:left="256"/>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15.00</w:t>
                  </w:r>
                </w:p>
              </w:tc>
              <w:tc>
                <w:tcPr>
                  <w:tcW w:w="1053" w:type="dxa"/>
                  <w:vAlign w:val="top"/>
                </w:tcPr>
                <w:p>
                  <w:pPr>
                    <w:spacing w:line="328" w:lineRule="auto"/>
                    <w:rPr>
                      <w:rFonts w:ascii="Arial"/>
                      <w:sz w:val="21"/>
                    </w:rPr>
                  </w:pPr>
                  <w:r/>
                </w:p>
                <w:p>
                  <w:pPr>
                    <w:ind w:left="247"/>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180.00</w:t>
                  </w:r>
                </w:p>
              </w:tc>
              <w:tc>
                <w:tcPr>
                  <w:tcW w:w="878" w:type="dxa"/>
                  <w:vAlign w:val="top"/>
                </w:tcPr>
                <w:p>
                  <w:pPr>
                    <w:spacing w:line="328" w:lineRule="auto"/>
                    <w:rPr>
                      <w:rFonts w:ascii="Arial"/>
                      <w:sz w:val="21"/>
                    </w:rPr>
                  </w:pPr>
                  <w:r/>
                </w:p>
                <w:p>
                  <w:pPr>
                    <w:ind w:left="351"/>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3"/>
                    </w:rPr>
                    <w:t>15</w:t>
                  </w:r>
                </w:p>
              </w:tc>
              <w:tc>
                <w:tcPr>
                  <w:tcW w:w="880" w:type="dxa"/>
                  <w:vAlign w:val="top"/>
                </w:tcPr>
                <w:p>
                  <w:pPr>
                    <w:spacing w:line="328" w:lineRule="auto"/>
                    <w:rPr>
                      <w:rFonts w:ascii="Arial"/>
                      <w:sz w:val="21"/>
                    </w:rPr>
                  </w:pPr>
                  <w:r/>
                </w:p>
                <w:p>
                  <w:pPr>
                    <w:ind w:left="299"/>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9"/>
                    </w:rPr>
                    <w:t>180</w:t>
                  </w:r>
                </w:p>
              </w:tc>
            </w:tr>
            <w:tr>
              <w:trPr>
                <w:trHeight w:val="585" w:hRule="atLeast"/>
              </w:trPr>
              <w:tc>
                <w:tcPr>
                  <w:tcW w:w="540" w:type="dxa"/>
                  <w:vAlign w:val="top"/>
                  <w:vMerge w:val="continue"/>
                  <w:textDirection w:val="tbRlV"/>
                  <w:tcBorders>
                    <w:top w:val="nil"/>
                    <w:bottom w:val="nil"/>
                  </w:tcBorders>
                </w:tcPr>
                <w:p>
                  <w:pPr>
                    <w:rPr>
                      <w:rFonts w:ascii="Arial"/>
                      <w:sz w:val="21"/>
                    </w:rPr>
                  </w:pPr>
                  <w:r/>
                </w:p>
              </w:tc>
              <w:tc>
                <w:tcPr>
                  <w:tcW w:w="1096" w:type="dxa"/>
                  <w:vAlign w:val="top"/>
                  <w:vMerge w:val="continue"/>
                  <w:tcBorders>
                    <w:top w:val="nil"/>
                  </w:tcBorders>
                </w:tcPr>
                <w:p>
                  <w:pPr>
                    <w:rPr>
                      <w:rFonts w:ascii="Arial"/>
                      <w:sz w:val="21"/>
                    </w:rPr>
                  </w:pPr>
                  <w:r/>
                </w:p>
              </w:tc>
              <w:tc>
                <w:tcPr>
                  <w:tcW w:w="712" w:type="dxa"/>
                  <w:vAlign w:val="top"/>
                </w:tcPr>
                <w:p>
                  <w:pPr>
                    <w:pStyle w:val="TableText"/>
                    <w:ind w:left="141"/>
                    <w:spacing w:before="178" w:line="220" w:lineRule="auto"/>
                    <w:rPr>
                      <w:sz w:val="22"/>
                      <w:szCs w:val="22"/>
                    </w:rPr>
                  </w:pPr>
                  <w:r>
                    <w:rPr>
                      <w:sz w:val="22"/>
                      <w:szCs w:val="22"/>
                      <w:spacing w:val="-4"/>
                    </w:rPr>
                    <w:t>补水</w:t>
                  </w:r>
                </w:p>
              </w:tc>
              <w:tc>
                <w:tcPr>
                  <w:tcW w:w="1096" w:type="dxa"/>
                  <w:vAlign w:val="top"/>
                </w:tcPr>
                <w:p>
                  <w:pPr>
                    <w:pStyle w:val="TableText"/>
                    <w:ind w:left="113"/>
                    <w:spacing w:before="178" w:line="220" w:lineRule="auto"/>
                    <w:rPr>
                      <w:sz w:val="22"/>
                      <w:szCs w:val="22"/>
                    </w:rPr>
                  </w:pPr>
                  <w:r>
                    <w:rPr>
                      <w:sz w:val="22"/>
                      <w:szCs w:val="22"/>
                      <w:spacing w:val="-2"/>
                    </w:rPr>
                    <w:t>每天一次</w:t>
                  </w:r>
                </w:p>
              </w:tc>
              <w:tc>
                <w:tcPr>
                  <w:tcW w:w="1365" w:type="dxa"/>
                  <w:vAlign w:val="top"/>
                </w:tcPr>
                <w:p>
                  <w:pPr>
                    <w:pStyle w:val="TableText"/>
                    <w:ind w:left="288"/>
                    <w:spacing w:before="178" w:line="220" w:lineRule="auto"/>
                    <w:rPr>
                      <w:sz w:val="22"/>
                      <w:szCs w:val="22"/>
                    </w:rPr>
                  </w:pPr>
                  <w:r>
                    <w:rPr>
                      <w:rFonts w:ascii="Times New Roman" w:hAnsi="Times New Roman" w:eastAsia="Times New Roman" w:cs="Times New Roman"/>
                      <w:sz w:val="22"/>
                      <w:szCs w:val="22"/>
                      <w:spacing w:val="-2"/>
                    </w:rPr>
                    <w:t>0.2m</w:t>
                  </w:r>
                  <w:r>
                    <w:rPr>
                      <w:rFonts w:ascii="Times New Roman" w:hAnsi="Times New Roman" w:eastAsia="Times New Roman" w:cs="Times New Roman"/>
                      <w:sz w:val="14"/>
                      <w:szCs w:val="14"/>
                      <w:spacing w:val="-2"/>
                      <w:position w:val="6"/>
                    </w:rPr>
                    <w:t>3</w:t>
                  </w:r>
                  <w:r>
                    <w:rPr>
                      <w:rFonts w:ascii="Times New Roman" w:hAnsi="Times New Roman" w:eastAsia="Times New Roman" w:cs="Times New Roman"/>
                      <w:sz w:val="22"/>
                      <w:szCs w:val="22"/>
                      <w:spacing w:val="-2"/>
                    </w:rPr>
                    <w:t>/</w:t>
                  </w:r>
                  <w:r>
                    <w:rPr>
                      <w:sz w:val="22"/>
                      <w:szCs w:val="22"/>
                      <w:spacing w:val="-2"/>
                    </w:rPr>
                    <w:t>次</w:t>
                  </w:r>
                </w:p>
              </w:tc>
              <w:tc>
                <w:tcPr>
                  <w:tcW w:w="964" w:type="dxa"/>
                  <w:vAlign w:val="top"/>
                </w:tcPr>
                <w:p>
                  <w:pPr>
                    <w:ind w:left="351"/>
                    <w:spacing w:before="21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0.2</w:t>
                  </w:r>
                </w:p>
              </w:tc>
              <w:tc>
                <w:tcPr>
                  <w:tcW w:w="1053" w:type="dxa"/>
                  <w:vAlign w:val="top"/>
                </w:tcPr>
                <w:p>
                  <w:pPr>
                    <w:ind w:left="425"/>
                    <w:spacing w:before="21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60</w:t>
                  </w:r>
                </w:p>
              </w:tc>
              <w:tc>
                <w:tcPr>
                  <w:tcW w:w="878" w:type="dxa"/>
                  <w:vAlign w:val="top"/>
                </w:tcPr>
                <w:p>
                  <w:pPr>
                    <w:ind w:left="391"/>
                    <w:spacing w:before="21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0</w:t>
                  </w:r>
                </w:p>
              </w:tc>
              <w:tc>
                <w:tcPr>
                  <w:tcW w:w="880" w:type="dxa"/>
                  <w:vAlign w:val="top"/>
                </w:tcPr>
                <w:p>
                  <w:pPr>
                    <w:ind w:left="391"/>
                    <w:spacing w:before="21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0</w:t>
                  </w:r>
                </w:p>
              </w:tc>
            </w:tr>
            <w:tr>
              <w:trPr>
                <w:trHeight w:val="470" w:hRule="atLeast"/>
              </w:trPr>
              <w:tc>
                <w:tcPr>
                  <w:tcW w:w="540" w:type="dxa"/>
                  <w:vAlign w:val="top"/>
                  <w:vMerge w:val="continue"/>
                  <w:textDirection w:val="tbRlV"/>
                  <w:tcBorders>
                    <w:top w:val="nil"/>
                    <w:bottom w:val="nil"/>
                  </w:tcBorders>
                </w:tcPr>
                <w:p>
                  <w:pPr>
                    <w:rPr>
                      <w:rFonts w:ascii="Arial"/>
                      <w:sz w:val="21"/>
                    </w:rPr>
                  </w:pPr>
                  <w:r/>
                </w:p>
              </w:tc>
              <w:tc>
                <w:tcPr>
                  <w:tcW w:w="1808" w:type="dxa"/>
                  <w:vAlign w:val="top"/>
                  <w:gridSpan w:val="2"/>
                </w:tcPr>
                <w:p>
                  <w:pPr>
                    <w:pStyle w:val="TableText"/>
                    <w:ind w:left="468"/>
                    <w:spacing w:before="121" w:line="220" w:lineRule="auto"/>
                    <w:rPr>
                      <w:sz w:val="22"/>
                      <w:szCs w:val="22"/>
                    </w:rPr>
                  </w:pPr>
                  <w:r>
                    <w:rPr>
                      <w:sz w:val="22"/>
                      <w:szCs w:val="22"/>
                      <w:spacing w:val="-2"/>
                    </w:rPr>
                    <w:t>洗枪废水</w:t>
                  </w:r>
                </w:p>
              </w:tc>
              <w:tc>
                <w:tcPr>
                  <w:tcW w:w="1096" w:type="dxa"/>
                  <w:vAlign w:val="top"/>
                </w:tcPr>
                <w:p>
                  <w:pPr>
                    <w:ind w:left="512"/>
                    <w:spacing w:before="155"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365" w:type="dxa"/>
                  <w:vAlign w:val="top"/>
                </w:tcPr>
                <w:p>
                  <w:pPr>
                    <w:ind w:left="288"/>
                    <w:spacing w:before="139" w:line="208"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0.01m</w:t>
                  </w:r>
                  <w:r>
                    <w:rPr>
                      <w:rFonts w:ascii="Times New Roman" w:hAnsi="Times New Roman" w:eastAsia="Times New Roman" w:cs="Times New Roman"/>
                      <w:sz w:val="14"/>
                      <w:szCs w:val="14"/>
                      <w:spacing w:val="-1"/>
                      <w:position w:val="6"/>
                    </w:rPr>
                    <w:t>3</w:t>
                  </w:r>
                  <w:r>
                    <w:rPr>
                      <w:rFonts w:ascii="Times New Roman" w:hAnsi="Times New Roman" w:eastAsia="Times New Roman" w:cs="Times New Roman"/>
                      <w:sz w:val="22"/>
                      <w:szCs w:val="22"/>
                      <w:spacing w:val="-1"/>
                    </w:rPr>
                    <w:t>/d</w:t>
                  </w:r>
                </w:p>
              </w:tc>
              <w:tc>
                <w:tcPr>
                  <w:tcW w:w="964" w:type="dxa"/>
                  <w:vAlign w:val="top"/>
                </w:tcPr>
                <w:p>
                  <w:pPr>
                    <w:ind w:left="296"/>
                    <w:spacing w:before="15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0.01</w:t>
                  </w:r>
                </w:p>
              </w:tc>
              <w:tc>
                <w:tcPr>
                  <w:tcW w:w="1053" w:type="dxa"/>
                  <w:vAlign w:val="top"/>
                </w:tcPr>
                <w:p>
                  <w:pPr>
                    <w:ind w:left="480"/>
                    <w:spacing w:before="15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878" w:type="dxa"/>
                  <w:vAlign w:val="top"/>
                </w:tcPr>
                <w:p>
                  <w:pPr>
                    <w:ind w:left="254"/>
                    <w:spacing w:before="15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0.09</w:t>
                  </w:r>
                </w:p>
              </w:tc>
              <w:tc>
                <w:tcPr>
                  <w:tcW w:w="880" w:type="dxa"/>
                  <w:vAlign w:val="top"/>
                </w:tcPr>
                <w:p>
                  <w:pPr>
                    <w:ind w:left="304"/>
                    <w:spacing w:before="15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2.7</w:t>
                  </w:r>
                </w:p>
              </w:tc>
            </w:tr>
            <w:tr>
              <w:trPr>
                <w:trHeight w:val="319" w:hRule="atLeast"/>
              </w:trPr>
              <w:tc>
                <w:tcPr>
                  <w:tcW w:w="540" w:type="dxa"/>
                  <w:vAlign w:val="top"/>
                  <w:vMerge w:val="continue"/>
                  <w:textDirection w:val="tbRlV"/>
                  <w:tcBorders>
                    <w:top w:val="nil"/>
                    <w:bottom w:val="nil"/>
                  </w:tcBorders>
                </w:tcPr>
                <w:p>
                  <w:pPr>
                    <w:rPr>
                      <w:rFonts w:ascii="Arial"/>
                      <w:sz w:val="21"/>
                    </w:rPr>
                  </w:pPr>
                  <w:r/>
                </w:p>
              </w:tc>
              <w:tc>
                <w:tcPr>
                  <w:tcW w:w="1808" w:type="dxa"/>
                  <w:vAlign w:val="top"/>
                  <w:gridSpan w:val="2"/>
                </w:tcPr>
                <w:p>
                  <w:pPr>
                    <w:pStyle w:val="TableText"/>
                    <w:ind w:left="357"/>
                    <w:spacing w:before="46" w:line="220" w:lineRule="auto"/>
                    <w:rPr>
                      <w:sz w:val="22"/>
                      <w:szCs w:val="22"/>
                    </w:rPr>
                  </w:pPr>
                  <w:r>
                    <w:rPr>
                      <w:sz w:val="22"/>
                      <w:szCs w:val="22"/>
                      <w:spacing w:val="-2"/>
                    </w:rPr>
                    <w:t>花纸软化水</w:t>
                  </w:r>
                </w:p>
              </w:tc>
              <w:tc>
                <w:tcPr>
                  <w:tcW w:w="1096" w:type="dxa"/>
                  <w:vAlign w:val="top"/>
                </w:tcPr>
                <w:p>
                  <w:pPr>
                    <w:pStyle w:val="TableText"/>
                    <w:ind w:left="322"/>
                    <w:spacing w:before="46" w:line="220" w:lineRule="auto"/>
                    <w:rPr>
                      <w:sz w:val="22"/>
                      <w:szCs w:val="22"/>
                    </w:rPr>
                  </w:pPr>
                  <w:r>
                    <w:rPr>
                      <w:rFonts w:ascii="Times New Roman" w:hAnsi="Times New Roman" w:eastAsia="Times New Roman" w:cs="Times New Roman"/>
                      <w:sz w:val="22"/>
                      <w:szCs w:val="22"/>
                      <w:spacing w:val="-10"/>
                    </w:rPr>
                    <w:t>18</w:t>
                  </w:r>
                  <w:r>
                    <w:rPr>
                      <w:rFonts w:ascii="Times New Roman" w:hAnsi="Times New Roman" w:eastAsia="Times New Roman" w:cs="Times New Roman"/>
                      <w:sz w:val="22"/>
                      <w:szCs w:val="22"/>
                      <w:spacing w:val="14"/>
                    </w:rPr>
                    <w:t xml:space="preserve"> </w:t>
                  </w:r>
                  <w:r>
                    <w:rPr>
                      <w:sz w:val="22"/>
                      <w:szCs w:val="22"/>
                      <w:spacing w:val="-10"/>
                    </w:rPr>
                    <w:t>人</w:t>
                  </w:r>
                </w:p>
              </w:tc>
              <w:tc>
                <w:tcPr>
                  <w:tcW w:w="1365" w:type="dxa"/>
                  <w:vAlign w:val="top"/>
                </w:tcPr>
                <w:p>
                  <w:pPr>
                    <w:pStyle w:val="TableText"/>
                    <w:ind w:left="294"/>
                    <w:spacing w:before="46" w:line="220"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10L/</w:t>
                  </w:r>
                  <w:r>
                    <w:rPr>
                      <w:sz w:val="22"/>
                      <w:szCs w:val="22"/>
                      <w:spacing w:val="-4"/>
                    </w:rPr>
                    <w:t>人</w:t>
                  </w:r>
                  <w:r>
                    <w:rPr>
                      <w:rFonts w:ascii="Times New Roman" w:hAnsi="Times New Roman" w:eastAsia="Times New Roman" w:cs="Times New Roman"/>
                      <w:sz w:val="22"/>
                      <w:szCs w:val="22"/>
                      <w:spacing w:val="-4"/>
                    </w:rPr>
                    <w:t>·d</w:t>
                  </w:r>
                </w:p>
              </w:tc>
              <w:tc>
                <w:tcPr>
                  <w:tcW w:w="964" w:type="dxa"/>
                  <w:vAlign w:val="top"/>
                </w:tcPr>
                <w:p>
                  <w:pPr>
                    <w:ind w:left="296"/>
                    <w:spacing w:before="8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0.18</w:t>
                  </w:r>
                </w:p>
              </w:tc>
              <w:tc>
                <w:tcPr>
                  <w:tcW w:w="1053" w:type="dxa"/>
                  <w:vAlign w:val="top"/>
                </w:tcPr>
                <w:p>
                  <w:pPr>
                    <w:ind w:left="427"/>
                    <w:spacing w:before="8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54</w:t>
                  </w:r>
                </w:p>
              </w:tc>
              <w:tc>
                <w:tcPr>
                  <w:tcW w:w="878" w:type="dxa"/>
                  <w:vAlign w:val="top"/>
                </w:tcPr>
                <w:p>
                  <w:pPr>
                    <w:ind w:left="254"/>
                    <w:spacing w:before="8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0.16</w:t>
                  </w:r>
                </w:p>
              </w:tc>
              <w:tc>
                <w:tcPr>
                  <w:tcW w:w="880" w:type="dxa"/>
                  <w:vAlign w:val="top"/>
                </w:tcPr>
                <w:p>
                  <w:pPr>
                    <w:ind w:left="248"/>
                    <w:spacing w:before="8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48.6</w:t>
                  </w:r>
                </w:p>
              </w:tc>
            </w:tr>
            <w:tr>
              <w:trPr>
                <w:trHeight w:val="321" w:hRule="atLeast"/>
              </w:trPr>
              <w:tc>
                <w:tcPr>
                  <w:tcW w:w="540" w:type="dxa"/>
                  <w:vAlign w:val="top"/>
                  <w:vMerge w:val="continue"/>
                  <w:textDirection w:val="tbRlV"/>
                  <w:tcBorders>
                    <w:top w:val="nil"/>
                    <w:bottom w:val="nil"/>
                  </w:tcBorders>
                </w:tcPr>
                <w:p>
                  <w:pPr>
                    <w:rPr>
                      <w:rFonts w:ascii="Arial"/>
                      <w:sz w:val="21"/>
                    </w:rPr>
                  </w:pPr>
                  <w:r/>
                </w:p>
              </w:tc>
              <w:tc>
                <w:tcPr>
                  <w:tcW w:w="1096" w:type="dxa"/>
                  <w:vAlign w:val="top"/>
                  <w:vMerge w:val="restart"/>
                  <w:tcBorders>
                    <w:bottom w:val="nil"/>
                  </w:tcBorders>
                </w:tcPr>
                <w:p>
                  <w:pPr>
                    <w:pStyle w:val="TableText"/>
                    <w:ind w:left="333"/>
                    <w:spacing w:before="209" w:line="222" w:lineRule="auto"/>
                    <w:rPr>
                      <w:sz w:val="22"/>
                      <w:szCs w:val="22"/>
                    </w:rPr>
                  </w:pPr>
                  <w:r>
                    <w:rPr>
                      <w:sz w:val="22"/>
                      <w:szCs w:val="22"/>
                      <w:spacing w:val="-4"/>
                    </w:rPr>
                    <w:t>酸洗</w:t>
                  </w:r>
                </w:p>
              </w:tc>
              <w:tc>
                <w:tcPr>
                  <w:tcW w:w="712" w:type="dxa"/>
                  <w:vAlign w:val="top"/>
                </w:tcPr>
                <w:p>
                  <w:pPr>
                    <w:pStyle w:val="TableText"/>
                    <w:ind w:left="142"/>
                    <w:spacing w:before="47" w:line="220" w:lineRule="auto"/>
                    <w:rPr>
                      <w:sz w:val="22"/>
                      <w:szCs w:val="22"/>
                    </w:rPr>
                  </w:pPr>
                  <w:r>
                    <w:rPr>
                      <w:sz w:val="22"/>
                      <w:szCs w:val="22"/>
                      <w:spacing w:val="-5"/>
                    </w:rPr>
                    <w:t>换槽</w:t>
                  </w:r>
                </w:p>
              </w:tc>
              <w:tc>
                <w:tcPr>
                  <w:tcW w:w="1096" w:type="dxa"/>
                  <w:vAlign w:val="top"/>
                </w:tcPr>
                <w:p>
                  <w:pPr>
                    <w:pStyle w:val="TableText"/>
                    <w:ind w:left="113"/>
                    <w:spacing w:before="47" w:line="220" w:lineRule="auto"/>
                    <w:rPr>
                      <w:sz w:val="22"/>
                      <w:szCs w:val="22"/>
                    </w:rPr>
                  </w:pPr>
                  <w:r>
                    <w:rPr>
                      <w:sz w:val="22"/>
                      <w:szCs w:val="22"/>
                      <w:spacing w:val="-2"/>
                    </w:rPr>
                    <w:t>每月一次</w:t>
                  </w:r>
                </w:p>
              </w:tc>
              <w:tc>
                <w:tcPr>
                  <w:tcW w:w="1365" w:type="dxa"/>
                  <w:vAlign w:val="top"/>
                </w:tcPr>
                <w:p>
                  <w:pPr>
                    <w:pStyle w:val="TableText"/>
                    <w:ind w:left="288"/>
                    <w:spacing w:before="47" w:line="220" w:lineRule="auto"/>
                    <w:rPr>
                      <w:sz w:val="22"/>
                      <w:szCs w:val="22"/>
                    </w:rPr>
                  </w:pPr>
                  <w:r>
                    <w:rPr>
                      <w:rFonts w:ascii="Times New Roman" w:hAnsi="Times New Roman" w:eastAsia="Times New Roman" w:cs="Times New Roman"/>
                      <w:sz w:val="22"/>
                      <w:szCs w:val="22"/>
                      <w:spacing w:val="-2"/>
                    </w:rPr>
                    <w:t>0.4m</w:t>
                  </w:r>
                  <w:r>
                    <w:rPr>
                      <w:rFonts w:ascii="Times New Roman" w:hAnsi="Times New Roman" w:eastAsia="Times New Roman" w:cs="Times New Roman"/>
                      <w:sz w:val="14"/>
                      <w:szCs w:val="14"/>
                      <w:spacing w:val="-2"/>
                      <w:position w:val="6"/>
                    </w:rPr>
                    <w:t>3</w:t>
                  </w:r>
                  <w:r>
                    <w:rPr>
                      <w:rFonts w:ascii="Times New Roman" w:hAnsi="Times New Roman" w:eastAsia="Times New Roman" w:cs="Times New Roman"/>
                      <w:sz w:val="22"/>
                      <w:szCs w:val="22"/>
                      <w:spacing w:val="-2"/>
                    </w:rPr>
                    <w:t>/</w:t>
                  </w:r>
                  <w:r>
                    <w:rPr>
                      <w:sz w:val="22"/>
                      <w:szCs w:val="22"/>
                      <w:spacing w:val="-2"/>
                    </w:rPr>
                    <w:t>次</w:t>
                  </w:r>
                </w:p>
              </w:tc>
              <w:tc>
                <w:tcPr>
                  <w:tcW w:w="964" w:type="dxa"/>
                  <w:vAlign w:val="top"/>
                </w:tcPr>
                <w:p>
                  <w:pPr>
                    <w:ind w:left="351"/>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0.4</w:t>
                  </w:r>
                </w:p>
              </w:tc>
              <w:tc>
                <w:tcPr>
                  <w:tcW w:w="1053" w:type="dxa"/>
                  <w:vAlign w:val="top"/>
                </w:tcPr>
                <w:p>
                  <w:pPr>
                    <w:ind w:left="391"/>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4.8</w:t>
                  </w:r>
                </w:p>
              </w:tc>
              <w:tc>
                <w:tcPr>
                  <w:tcW w:w="878" w:type="dxa"/>
                  <w:vAlign w:val="top"/>
                </w:tcPr>
                <w:p>
                  <w:pPr>
                    <w:ind w:left="309"/>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0.4</w:t>
                  </w:r>
                </w:p>
              </w:tc>
              <w:tc>
                <w:tcPr>
                  <w:tcW w:w="880" w:type="dxa"/>
                  <w:vAlign w:val="top"/>
                </w:tcPr>
                <w:p>
                  <w:pPr>
                    <w:ind w:left="303"/>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4.8</w:t>
                  </w:r>
                </w:p>
              </w:tc>
            </w:tr>
            <w:tr>
              <w:trPr>
                <w:trHeight w:val="319" w:hRule="atLeast"/>
              </w:trPr>
              <w:tc>
                <w:tcPr>
                  <w:tcW w:w="540" w:type="dxa"/>
                  <w:vAlign w:val="top"/>
                  <w:vMerge w:val="continue"/>
                  <w:textDirection w:val="tbRlV"/>
                  <w:tcBorders>
                    <w:top w:val="nil"/>
                    <w:bottom w:val="nil"/>
                  </w:tcBorders>
                </w:tcPr>
                <w:p>
                  <w:pPr>
                    <w:rPr>
                      <w:rFonts w:ascii="Arial"/>
                      <w:sz w:val="21"/>
                    </w:rPr>
                  </w:pPr>
                  <w:r/>
                </w:p>
              </w:tc>
              <w:tc>
                <w:tcPr>
                  <w:tcW w:w="1096" w:type="dxa"/>
                  <w:vAlign w:val="top"/>
                  <w:vMerge w:val="continue"/>
                  <w:tcBorders>
                    <w:top w:val="nil"/>
                  </w:tcBorders>
                </w:tcPr>
                <w:p>
                  <w:pPr>
                    <w:rPr>
                      <w:rFonts w:ascii="Arial"/>
                      <w:sz w:val="21"/>
                    </w:rPr>
                  </w:pPr>
                  <w:r/>
                </w:p>
              </w:tc>
              <w:tc>
                <w:tcPr>
                  <w:tcW w:w="712" w:type="dxa"/>
                  <w:vAlign w:val="top"/>
                </w:tcPr>
                <w:p>
                  <w:pPr>
                    <w:pStyle w:val="TableText"/>
                    <w:ind w:left="141"/>
                    <w:spacing w:before="46" w:line="220" w:lineRule="auto"/>
                    <w:rPr>
                      <w:sz w:val="22"/>
                      <w:szCs w:val="22"/>
                    </w:rPr>
                  </w:pPr>
                  <w:r>
                    <w:rPr>
                      <w:sz w:val="22"/>
                      <w:szCs w:val="22"/>
                      <w:spacing w:val="-4"/>
                    </w:rPr>
                    <w:t>补充</w:t>
                  </w:r>
                </w:p>
              </w:tc>
              <w:tc>
                <w:tcPr>
                  <w:tcW w:w="1096" w:type="dxa"/>
                  <w:vAlign w:val="top"/>
                </w:tcPr>
                <w:p>
                  <w:pPr>
                    <w:pStyle w:val="TableText"/>
                    <w:ind w:left="113"/>
                    <w:spacing w:before="46" w:line="220" w:lineRule="auto"/>
                    <w:rPr>
                      <w:sz w:val="22"/>
                      <w:szCs w:val="22"/>
                    </w:rPr>
                  </w:pPr>
                  <w:r>
                    <w:rPr>
                      <w:sz w:val="22"/>
                      <w:szCs w:val="22"/>
                      <w:spacing w:val="-2"/>
                    </w:rPr>
                    <w:t>每天一次</w:t>
                  </w:r>
                </w:p>
              </w:tc>
              <w:tc>
                <w:tcPr>
                  <w:tcW w:w="1365" w:type="dxa"/>
                  <w:vAlign w:val="top"/>
                </w:tcPr>
                <w:p>
                  <w:pPr>
                    <w:pStyle w:val="TableText"/>
                    <w:ind w:left="233"/>
                    <w:spacing w:before="46" w:line="220" w:lineRule="auto"/>
                    <w:rPr>
                      <w:sz w:val="22"/>
                      <w:szCs w:val="22"/>
                    </w:rPr>
                  </w:pPr>
                  <w:r>
                    <w:rPr>
                      <w:rFonts w:ascii="Times New Roman" w:hAnsi="Times New Roman" w:eastAsia="Times New Roman" w:cs="Times New Roman"/>
                      <w:sz w:val="22"/>
                      <w:szCs w:val="22"/>
                      <w:spacing w:val="-1"/>
                    </w:rPr>
                    <w:t>0.04m</w:t>
                  </w:r>
                  <w:r>
                    <w:rPr>
                      <w:rFonts w:ascii="Times New Roman" w:hAnsi="Times New Roman" w:eastAsia="Times New Roman" w:cs="Times New Roman"/>
                      <w:sz w:val="14"/>
                      <w:szCs w:val="14"/>
                      <w:spacing w:val="-1"/>
                      <w:position w:val="6"/>
                    </w:rPr>
                    <w:t>3</w:t>
                  </w:r>
                  <w:r>
                    <w:rPr>
                      <w:rFonts w:ascii="Times New Roman" w:hAnsi="Times New Roman" w:eastAsia="Times New Roman" w:cs="Times New Roman"/>
                      <w:sz w:val="22"/>
                      <w:szCs w:val="22"/>
                      <w:spacing w:val="-1"/>
                    </w:rPr>
                    <w:t>/</w:t>
                  </w:r>
                  <w:r>
                    <w:rPr>
                      <w:sz w:val="22"/>
                      <w:szCs w:val="22"/>
                      <w:spacing w:val="-1"/>
                    </w:rPr>
                    <w:t>次</w:t>
                  </w:r>
                </w:p>
              </w:tc>
              <w:tc>
                <w:tcPr>
                  <w:tcW w:w="964" w:type="dxa"/>
                  <w:vAlign w:val="top"/>
                </w:tcPr>
                <w:p>
                  <w:pPr>
                    <w:ind w:left="296"/>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0.04</w:t>
                  </w:r>
                </w:p>
              </w:tc>
              <w:tc>
                <w:tcPr>
                  <w:tcW w:w="1053" w:type="dxa"/>
                  <w:vAlign w:val="top"/>
                </w:tcPr>
                <w:p>
                  <w:pPr>
                    <w:ind w:left="442"/>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3"/>
                    </w:rPr>
                    <w:t>12</w:t>
                  </w:r>
                </w:p>
              </w:tc>
              <w:tc>
                <w:tcPr>
                  <w:tcW w:w="878" w:type="dxa"/>
                  <w:vAlign w:val="top"/>
                </w:tcPr>
                <w:p>
                  <w:pPr>
                    <w:ind w:left="391"/>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0</w:t>
                  </w:r>
                </w:p>
              </w:tc>
              <w:tc>
                <w:tcPr>
                  <w:tcW w:w="880" w:type="dxa"/>
                  <w:vAlign w:val="top"/>
                </w:tcPr>
                <w:p>
                  <w:pPr>
                    <w:ind w:left="391"/>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0</w:t>
                  </w:r>
                </w:p>
              </w:tc>
            </w:tr>
            <w:tr>
              <w:trPr>
                <w:trHeight w:val="319" w:hRule="atLeast"/>
              </w:trPr>
              <w:tc>
                <w:tcPr>
                  <w:tcW w:w="540" w:type="dxa"/>
                  <w:vAlign w:val="top"/>
                  <w:vMerge w:val="continue"/>
                  <w:textDirection w:val="tbRlV"/>
                  <w:tcBorders>
                    <w:top w:val="nil"/>
                    <w:bottom w:val="nil"/>
                  </w:tcBorders>
                </w:tcPr>
                <w:p>
                  <w:pPr>
                    <w:rPr>
                      <w:rFonts w:ascii="Arial"/>
                      <w:sz w:val="21"/>
                    </w:rPr>
                  </w:pPr>
                  <w:r/>
                </w:p>
              </w:tc>
              <w:tc>
                <w:tcPr>
                  <w:tcW w:w="1096" w:type="dxa"/>
                  <w:vAlign w:val="top"/>
                </w:tcPr>
                <w:p>
                  <w:pPr>
                    <w:pStyle w:val="TableText"/>
                    <w:ind w:left="338"/>
                    <w:spacing w:before="46" w:line="220" w:lineRule="auto"/>
                    <w:rPr>
                      <w:sz w:val="22"/>
                      <w:szCs w:val="22"/>
                    </w:rPr>
                  </w:pPr>
                  <w:r>
                    <w:rPr>
                      <w:sz w:val="22"/>
                      <w:szCs w:val="22"/>
                      <w:spacing w:val="-7"/>
                    </w:rPr>
                    <w:t>蒙砂</w:t>
                  </w:r>
                </w:p>
              </w:tc>
              <w:tc>
                <w:tcPr>
                  <w:tcW w:w="712" w:type="dxa"/>
                  <w:vAlign w:val="top"/>
                </w:tcPr>
                <w:p>
                  <w:pPr>
                    <w:pStyle w:val="TableText"/>
                    <w:ind w:left="141"/>
                    <w:spacing w:before="46" w:line="220" w:lineRule="auto"/>
                    <w:rPr>
                      <w:sz w:val="22"/>
                      <w:szCs w:val="22"/>
                    </w:rPr>
                  </w:pPr>
                  <w:r>
                    <w:rPr>
                      <w:sz w:val="22"/>
                      <w:szCs w:val="22"/>
                      <w:spacing w:val="-4"/>
                    </w:rPr>
                    <w:t>补充</w:t>
                  </w:r>
                </w:p>
              </w:tc>
              <w:tc>
                <w:tcPr>
                  <w:tcW w:w="1096" w:type="dxa"/>
                  <w:vAlign w:val="top"/>
                </w:tcPr>
                <w:p>
                  <w:pPr>
                    <w:pStyle w:val="TableText"/>
                    <w:ind w:left="113"/>
                    <w:spacing w:before="46" w:line="220" w:lineRule="auto"/>
                    <w:rPr>
                      <w:sz w:val="22"/>
                      <w:szCs w:val="22"/>
                    </w:rPr>
                  </w:pPr>
                  <w:r>
                    <w:rPr>
                      <w:sz w:val="22"/>
                      <w:szCs w:val="22"/>
                      <w:spacing w:val="-2"/>
                    </w:rPr>
                    <w:t>每天一次</w:t>
                  </w:r>
                </w:p>
              </w:tc>
              <w:tc>
                <w:tcPr>
                  <w:tcW w:w="1365" w:type="dxa"/>
                  <w:vAlign w:val="top"/>
                </w:tcPr>
                <w:p>
                  <w:pPr>
                    <w:pStyle w:val="TableText"/>
                    <w:ind w:left="233"/>
                    <w:spacing w:before="46" w:line="220" w:lineRule="auto"/>
                    <w:rPr>
                      <w:sz w:val="22"/>
                      <w:szCs w:val="22"/>
                    </w:rPr>
                  </w:pPr>
                  <w:r>
                    <w:rPr>
                      <w:rFonts w:ascii="Times New Roman" w:hAnsi="Times New Roman" w:eastAsia="Times New Roman" w:cs="Times New Roman"/>
                      <w:sz w:val="22"/>
                      <w:szCs w:val="22"/>
                      <w:spacing w:val="-1"/>
                    </w:rPr>
                    <w:t>0.03m</w:t>
                  </w:r>
                  <w:r>
                    <w:rPr>
                      <w:rFonts w:ascii="Times New Roman" w:hAnsi="Times New Roman" w:eastAsia="Times New Roman" w:cs="Times New Roman"/>
                      <w:sz w:val="14"/>
                      <w:szCs w:val="14"/>
                      <w:spacing w:val="-1"/>
                      <w:position w:val="7"/>
                    </w:rPr>
                    <w:t>3</w:t>
                  </w:r>
                  <w:r>
                    <w:rPr>
                      <w:rFonts w:ascii="Times New Roman" w:hAnsi="Times New Roman" w:eastAsia="Times New Roman" w:cs="Times New Roman"/>
                      <w:sz w:val="22"/>
                      <w:szCs w:val="22"/>
                      <w:spacing w:val="-1"/>
                    </w:rPr>
                    <w:t>/</w:t>
                  </w:r>
                  <w:r>
                    <w:rPr>
                      <w:sz w:val="22"/>
                      <w:szCs w:val="22"/>
                      <w:spacing w:val="-1"/>
                    </w:rPr>
                    <w:t>次</w:t>
                  </w:r>
                </w:p>
              </w:tc>
              <w:tc>
                <w:tcPr>
                  <w:tcW w:w="964" w:type="dxa"/>
                  <w:vAlign w:val="top"/>
                </w:tcPr>
                <w:p>
                  <w:pPr>
                    <w:ind w:left="296"/>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0.03</w:t>
                  </w:r>
                </w:p>
              </w:tc>
              <w:tc>
                <w:tcPr>
                  <w:tcW w:w="1053" w:type="dxa"/>
                  <w:vAlign w:val="top"/>
                </w:tcPr>
                <w:p>
                  <w:pPr>
                    <w:ind w:left="480"/>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9</w:t>
                  </w:r>
                </w:p>
              </w:tc>
              <w:tc>
                <w:tcPr>
                  <w:tcW w:w="878" w:type="dxa"/>
                  <w:vAlign w:val="top"/>
                </w:tcPr>
                <w:p>
                  <w:pPr>
                    <w:ind w:left="391"/>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0</w:t>
                  </w:r>
                </w:p>
              </w:tc>
              <w:tc>
                <w:tcPr>
                  <w:tcW w:w="880" w:type="dxa"/>
                  <w:vAlign w:val="top"/>
                </w:tcPr>
                <w:p>
                  <w:pPr>
                    <w:ind w:left="391"/>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0</w:t>
                  </w:r>
                </w:p>
              </w:tc>
            </w:tr>
            <w:tr>
              <w:trPr>
                <w:trHeight w:val="321" w:hRule="atLeast"/>
              </w:trPr>
              <w:tc>
                <w:tcPr>
                  <w:tcW w:w="540" w:type="dxa"/>
                  <w:vAlign w:val="top"/>
                  <w:vMerge w:val="continue"/>
                  <w:textDirection w:val="tbRlV"/>
                  <w:tcBorders>
                    <w:top w:val="nil"/>
                    <w:bottom w:val="nil"/>
                  </w:tcBorders>
                </w:tcPr>
                <w:p>
                  <w:pPr>
                    <w:rPr>
                      <w:rFonts w:ascii="Arial"/>
                      <w:sz w:val="21"/>
                    </w:rPr>
                  </w:pPr>
                  <w:r/>
                </w:p>
              </w:tc>
              <w:tc>
                <w:tcPr>
                  <w:tcW w:w="1096" w:type="dxa"/>
                  <w:vAlign w:val="top"/>
                  <w:vMerge w:val="restart"/>
                  <w:tcBorders>
                    <w:bottom w:val="nil"/>
                  </w:tcBorders>
                </w:tcPr>
                <w:p>
                  <w:pPr>
                    <w:pStyle w:val="TableText"/>
                    <w:ind w:left="332"/>
                    <w:spacing w:before="210" w:line="221" w:lineRule="auto"/>
                    <w:rPr>
                      <w:sz w:val="22"/>
                      <w:szCs w:val="22"/>
                    </w:rPr>
                  </w:pPr>
                  <w:r>
                    <w:rPr>
                      <w:sz w:val="22"/>
                      <w:szCs w:val="22"/>
                      <w:spacing w:val="-4"/>
                    </w:rPr>
                    <w:t>清洗</w:t>
                  </w:r>
                </w:p>
              </w:tc>
              <w:tc>
                <w:tcPr>
                  <w:tcW w:w="712" w:type="dxa"/>
                  <w:vAlign w:val="top"/>
                </w:tcPr>
                <w:p>
                  <w:pPr>
                    <w:pStyle w:val="TableText"/>
                    <w:ind w:left="142"/>
                    <w:spacing w:before="47" w:line="220" w:lineRule="auto"/>
                    <w:rPr>
                      <w:sz w:val="22"/>
                      <w:szCs w:val="22"/>
                    </w:rPr>
                  </w:pPr>
                  <w:r>
                    <w:rPr>
                      <w:sz w:val="22"/>
                      <w:szCs w:val="22"/>
                      <w:spacing w:val="-5"/>
                    </w:rPr>
                    <w:t>换槽</w:t>
                  </w:r>
                </w:p>
              </w:tc>
              <w:tc>
                <w:tcPr>
                  <w:tcW w:w="1096" w:type="dxa"/>
                  <w:vAlign w:val="top"/>
                </w:tcPr>
                <w:p>
                  <w:pPr>
                    <w:pStyle w:val="TableText"/>
                    <w:ind w:left="113"/>
                    <w:spacing w:before="47" w:line="220" w:lineRule="auto"/>
                    <w:rPr>
                      <w:sz w:val="22"/>
                      <w:szCs w:val="22"/>
                    </w:rPr>
                  </w:pPr>
                  <w:r>
                    <w:rPr>
                      <w:sz w:val="22"/>
                      <w:szCs w:val="22"/>
                      <w:spacing w:val="-2"/>
                    </w:rPr>
                    <w:t>每天一次</w:t>
                  </w:r>
                </w:p>
              </w:tc>
              <w:tc>
                <w:tcPr>
                  <w:tcW w:w="1365" w:type="dxa"/>
                  <w:vAlign w:val="top"/>
                </w:tcPr>
                <w:p>
                  <w:pPr>
                    <w:pStyle w:val="TableText"/>
                    <w:ind w:left="364"/>
                    <w:spacing w:before="47" w:line="220" w:lineRule="auto"/>
                    <w:rPr>
                      <w:sz w:val="22"/>
                      <w:szCs w:val="22"/>
                    </w:rPr>
                  </w:pPr>
                  <w:r>
                    <w:rPr>
                      <w:rFonts w:ascii="Times New Roman" w:hAnsi="Times New Roman" w:eastAsia="Times New Roman" w:cs="Times New Roman"/>
                      <w:sz w:val="22"/>
                      <w:szCs w:val="22"/>
                    </w:rPr>
                    <w:t>2m</w:t>
                  </w:r>
                  <w:r>
                    <w:rPr>
                      <w:rFonts w:ascii="Times New Roman" w:hAnsi="Times New Roman" w:eastAsia="Times New Roman" w:cs="Times New Roman"/>
                      <w:sz w:val="14"/>
                      <w:szCs w:val="14"/>
                      <w:position w:val="6"/>
                    </w:rPr>
                    <w:t>3</w:t>
                  </w:r>
                  <w:r>
                    <w:rPr>
                      <w:rFonts w:ascii="Times New Roman" w:hAnsi="Times New Roman" w:eastAsia="Times New Roman" w:cs="Times New Roman"/>
                      <w:sz w:val="22"/>
                      <w:szCs w:val="22"/>
                    </w:rPr>
                    <w:t>/</w:t>
                  </w:r>
                  <w:r>
                    <w:rPr>
                      <w:sz w:val="22"/>
                      <w:szCs w:val="22"/>
                    </w:rPr>
                    <w:t>次</w:t>
                  </w:r>
                </w:p>
              </w:tc>
              <w:tc>
                <w:tcPr>
                  <w:tcW w:w="964" w:type="dxa"/>
                  <w:vAlign w:val="top"/>
                </w:tcPr>
                <w:p>
                  <w:pPr>
                    <w:ind w:left="427"/>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1053" w:type="dxa"/>
                  <w:vAlign w:val="top"/>
                </w:tcPr>
                <w:p>
                  <w:pPr>
                    <w:ind w:left="368"/>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600</w:t>
                  </w:r>
                </w:p>
              </w:tc>
              <w:tc>
                <w:tcPr>
                  <w:tcW w:w="878" w:type="dxa"/>
                  <w:vAlign w:val="top"/>
                </w:tcPr>
                <w:p>
                  <w:pPr>
                    <w:ind w:left="388"/>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880" w:type="dxa"/>
                  <w:vAlign w:val="top"/>
                </w:tcPr>
                <w:p>
                  <w:pPr>
                    <w:ind w:left="282"/>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600</w:t>
                  </w:r>
                </w:p>
              </w:tc>
            </w:tr>
            <w:tr>
              <w:trPr>
                <w:trHeight w:val="319" w:hRule="atLeast"/>
              </w:trPr>
              <w:tc>
                <w:tcPr>
                  <w:tcW w:w="540" w:type="dxa"/>
                  <w:vAlign w:val="top"/>
                  <w:vMerge w:val="continue"/>
                  <w:textDirection w:val="tbRlV"/>
                  <w:tcBorders>
                    <w:top w:val="nil"/>
                    <w:bottom w:val="nil"/>
                  </w:tcBorders>
                </w:tcPr>
                <w:p>
                  <w:pPr>
                    <w:rPr>
                      <w:rFonts w:ascii="Arial"/>
                      <w:sz w:val="21"/>
                    </w:rPr>
                  </w:pPr>
                  <w:r/>
                </w:p>
              </w:tc>
              <w:tc>
                <w:tcPr>
                  <w:tcW w:w="1096" w:type="dxa"/>
                  <w:vAlign w:val="top"/>
                  <w:vMerge w:val="continue"/>
                  <w:tcBorders>
                    <w:top w:val="nil"/>
                  </w:tcBorders>
                </w:tcPr>
                <w:p>
                  <w:pPr>
                    <w:rPr>
                      <w:rFonts w:ascii="Arial"/>
                      <w:sz w:val="21"/>
                    </w:rPr>
                  </w:pPr>
                  <w:r/>
                </w:p>
              </w:tc>
              <w:tc>
                <w:tcPr>
                  <w:tcW w:w="712" w:type="dxa"/>
                  <w:vAlign w:val="top"/>
                </w:tcPr>
                <w:p>
                  <w:pPr>
                    <w:pStyle w:val="TableText"/>
                    <w:ind w:left="141"/>
                    <w:spacing w:before="48" w:line="219" w:lineRule="auto"/>
                    <w:rPr>
                      <w:sz w:val="22"/>
                      <w:szCs w:val="22"/>
                    </w:rPr>
                  </w:pPr>
                  <w:r>
                    <w:rPr>
                      <w:sz w:val="22"/>
                      <w:szCs w:val="22"/>
                      <w:spacing w:val="-4"/>
                    </w:rPr>
                    <w:t>补充</w:t>
                  </w:r>
                </w:p>
              </w:tc>
              <w:tc>
                <w:tcPr>
                  <w:tcW w:w="1096" w:type="dxa"/>
                  <w:vAlign w:val="top"/>
                </w:tcPr>
                <w:p>
                  <w:pPr>
                    <w:pStyle w:val="TableText"/>
                    <w:ind w:left="113"/>
                    <w:spacing w:before="48" w:line="219" w:lineRule="auto"/>
                    <w:rPr>
                      <w:sz w:val="22"/>
                      <w:szCs w:val="22"/>
                    </w:rPr>
                  </w:pPr>
                  <w:r>
                    <w:rPr>
                      <w:sz w:val="22"/>
                      <w:szCs w:val="22"/>
                      <w:spacing w:val="-2"/>
                    </w:rPr>
                    <w:t>每天一次</w:t>
                  </w:r>
                </w:p>
              </w:tc>
              <w:tc>
                <w:tcPr>
                  <w:tcW w:w="1365" w:type="dxa"/>
                  <w:vAlign w:val="top"/>
                </w:tcPr>
                <w:p>
                  <w:pPr>
                    <w:pStyle w:val="TableText"/>
                    <w:ind w:left="288"/>
                    <w:spacing w:before="48" w:line="219" w:lineRule="auto"/>
                    <w:rPr>
                      <w:sz w:val="22"/>
                      <w:szCs w:val="22"/>
                    </w:rPr>
                  </w:pPr>
                  <w:r>
                    <w:rPr>
                      <w:rFonts w:ascii="Times New Roman" w:hAnsi="Times New Roman" w:eastAsia="Times New Roman" w:cs="Times New Roman"/>
                      <w:sz w:val="22"/>
                      <w:szCs w:val="22"/>
                      <w:spacing w:val="-2"/>
                    </w:rPr>
                    <w:t>0.8m</w:t>
                  </w:r>
                  <w:r>
                    <w:rPr>
                      <w:rFonts w:ascii="Times New Roman" w:hAnsi="Times New Roman" w:eastAsia="Times New Roman" w:cs="Times New Roman"/>
                      <w:sz w:val="14"/>
                      <w:szCs w:val="14"/>
                      <w:spacing w:val="-2"/>
                      <w:position w:val="6"/>
                    </w:rPr>
                    <w:t>3</w:t>
                  </w:r>
                  <w:r>
                    <w:rPr>
                      <w:rFonts w:ascii="Times New Roman" w:hAnsi="Times New Roman" w:eastAsia="Times New Roman" w:cs="Times New Roman"/>
                      <w:sz w:val="22"/>
                      <w:szCs w:val="22"/>
                      <w:spacing w:val="-2"/>
                    </w:rPr>
                    <w:t>/</w:t>
                  </w:r>
                  <w:r>
                    <w:rPr>
                      <w:sz w:val="22"/>
                      <w:szCs w:val="22"/>
                      <w:spacing w:val="-2"/>
                    </w:rPr>
                    <w:t>次</w:t>
                  </w:r>
                </w:p>
              </w:tc>
              <w:tc>
                <w:tcPr>
                  <w:tcW w:w="964" w:type="dxa"/>
                  <w:vAlign w:val="top"/>
                </w:tcPr>
                <w:p>
                  <w:pPr>
                    <w:ind w:left="351"/>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0.8</w:t>
                  </w:r>
                </w:p>
              </w:tc>
              <w:tc>
                <w:tcPr>
                  <w:tcW w:w="1053" w:type="dxa"/>
                  <w:vAlign w:val="top"/>
                </w:tcPr>
                <w:p>
                  <w:pPr>
                    <w:ind w:left="363"/>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240</w:t>
                  </w:r>
                </w:p>
              </w:tc>
              <w:tc>
                <w:tcPr>
                  <w:tcW w:w="878" w:type="dxa"/>
                  <w:vAlign w:val="top"/>
                </w:tcPr>
                <w:p>
                  <w:pPr>
                    <w:ind w:left="391"/>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0</w:t>
                  </w:r>
                </w:p>
              </w:tc>
              <w:tc>
                <w:tcPr>
                  <w:tcW w:w="880" w:type="dxa"/>
                  <w:vAlign w:val="top"/>
                </w:tcPr>
                <w:p>
                  <w:pPr>
                    <w:ind w:left="391"/>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0</w:t>
                  </w:r>
                </w:p>
              </w:tc>
            </w:tr>
            <w:tr>
              <w:trPr>
                <w:trHeight w:val="321" w:hRule="atLeast"/>
              </w:trPr>
              <w:tc>
                <w:tcPr>
                  <w:tcW w:w="540" w:type="dxa"/>
                  <w:vAlign w:val="top"/>
                  <w:vMerge w:val="continue"/>
                  <w:textDirection w:val="tbRlV"/>
                  <w:tcBorders>
                    <w:top w:val="nil"/>
                    <w:bottom w:val="nil"/>
                  </w:tcBorders>
                </w:tcPr>
                <w:p>
                  <w:pPr>
                    <w:rPr>
                      <w:rFonts w:ascii="Arial"/>
                      <w:sz w:val="21"/>
                    </w:rPr>
                  </w:pPr>
                  <w:r/>
                </w:p>
              </w:tc>
              <w:tc>
                <w:tcPr>
                  <w:tcW w:w="1096" w:type="dxa"/>
                  <w:vAlign w:val="top"/>
                  <w:vMerge w:val="restart"/>
                  <w:tcBorders>
                    <w:bottom w:val="nil"/>
                  </w:tcBorders>
                </w:tcPr>
                <w:p>
                  <w:pPr>
                    <w:pStyle w:val="TableText"/>
                    <w:ind w:left="112"/>
                    <w:spacing w:before="211" w:line="220" w:lineRule="auto"/>
                    <w:rPr>
                      <w:sz w:val="22"/>
                      <w:szCs w:val="22"/>
                    </w:rPr>
                  </w:pPr>
                  <w:r>
                    <w:rPr>
                      <w:sz w:val="22"/>
                      <w:szCs w:val="22"/>
                      <w:spacing w:val="-3"/>
                    </w:rPr>
                    <w:t>酸雾吸收</w:t>
                  </w:r>
                </w:p>
              </w:tc>
              <w:tc>
                <w:tcPr>
                  <w:tcW w:w="712" w:type="dxa"/>
                  <w:vAlign w:val="top"/>
                </w:tcPr>
                <w:p>
                  <w:pPr>
                    <w:pStyle w:val="TableText"/>
                    <w:ind w:left="142"/>
                    <w:spacing w:before="47" w:line="220" w:lineRule="auto"/>
                    <w:rPr>
                      <w:sz w:val="22"/>
                      <w:szCs w:val="22"/>
                    </w:rPr>
                  </w:pPr>
                  <w:r>
                    <w:rPr>
                      <w:sz w:val="22"/>
                      <w:szCs w:val="22"/>
                      <w:spacing w:val="-5"/>
                    </w:rPr>
                    <w:t>换槽</w:t>
                  </w:r>
                </w:p>
              </w:tc>
              <w:tc>
                <w:tcPr>
                  <w:tcW w:w="1096" w:type="dxa"/>
                  <w:vAlign w:val="top"/>
                </w:tcPr>
                <w:p>
                  <w:pPr>
                    <w:pStyle w:val="TableText"/>
                    <w:ind w:left="113"/>
                    <w:spacing w:before="47" w:line="220" w:lineRule="auto"/>
                    <w:rPr>
                      <w:sz w:val="22"/>
                      <w:szCs w:val="22"/>
                    </w:rPr>
                  </w:pPr>
                  <w:r>
                    <w:rPr>
                      <w:sz w:val="22"/>
                      <w:szCs w:val="22"/>
                      <w:spacing w:val="-2"/>
                    </w:rPr>
                    <w:t>每月一次</w:t>
                  </w:r>
                </w:p>
              </w:tc>
              <w:tc>
                <w:tcPr>
                  <w:tcW w:w="1365" w:type="dxa"/>
                  <w:vAlign w:val="top"/>
                </w:tcPr>
                <w:p>
                  <w:pPr>
                    <w:pStyle w:val="TableText"/>
                    <w:ind w:left="368"/>
                    <w:spacing w:before="47" w:line="220" w:lineRule="auto"/>
                    <w:rPr>
                      <w:sz w:val="22"/>
                      <w:szCs w:val="22"/>
                    </w:rPr>
                  </w:pPr>
                  <w:r>
                    <w:rPr>
                      <w:rFonts w:ascii="Times New Roman" w:hAnsi="Times New Roman" w:eastAsia="Times New Roman" w:cs="Times New Roman"/>
                      <w:sz w:val="22"/>
                      <w:szCs w:val="22"/>
                      <w:spacing w:val="-1"/>
                    </w:rPr>
                    <w:t>3m</w:t>
                  </w:r>
                  <w:r>
                    <w:rPr>
                      <w:rFonts w:ascii="Times New Roman" w:hAnsi="Times New Roman" w:eastAsia="Times New Roman" w:cs="Times New Roman"/>
                      <w:sz w:val="14"/>
                      <w:szCs w:val="14"/>
                      <w:spacing w:val="-1"/>
                      <w:position w:val="6"/>
                    </w:rPr>
                    <w:t>3</w:t>
                  </w:r>
                  <w:r>
                    <w:rPr>
                      <w:rFonts w:ascii="Times New Roman" w:hAnsi="Times New Roman" w:eastAsia="Times New Roman" w:cs="Times New Roman"/>
                      <w:sz w:val="22"/>
                      <w:szCs w:val="22"/>
                      <w:spacing w:val="-1"/>
                    </w:rPr>
                    <w:t>/</w:t>
                  </w:r>
                  <w:r>
                    <w:rPr>
                      <w:sz w:val="22"/>
                      <w:szCs w:val="22"/>
                      <w:spacing w:val="-1"/>
                    </w:rPr>
                    <w:t>次</w:t>
                  </w:r>
                </w:p>
              </w:tc>
              <w:tc>
                <w:tcPr>
                  <w:tcW w:w="964" w:type="dxa"/>
                  <w:vAlign w:val="top"/>
                </w:tcPr>
                <w:p>
                  <w:pPr>
                    <w:ind w:left="431"/>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1053" w:type="dxa"/>
                  <w:vAlign w:val="top"/>
                </w:tcPr>
                <w:p>
                  <w:pPr>
                    <w:ind w:left="425"/>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36</w:t>
                  </w:r>
                </w:p>
              </w:tc>
              <w:tc>
                <w:tcPr>
                  <w:tcW w:w="878" w:type="dxa"/>
                  <w:vAlign w:val="top"/>
                </w:tcPr>
                <w:p>
                  <w:pPr>
                    <w:ind w:left="392"/>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880" w:type="dxa"/>
                  <w:vAlign w:val="top"/>
                </w:tcPr>
                <w:p>
                  <w:pPr>
                    <w:ind w:left="337"/>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36</w:t>
                  </w:r>
                </w:p>
              </w:tc>
            </w:tr>
            <w:tr>
              <w:trPr>
                <w:trHeight w:val="319" w:hRule="atLeast"/>
              </w:trPr>
              <w:tc>
                <w:tcPr>
                  <w:tcW w:w="540" w:type="dxa"/>
                  <w:vAlign w:val="top"/>
                  <w:vMerge w:val="continue"/>
                  <w:textDirection w:val="tbRlV"/>
                  <w:tcBorders>
                    <w:top w:val="nil"/>
                    <w:bottom w:val="nil"/>
                  </w:tcBorders>
                </w:tcPr>
                <w:p>
                  <w:pPr>
                    <w:rPr>
                      <w:rFonts w:ascii="Arial"/>
                      <w:sz w:val="21"/>
                    </w:rPr>
                  </w:pPr>
                  <w:r/>
                </w:p>
              </w:tc>
              <w:tc>
                <w:tcPr>
                  <w:tcW w:w="1096" w:type="dxa"/>
                  <w:vAlign w:val="top"/>
                  <w:vMerge w:val="continue"/>
                  <w:tcBorders>
                    <w:top w:val="nil"/>
                  </w:tcBorders>
                </w:tcPr>
                <w:p>
                  <w:pPr>
                    <w:rPr>
                      <w:rFonts w:ascii="Arial"/>
                      <w:sz w:val="21"/>
                    </w:rPr>
                  </w:pPr>
                  <w:r/>
                </w:p>
              </w:tc>
              <w:tc>
                <w:tcPr>
                  <w:tcW w:w="712" w:type="dxa"/>
                  <w:vAlign w:val="top"/>
                </w:tcPr>
                <w:p>
                  <w:pPr>
                    <w:pStyle w:val="TableText"/>
                    <w:ind w:left="141"/>
                    <w:spacing w:before="48" w:line="219" w:lineRule="auto"/>
                    <w:rPr>
                      <w:sz w:val="22"/>
                      <w:szCs w:val="22"/>
                    </w:rPr>
                  </w:pPr>
                  <w:r>
                    <w:rPr>
                      <w:sz w:val="22"/>
                      <w:szCs w:val="22"/>
                      <w:spacing w:val="-4"/>
                    </w:rPr>
                    <w:t>补充</w:t>
                  </w:r>
                </w:p>
              </w:tc>
              <w:tc>
                <w:tcPr>
                  <w:tcW w:w="1096" w:type="dxa"/>
                  <w:vAlign w:val="top"/>
                </w:tcPr>
                <w:p>
                  <w:pPr>
                    <w:pStyle w:val="TableText"/>
                    <w:ind w:left="113"/>
                    <w:spacing w:before="48" w:line="219" w:lineRule="auto"/>
                    <w:rPr>
                      <w:sz w:val="22"/>
                      <w:szCs w:val="22"/>
                    </w:rPr>
                  </w:pPr>
                  <w:r>
                    <w:rPr>
                      <w:sz w:val="22"/>
                      <w:szCs w:val="22"/>
                      <w:spacing w:val="-2"/>
                    </w:rPr>
                    <w:t>每天一次</w:t>
                  </w:r>
                </w:p>
              </w:tc>
              <w:tc>
                <w:tcPr>
                  <w:tcW w:w="1365" w:type="dxa"/>
                  <w:vAlign w:val="top"/>
                </w:tcPr>
                <w:p>
                  <w:pPr>
                    <w:pStyle w:val="TableText"/>
                    <w:ind w:left="175"/>
                    <w:spacing w:before="48" w:line="219" w:lineRule="auto"/>
                    <w:rPr>
                      <w:sz w:val="22"/>
                      <w:szCs w:val="22"/>
                    </w:rPr>
                  </w:pPr>
                  <w:r>
                    <w:rPr>
                      <w:rFonts w:ascii="Times New Roman" w:hAnsi="Times New Roman" w:eastAsia="Times New Roman" w:cs="Times New Roman"/>
                      <w:sz w:val="22"/>
                      <w:szCs w:val="22"/>
                      <w:spacing w:val="-1"/>
                    </w:rPr>
                    <w:t>0.024m</w:t>
                  </w:r>
                  <w:r>
                    <w:rPr>
                      <w:rFonts w:ascii="Times New Roman" w:hAnsi="Times New Roman" w:eastAsia="Times New Roman" w:cs="Times New Roman"/>
                      <w:sz w:val="14"/>
                      <w:szCs w:val="14"/>
                      <w:spacing w:val="-1"/>
                      <w:position w:val="6"/>
                    </w:rPr>
                    <w:t>3</w:t>
                  </w:r>
                  <w:r>
                    <w:rPr>
                      <w:rFonts w:ascii="Times New Roman" w:hAnsi="Times New Roman" w:eastAsia="Times New Roman" w:cs="Times New Roman"/>
                      <w:sz w:val="22"/>
                      <w:szCs w:val="22"/>
                      <w:spacing w:val="-1"/>
                    </w:rPr>
                    <w:t>/</w:t>
                  </w:r>
                  <w:r>
                    <w:rPr>
                      <w:sz w:val="22"/>
                      <w:szCs w:val="22"/>
                      <w:spacing w:val="-1"/>
                    </w:rPr>
                    <w:t>次</w:t>
                  </w:r>
                </w:p>
              </w:tc>
              <w:tc>
                <w:tcPr>
                  <w:tcW w:w="964" w:type="dxa"/>
                  <w:vAlign w:val="top"/>
                </w:tcPr>
                <w:p>
                  <w:pPr>
                    <w:ind w:left="238"/>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0.024</w:t>
                  </w:r>
                </w:p>
              </w:tc>
              <w:tc>
                <w:tcPr>
                  <w:tcW w:w="1053" w:type="dxa"/>
                  <w:vAlign w:val="top"/>
                </w:tcPr>
                <w:p>
                  <w:pPr>
                    <w:ind w:left="395"/>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7.2</w:t>
                  </w:r>
                </w:p>
              </w:tc>
              <w:tc>
                <w:tcPr>
                  <w:tcW w:w="878" w:type="dxa"/>
                  <w:vAlign w:val="top"/>
                </w:tcPr>
                <w:p>
                  <w:pPr>
                    <w:ind w:left="391"/>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0</w:t>
                  </w:r>
                </w:p>
              </w:tc>
              <w:tc>
                <w:tcPr>
                  <w:tcW w:w="880" w:type="dxa"/>
                  <w:vAlign w:val="top"/>
                </w:tcPr>
                <w:p>
                  <w:pPr>
                    <w:ind w:left="391"/>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0</w:t>
                  </w:r>
                </w:p>
              </w:tc>
            </w:tr>
            <w:tr>
              <w:trPr>
                <w:trHeight w:val="316" w:hRule="atLeast"/>
              </w:trPr>
              <w:tc>
                <w:tcPr>
                  <w:tcW w:w="540" w:type="dxa"/>
                  <w:vAlign w:val="top"/>
                  <w:vMerge w:val="continue"/>
                  <w:textDirection w:val="tbRlV"/>
                  <w:tcBorders>
                    <w:top w:val="nil"/>
                    <w:bottom w:val="nil"/>
                  </w:tcBorders>
                </w:tcPr>
                <w:p>
                  <w:pPr>
                    <w:rPr>
                      <w:rFonts w:ascii="Arial"/>
                      <w:sz w:val="21"/>
                    </w:rPr>
                  </w:pPr>
                  <w:r/>
                </w:p>
              </w:tc>
              <w:tc>
                <w:tcPr>
                  <w:tcW w:w="4269" w:type="dxa"/>
                  <w:vAlign w:val="top"/>
                  <w:gridSpan w:val="4"/>
                </w:tcPr>
                <w:p>
                  <w:pPr>
                    <w:pStyle w:val="TableText"/>
                    <w:ind w:left="1922"/>
                    <w:spacing w:before="48" w:line="216" w:lineRule="auto"/>
                    <w:rPr>
                      <w:sz w:val="22"/>
                      <w:szCs w:val="22"/>
                    </w:rPr>
                  </w:pPr>
                  <w:r>
                    <w:rPr>
                      <w:sz w:val="22"/>
                      <w:szCs w:val="22"/>
                      <w:spacing w:val="-7"/>
                    </w:rPr>
                    <w:t>小计</w:t>
                  </w:r>
                </w:p>
              </w:tc>
              <w:tc>
                <w:tcPr>
                  <w:tcW w:w="964" w:type="dxa"/>
                  <w:vAlign w:val="top"/>
                </w:tcPr>
                <w:p>
                  <w:pPr>
                    <w:ind w:left="235"/>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21.71</w:t>
                  </w:r>
                </w:p>
              </w:tc>
              <w:tc>
                <w:tcPr>
                  <w:tcW w:w="1053" w:type="dxa"/>
                  <w:vAlign w:val="top"/>
                </w:tcPr>
                <w:p>
                  <w:pPr>
                    <w:ind w:left="192"/>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1212.35</w:t>
                  </w:r>
                </w:p>
              </w:tc>
              <w:tc>
                <w:tcPr>
                  <w:tcW w:w="878" w:type="dxa"/>
                  <w:vAlign w:val="top"/>
                </w:tcPr>
                <w:p>
                  <w:pPr>
                    <w:ind w:left="196"/>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20.56</w:t>
                  </w:r>
                </w:p>
              </w:tc>
              <w:tc>
                <w:tcPr>
                  <w:tcW w:w="880" w:type="dxa"/>
                  <w:vAlign w:val="top"/>
                </w:tcPr>
                <w:p>
                  <w:pPr>
                    <w:ind w:left="202"/>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869.4</w:t>
                  </w:r>
                </w:p>
              </w:tc>
            </w:tr>
            <w:tr>
              <w:trPr>
                <w:trHeight w:val="321" w:hRule="atLeast"/>
              </w:trPr>
              <w:tc>
                <w:tcPr>
                  <w:tcW w:w="540" w:type="dxa"/>
                  <w:vAlign w:val="top"/>
                  <w:vMerge w:val="continue"/>
                  <w:textDirection w:val="tbRlV"/>
                  <w:tcBorders>
                    <w:top w:val="nil"/>
                  </w:tcBorders>
                </w:tcPr>
                <w:p>
                  <w:pPr>
                    <w:rPr>
                      <w:rFonts w:ascii="Arial"/>
                      <w:sz w:val="21"/>
                    </w:rPr>
                  </w:pPr>
                  <w:r/>
                </w:p>
              </w:tc>
              <w:tc>
                <w:tcPr>
                  <w:tcW w:w="1808" w:type="dxa"/>
                  <w:vAlign w:val="top"/>
                  <w:gridSpan w:val="2"/>
                </w:tcPr>
                <w:p>
                  <w:pPr>
                    <w:pStyle w:val="TableText"/>
                    <w:ind w:left="356"/>
                    <w:spacing w:before="48" w:line="220" w:lineRule="auto"/>
                    <w:rPr>
                      <w:sz w:val="22"/>
                      <w:szCs w:val="22"/>
                    </w:rPr>
                  </w:pPr>
                  <w:r>
                    <w:rPr>
                      <w:sz w:val="22"/>
                      <w:szCs w:val="22"/>
                      <w:spacing w:val="-2"/>
                    </w:rPr>
                    <w:t>地面清洁水</w:t>
                  </w:r>
                </w:p>
              </w:tc>
              <w:tc>
                <w:tcPr>
                  <w:tcW w:w="1096" w:type="dxa"/>
                  <w:vAlign w:val="top"/>
                </w:tcPr>
                <w:p>
                  <w:pPr>
                    <w:ind w:left="228"/>
                    <w:spacing w:before="66" w:line="208" w:lineRule="auto"/>
                    <w:rPr>
                      <w:rFonts w:ascii="Times New Roman" w:hAnsi="Times New Roman" w:eastAsia="Times New Roman" w:cs="Times New Roman"/>
                      <w:sz w:val="14"/>
                      <w:szCs w:val="14"/>
                    </w:rPr>
                  </w:pPr>
                  <w:r>
                    <w:rPr>
                      <w:rFonts w:ascii="Times New Roman" w:hAnsi="Times New Roman" w:eastAsia="Times New Roman" w:cs="Times New Roman"/>
                      <w:sz w:val="22"/>
                      <w:szCs w:val="22"/>
                      <w:spacing w:val="-4"/>
                    </w:rPr>
                    <w:t>1000m</w:t>
                  </w:r>
                  <w:r>
                    <w:rPr>
                      <w:rFonts w:ascii="Times New Roman" w:hAnsi="Times New Roman" w:eastAsia="Times New Roman" w:cs="Times New Roman"/>
                      <w:sz w:val="14"/>
                      <w:szCs w:val="14"/>
                      <w:spacing w:val="-4"/>
                      <w:position w:val="6"/>
                    </w:rPr>
                    <w:t>2</w:t>
                  </w:r>
                </w:p>
              </w:tc>
              <w:tc>
                <w:tcPr>
                  <w:tcW w:w="1365" w:type="dxa"/>
                  <w:vAlign w:val="top"/>
                </w:tcPr>
                <w:p>
                  <w:pPr>
                    <w:pStyle w:val="TableText"/>
                    <w:ind w:left="263"/>
                    <w:spacing w:before="48" w:line="220" w:lineRule="auto"/>
                    <w:rPr>
                      <w:sz w:val="22"/>
                      <w:szCs w:val="22"/>
                    </w:rPr>
                  </w:pPr>
                  <w:r>
                    <w:rPr>
                      <w:rFonts w:ascii="Times New Roman" w:hAnsi="Times New Roman" w:eastAsia="Times New Roman" w:cs="Times New Roman"/>
                      <w:sz w:val="22"/>
                      <w:szCs w:val="22"/>
                      <w:spacing w:val="-1"/>
                    </w:rPr>
                    <w:t>2L/m</w:t>
                  </w:r>
                  <w:r>
                    <w:rPr>
                      <w:rFonts w:ascii="Times New Roman" w:hAnsi="Times New Roman" w:eastAsia="Times New Roman" w:cs="Times New Roman"/>
                      <w:sz w:val="14"/>
                      <w:szCs w:val="14"/>
                      <w:spacing w:val="-1"/>
                      <w:position w:val="6"/>
                    </w:rPr>
                    <w:t>2</w:t>
                  </w:r>
                  <w:r>
                    <w:rPr>
                      <w:rFonts w:ascii="Times New Roman" w:hAnsi="Times New Roman" w:eastAsia="Times New Roman" w:cs="Times New Roman"/>
                      <w:sz w:val="22"/>
                      <w:szCs w:val="22"/>
                      <w:spacing w:val="-1"/>
                    </w:rPr>
                    <w:t>·</w:t>
                  </w:r>
                  <w:r>
                    <w:rPr>
                      <w:sz w:val="22"/>
                      <w:szCs w:val="22"/>
                      <w:spacing w:val="-1"/>
                    </w:rPr>
                    <w:t>次</w:t>
                  </w:r>
                </w:p>
              </w:tc>
              <w:tc>
                <w:tcPr>
                  <w:tcW w:w="964" w:type="dxa"/>
                  <w:vAlign w:val="top"/>
                </w:tcPr>
                <w:p>
                  <w:pPr>
                    <w:ind w:left="427"/>
                    <w:spacing w:before="8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1053" w:type="dxa"/>
                  <w:vAlign w:val="top"/>
                </w:tcPr>
                <w:p>
                  <w:pPr>
                    <w:ind w:left="384"/>
                    <w:spacing w:before="8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9"/>
                    </w:rPr>
                    <w:t>100</w:t>
                  </w:r>
                </w:p>
              </w:tc>
              <w:tc>
                <w:tcPr>
                  <w:tcW w:w="878" w:type="dxa"/>
                  <w:vAlign w:val="top"/>
                </w:tcPr>
                <w:p>
                  <w:pPr>
                    <w:ind w:left="327"/>
                    <w:spacing w:before="8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0"/>
                    </w:rPr>
                    <w:t>1.8</w:t>
                  </w:r>
                </w:p>
              </w:tc>
              <w:tc>
                <w:tcPr>
                  <w:tcW w:w="880" w:type="dxa"/>
                  <w:vAlign w:val="top"/>
                </w:tcPr>
                <w:p>
                  <w:pPr>
                    <w:ind w:left="337"/>
                    <w:spacing w:before="8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90</w:t>
                  </w:r>
                </w:p>
              </w:tc>
            </w:tr>
            <w:tr>
              <w:trPr>
                <w:trHeight w:val="316" w:hRule="atLeast"/>
              </w:trPr>
              <w:tc>
                <w:tcPr>
                  <w:tcW w:w="4809" w:type="dxa"/>
                  <w:vAlign w:val="top"/>
                  <w:gridSpan w:val="5"/>
                </w:tcPr>
                <w:p>
                  <w:pPr>
                    <w:pStyle w:val="TableText"/>
                    <w:ind w:left="2198"/>
                    <w:spacing w:before="46" w:line="218" w:lineRule="auto"/>
                    <w:rPr>
                      <w:sz w:val="22"/>
                      <w:szCs w:val="22"/>
                    </w:rPr>
                  </w:pPr>
                  <w:r>
                    <w:rPr>
                      <w:sz w:val="22"/>
                      <w:szCs w:val="22"/>
                      <w:spacing w:val="-7"/>
                    </w:rPr>
                    <w:t>小计</w:t>
                  </w:r>
                </w:p>
              </w:tc>
              <w:tc>
                <w:tcPr>
                  <w:tcW w:w="964" w:type="dxa"/>
                  <w:vAlign w:val="top"/>
                </w:tcPr>
                <w:p>
                  <w:pPr>
                    <w:ind w:left="235"/>
                    <w:spacing w:before="8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23.71</w:t>
                  </w:r>
                </w:p>
              </w:tc>
              <w:tc>
                <w:tcPr>
                  <w:tcW w:w="1053" w:type="dxa"/>
                  <w:vAlign w:val="top"/>
                </w:tcPr>
                <w:p>
                  <w:pPr>
                    <w:ind w:left="192"/>
                    <w:spacing w:before="8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1312.35</w:t>
                  </w:r>
                </w:p>
              </w:tc>
              <w:tc>
                <w:tcPr>
                  <w:tcW w:w="878" w:type="dxa"/>
                  <w:vAlign w:val="top"/>
                </w:tcPr>
                <w:p>
                  <w:pPr>
                    <w:ind w:left="196"/>
                    <w:spacing w:before="8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22.36</w:t>
                  </w:r>
                </w:p>
              </w:tc>
              <w:tc>
                <w:tcPr>
                  <w:tcW w:w="880" w:type="dxa"/>
                  <w:vAlign w:val="top"/>
                </w:tcPr>
                <w:p>
                  <w:pPr>
                    <w:ind w:left="198"/>
                    <w:spacing w:before="8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959.4</w:t>
                  </w:r>
                </w:p>
              </w:tc>
            </w:tr>
            <w:tr>
              <w:trPr>
                <w:trHeight w:val="1252" w:hRule="atLeast"/>
              </w:trPr>
              <w:tc>
                <w:tcPr>
                  <w:tcW w:w="540" w:type="dxa"/>
                  <w:vAlign w:val="top"/>
                  <w:textDirection w:val="tbRlV"/>
                </w:tcPr>
                <w:p>
                  <w:pPr>
                    <w:pStyle w:val="TableText"/>
                    <w:ind w:left="47"/>
                    <w:spacing w:before="158" w:line="207" w:lineRule="auto"/>
                    <w:rPr>
                      <w:sz w:val="22"/>
                      <w:szCs w:val="22"/>
                    </w:rPr>
                  </w:pPr>
                  <w:r>
                    <w:rPr>
                      <w:sz w:val="22"/>
                      <w:szCs w:val="22"/>
                    </w:rPr>
                    <w:t>生</w:t>
                  </w:r>
                  <w:r>
                    <w:rPr>
                      <w:sz w:val="22"/>
                      <w:szCs w:val="22"/>
                      <w:spacing w:val="-17"/>
                    </w:rPr>
                    <w:t xml:space="preserve"> </w:t>
                  </w:r>
                  <w:r>
                    <w:rPr>
                      <w:sz w:val="22"/>
                      <w:szCs w:val="22"/>
                    </w:rPr>
                    <w:t>活</w:t>
                  </w:r>
                  <w:r>
                    <w:rPr>
                      <w:sz w:val="22"/>
                      <w:szCs w:val="22"/>
                      <w:spacing w:val="-19"/>
                    </w:rPr>
                    <w:t xml:space="preserve"> </w:t>
                  </w:r>
                  <w:r>
                    <w:rPr>
                      <w:sz w:val="22"/>
                      <w:szCs w:val="22"/>
                    </w:rPr>
                    <w:t>用</w:t>
                  </w:r>
                  <w:r>
                    <w:rPr>
                      <w:sz w:val="22"/>
                      <w:szCs w:val="22"/>
                      <w:spacing w:val="-19"/>
                    </w:rPr>
                    <w:t xml:space="preserve"> </w:t>
                  </w:r>
                  <w:r>
                    <w:rPr>
                      <w:sz w:val="22"/>
                      <w:szCs w:val="22"/>
                    </w:rPr>
                    <w:t>水</w:t>
                  </w:r>
                </w:p>
              </w:tc>
              <w:tc>
                <w:tcPr>
                  <w:tcW w:w="1808" w:type="dxa"/>
                  <w:vAlign w:val="top"/>
                  <w:gridSpan w:val="2"/>
                </w:tcPr>
                <w:p>
                  <w:pPr>
                    <w:spacing w:line="441" w:lineRule="auto"/>
                    <w:rPr>
                      <w:rFonts w:ascii="Arial"/>
                      <w:sz w:val="21"/>
                    </w:rPr>
                  </w:pPr>
                  <w:r/>
                </w:p>
                <w:p>
                  <w:pPr>
                    <w:pStyle w:val="TableText"/>
                    <w:ind w:left="470"/>
                    <w:spacing w:before="71" w:line="220" w:lineRule="auto"/>
                    <w:rPr>
                      <w:sz w:val="22"/>
                      <w:szCs w:val="22"/>
                    </w:rPr>
                  </w:pPr>
                  <w:r>
                    <w:rPr>
                      <w:sz w:val="22"/>
                      <w:szCs w:val="22"/>
                      <w:spacing w:val="-3"/>
                    </w:rPr>
                    <w:t>生活用水</w:t>
                  </w:r>
                </w:p>
              </w:tc>
              <w:tc>
                <w:tcPr>
                  <w:tcW w:w="1096" w:type="dxa"/>
                  <w:vAlign w:val="top"/>
                </w:tcPr>
                <w:p>
                  <w:pPr>
                    <w:spacing w:line="441" w:lineRule="auto"/>
                    <w:rPr>
                      <w:rFonts w:ascii="Arial"/>
                      <w:sz w:val="21"/>
                    </w:rPr>
                  </w:pPr>
                  <w:r/>
                </w:p>
                <w:p>
                  <w:pPr>
                    <w:pStyle w:val="TableText"/>
                    <w:ind w:left="304"/>
                    <w:spacing w:before="71" w:line="223" w:lineRule="auto"/>
                    <w:rPr>
                      <w:sz w:val="22"/>
                      <w:szCs w:val="22"/>
                    </w:rPr>
                  </w:pPr>
                  <w:r>
                    <w:rPr>
                      <w:sz w:val="22"/>
                      <w:szCs w:val="22"/>
                      <w:spacing w:val="-4"/>
                    </w:rPr>
                    <w:t>41</w:t>
                  </w:r>
                  <w:r>
                    <w:rPr>
                      <w:sz w:val="22"/>
                      <w:szCs w:val="22"/>
                      <w:spacing w:val="-41"/>
                    </w:rPr>
                    <w:t xml:space="preserve"> </w:t>
                  </w:r>
                  <w:r>
                    <w:rPr>
                      <w:sz w:val="22"/>
                      <w:szCs w:val="22"/>
                      <w:spacing w:val="-4"/>
                    </w:rPr>
                    <w:t>人</w:t>
                  </w:r>
                </w:p>
              </w:tc>
              <w:tc>
                <w:tcPr>
                  <w:tcW w:w="1365" w:type="dxa"/>
                  <w:vAlign w:val="top"/>
                </w:tcPr>
                <w:p>
                  <w:pPr>
                    <w:spacing w:line="441" w:lineRule="auto"/>
                    <w:rPr>
                      <w:rFonts w:ascii="Arial"/>
                      <w:sz w:val="21"/>
                    </w:rPr>
                  </w:pPr>
                  <w:r/>
                </w:p>
                <w:p>
                  <w:pPr>
                    <w:pStyle w:val="TableText"/>
                    <w:ind w:left="279"/>
                    <w:spacing w:before="71" w:line="22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50L/</w:t>
                  </w:r>
                  <w:r>
                    <w:rPr>
                      <w:sz w:val="22"/>
                      <w:szCs w:val="22"/>
                      <w:spacing w:val="-2"/>
                    </w:rPr>
                    <w:t>人</w:t>
                  </w:r>
                  <w:r>
                    <w:rPr>
                      <w:rFonts w:ascii="Times New Roman" w:hAnsi="Times New Roman" w:eastAsia="Times New Roman" w:cs="Times New Roman"/>
                      <w:sz w:val="22"/>
                      <w:szCs w:val="22"/>
                      <w:spacing w:val="-2"/>
                    </w:rPr>
                    <w:t>·d</w:t>
                  </w:r>
                </w:p>
              </w:tc>
              <w:tc>
                <w:tcPr>
                  <w:tcW w:w="964" w:type="dxa"/>
                  <w:vAlign w:val="top"/>
                </w:tcPr>
                <w:p>
                  <w:pPr>
                    <w:spacing w:line="243" w:lineRule="auto"/>
                    <w:rPr>
                      <w:rFonts w:ascii="Arial"/>
                      <w:sz w:val="21"/>
                    </w:rPr>
                  </w:pPr>
                  <w:r/>
                </w:p>
                <w:p>
                  <w:pPr>
                    <w:spacing w:line="244" w:lineRule="auto"/>
                    <w:rPr>
                      <w:rFonts w:ascii="Arial"/>
                      <w:sz w:val="21"/>
                    </w:rPr>
                  </w:pPr>
                  <w:r/>
                </w:p>
                <w:p>
                  <w:pPr>
                    <w:ind w:left="293"/>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2.05</w:t>
                  </w:r>
                </w:p>
              </w:tc>
              <w:tc>
                <w:tcPr>
                  <w:tcW w:w="1053" w:type="dxa"/>
                  <w:vAlign w:val="top"/>
                </w:tcPr>
                <w:p>
                  <w:pPr>
                    <w:spacing w:line="243" w:lineRule="auto"/>
                    <w:rPr>
                      <w:rFonts w:ascii="Arial"/>
                      <w:sz w:val="21"/>
                    </w:rPr>
                  </w:pPr>
                  <w:r/>
                </w:p>
                <w:p>
                  <w:pPr>
                    <w:spacing w:line="244" w:lineRule="auto"/>
                    <w:rPr>
                      <w:rFonts w:ascii="Arial"/>
                      <w:sz w:val="21"/>
                    </w:rPr>
                  </w:pPr>
                  <w:r/>
                </w:p>
                <w:p>
                  <w:pPr>
                    <w:ind w:left="368"/>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615</w:t>
                  </w:r>
                </w:p>
              </w:tc>
              <w:tc>
                <w:tcPr>
                  <w:tcW w:w="878" w:type="dxa"/>
                  <w:vAlign w:val="top"/>
                </w:tcPr>
                <w:p>
                  <w:pPr>
                    <w:spacing w:line="243" w:lineRule="auto"/>
                    <w:rPr>
                      <w:rFonts w:ascii="Arial"/>
                      <w:sz w:val="21"/>
                    </w:rPr>
                  </w:pPr>
                  <w:r/>
                </w:p>
                <w:p>
                  <w:pPr>
                    <w:spacing w:line="244" w:lineRule="auto"/>
                    <w:rPr>
                      <w:rFonts w:ascii="Arial"/>
                      <w:sz w:val="21"/>
                    </w:rPr>
                  </w:pPr>
                  <w:r/>
                </w:p>
                <w:p>
                  <w:pPr>
                    <w:ind w:left="272"/>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1.85</w:t>
                  </w:r>
                </w:p>
              </w:tc>
              <w:tc>
                <w:tcPr>
                  <w:tcW w:w="880" w:type="dxa"/>
                  <w:vAlign w:val="top"/>
                </w:tcPr>
                <w:p>
                  <w:pPr>
                    <w:spacing w:line="243" w:lineRule="auto"/>
                    <w:rPr>
                      <w:rFonts w:ascii="Arial"/>
                      <w:sz w:val="21"/>
                    </w:rPr>
                  </w:pPr>
                  <w:r/>
                </w:p>
                <w:p>
                  <w:pPr>
                    <w:spacing w:line="244" w:lineRule="auto"/>
                    <w:rPr>
                      <w:rFonts w:ascii="Arial"/>
                      <w:sz w:val="21"/>
                    </w:rPr>
                  </w:pPr>
                  <w:r/>
                </w:p>
                <w:p>
                  <w:pPr>
                    <w:ind w:left="200"/>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553.5</w:t>
                  </w:r>
                </w:p>
              </w:tc>
            </w:tr>
            <w:tr>
              <w:trPr>
                <w:trHeight w:val="321" w:hRule="atLeast"/>
              </w:trPr>
              <w:tc>
                <w:tcPr>
                  <w:tcW w:w="4809" w:type="dxa"/>
                  <w:vAlign w:val="top"/>
                  <w:gridSpan w:val="5"/>
                </w:tcPr>
                <w:p>
                  <w:pPr>
                    <w:pStyle w:val="TableText"/>
                    <w:ind w:left="2193"/>
                    <w:spacing w:before="50" w:line="219" w:lineRule="auto"/>
                    <w:rPr>
                      <w:sz w:val="22"/>
                      <w:szCs w:val="22"/>
                    </w:rPr>
                  </w:pPr>
                  <w:r>
                    <w:rPr>
                      <w:sz w:val="22"/>
                      <w:szCs w:val="22"/>
                      <w:spacing w:val="-4"/>
                    </w:rPr>
                    <w:t>合计</w:t>
                  </w:r>
                </w:p>
              </w:tc>
              <w:tc>
                <w:tcPr>
                  <w:tcW w:w="964" w:type="dxa"/>
                  <w:vAlign w:val="top"/>
                </w:tcPr>
                <w:p>
                  <w:pPr>
                    <w:ind w:left="235"/>
                    <w:spacing w:before="8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25.76</w:t>
                  </w:r>
                </w:p>
              </w:tc>
              <w:tc>
                <w:tcPr>
                  <w:tcW w:w="1053" w:type="dxa"/>
                  <w:vAlign w:val="top"/>
                </w:tcPr>
                <w:p>
                  <w:pPr>
                    <w:ind w:left="192"/>
                    <w:spacing w:before="8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1927.35</w:t>
                  </w:r>
                </w:p>
              </w:tc>
              <w:tc>
                <w:tcPr>
                  <w:tcW w:w="878" w:type="dxa"/>
                  <w:vAlign w:val="top"/>
                </w:tcPr>
                <w:p>
                  <w:pPr>
                    <w:ind w:left="196"/>
                    <w:spacing w:before="8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24.21</w:t>
                  </w:r>
                </w:p>
              </w:tc>
              <w:tc>
                <w:tcPr>
                  <w:tcW w:w="880" w:type="dxa"/>
                  <w:vAlign w:val="top"/>
                </w:tcPr>
                <w:p>
                  <w:pPr>
                    <w:ind w:left="157"/>
                    <w:spacing w:before="8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1512.9</w:t>
                  </w:r>
                </w:p>
              </w:tc>
            </w:tr>
          </w:tbl>
          <w:p>
            <w:pPr>
              <w:rPr>
                <w:rFonts w:ascii="Arial"/>
                <w:sz w:val="21"/>
              </w:rPr>
            </w:pPr>
            <w:r/>
          </w:p>
        </w:tc>
      </w:tr>
    </w:tbl>
    <w:p>
      <w:pPr>
        <w:pStyle w:val="BodyText"/>
        <w:spacing w:line="39" w:lineRule="exact"/>
        <w:rPr>
          <w:sz w:val="3"/>
        </w:rPr>
      </w:pPr>
      <w:r/>
    </w:p>
    <w:p>
      <w:pPr>
        <w:spacing w:line="39" w:lineRule="exact"/>
        <w:sectPr>
          <w:footerReference w:type="default" r:id="rId49"/>
          <w:pgSz w:w="11906" w:h="16838"/>
          <w:pgMar w:top="1247" w:right="1299" w:bottom="1363" w:left="1300" w:header="0" w:footer="1201" w:gutter="0"/>
        </w:sectPr>
        <w:rPr>
          <w:sz w:val="3"/>
          <w:szCs w:val="3"/>
        </w:rPr>
      </w:pPr>
    </w:p>
    <w:tbl>
      <w:tblPr>
        <w:tblStyle w:val="TableNormal"/>
        <w:tblW w:w="928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93"/>
        <w:gridCol w:w="949"/>
        <w:gridCol w:w="7847"/>
      </w:tblGrid>
      <w:tr>
        <w:trPr>
          <w:trHeight w:val="8417" w:hRule="atLeast"/>
        </w:trPr>
        <w:tc>
          <w:tcPr>
            <w:tcW w:w="493" w:type="dxa"/>
            <w:vAlign w:val="top"/>
            <w:vMerge w:val="restart"/>
            <w:tcBorders>
              <w:bottom w:val="nil"/>
              <w:right w:val="single" w:color="000000" w:sz="2" w:space="0"/>
            </w:tcBorders>
          </w:tcPr>
          <w:p>
            <w:pPr>
              <w:rPr>
                <w:rFonts w:ascii="Arial"/>
                <w:sz w:val="21"/>
              </w:rPr>
            </w:pPr>
            <w:r/>
          </w:p>
        </w:tc>
        <w:tc>
          <w:tcPr>
            <w:tcW w:w="949" w:type="dxa"/>
            <w:vAlign w:val="top"/>
            <w:tcBorders>
              <w:left w:val="single" w:color="000000" w:sz="2" w:space="0"/>
              <w:bottom w:val="nil"/>
              <w:right w:val="nil"/>
            </w:tcBorders>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ind w:left="569"/>
              <w:spacing w:before="43" w:line="108" w:lineRule="exact"/>
              <w:rPr>
                <w:rFonts w:ascii="Microsoft YaHei" w:hAnsi="Microsoft YaHei" w:eastAsia="Microsoft YaHei" w:cs="Microsoft YaHei"/>
                <w:sz w:val="10"/>
                <w:szCs w:val="10"/>
              </w:rPr>
            </w:pPr>
            <w:r>
              <w:rPr>
                <w:rFonts w:ascii="Microsoft YaHei" w:hAnsi="Microsoft YaHei" w:eastAsia="Microsoft YaHei" w:cs="Microsoft YaHei"/>
                <w:sz w:val="10"/>
                <w:szCs w:val="10"/>
                <w:spacing w:val="3"/>
              </w:rPr>
              <w:t>新鲜水</w:t>
            </w:r>
          </w:p>
          <w:p>
            <w:pPr>
              <w:ind w:left="608"/>
              <w:spacing w:before="52" w:line="219" w:lineRule="auto"/>
              <w:rPr>
                <w:rFonts w:ascii="Arial" w:hAnsi="Arial" w:eastAsia="Arial" w:cs="Arial"/>
                <w:sz w:val="8"/>
                <w:szCs w:val="8"/>
              </w:rPr>
            </w:pPr>
            <w:r>
              <w:rPr>
                <w:rFonts w:ascii="Arial" w:hAnsi="Arial" w:eastAsia="Arial" w:cs="Arial"/>
                <w:sz w:val="8"/>
                <w:szCs w:val="8"/>
                <w:spacing w:val="6"/>
              </w:rPr>
              <w:t>25.76</w:t>
            </w:r>
          </w:p>
        </w:tc>
        <w:tc>
          <w:tcPr>
            <w:tcW w:w="7847" w:type="dxa"/>
            <w:vAlign w:val="top"/>
            <w:tcBorders>
              <w:left w:val="nil"/>
              <w:bottom w:val="nil"/>
            </w:tcBorders>
          </w:tcPr>
          <w:p>
            <w:pPr>
              <w:spacing w:line="248" w:lineRule="auto"/>
              <w:rPr>
                <w:rFonts w:ascii="Arial"/>
                <w:sz w:val="21"/>
              </w:rPr>
            </w:pPr>
            <w:r>
              <w:pict>
                <v:shape id="_x0000_s40" style="position:absolute;margin-left:-228.71pt;margin-top:283.59pt;mso-position-vertical-relative:top-margin-area;mso-position-horizontal-relative:right-margin-area;width:0.15pt;height:44.3pt;z-index:251734016;" filled="false" strokecolor="#000000" strokeweight="0.12pt" coordsize="3,885" coordorigin="0,0" path="m1,1l1,226m1,658l1,884e">
                  <v:stroke endcap="round" miterlimit="10"/>
                </v:shape>
              </w:pict>
            </w:r>
            <w:r>
              <w:pict>
                <v:shape id="_x0000_s42" style="position:absolute;margin-left:-254.27pt;margin-top:290.31pt;mso-position-vertical-relative:top-margin-area;mso-position-horizontal-relative:right-margin-area;width:0.15pt;height:4.7pt;z-index:251735040;" filled="false" strokecolor="#000000" strokeweight="0.12pt" coordsize="3,93" coordorigin="0,0" path="m1,92l1,1e">
                  <v:stroke endcap="round" miterlimit="10"/>
                </v:shape>
              </w:pict>
            </w:r>
            <w:r>
              <w:pict>
                <v:shape id="_x0000_s44" style="position:absolute;margin-left:-254.27pt;margin-top:323.19pt;mso-position-vertical-relative:top-margin-area;mso-position-horizontal-relative:right-margin-area;width:0.15pt;height:4.7pt;z-index:251736064;" filled="false" strokecolor="#000000" strokeweight="0.12pt" coordsize="3,93" coordorigin="0,0" path="m1,92l1,1e">
                  <v:stroke endcap="round" miterlimit="10"/>
                </v:shape>
              </w:pict>
            </w:r>
            <w:r>
              <w:pict>
                <v:shape id="_x0000_s46" style="position:absolute;margin-left:-110.75pt;margin-top:279.51pt;mso-position-vertical-relative:top-margin-area;mso-position-horizontal-relative:right-margin-area;width:14.05pt;height:0.15pt;z-index:251739136;" filled="false" strokecolor="#000000" strokeweight="0.12pt" coordsize="281,3" coordorigin="0,0" path="m1,1l279,1e">
                  <v:stroke endcap="round" miterlimit="10"/>
                </v:shape>
              </w:pict>
            </w:r>
            <w:r>
              <w:pict>
                <v:shape id="_x0000_s48" style="position:absolute;margin-left:-168.83pt;margin-top:101.43pt;mso-position-vertical-relative:top-margin-area;mso-position-horizontal-relative:right-margin-area;width:12.15pt;height:0.15pt;z-index:251741184;" filled="false" strokecolor="#000000" strokeweight="0.12pt" coordsize="242,3" coordorigin="0,0" path="m1,1l241,1e">
                  <v:stroke endcap="round" miterlimit="10"/>
                </v:shape>
              </w:pict>
            </w:r>
            <w:r>
              <w:pict>
                <v:shape id="_x0000_s50" style="position:absolute;margin-left:-176.63pt;margin-top:108.51pt;mso-position-vertical-relative:top-margin-area;mso-position-horizontal-relative:right-margin-area;width:0.15pt;height:4.35pt;z-index:251737088;" filled="false" strokecolor="#000000" strokeweight="0.12pt" coordsize="3,86" coordorigin="0,0" path="m1,85l1,1e">
                  <v:stroke endcap="round" miterlimit="10"/>
                </v:shape>
              </w:pict>
            </w:r>
            <w:r>
              <w:pict>
                <v:shape id="_x0000_s52" style="position:absolute;margin-left:-318.47pt;margin-top:122.79pt;mso-position-vertical-relative:top-margin-area;mso-position-horizontal-relative:right-margin-area;width:12.15pt;height:0.15pt;z-index:251742208;" filled="false" strokecolor="#000000" strokeweight="0.12pt" coordsize="242,3" coordorigin="0,0" path="m1,1l241,1e">
                  <v:stroke endcap="round" miterlimit="10"/>
                </v:shape>
              </w:pict>
            </w:r>
            <w:r>
              <w:pict>
                <v:shape id="_x0000_s54" style="position:absolute;margin-left:-195.71pt;margin-top:238.23pt;mso-position-vertical-relative:top-margin-area;mso-position-horizontal-relative:right-margin-area;width:14.05pt;height:0.15pt;z-index:251740160;" filled="false" strokecolor="#000000" strokeweight="0.12pt" coordsize="281,3" coordorigin="0,0" path="m1,1l279,1e">
                  <v:stroke endcap="round" miterlimit="10"/>
                </v:shape>
              </w:pict>
            </w:r>
            <w:r>
              <w:pict>
                <v:group id="_x0000_s56" style="position:absolute;margin-left:-74.69pt;margin-top:292.47pt;mso-position-vertical-relative:top-margin-area;mso-position-horizontal-relative:right-margin-area;width:3.65pt;height:22.75pt;z-index:-251583488;" filled="false" stroked="false" coordsize="73,455" coordorigin="0,0">
                  <v:shape id="_x0000_s58" style="position:absolute;left:34;top:0;width:3;height:345;" filled="false" strokecolor="#000000" strokeweight="0.12pt" coordsize="3,345" coordorigin="0,0" path="m1,1l1,344e">
                    <v:stroke endcap="round" miterlimit="10"/>
                  </v:shape>
                  <v:shape id="_x0000_s60" style="position:absolute;left:0;top:334;width:73;height:120;" fillcolor="#000000" filled="true" stroked="false" coordsize="73,120" coordorigin="0,0" path="m72,0l36,120l0,0l72,0xe"/>
                </v:group>
              </w:pict>
            </w: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firstLine="58"/>
              <w:spacing w:line="548" w:lineRule="exact"/>
              <w:rPr/>
            </w:pPr>
            <w:r>
              <w:rPr>
                <w:position w:val="-10"/>
              </w:rPr>
              <w:pict>
                <v:group id="_x0000_s62" style="mso-position-vertical-relative:line;mso-position-horizontal-relative:char;width:132.15pt;height:27.45pt;" filled="false" stroked="false" coordsize="2642,549" coordorigin="0,0">
                  <v:shape id="_x0000_s64" style="position:absolute;left:0;top:39;width:287;height:3;" filled="false" strokecolor="#404040" strokeweight="0.12pt" coordsize="287,3" coordorigin="0,0" path="m1,1l286,1e">
                    <v:stroke endcap="round" miterlimit="10"/>
                  </v:shape>
                  <v:shape id="_x0000_s66" style="position:absolute;left:277;top:0;width:111;height:80;" fillcolor="#404040" filled="true" stroked="false" coordsize="111,80" coordorigin="0,0" path="m,l110,40l0,79l0,0xe"/>
                  <v:shape id="_x0000_s68" style="position:absolute;left:2639;top:474;width:3;height:75;" filled="false" strokecolor="#000000" strokeweight="0.12pt" coordsize="3,75" coordorigin="0,0" path="m1,73l1,1e">
                    <v:stroke endcap="round" miterlimit="10"/>
                  </v:shape>
                </v:group>
              </w:pict>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ind w:left="5868"/>
              <w:spacing w:before="60" w:line="144" w:lineRule="exact"/>
              <w:rPr>
                <w:rFonts w:ascii="Microsoft YaHei" w:hAnsi="Microsoft YaHei" w:eastAsia="Microsoft YaHei" w:cs="Microsoft YaHei"/>
                <w:sz w:val="14"/>
                <w:szCs w:val="14"/>
              </w:rPr>
            </w:pPr>
            <w:r>
              <w:drawing>
                <wp:anchor distT="0" distB="0" distL="0" distR="0" simplePos="0" relativeHeight="251738112" behindDoc="0" locked="0" layoutInCell="1" allowOverlap="1">
                  <wp:simplePos x="0" y="0"/>
                  <wp:positionH relativeFrom="column">
                    <wp:posOffset>285051</wp:posOffset>
                  </wp:positionH>
                  <wp:positionV relativeFrom="paragraph">
                    <wp:posOffset>-3081319</wp:posOffset>
                  </wp:positionV>
                  <wp:extent cx="3528060" cy="4752594"/>
                  <wp:effectExtent l="0" t="0" r="0" b="0"/>
                  <wp:wrapNone/>
                  <wp:docPr id="22" name="IM 22"/>
                  <wp:cNvGraphicFramePr/>
                  <a:graphic>
                    <a:graphicData uri="http://schemas.openxmlformats.org/drawingml/2006/picture">
                      <pic:pic>
                        <pic:nvPicPr>
                          <pic:cNvPr id="22" name="IM 22"/>
                          <pic:cNvPicPr/>
                        </pic:nvPicPr>
                        <pic:blipFill>
                          <a:blip r:embed="rId51"/>
                          <a:stretch>
                            <a:fillRect/>
                          </a:stretch>
                        </pic:blipFill>
                        <pic:spPr>
                          <a:xfrm rot="0">
                            <a:off x="0" y="0"/>
                            <a:ext cx="3528060" cy="4752594"/>
                          </a:xfrm>
                          <a:prstGeom prst="rect">
                            <a:avLst/>
                          </a:prstGeom>
                        </pic:spPr>
                      </pic:pic>
                    </a:graphicData>
                  </a:graphic>
                </wp:anchor>
              </w:drawing>
            </w:r>
            <w:r>
              <w:rPr>
                <w:rFonts w:ascii="Microsoft YaHei" w:hAnsi="Microsoft YaHei" w:eastAsia="Microsoft YaHei" w:cs="Microsoft YaHei"/>
                <w:sz w:val="14"/>
                <w:szCs w:val="14"/>
                <w:spacing w:val="-2"/>
                <w:position w:val="-1"/>
              </w:rPr>
              <w:t>微车配件产业基地</w:t>
            </w:r>
          </w:p>
          <w:p>
            <w:pPr>
              <w:ind w:left="6079"/>
              <w:spacing w:before="55" w:line="144" w:lineRule="exact"/>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污水处理厂</w:t>
            </w:r>
          </w:p>
          <w:p>
            <w:pPr>
              <w:ind w:left="6144"/>
              <w:spacing w:before="225" w:line="219" w:lineRule="auto"/>
              <w:rPr>
                <w:rFonts w:ascii="Arial" w:hAnsi="Arial" w:eastAsia="Arial" w:cs="Arial"/>
                <w:sz w:val="8"/>
                <w:szCs w:val="8"/>
              </w:rPr>
            </w:pPr>
            <w:r>
              <w:rPr>
                <w:rFonts w:ascii="Arial" w:hAnsi="Arial" w:eastAsia="Arial" w:cs="Arial"/>
                <w:sz w:val="8"/>
                <w:szCs w:val="8"/>
                <w:spacing w:val="4"/>
              </w:rPr>
              <w:t>24</w:t>
            </w:r>
            <w:r>
              <w:rPr>
                <w:rFonts w:ascii="Arial" w:hAnsi="Arial" w:eastAsia="Arial" w:cs="Arial"/>
                <w:sz w:val="8"/>
                <w:szCs w:val="8"/>
                <w:spacing w:val="-8"/>
              </w:rPr>
              <w:t xml:space="preserve"> </w:t>
            </w:r>
            <w:r>
              <w:rPr>
                <w:rFonts w:ascii="Arial" w:hAnsi="Arial" w:eastAsia="Arial" w:cs="Arial"/>
                <w:sz w:val="8"/>
                <w:szCs w:val="8"/>
                <w:spacing w:val="4"/>
              </w:rPr>
              <w:t>·</w:t>
            </w:r>
            <w:r>
              <w:rPr>
                <w:rFonts w:ascii="Arial" w:hAnsi="Arial" w:eastAsia="Arial" w:cs="Arial"/>
                <w:sz w:val="8"/>
                <w:szCs w:val="8"/>
                <w:spacing w:val="-10"/>
              </w:rPr>
              <w:t xml:space="preserve"> </w:t>
            </w:r>
            <w:r>
              <w:rPr>
                <w:rFonts w:ascii="Arial" w:hAnsi="Arial" w:eastAsia="Arial" w:cs="Arial"/>
                <w:sz w:val="8"/>
                <w:szCs w:val="8"/>
                <w:spacing w:val="4"/>
              </w:rPr>
              <w:t>2l</w:t>
            </w:r>
          </w:p>
          <w:p>
            <w:pPr>
              <w:spacing w:line="288" w:lineRule="auto"/>
              <w:rPr>
                <w:rFonts w:ascii="Arial"/>
                <w:sz w:val="21"/>
              </w:rPr>
            </w:pPr>
            <w:r/>
          </w:p>
          <w:p>
            <w:pPr>
              <w:ind w:left="6206"/>
              <w:spacing w:before="55" w:line="137" w:lineRule="exact"/>
              <w:rPr>
                <w:rFonts w:ascii="Microsoft YaHei" w:hAnsi="Microsoft YaHei" w:eastAsia="Microsoft YaHei" w:cs="Microsoft YaHei"/>
                <w:sz w:val="13"/>
                <w:szCs w:val="13"/>
              </w:rPr>
            </w:pPr>
            <w:r>
              <w:rPr>
                <w:rFonts w:ascii="Microsoft YaHei" w:hAnsi="Microsoft YaHei" w:eastAsia="Microsoft YaHei" w:cs="Microsoft YaHei"/>
                <w:sz w:val="13"/>
                <w:szCs w:val="13"/>
                <w:spacing w:val="-1"/>
              </w:rPr>
              <w:t>柏水溪</w:t>
            </w:r>
          </w:p>
        </w:tc>
      </w:tr>
      <w:tr>
        <w:trPr>
          <w:trHeight w:val="784" w:hRule="atLeast"/>
        </w:trPr>
        <w:tc>
          <w:tcPr>
            <w:tcW w:w="493" w:type="dxa"/>
            <w:vAlign w:val="top"/>
            <w:vMerge w:val="continue"/>
            <w:tcBorders>
              <w:bottom w:val="single" w:color="000000" w:sz="2" w:space="0"/>
              <w:right w:val="single" w:color="000000" w:sz="2" w:space="0"/>
              <w:top w:val="nil"/>
            </w:tcBorders>
          </w:tcPr>
          <w:p>
            <w:pPr>
              <w:rPr>
                <w:rFonts w:ascii="Arial"/>
                <w:sz w:val="21"/>
              </w:rPr>
            </w:pPr>
            <w:r/>
          </w:p>
        </w:tc>
        <w:tc>
          <w:tcPr>
            <w:tcW w:w="8796" w:type="dxa"/>
            <w:vAlign w:val="top"/>
            <w:gridSpan w:val="2"/>
            <w:tcBorders>
              <w:left w:val="single" w:color="000000" w:sz="2" w:space="0"/>
              <w:bottom w:val="single" w:color="000000" w:sz="2" w:space="0"/>
              <w:top w:val="nil"/>
            </w:tcBorders>
          </w:tcPr>
          <w:p>
            <w:pPr>
              <w:spacing w:line="387" w:lineRule="auto"/>
              <w:rPr>
                <w:rFonts w:ascii="Arial"/>
                <w:sz w:val="21"/>
              </w:rPr>
            </w:pPr>
            <w:r/>
          </w:p>
          <w:p>
            <w:pPr>
              <w:pStyle w:val="TableText"/>
              <w:ind w:left="2861"/>
              <w:spacing w:before="81" w:line="224" w:lineRule="auto"/>
              <w:rPr>
                <w:rFonts w:ascii="Times New Roman" w:hAnsi="Times New Roman" w:eastAsia="Times New Roman" w:cs="Times New Roman"/>
              </w:rPr>
            </w:pPr>
            <w:r>
              <w:rPr>
                <w:spacing w:val="6"/>
              </w:rPr>
              <w:t>项目水平衡图  单位：</w:t>
            </w:r>
            <w:r>
              <w:rPr>
                <w:rFonts w:ascii="Times New Roman" w:hAnsi="Times New Roman" w:eastAsia="Times New Roman" w:cs="Times New Roman"/>
                <w:spacing w:val="6"/>
              </w:rPr>
              <w:t>m</w:t>
            </w:r>
            <w:r>
              <w:rPr>
                <w:rFonts w:ascii="Times New Roman" w:hAnsi="Times New Roman" w:eastAsia="Times New Roman" w:cs="Times New Roman"/>
                <w:sz w:val="16"/>
                <w:szCs w:val="16"/>
                <w:spacing w:val="6"/>
                <w:position w:val="8"/>
              </w:rPr>
              <w:t>3</w:t>
            </w:r>
            <w:r>
              <w:rPr>
                <w:rFonts w:ascii="Times New Roman" w:hAnsi="Times New Roman" w:eastAsia="Times New Roman" w:cs="Times New Roman"/>
                <w:spacing w:val="6"/>
              </w:rPr>
              <w:t>/d</w:t>
            </w:r>
          </w:p>
        </w:tc>
      </w:tr>
      <w:tr>
        <w:trPr>
          <w:trHeight w:val="4612" w:hRule="atLeast"/>
        </w:trPr>
        <w:tc>
          <w:tcPr>
            <w:tcW w:w="493" w:type="dxa"/>
            <w:vAlign w:val="top"/>
            <w:textDirection w:val="tbRlV"/>
            <w:tcBorders>
              <w:right w:val="single" w:color="000000" w:sz="2" w:space="0"/>
              <w:top w:val="single" w:color="000000" w:sz="2" w:space="0"/>
            </w:tcBorders>
          </w:tcPr>
          <w:p>
            <w:pPr>
              <w:pStyle w:val="TableText"/>
              <w:ind w:left="660"/>
              <w:spacing w:before="118" w:line="215" w:lineRule="auto"/>
              <w:rPr/>
            </w:pPr>
            <w:r>
              <w:rPr>
                <w:spacing w:val="8"/>
              </w:rPr>
              <w:t>工</w:t>
            </w:r>
            <w:r>
              <w:rPr>
                <w:spacing w:val="-42"/>
              </w:rPr>
              <w:t xml:space="preserve"> </w:t>
            </w:r>
            <w:r>
              <w:rPr>
                <w:spacing w:val="8"/>
              </w:rPr>
              <w:t>艺</w:t>
            </w:r>
            <w:r>
              <w:rPr>
                <w:spacing w:val="-45"/>
              </w:rPr>
              <w:t xml:space="preserve"> </w:t>
            </w:r>
            <w:r>
              <w:rPr>
                <w:spacing w:val="8"/>
              </w:rPr>
              <w:t>流</w:t>
            </w:r>
            <w:r>
              <w:rPr>
                <w:spacing w:val="-48"/>
              </w:rPr>
              <w:t xml:space="preserve"> </w:t>
            </w:r>
            <w:r>
              <w:rPr>
                <w:spacing w:val="8"/>
              </w:rPr>
              <w:t>程</w:t>
            </w:r>
            <w:r>
              <w:rPr>
                <w:spacing w:val="-45"/>
              </w:rPr>
              <w:t xml:space="preserve"> </w:t>
            </w:r>
            <w:r>
              <w:rPr>
                <w:spacing w:val="8"/>
              </w:rPr>
              <w:t>和</w:t>
            </w:r>
            <w:r>
              <w:rPr>
                <w:spacing w:val="-48"/>
              </w:rPr>
              <w:t xml:space="preserve"> </w:t>
            </w:r>
            <w:r>
              <w:rPr>
                <w:spacing w:val="8"/>
              </w:rPr>
              <w:t>产</w:t>
            </w:r>
            <w:r>
              <w:rPr>
                <w:spacing w:val="-45"/>
              </w:rPr>
              <w:t xml:space="preserve"> </w:t>
            </w:r>
            <w:r>
              <w:rPr>
                <w:spacing w:val="8"/>
              </w:rPr>
              <w:t>排</w:t>
            </w:r>
            <w:r>
              <w:rPr>
                <w:spacing w:val="-48"/>
              </w:rPr>
              <w:t xml:space="preserve"> </w:t>
            </w:r>
            <w:r>
              <w:rPr>
                <w:spacing w:val="8"/>
              </w:rPr>
              <w:t>污</w:t>
            </w:r>
            <w:r>
              <w:rPr>
                <w:spacing w:val="-45"/>
              </w:rPr>
              <w:t xml:space="preserve"> </w:t>
            </w:r>
            <w:r>
              <w:rPr>
                <w:spacing w:val="8"/>
              </w:rPr>
              <w:t>环</w:t>
            </w:r>
            <w:r>
              <w:rPr>
                <w:spacing w:val="-48"/>
              </w:rPr>
              <w:t xml:space="preserve"> </w:t>
            </w:r>
            <w:r>
              <w:rPr>
                <w:spacing w:val="8"/>
              </w:rPr>
              <w:t>节</w:t>
            </w:r>
          </w:p>
        </w:tc>
        <w:tc>
          <w:tcPr>
            <w:tcW w:w="8796" w:type="dxa"/>
            <w:vAlign w:val="top"/>
            <w:gridSpan w:val="2"/>
            <w:tcBorders>
              <w:left w:val="single" w:color="000000" w:sz="2" w:space="0"/>
              <w:top w:val="single" w:color="000000" w:sz="2" w:space="0"/>
            </w:tcBorders>
          </w:tcPr>
          <w:p>
            <w:pPr>
              <w:pStyle w:val="TableText"/>
              <w:ind w:left="105"/>
              <w:spacing w:before="151" w:line="226" w:lineRule="auto"/>
              <w:rPr/>
            </w:pPr>
            <w:r>
              <w:rPr>
                <w:rFonts w:ascii="Times New Roman" w:hAnsi="Times New Roman" w:eastAsia="Times New Roman" w:cs="Times New Roman"/>
                <w:b/>
                <w:bCs/>
                <w:spacing w:val="6"/>
              </w:rPr>
              <w:t>2.2</w:t>
            </w:r>
            <w:r>
              <w:rPr>
                <w:b/>
                <w:bCs/>
                <w:spacing w:val="6"/>
              </w:rPr>
              <w:t>工艺流程和产排污环节</w:t>
            </w:r>
          </w:p>
          <w:p>
            <w:pPr>
              <w:pStyle w:val="TableText"/>
              <w:ind w:left="105"/>
              <w:spacing w:before="154" w:line="226" w:lineRule="auto"/>
              <w:rPr/>
            </w:pPr>
            <w:r>
              <w:rPr>
                <w:rFonts w:ascii="Times New Roman" w:hAnsi="Times New Roman" w:eastAsia="Times New Roman" w:cs="Times New Roman"/>
                <w:b/>
                <w:bCs/>
                <w:spacing w:val="6"/>
              </w:rPr>
              <w:t>2.2.1</w:t>
            </w:r>
            <w:r>
              <w:rPr>
                <w:b/>
                <w:bCs/>
                <w:spacing w:val="6"/>
              </w:rPr>
              <w:t>施工期工艺流程及产排污环节</w:t>
            </w:r>
          </w:p>
          <w:p>
            <w:pPr>
              <w:pStyle w:val="TableText"/>
              <w:ind w:left="109" w:right="37" w:firstLine="521"/>
              <w:spacing w:before="156" w:line="339" w:lineRule="auto"/>
              <w:jc w:val="both"/>
              <w:rPr/>
            </w:pPr>
            <w:r>
              <w:rPr>
                <w:spacing w:val="10"/>
              </w:rPr>
              <w:t>本项目租赁园区已建的厂房进行建设，项目施工期</w:t>
            </w:r>
            <w:r>
              <w:rPr>
                <w:spacing w:val="9"/>
              </w:rPr>
              <w:t>主要进行设备安装调</w:t>
            </w:r>
            <w:r>
              <w:rPr/>
              <w:t xml:space="preserve"> </w:t>
            </w:r>
            <w:r>
              <w:rPr>
                <w:spacing w:val="10"/>
              </w:rPr>
              <w:t>试，施工简单、施工量小。本项目施工期产生的污染物主要</w:t>
            </w:r>
            <w:r>
              <w:rPr>
                <w:spacing w:val="9"/>
              </w:rPr>
              <w:t>为安装调试人员</w:t>
            </w:r>
            <w:r>
              <w:rPr/>
              <w:t xml:space="preserve"> </w:t>
            </w:r>
            <w:r>
              <w:rPr>
                <w:spacing w:val="4"/>
              </w:rPr>
              <w:t>产生的生活污水，施工过程产生的少量施工扬尘，设备安装过程产生的噪声，</w:t>
            </w:r>
            <w:r>
              <w:rPr>
                <w:spacing w:val="2"/>
              </w:rPr>
              <w:t xml:space="preserve"> </w:t>
            </w:r>
            <w:r>
              <w:rPr>
                <w:spacing w:val="8"/>
              </w:rPr>
              <w:t>拆封机械设备产生的废包装材料及生活垃圾。</w:t>
            </w:r>
          </w:p>
          <w:p>
            <w:pPr>
              <w:pStyle w:val="TableText"/>
              <w:ind w:left="105"/>
              <w:spacing w:before="1" w:line="225" w:lineRule="auto"/>
              <w:rPr/>
            </w:pPr>
            <w:r>
              <w:rPr>
                <w:rFonts w:ascii="Times New Roman" w:hAnsi="Times New Roman" w:eastAsia="Times New Roman" w:cs="Times New Roman"/>
                <w:b/>
                <w:bCs/>
                <w:spacing w:val="6"/>
              </w:rPr>
              <w:t>2.2.2</w:t>
            </w:r>
            <w:r>
              <w:rPr>
                <w:b/>
                <w:bCs/>
                <w:spacing w:val="6"/>
              </w:rPr>
              <w:t>运营期工艺流程和产排污环节</w:t>
            </w:r>
          </w:p>
          <w:p>
            <w:pPr>
              <w:pStyle w:val="TableText"/>
              <w:ind w:left="634"/>
              <w:spacing w:before="155" w:line="227" w:lineRule="auto"/>
              <w:rPr/>
            </w:pPr>
            <w:r>
              <w:rPr>
                <w:spacing w:val="7"/>
              </w:rPr>
              <w:t>项目运营期工艺流程如下。</w:t>
            </w:r>
          </w:p>
          <w:p>
            <w:pPr>
              <w:pStyle w:val="TableText"/>
              <w:ind w:left="641"/>
              <w:spacing w:before="153" w:line="226" w:lineRule="auto"/>
              <w:rPr/>
            </w:pPr>
            <w:r>
              <w:rPr>
                <w:spacing w:val="7"/>
              </w:rPr>
              <w:t>（</w:t>
            </w:r>
            <w:r>
              <w:rPr>
                <w:rFonts w:ascii="Times New Roman" w:hAnsi="Times New Roman" w:eastAsia="Times New Roman" w:cs="Times New Roman"/>
                <w:spacing w:val="7"/>
              </w:rPr>
              <w:t>1</w:t>
            </w:r>
            <w:r>
              <w:rPr>
                <w:spacing w:val="7"/>
              </w:rPr>
              <w:t>）喷涂烤贴花酒瓶生产工艺</w:t>
            </w:r>
          </w:p>
        </w:tc>
      </w:tr>
    </w:tbl>
    <w:p>
      <w:pPr>
        <w:pStyle w:val="BodyText"/>
        <w:rPr/>
      </w:pPr>
      <w:r/>
    </w:p>
    <w:p>
      <w:pPr>
        <w:sectPr>
          <w:footerReference w:type="default" r:id="rId50"/>
          <w:pgSz w:w="11906" w:h="16838"/>
          <w:pgMar w:top="1247" w:right="1299" w:bottom="1363" w:left="1300" w:header="0" w:footer="1201" w:gutter="0"/>
        </w:sectPr>
        <w:rPr/>
      </w:pPr>
    </w:p>
    <w:tbl>
      <w:tblPr>
        <w:tblStyle w:val="TableNormal"/>
        <w:tblW w:w="928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93"/>
        <w:gridCol w:w="1204"/>
        <w:gridCol w:w="7592"/>
      </w:tblGrid>
      <w:tr>
        <w:trPr>
          <w:trHeight w:val="5011" w:hRule="atLeast"/>
        </w:trPr>
        <w:tc>
          <w:tcPr>
            <w:tcW w:w="493" w:type="dxa"/>
            <w:vAlign w:val="top"/>
            <w:vMerge w:val="restart"/>
            <w:tcBorders>
              <w:right w:val="single" w:color="000000" w:sz="2" w:space="0"/>
              <w:bottom w:val="nil"/>
            </w:tcBorders>
          </w:tcPr>
          <w:p>
            <w:pPr>
              <w:rPr>
                <w:rFonts w:ascii="Arial"/>
                <w:sz w:val="21"/>
              </w:rPr>
            </w:pPr>
            <w:r/>
          </w:p>
        </w:tc>
        <w:tc>
          <w:tcPr>
            <w:tcW w:w="1204" w:type="dxa"/>
            <w:vAlign w:val="top"/>
            <w:tcBorders>
              <w:bottom w:val="nil"/>
              <w:right w:val="nil"/>
              <w:left w:val="single" w:color="000000" w:sz="2" w:space="0"/>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firstLine="183"/>
              <w:spacing w:line="170" w:lineRule="exact"/>
              <w:rPr/>
            </w:pPr>
            <w:r>
              <w:rPr>
                <w:position w:val="-3"/>
              </w:rPr>
              <w:pict>
                <v:group id="_x0000_s70" style="mso-position-vertical-relative:line;mso-position-horizontal-relative:char;width:49.2pt;height:8.55pt;" filled="false" stroked="false" coordsize="984,171" coordorigin="0,0">
                  <v:shape id="_x0000_s72" style="position:absolute;left:21;top:19;width:963;height:151;" filled="false" stroked="false" type="#_x0000_t75">
                    <v:imagedata o:title="" r:id="rId53"/>
                  </v:shape>
                  <v:shape id="_x0000_s74" style="position:absolute;left:-20;top:-20;width:1024;height:211;" filled="false" stroked="false" type="#_x0000_t202">
                    <v:fill on="false"/>
                    <v:stroke on="false"/>
                    <v:path/>
                    <v:imagedata o:title=""/>
                    <o:lock v:ext="edit" aspectratio="false"/>
                    <v:textbox inset="0mm,0mm,0mm,0mm">
                      <w:txbxContent>
                        <w:p>
                          <w:pPr>
                            <w:ind w:left="20"/>
                            <w:spacing w:before="20" w:line="151"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spacing w:val="10"/>
                              <w:position w:val="-1"/>
                            </w:rPr>
                            <w:t>原料玻璃酒瓶</w:t>
                          </w:r>
                        </w:p>
                      </w:txbxContent>
                    </v:textbox>
                  </v:shape>
                </v:group>
              </w:pict>
            </w:r>
          </w:p>
        </w:tc>
        <w:tc>
          <w:tcPr>
            <w:tcW w:w="7592" w:type="dxa"/>
            <w:vAlign w:val="top"/>
            <w:tcBorders>
              <w:left w:val="nil"/>
              <w:bottom w:val="nil"/>
            </w:tcBorders>
          </w:tcPr>
          <w:p>
            <w:pPr>
              <w:spacing w:line="328" w:lineRule="auto"/>
              <w:rPr>
                <w:rFonts w:ascii="Arial"/>
                <w:sz w:val="21"/>
              </w:rPr>
            </w:pPr>
            <w:r/>
          </w:p>
          <w:p>
            <w:pPr>
              <w:ind w:firstLine="25"/>
              <w:spacing w:line="4505" w:lineRule="exact"/>
              <w:rPr/>
            </w:pPr>
            <w:r>
              <w:rPr>
                <w:position w:val="-90"/>
              </w:rPr>
              <w:drawing>
                <wp:inline distT="0" distB="0" distL="0" distR="0">
                  <wp:extent cx="4536947" cy="2860547"/>
                  <wp:effectExtent l="0" t="0" r="0" b="0"/>
                  <wp:docPr id="24" name="IM 24"/>
                  <wp:cNvGraphicFramePr/>
                  <a:graphic>
                    <a:graphicData uri="http://schemas.openxmlformats.org/drawingml/2006/picture">
                      <pic:pic>
                        <pic:nvPicPr>
                          <pic:cNvPr id="24" name="IM 24"/>
                          <pic:cNvPicPr/>
                        </pic:nvPicPr>
                        <pic:blipFill>
                          <a:blip r:embed="rId54"/>
                          <a:stretch>
                            <a:fillRect/>
                          </a:stretch>
                        </pic:blipFill>
                        <pic:spPr>
                          <a:xfrm rot="0">
                            <a:off x="0" y="0"/>
                            <a:ext cx="4536947" cy="2860547"/>
                          </a:xfrm>
                          <a:prstGeom prst="rect">
                            <a:avLst/>
                          </a:prstGeom>
                        </pic:spPr>
                      </pic:pic>
                    </a:graphicData>
                  </a:graphic>
                </wp:inline>
              </w:drawing>
            </w:r>
          </w:p>
        </w:tc>
      </w:tr>
      <w:tr>
        <w:trPr>
          <w:trHeight w:val="8785" w:hRule="atLeast"/>
        </w:trPr>
        <w:tc>
          <w:tcPr>
            <w:tcW w:w="493" w:type="dxa"/>
            <w:vAlign w:val="top"/>
            <w:vMerge w:val="continue"/>
            <w:tcBorders>
              <w:right w:val="single" w:color="000000" w:sz="2" w:space="0"/>
              <w:top w:val="nil"/>
            </w:tcBorders>
          </w:tcPr>
          <w:p>
            <w:pPr>
              <w:rPr>
                <w:rFonts w:ascii="Arial"/>
                <w:sz w:val="21"/>
              </w:rPr>
            </w:pPr>
            <w:r/>
          </w:p>
        </w:tc>
        <w:tc>
          <w:tcPr>
            <w:tcW w:w="8796" w:type="dxa"/>
            <w:vAlign w:val="top"/>
            <w:gridSpan w:val="2"/>
            <w:tcBorders>
              <w:top w:val="nil"/>
              <w:left w:val="single" w:color="000000" w:sz="2" w:space="0"/>
            </w:tcBorders>
          </w:tcPr>
          <w:p>
            <w:pPr>
              <w:pStyle w:val="TableText"/>
              <w:ind w:left="1884"/>
              <w:spacing w:before="187" w:line="226" w:lineRule="auto"/>
              <w:rPr/>
            </w:pPr>
            <w:r>
              <w:rPr>
                <w:b/>
                <w:bCs/>
                <w:spacing w:val="4"/>
              </w:rPr>
              <w:t>图</w:t>
            </w:r>
            <w:r>
              <w:rPr>
                <w:spacing w:val="-37"/>
              </w:rPr>
              <w:t xml:space="preserve"> </w:t>
            </w:r>
            <w:r>
              <w:rPr>
                <w:rFonts w:ascii="Times New Roman" w:hAnsi="Times New Roman" w:eastAsia="Times New Roman" w:cs="Times New Roman"/>
                <w:b/>
                <w:bCs/>
                <w:spacing w:val="4"/>
              </w:rPr>
              <w:t>2.2-1  </w:t>
            </w:r>
            <w:r>
              <w:rPr>
                <w:b/>
                <w:bCs/>
                <w:spacing w:val="4"/>
              </w:rPr>
              <w:t>喷涂烤贴花酒瓶生产工艺流程图</w:t>
            </w:r>
          </w:p>
          <w:p>
            <w:pPr>
              <w:pStyle w:val="TableText"/>
              <w:ind w:left="634"/>
              <w:spacing w:before="155" w:line="225" w:lineRule="auto"/>
              <w:rPr/>
            </w:pPr>
            <w:r>
              <w:rPr>
                <w:spacing w:val="6"/>
              </w:rPr>
              <w:t>项目工艺流程简述：</w:t>
            </w:r>
          </w:p>
          <w:p>
            <w:pPr>
              <w:pStyle w:val="TableText"/>
              <w:ind w:left="109" w:right="37" w:firstLine="521"/>
              <w:spacing w:before="152" w:line="340" w:lineRule="auto"/>
              <w:jc w:val="both"/>
              <w:rPr/>
            </w:pPr>
            <w:r>
              <w:rPr>
                <w:spacing w:val="4"/>
              </w:rPr>
              <w:t>本项目部分玻璃酒瓶需首先进行喷漆处理，然</w:t>
            </w:r>
            <w:r>
              <w:rPr>
                <w:spacing w:val="3"/>
              </w:rPr>
              <w:t>后再进入贴花和烤花工序，</w:t>
            </w:r>
            <w:r>
              <w:rPr/>
              <w:t xml:space="preserve"> </w:t>
            </w:r>
            <w:r>
              <w:rPr>
                <w:spacing w:val="8"/>
              </w:rPr>
              <w:t>根据业主资料，需进行喷漆工序的玻璃酒瓶约</w:t>
            </w:r>
            <w:r>
              <w:rPr>
                <w:spacing w:val="-52"/>
              </w:rPr>
              <w:t xml:space="preserve"> </w:t>
            </w:r>
            <w:r>
              <w:rPr>
                <w:rFonts w:ascii="Times New Roman" w:hAnsi="Times New Roman" w:eastAsia="Times New Roman" w:cs="Times New Roman"/>
                <w:spacing w:val="8"/>
              </w:rPr>
              <w:t>350</w:t>
            </w:r>
            <w:r>
              <w:rPr>
                <w:rFonts w:ascii="Times New Roman" w:hAnsi="Times New Roman" w:eastAsia="Times New Roman" w:cs="Times New Roman"/>
                <w:spacing w:val="23"/>
              </w:rPr>
              <w:t xml:space="preserve"> </w:t>
            </w:r>
            <w:r>
              <w:rPr>
                <w:spacing w:val="8"/>
              </w:rPr>
              <w:t>万只</w:t>
            </w:r>
            <w:r>
              <w:rPr>
                <w:rFonts w:ascii="Times New Roman" w:hAnsi="Times New Roman" w:eastAsia="Times New Roman" w:cs="Times New Roman"/>
                <w:spacing w:val="8"/>
              </w:rPr>
              <w:t>/a</w:t>
            </w:r>
            <w:r>
              <w:rPr>
                <w:rFonts w:ascii="Times New Roman" w:hAnsi="Times New Roman" w:eastAsia="Times New Roman" w:cs="Times New Roman"/>
                <w:spacing w:val="-31"/>
              </w:rPr>
              <w:t xml:space="preserve"> </w:t>
            </w:r>
            <w:r>
              <w:rPr>
                <w:spacing w:val="8"/>
              </w:rPr>
              <w:t>，车间设置</w:t>
            </w:r>
            <w:r>
              <w:rPr>
                <w:spacing w:val="-25"/>
              </w:rPr>
              <w:t xml:space="preserve"> </w:t>
            </w:r>
            <w:r>
              <w:rPr>
                <w:rFonts w:ascii="Times New Roman" w:hAnsi="Times New Roman" w:eastAsia="Times New Roman" w:cs="Times New Roman"/>
                <w:spacing w:val="8"/>
              </w:rPr>
              <w:t>1 </w:t>
            </w:r>
            <w:r>
              <w:rPr>
                <w:spacing w:val="8"/>
              </w:rPr>
              <w:t>条全</w:t>
            </w:r>
            <w:r>
              <w:rPr/>
              <w:t xml:space="preserve"> </w:t>
            </w:r>
            <w:r>
              <w:rPr>
                <w:spacing w:val="7"/>
              </w:rPr>
              <w:t>自动静电喷漆线，</w:t>
            </w:r>
          </w:p>
          <w:p>
            <w:pPr>
              <w:pStyle w:val="TableText"/>
              <w:ind w:left="113" w:right="101" w:firstLine="546"/>
              <w:spacing w:before="4" w:line="339" w:lineRule="auto"/>
              <w:jc w:val="both"/>
              <w:rPr/>
            </w:pPr>
            <w:r>
              <w:rPr>
                <w:b/>
                <w:bCs/>
                <w:spacing w:val="8"/>
              </w:rPr>
              <w:t>电预热：</w:t>
            </w:r>
            <w:r>
              <w:rPr>
                <w:spacing w:val="8"/>
              </w:rPr>
              <w:t>玻璃瓶通过链条传输至预热阶段，预热为流水线的形式，使用</w:t>
            </w:r>
            <w:r>
              <w:rPr>
                <w:spacing w:val="13"/>
              </w:rPr>
              <w:t xml:space="preserve"> </w:t>
            </w:r>
            <w:r>
              <w:rPr>
                <w:spacing w:val="3"/>
              </w:rPr>
              <w:t>电阻丝加热对玻璃瓶进行预热，预热温度为</w:t>
            </w:r>
            <w:r>
              <w:rPr>
                <w:spacing w:val="-45"/>
              </w:rPr>
              <w:t xml:space="preserve"> </w:t>
            </w:r>
            <w:r>
              <w:rPr>
                <w:rFonts w:ascii="Times New Roman" w:hAnsi="Times New Roman" w:eastAsia="Times New Roman" w:cs="Times New Roman"/>
                <w:spacing w:val="3"/>
              </w:rPr>
              <w:t>50</w:t>
            </w:r>
            <w:r>
              <w:rPr>
                <w:spacing w:val="3"/>
              </w:rPr>
              <w:t>℃</w:t>
            </w:r>
            <w:r>
              <w:rPr>
                <w:spacing w:val="-94"/>
              </w:rPr>
              <w:t xml:space="preserve"> </w:t>
            </w:r>
            <w:r>
              <w:rPr>
                <w:spacing w:val="3"/>
              </w:rPr>
              <w:t>,</w:t>
            </w:r>
            <w:r>
              <w:rPr>
                <w:spacing w:val="55"/>
              </w:rPr>
              <w:t xml:space="preserve"> </w:t>
            </w:r>
            <w:r>
              <w:rPr>
                <w:spacing w:val="3"/>
              </w:rPr>
              <w:t>预热段链条</w:t>
            </w:r>
            <w:r>
              <w:rPr>
                <w:spacing w:val="-49"/>
              </w:rPr>
              <w:t xml:space="preserve"> </w:t>
            </w:r>
            <w:r>
              <w:rPr>
                <w:rFonts w:ascii="Times New Roman" w:hAnsi="Times New Roman" w:eastAsia="Times New Roman" w:cs="Times New Roman"/>
                <w:spacing w:val="3"/>
              </w:rPr>
              <w:t>30m</w:t>
            </w:r>
            <w:r>
              <w:rPr>
                <w:rFonts w:ascii="Times New Roman" w:hAnsi="Times New Roman" w:eastAsia="Times New Roman" w:cs="Times New Roman"/>
                <w:spacing w:val="-33"/>
              </w:rPr>
              <w:t xml:space="preserve"> </w:t>
            </w:r>
            <w:r>
              <w:rPr>
                <w:spacing w:val="3"/>
              </w:rPr>
              <w:t>，链</w:t>
            </w:r>
            <w:r>
              <w:rPr>
                <w:spacing w:val="2"/>
              </w:rPr>
              <w:t>条运</w:t>
            </w:r>
            <w:r>
              <w:rPr/>
              <w:t xml:space="preserve"> </w:t>
            </w:r>
            <w:r>
              <w:rPr>
                <w:spacing w:val="7"/>
              </w:rPr>
              <w:t>行速度为</w:t>
            </w:r>
            <w:r>
              <w:rPr>
                <w:spacing w:val="-35"/>
              </w:rPr>
              <w:t xml:space="preserve"> </w:t>
            </w:r>
            <w:r>
              <w:rPr>
                <w:rFonts w:ascii="Times New Roman" w:hAnsi="Times New Roman" w:eastAsia="Times New Roman" w:cs="Times New Roman"/>
                <w:spacing w:val="7"/>
              </w:rPr>
              <w:t>7m/</w:t>
            </w:r>
            <w:r>
              <w:rPr>
                <w:rFonts w:ascii="Times New Roman" w:hAnsi="Times New Roman" w:eastAsia="Times New Roman" w:cs="Times New Roman"/>
              </w:rPr>
              <w:t>min</w:t>
            </w:r>
            <w:r>
              <w:rPr>
                <w:rFonts w:ascii="Times New Roman" w:hAnsi="Times New Roman" w:eastAsia="Times New Roman" w:cs="Times New Roman"/>
                <w:spacing w:val="-28"/>
              </w:rPr>
              <w:t xml:space="preserve"> </w:t>
            </w:r>
            <w:r>
              <w:rPr>
                <w:spacing w:val="7"/>
              </w:rPr>
              <w:t>，玻璃瓶从进到出预热段的时间约</w:t>
            </w:r>
            <w:r>
              <w:rPr>
                <w:spacing w:val="-56"/>
              </w:rPr>
              <w:t xml:space="preserve"> </w:t>
            </w:r>
            <w:r>
              <w:rPr>
                <w:rFonts w:ascii="Times New Roman" w:hAnsi="Times New Roman" w:eastAsia="Times New Roman" w:cs="Times New Roman"/>
                <w:spacing w:val="7"/>
              </w:rPr>
              <w:t>4.28</w:t>
            </w:r>
            <w:r>
              <w:rPr>
                <w:rFonts w:ascii="Times New Roman" w:hAnsi="Times New Roman" w:eastAsia="Times New Roman" w:cs="Times New Roman"/>
              </w:rPr>
              <w:t>min</w:t>
            </w:r>
            <w:r>
              <w:rPr>
                <w:rFonts w:ascii="Times New Roman" w:hAnsi="Times New Roman" w:eastAsia="Times New Roman" w:cs="Times New Roman"/>
                <w:spacing w:val="-25"/>
              </w:rPr>
              <w:t xml:space="preserve"> </w:t>
            </w:r>
            <w:r>
              <w:rPr>
                <w:spacing w:val="7"/>
              </w:rPr>
              <w:t>。预热的目的在</w:t>
            </w:r>
            <w:r>
              <w:rPr/>
              <w:t xml:space="preserve"> </w:t>
            </w:r>
            <w:r>
              <w:rPr>
                <w:spacing w:val="8"/>
              </w:rPr>
              <w:t>于使后续喷漆时具有更强的附着力。</w:t>
            </w:r>
          </w:p>
          <w:p>
            <w:pPr>
              <w:pStyle w:val="TableText"/>
              <w:ind w:left="107" w:right="37" w:firstLine="520"/>
              <w:spacing w:before="5" w:line="339" w:lineRule="auto"/>
              <w:jc w:val="both"/>
              <w:rPr/>
            </w:pPr>
            <w:r>
              <w:rPr>
                <w:b/>
                <w:bCs/>
                <w:spacing w:val="9"/>
              </w:rPr>
              <w:t>擦瓶：</w:t>
            </w:r>
            <w:r>
              <w:rPr>
                <w:spacing w:val="9"/>
              </w:rPr>
              <w:t>用毛刷对原料玻璃酒瓶进行清洁，因原料玻璃酒瓶表面电荷积累</w:t>
            </w:r>
            <w:r>
              <w:rPr>
                <w:spacing w:val="17"/>
              </w:rPr>
              <w:t xml:space="preserve"> </w:t>
            </w:r>
            <w:r>
              <w:rPr>
                <w:spacing w:val="10"/>
              </w:rPr>
              <w:t>和空气灰尘存在带电粒子，表面会吸附灰尘，若不进行处理，瓶</w:t>
            </w:r>
            <w:r>
              <w:rPr>
                <w:spacing w:val="9"/>
              </w:rPr>
              <w:t>面附着灰尘</w:t>
            </w:r>
            <w:r>
              <w:rPr/>
              <w:t xml:space="preserve"> </w:t>
            </w:r>
            <w:r>
              <w:rPr>
                <w:spacing w:val="10"/>
              </w:rPr>
              <w:t>会导致后期喷涂处理过程中漆料静电附着率降低，影响产品质量</w:t>
            </w:r>
            <w:r>
              <w:rPr>
                <w:spacing w:val="9"/>
              </w:rPr>
              <w:t>。故先用毛</w:t>
            </w:r>
            <w:r>
              <w:rPr/>
              <w:t xml:space="preserve"> </w:t>
            </w:r>
            <w:r>
              <w:rPr>
                <w:spacing w:val="10"/>
              </w:rPr>
              <w:t>刷清洁玻璃瓶表面，清除瓶身上的尘埃，有助于后续喷漆工序的顺利进行，</w:t>
            </w:r>
            <w:r>
              <w:rPr>
                <w:spacing w:val="17"/>
              </w:rPr>
              <w:t xml:space="preserve"> </w:t>
            </w:r>
            <w:r>
              <w:rPr>
                <w:spacing w:val="4"/>
              </w:rPr>
              <w:t>擦瓶在密闭空间内进行，采用电机驱动自动擦瓶，灰尘自然沉降在清洁室内， </w:t>
            </w:r>
            <w:r>
              <w:rPr>
                <w:spacing w:val="8"/>
              </w:rPr>
              <w:t>无组织粉尘产生量少，本次评价不进行统计。此工序会产生废毛刷</w:t>
            </w:r>
            <w:r>
              <w:rPr>
                <w:spacing w:val="-25"/>
              </w:rPr>
              <w:t xml:space="preserve"> </w:t>
            </w:r>
            <w:r>
              <w:rPr>
                <w:rFonts w:ascii="Times New Roman" w:hAnsi="Times New Roman" w:eastAsia="Times New Roman" w:cs="Times New Roman"/>
                <w:spacing w:val="8"/>
              </w:rPr>
              <w:t>S1</w:t>
            </w:r>
            <w:r>
              <w:rPr>
                <w:spacing w:val="8"/>
              </w:rPr>
              <w:t>。</w:t>
            </w:r>
          </w:p>
          <w:p>
            <w:pPr>
              <w:pStyle w:val="TableText"/>
              <w:ind w:left="110" w:right="104" w:firstLine="521"/>
              <w:spacing w:before="1" w:line="339" w:lineRule="auto"/>
              <w:rPr/>
            </w:pPr>
            <w:r>
              <w:rPr>
                <w:b/>
                <w:bCs/>
                <w:spacing w:val="9"/>
              </w:rPr>
              <w:t>调漆：</w:t>
            </w:r>
            <w:r>
              <w:rPr>
                <w:spacing w:val="9"/>
              </w:rPr>
              <w:t>在喷漆前，在喷漆房内进行调漆，调配好的漆料装入自动喷枪配</w:t>
            </w:r>
            <w:r>
              <w:rPr>
                <w:spacing w:val="11"/>
              </w:rPr>
              <w:t xml:space="preserve"> </w:t>
            </w:r>
            <w:r>
              <w:rPr>
                <w:spacing w:val="6"/>
              </w:rPr>
              <w:t>套的喷漆桶中备用。调漆过程产生调漆废气</w:t>
            </w:r>
            <w:r>
              <w:rPr>
                <w:spacing w:val="-36"/>
              </w:rPr>
              <w:t xml:space="preserve"> </w:t>
            </w:r>
            <w:r>
              <w:rPr>
                <w:rFonts w:ascii="Times New Roman" w:hAnsi="Times New Roman" w:eastAsia="Times New Roman" w:cs="Times New Roman"/>
                <w:spacing w:val="6"/>
              </w:rPr>
              <w:t>G1</w:t>
            </w:r>
            <w:r>
              <w:rPr>
                <w:rFonts w:ascii="Times New Roman" w:hAnsi="Times New Roman" w:eastAsia="Times New Roman" w:cs="Times New Roman"/>
                <w:spacing w:val="-32"/>
              </w:rPr>
              <w:t xml:space="preserve"> </w:t>
            </w:r>
            <w:r>
              <w:rPr>
                <w:spacing w:val="6"/>
              </w:rPr>
              <w:t>、废漆料桶</w:t>
            </w:r>
            <w:r>
              <w:rPr>
                <w:spacing w:val="-41"/>
              </w:rPr>
              <w:t xml:space="preserve"> </w:t>
            </w:r>
            <w:r>
              <w:rPr>
                <w:rFonts w:ascii="Times New Roman" w:hAnsi="Times New Roman" w:eastAsia="Times New Roman" w:cs="Times New Roman"/>
                <w:spacing w:val="6"/>
              </w:rPr>
              <w:t>S2</w:t>
            </w:r>
            <w:r>
              <w:rPr>
                <w:spacing w:val="6"/>
              </w:rPr>
              <w:t>。</w:t>
            </w:r>
          </w:p>
          <w:p>
            <w:pPr>
              <w:pStyle w:val="TableText"/>
              <w:ind w:left="112" w:right="101" w:firstLine="527"/>
              <w:spacing w:before="1" w:line="283" w:lineRule="auto"/>
              <w:rPr/>
            </w:pPr>
            <w:r>
              <w:rPr>
                <w:b/>
                <w:bCs/>
                <w:spacing w:val="9"/>
              </w:rPr>
              <w:t>喷漆：</w:t>
            </w:r>
            <w:r>
              <w:rPr>
                <w:spacing w:val="9"/>
              </w:rPr>
              <w:t>玻璃酒瓶通过输送链运进喷房，喷漆全过程密闭，酒瓶表面需喷</w:t>
            </w:r>
            <w:r>
              <w:rPr>
                <w:spacing w:val="5"/>
              </w:rPr>
              <w:t xml:space="preserve"> </w:t>
            </w:r>
            <w:r>
              <w:rPr>
                <w:spacing w:val="10"/>
              </w:rPr>
              <w:t>涂两次漆，两次喷漆的漆料和用量均相同，两次喷漆</w:t>
            </w:r>
            <w:r>
              <w:rPr>
                <w:spacing w:val="9"/>
              </w:rPr>
              <w:t>之间设置电预热室，使</w:t>
            </w:r>
          </w:p>
        </w:tc>
      </w:tr>
    </w:tbl>
    <w:p>
      <w:pPr>
        <w:pStyle w:val="BodyText"/>
        <w:rPr/>
      </w:pPr>
      <w:r/>
    </w:p>
    <w:p>
      <w:pPr>
        <w:sectPr>
          <w:footerReference w:type="default" r:id="rId52"/>
          <w:pgSz w:w="11906" w:h="16838"/>
          <w:pgMar w:top="1247" w:right="1299" w:bottom="1363" w:left="1300" w:header="0" w:footer="1201" w:gutter="0"/>
        </w:sectPr>
        <w:rPr/>
      </w:pPr>
    </w:p>
    <w:tbl>
      <w:tblPr>
        <w:tblStyle w:val="TableNormal"/>
        <w:tblW w:w="928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93"/>
        <w:gridCol w:w="8796"/>
      </w:tblGrid>
      <w:tr>
        <w:trPr>
          <w:trHeight w:val="13796" w:hRule="atLeast"/>
        </w:trPr>
        <w:tc>
          <w:tcPr>
            <w:tcW w:w="493" w:type="dxa"/>
            <w:vAlign w:val="top"/>
            <w:tcBorders>
              <w:right w:val="single" w:color="000000" w:sz="2" w:space="0"/>
            </w:tcBorders>
          </w:tcPr>
          <w:p>
            <w:pPr>
              <w:rPr>
                <w:rFonts w:ascii="Arial"/>
                <w:sz w:val="21"/>
              </w:rPr>
            </w:pPr>
            <w:r/>
          </w:p>
        </w:tc>
        <w:tc>
          <w:tcPr>
            <w:tcW w:w="8796" w:type="dxa"/>
            <w:vAlign w:val="top"/>
            <w:tcBorders>
              <w:left w:val="single" w:color="000000" w:sz="2" w:space="0"/>
            </w:tcBorders>
          </w:tcPr>
          <w:p>
            <w:pPr>
              <w:pStyle w:val="TableText"/>
              <w:ind w:left="104" w:right="16" w:firstLine="8"/>
              <w:spacing w:before="134" w:line="340" w:lineRule="auto"/>
              <w:jc w:val="both"/>
              <w:rPr/>
            </w:pPr>
            <w:r>
              <w:rPr>
                <w:spacing w:val="9"/>
              </w:rPr>
              <w:t>前一次喷漆图层更加均匀和后续喷漆时有更强的附着力。生产线配</w:t>
            </w:r>
            <w:r>
              <w:rPr>
                <w:spacing w:val="8"/>
              </w:rPr>
              <w:t>置</w:t>
            </w:r>
            <w:r>
              <w:rPr>
                <w:spacing w:val="-49"/>
              </w:rPr>
              <w:t xml:space="preserve"> </w:t>
            </w:r>
            <w:r>
              <w:rPr>
                <w:rFonts w:ascii="Times New Roman" w:hAnsi="Times New Roman" w:eastAsia="Times New Roman" w:cs="Times New Roman"/>
                <w:spacing w:val="8"/>
              </w:rPr>
              <w:t>3 </w:t>
            </w:r>
            <w:r>
              <w:rPr>
                <w:spacing w:val="8"/>
              </w:rPr>
              <w:t>个喷</w:t>
            </w:r>
            <w:r>
              <w:rPr/>
              <w:t xml:space="preserve"> </w:t>
            </w:r>
            <w:r>
              <w:rPr>
                <w:spacing w:val="5"/>
              </w:rPr>
              <w:t>漆房（</w:t>
            </w:r>
            <w:r>
              <w:rPr>
                <w:rFonts w:ascii="Times New Roman" w:hAnsi="Times New Roman" w:eastAsia="Times New Roman" w:cs="Times New Roman"/>
                <w:spacing w:val="5"/>
              </w:rPr>
              <w:t>3</w:t>
            </w:r>
            <w:r>
              <w:rPr>
                <w:spacing w:val="5"/>
              </w:rPr>
              <w:t>×</w:t>
            </w:r>
            <w:r>
              <w:rPr>
                <w:rFonts w:ascii="Times New Roman" w:hAnsi="Times New Roman" w:eastAsia="Times New Roman" w:cs="Times New Roman"/>
                <w:spacing w:val="5"/>
              </w:rPr>
              <w:t>3</w:t>
            </w:r>
            <w:r>
              <w:rPr>
                <w:spacing w:val="5"/>
              </w:rPr>
              <w:t>×</w:t>
            </w:r>
            <w:r>
              <w:rPr>
                <w:rFonts w:ascii="Times New Roman" w:hAnsi="Times New Roman" w:eastAsia="Times New Roman" w:cs="Times New Roman"/>
                <w:spacing w:val="5"/>
              </w:rPr>
              <w:t>2m</w:t>
            </w:r>
            <w:r>
              <w:rPr>
                <w:rFonts w:ascii="Times New Roman" w:hAnsi="Times New Roman" w:eastAsia="Times New Roman" w:cs="Times New Roman"/>
                <w:spacing w:val="-30"/>
              </w:rPr>
              <w:t xml:space="preserve"> </w:t>
            </w:r>
            <w:r>
              <w:rPr>
                <w:spacing w:val="5"/>
              </w:rPr>
              <w:t>，两用一备</w:t>
            </w:r>
            <w:r>
              <w:rPr/>
              <w:t>），</w:t>
            </w:r>
            <w:r>
              <w:rPr>
                <w:spacing w:val="5"/>
              </w:rPr>
              <w:t>每个喷房内设置</w:t>
            </w:r>
            <w:r>
              <w:rPr>
                <w:spacing w:val="-30"/>
              </w:rPr>
              <w:t xml:space="preserve"> </w:t>
            </w:r>
            <w:r>
              <w:rPr>
                <w:rFonts w:ascii="Times New Roman" w:hAnsi="Times New Roman" w:eastAsia="Times New Roman" w:cs="Times New Roman"/>
                <w:spacing w:val="5"/>
              </w:rPr>
              <w:t>1 </w:t>
            </w:r>
            <w:r>
              <w:rPr>
                <w:spacing w:val="5"/>
              </w:rPr>
              <w:t>套水帘系统和</w:t>
            </w:r>
            <w:r>
              <w:rPr>
                <w:spacing w:val="-44"/>
              </w:rPr>
              <w:t xml:space="preserve"> </w:t>
            </w:r>
            <w:r>
              <w:rPr>
                <w:rFonts w:ascii="Times New Roman" w:hAnsi="Times New Roman" w:eastAsia="Times New Roman" w:cs="Times New Roman"/>
                <w:spacing w:val="5"/>
              </w:rPr>
              <w:t>8 </w:t>
            </w:r>
            <w:r>
              <w:rPr>
                <w:spacing w:val="5"/>
              </w:rPr>
              <w:t>把静电喷</w:t>
            </w:r>
            <w:r>
              <w:rPr/>
              <w:t xml:space="preserve"> </w:t>
            </w:r>
            <w:r>
              <w:rPr>
                <w:spacing w:val="10"/>
              </w:rPr>
              <w:t>枪，喷枪设置成不同的高度，喷枪喷涂酒瓶不同的位置，同时酒瓶受强</w:t>
            </w:r>
            <w:r>
              <w:rPr>
                <w:spacing w:val="9"/>
              </w:rPr>
              <w:t>制回</w:t>
            </w:r>
            <w:r>
              <w:rPr/>
              <w:t xml:space="preserve"> </w:t>
            </w:r>
            <w:r>
              <w:rPr>
                <w:spacing w:val="10"/>
              </w:rPr>
              <w:t>转系统的控制而产生自转，使酒瓶表面获得均匀的涂层。本项目采用静</w:t>
            </w:r>
            <w:r>
              <w:rPr>
                <w:spacing w:val="9"/>
              </w:rPr>
              <w:t>电喷</w:t>
            </w:r>
            <w:r>
              <w:rPr/>
              <w:t xml:space="preserve"> </w:t>
            </w:r>
            <w:r>
              <w:rPr>
                <w:spacing w:val="10"/>
              </w:rPr>
              <w:t>涂，可提高漆料附着率。根据前速生产节拍分析，喷漆生产</w:t>
            </w:r>
            <w:r>
              <w:rPr>
                <w:spacing w:val="9"/>
              </w:rPr>
              <w:t>线小时喷涂量为</w:t>
            </w:r>
            <w:r>
              <w:rPr/>
              <w:t xml:space="preserve"> </w:t>
            </w:r>
            <w:r>
              <w:rPr>
                <w:rFonts w:ascii="Times New Roman" w:hAnsi="Times New Roman" w:eastAsia="Times New Roman" w:cs="Times New Roman"/>
                <w:spacing w:val="9"/>
              </w:rPr>
              <w:t>2100 </w:t>
            </w:r>
            <w:r>
              <w:rPr>
                <w:spacing w:val="9"/>
              </w:rPr>
              <w:t>个酒瓶，每日有效喷涂时间为</w:t>
            </w:r>
            <w:r>
              <w:rPr>
                <w:spacing w:val="-48"/>
              </w:rPr>
              <w:t xml:space="preserve"> </w:t>
            </w:r>
            <w:r>
              <w:rPr>
                <w:rFonts w:ascii="Times New Roman" w:hAnsi="Times New Roman" w:eastAsia="Times New Roman" w:cs="Times New Roman"/>
                <w:spacing w:val="9"/>
              </w:rPr>
              <w:t>5.56h</w:t>
            </w:r>
            <w:r>
              <w:rPr>
                <w:rFonts w:ascii="Times New Roman" w:hAnsi="Times New Roman" w:eastAsia="Times New Roman" w:cs="Times New Roman"/>
                <w:spacing w:val="-24"/>
              </w:rPr>
              <w:t xml:space="preserve"> </w:t>
            </w:r>
            <w:r>
              <w:rPr>
                <w:spacing w:val="9"/>
              </w:rPr>
              <w:t>。项目每天喷漆完</w:t>
            </w:r>
            <w:r>
              <w:rPr>
                <w:spacing w:val="8"/>
              </w:rPr>
              <w:t>成后用自来水进</w:t>
            </w:r>
            <w:r>
              <w:rPr/>
              <w:t xml:space="preserve"> </w:t>
            </w:r>
            <w:r>
              <w:rPr/>
              <w:t>行清洗。此过程将产生喷漆废气</w:t>
            </w:r>
            <w:r>
              <w:rPr>
                <w:spacing w:val="-50"/>
              </w:rPr>
              <w:t xml:space="preserve"> </w:t>
            </w:r>
            <w:r>
              <w:rPr>
                <w:rFonts w:ascii="Times New Roman" w:hAnsi="Times New Roman" w:eastAsia="Times New Roman" w:cs="Times New Roman"/>
              </w:rPr>
              <w:t>G2</w:t>
            </w:r>
            <w:r>
              <w:rPr/>
              <w:t>、喷漆废水</w:t>
            </w:r>
            <w:r>
              <w:rPr>
                <w:spacing w:val="-54"/>
              </w:rPr>
              <w:t xml:space="preserve"> </w:t>
            </w:r>
            <w:r>
              <w:rPr>
                <w:rFonts w:ascii="Times New Roman" w:hAnsi="Times New Roman" w:eastAsia="Times New Roman" w:cs="Times New Roman"/>
              </w:rPr>
              <w:t>W1</w:t>
            </w:r>
            <w:r>
              <w:rPr/>
              <w:t>、洗枪废水</w:t>
            </w:r>
            <w:r>
              <w:rPr>
                <w:spacing w:val="-57"/>
              </w:rPr>
              <w:t xml:space="preserve"> </w:t>
            </w:r>
            <w:r>
              <w:rPr>
                <w:rFonts w:ascii="Times New Roman" w:hAnsi="Times New Roman" w:eastAsia="Times New Roman" w:cs="Times New Roman"/>
              </w:rPr>
              <w:t>W2</w:t>
            </w:r>
            <w:r>
              <w:rPr>
                <w:rFonts w:ascii="Times New Roman" w:hAnsi="Times New Roman" w:eastAsia="Times New Roman" w:cs="Times New Roman"/>
                <w:spacing w:val="16"/>
              </w:rPr>
              <w:t xml:space="preserve"> </w:t>
            </w:r>
            <w:r>
              <w:rPr/>
              <w:t>和漆渣</w:t>
            </w:r>
            <w:r>
              <w:rPr>
                <w:spacing w:val="-46"/>
              </w:rPr>
              <w:t xml:space="preserve"> </w:t>
            </w:r>
            <w:r>
              <w:rPr>
                <w:rFonts w:ascii="Times New Roman" w:hAnsi="Times New Roman" w:eastAsia="Times New Roman" w:cs="Times New Roman"/>
              </w:rPr>
              <w:t>S3</w:t>
            </w:r>
            <w:r>
              <w:rPr/>
              <w:t>。</w:t>
            </w:r>
          </w:p>
          <w:p>
            <w:pPr>
              <w:pStyle w:val="TableText"/>
              <w:ind w:left="110" w:right="101" w:firstLine="520"/>
              <w:spacing w:before="5" w:line="339" w:lineRule="auto"/>
              <w:rPr/>
            </w:pPr>
            <w:r>
              <w:rPr>
                <w:b/>
                <w:bCs/>
                <w:spacing w:val="9"/>
              </w:rPr>
              <w:t>流平：</w:t>
            </w:r>
            <w:r>
              <w:rPr>
                <w:spacing w:val="9"/>
              </w:rPr>
              <w:t>喷漆生产线在喷房之后设置流平区，喷漆后的玻璃瓶经流水线缓</w:t>
            </w:r>
            <w:r>
              <w:rPr>
                <w:spacing w:val="14"/>
              </w:rPr>
              <w:t xml:space="preserve"> </w:t>
            </w:r>
            <w:r>
              <w:rPr>
                <w:spacing w:val="10"/>
              </w:rPr>
              <w:t>慢前行，使喷漆后喷在材料表面上的漆滴摊平，并使挥发</w:t>
            </w:r>
            <w:r>
              <w:rPr>
                <w:spacing w:val="9"/>
              </w:rPr>
              <w:t>份挥发一些，以防</w:t>
            </w:r>
            <w:r>
              <w:rPr/>
              <w:t xml:space="preserve"> </w:t>
            </w:r>
            <w:r>
              <w:rPr>
                <w:spacing w:val="10"/>
              </w:rPr>
              <w:t>止在烘烤时漆膜上出现针孔，玻璃酒瓶经过流平后进入主</w:t>
            </w:r>
            <w:r>
              <w:rPr>
                <w:spacing w:val="9"/>
              </w:rPr>
              <w:t>烤箱。流平区链条</w:t>
            </w:r>
            <w:r>
              <w:rPr/>
              <w:t xml:space="preserve"> </w:t>
            </w:r>
            <w:r>
              <w:rPr>
                <w:spacing w:val="5"/>
              </w:rPr>
              <w:t>长</w:t>
            </w:r>
            <w:r>
              <w:rPr>
                <w:spacing w:val="-47"/>
              </w:rPr>
              <w:t xml:space="preserve"> </w:t>
            </w:r>
            <w:r>
              <w:rPr>
                <w:rFonts w:ascii="Times New Roman" w:hAnsi="Times New Roman" w:eastAsia="Times New Roman" w:cs="Times New Roman"/>
                <w:spacing w:val="5"/>
              </w:rPr>
              <w:t>36m</w:t>
            </w:r>
            <w:r>
              <w:rPr>
                <w:rFonts w:ascii="Times New Roman" w:hAnsi="Times New Roman" w:eastAsia="Times New Roman" w:cs="Times New Roman"/>
                <w:spacing w:val="-33"/>
              </w:rPr>
              <w:t xml:space="preserve"> </w:t>
            </w:r>
            <w:r>
              <w:rPr>
                <w:spacing w:val="5"/>
              </w:rPr>
              <w:t>，酒瓶通过流平区耗时约为</w:t>
            </w:r>
            <w:r>
              <w:rPr>
                <w:spacing w:val="-45"/>
              </w:rPr>
              <w:t xml:space="preserve"> </w:t>
            </w:r>
            <w:r>
              <w:rPr>
                <w:rFonts w:ascii="Times New Roman" w:hAnsi="Times New Roman" w:eastAsia="Times New Roman" w:cs="Times New Roman"/>
                <w:spacing w:val="5"/>
              </w:rPr>
              <w:t>5.</w:t>
            </w:r>
            <w:r>
              <w:rPr>
                <w:rFonts w:ascii="Times New Roman" w:hAnsi="Times New Roman" w:eastAsia="Times New Roman" w:cs="Times New Roman"/>
                <w:spacing w:val="-33"/>
              </w:rPr>
              <w:t xml:space="preserve"> </w:t>
            </w:r>
            <w:r>
              <w:rPr>
                <w:rFonts w:ascii="Times New Roman" w:hAnsi="Times New Roman" w:eastAsia="Times New Roman" w:cs="Times New Roman"/>
                <w:spacing w:val="5"/>
              </w:rPr>
              <w:t>1</w:t>
            </w:r>
            <w:r>
              <w:rPr>
                <w:rFonts w:ascii="Times New Roman" w:hAnsi="Times New Roman" w:eastAsia="Times New Roman" w:cs="Times New Roman"/>
              </w:rPr>
              <w:t>min</w:t>
            </w:r>
            <w:r>
              <w:rPr>
                <w:rFonts w:ascii="Times New Roman" w:hAnsi="Times New Roman" w:eastAsia="Times New Roman" w:cs="Times New Roman"/>
                <w:spacing w:val="-28"/>
              </w:rPr>
              <w:t xml:space="preserve"> </w:t>
            </w:r>
            <w:r>
              <w:rPr>
                <w:spacing w:val="5"/>
              </w:rPr>
              <w:t>，项目拟采用电加热方式对流平区</w:t>
            </w:r>
            <w:r>
              <w:rPr/>
              <w:t xml:space="preserve"> </w:t>
            </w:r>
            <w:r>
              <w:rPr>
                <w:spacing w:val="10"/>
              </w:rPr>
              <w:t>内的玻璃瓶进行烘烤，根据业主提供资料，流平区温度控制在</w:t>
            </w:r>
            <w:r>
              <w:rPr>
                <w:spacing w:val="-18"/>
              </w:rPr>
              <w:t xml:space="preserve"> </w:t>
            </w:r>
            <w:r>
              <w:rPr>
                <w:rFonts w:ascii="Times New Roman" w:hAnsi="Times New Roman" w:eastAsia="Times New Roman" w:cs="Times New Roman"/>
                <w:spacing w:val="10"/>
              </w:rPr>
              <w:t>100</w:t>
            </w:r>
            <w:r>
              <w:rPr>
                <w:spacing w:val="10"/>
              </w:rPr>
              <w:t>℃以下。</w:t>
            </w:r>
            <w:r>
              <w:rPr/>
              <w:t xml:space="preserve"> </w:t>
            </w:r>
            <w:r>
              <w:rPr>
                <w:spacing w:val="6"/>
              </w:rPr>
              <w:t>此工序产生流平废气</w:t>
            </w:r>
            <w:r>
              <w:rPr>
                <w:spacing w:val="-44"/>
              </w:rPr>
              <w:t xml:space="preserve"> </w:t>
            </w:r>
            <w:r>
              <w:rPr>
                <w:rFonts w:ascii="Times New Roman" w:hAnsi="Times New Roman" w:eastAsia="Times New Roman" w:cs="Times New Roman"/>
                <w:spacing w:val="6"/>
              </w:rPr>
              <w:t>G3</w:t>
            </w:r>
            <w:r>
              <w:rPr>
                <w:spacing w:val="6"/>
              </w:rPr>
              <w:t>。</w:t>
            </w:r>
          </w:p>
          <w:p>
            <w:pPr>
              <w:pStyle w:val="TableText"/>
              <w:ind w:left="108" w:right="37" w:firstLine="521"/>
              <w:spacing w:before="6" w:line="339" w:lineRule="auto"/>
              <w:jc w:val="both"/>
              <w:rPr/>
            </w:pPr>
            <w:r>
              <w:rPr>
                <w:b/>
                <w:bCs/>
                <w:spacing w:val="6"/>
              </w:rPr>
              <w:t>烘干：</w:t>
            </w:r>
            <w:r>
              <w:rPr>
                <w:spacing w:val="6"/>
              </w:rPr>
              <w:t>玻璃酒瓶经流水线进入烘烤段，缓慢移动，烘烤段链条约</w:t>
            </w:r>
            <w:r>
              <w:rPr>
                <w:spacing w:val="-30"/>
              </w:rPr>
              <w:t xml:space="preserve"> </w:t>
            </w:r>
            <w:r>
              <w:rPr>
                <w:rFonts w:ascii="Times New Roman" w:hAnsi="Times New Roman" w:eastAsia="Times New Roman" w:cs="Times New Roman"/>
                <w:spacing w:val="6"/>
              </w:rPr>
              <w:t>18</w:t>
            </w:r>
            <w:r>
              <w:rPr>
                <w:rFonts w:ascii="Times New Roman" w:hAnsi="Times New Roman" w:eastAsia="Times New Roman" w:cs="Times New Roman"/>
                <w:spacing w:val="5"/>
              </w:rPr>
              <w:t>9m</w:t>
            </w:r>
            <w:r>
              <w:rPr>
                <w:spacing w:val="5"/>
              </w:rPr>
              <w:t>，</w:t>
            </w:r>
            <w:r>
              <w:rPr/>
              <w:t xml:space="preserve"> </w:t>
            </w:r>
            <w:r>
              <w:rPr>
                <w:spacing w:val="9"/>
              </w:rPr>
              <w:t>烘烤室最多可容纳约</w:t>
            </w:r>
            <w:r>
              <w:rPr>
                <w:spacing w:val="-49"/>
              </w:rPr>
              <w:t xml:space="preserve"> </w:t>
            </w:r>
            <w:r>
              <w:rPr>
                <w:rFonts w:ascii="Times New Roman" w:hAnsi="Times New Roman" w:eastAsia="Times New Roman" w:cs="Times New Roman"/>
                <w:spacing w:val="9"/>
              </w:rPr>
              <w:t>945</w:t>
            </w:r>
            <w:r>
              <w:rPr>
                <w:rFonts w:ascii="Times New Roman" w:hAnsi="Times New Roman" w:eastAsia="Times New Roman" w:cs="Times New Roman"/>
                <w:spacing w:val="30"/>
              </w:rPr>
              <w:t xml:space="preserve"> </w:t>
            </w:r>
            <w:r>
              <w:rPr>
                <w:spacing w:val="9"/>
              </w:rPr>
              <w:t>只酒瓶，酒瓶通过烘</w:t>
            </w:r>
            <w:r>
              <w:rPr>
                <w:spacing w:val="8"/>
              </w:rPr>
              <w:t>干区耗时约为</w:t>
            </w:r>
            <w:r>
              <w:rPr>
                <w:spacing w:val="-55"/>
              </w:rPr>
              <w:t xml:space="preserve"> </w:t>
            </w:r>
            <w:r>
              <w:rPr>
                <w:rFonts w:ascii="Times New Roman" w:hAnsi="Times New Roman" w:eastAsia="Times New Roman" w:cs="Times New Roman"/>
                <w:spacing w:val="8"/>
              </w:rPr>
              <w:t>27</w:t>
            </w:r>
            <w:r>
              <w:rPr>
                <w:rFonts w:ascii="Times New Roman" w:hAnsi="Times New Roman" w:eastAsia="Times New Roman" w:cs="Times New Roman"/>
              </w:rPr>
              <w:t>min</w:t>
            </w:r>
            <w:r>
              <w:rPr>
                <w:rFonts w:ascii="Times New Roman" w:hAnsi="Times New Roman" w:eastAsia="Times New Roman" w:cs="Times New Roman"/>
                <w:spacing w:val="-28"/>
              </w:rPr>
              <w:t xml:space="preserve"> </w:t>
            </w:r>
            <w:r>
              <w:rPr>
                <w:spacing w:val="8"/>
              </w:rPr>
              <w:t>，使用电</w:t>
            </w:r>
            <w:r>
              <w:rPr/>
              <w:t xml:space="preserve"> </w:t>
            </w:r>
            <w:r>
              <w:rPr>
                <w:spacing w:val="11"/>
              </w:rPr>
              <w:t>加热提供热能，温度约</w:t>
            </w:r>
            <w:r>
              <w:rPr>
                <w:spacing w:val="-25"/>
              </w:rPr>
              <w:t xml:space="preserve"> </w:t>
            </w:r>
            <w:r>
              <w:rPr>
                <w:rFonts w:ascii="Times New Roman" w:hAnsi="Times New Roman" w:eastAsia="Times New Roman" w:cs="Times New Roman"/>
                <w:spacing w:val="11"/>
              </w:rPr>
              <w:t>190</w:t>
            </w:r>
            <w:r>
              <w:rPr>
                <w:spacing w:val="11"/>
              </w:rPr>
              <w:t>℃左右；酒瓶经过烘烤后经流水线进入散热区，</w:t>
            </w:r>
            <w:r>
              <w:rPr/>
              <w:t xml:space="preserve"> </w:t>
            </w:r>
            <w:r>
              <w:rPr>
                <w:spacing w:val="5"/>
              </w:rPr>
              <w:t>散热区链条约</w:t>
            </w:r>
            <w:r>
              <w:rPr>
                <w:spacing w:val="-29"/>
              </w:rPr>
              <w:t xml:space="preserve"> </w:t>
            </w:r>
            <w:r>
              <w:rPr>
                <w:rFonts w:ascii="Times New Roman" w:hAnsi="Times New Roman" w:eastAsia="Times New Roman" w:cs="Times New Roman"/>
                <w:spacing w:val="5"/>
              </w:rPr>
              <w:t>105m</w:t>
            </w:r>
            <w:r>
              <w:rPr>
                <w:spacing w:val="5"/>
              </w:rPr>
              <w:t>，酒瓶通过散热区耗时约为</w:t>
            </w:r>
            <w:r>
              <w:rPr>
                <w:spacing w:val="-25"/>
              </w:rPr>
              <w:t xml:space="preserve"> </w:t>
            </w:r>
            <w:r>
              <w:rPr>
                <w:rFonts w:ascii="Times New Roman" w:hAnsi="Times New Roman" w:eastAsia="Times New Roman" w:cs="Times New Roman"/>
                <w:spacing w:val="5"/>
              </w:rPr>
              <w:t>15</w:t>
            </w:r>
            <w:r>
              <w:rPr>
                <w:rFonts w:ascii="Times New Roman" w:hAnsi="Times New Roman" w:eastAsia="Times New Roman" w:cs="Times New Roman"/>
              </w:rPr>
              <w:t>min</w:t>
            </w:r>
            <w:r>
              <w:rPr>
                <w:spacing w:val="5"/>
              </w:rPr>
              <w:t>。酒瓶经过散热后缓慢</w:t>
            </w:r>
            <w:r>
              <w:rPr/>
              <w:t xml:space="preserve"> </w:t>
            </w:r>
            <w:r>
              <w:rPr>
                <w:spacing w:val="7"/>
              </w:rPr>
              <w:t>出瓶。此工序会产生烘干废气</w:t>
            </w:r>
            <w:r>
              <w:rPr>
                <w:spacing w:val="-45"/>
              </w:rPr>
              <w:t xml:space="preserve"> </w:t>
            </w:r>
            <w:r>
              <w:rPr>
                <w:rFonts w:ascii="Times New Roman" w:hAnsi="Times New Roman" w:eastAsia="Times New Roman" w:cs="Times New Roman"/>
                <w:spacing w:val="7"/>
              </w:rPr>
              <w:t>G4</w:t>
            </w:r>
            <w:r>
              <w:rPr>
                <w:spacing w:val="7"/>
              </w:rPr>
              <w:t>。</w:t>
            </w:r>
          </w:p>
          <w:p>
            <w:pPr>
              <w:pStyle w:val="TableText"/>
              <w:ind w:left="109" w:right="101" w:firstLine="520"/>
              <w:spacing w:before="1" w:line="339" w:lineRule="auto"/>
              <w:rPr/>
            </w:pPr>
            <w:r>
              <w:rPr>
                <w:b/>
                <w:bCs/>
                <w:spacing w:val="5"/>
              </w:rPr>
              <w:t>检验：</w:t>
            </w:r>
            <w:r>
              <w:rPr>
                <w:spacing w:val="5"/>
              </w:rPr>
              <w:t>烘烤完成后，经人工检验挑选出有瑕疵或破损的玻璃酒瓶</w:t>
            </w:r>
            <w:r>
              <w:rPr>
                <w:spacing w:val="-36"/>
              </w:rPr>
              <w:t xml:space="preserve"> </w:t>
            </w:r>
            <w:r>
              <w:rPr>
                <w:rFonts w:ascii="Times New Roman" w:hAnsi="Times New Roman" w:eastAsia="Times New Roman" w:cs="Times New Roman"/>
                <w:spacing w:val="5"/>
              </w:rPr>
              <w:t>S4</w:t>
            </w:r>
            <w:r>
              <w:rPr>
                <w:rFonts w:ascii="Times New Roman" w:hAnsi="Times New Roman" w:eastAsia="Times New Roman" w:cs="Times New Roman"/>
                <w:spacing w:val="-31"/>
              </w:rPr>
              <w:t xml:space="preserve"> </w:t>
            </w:r>
            <w:r>
              <w:rPr>
                <w:spacing w:val="5"/>
              </w:rPr>
              <w:t>，合</w:t>
            </w:r>
            <w:r>
              <w:rPr/>
              <w:t xml:space="preserve"> </w:t>
            </w:r>
            <w:r>
              <w:rPr>
                <w:spacing w:val="8"/>
              </w:rPr>
              <w:t>格酒瓶进入后续贴花和烤花工序。</w:t>
            </w:r>
          </w:p>
          <w:p>
            <w:pPr>
              <w:pStyle w:val="TableText"/>
              <w:ind w:left="109" w:right="101" w:firstLine="524"/>
              <w:spacing w:before="2" w:line="339" w:lineRule="auto"/>
              <w:jc w:val="both"/>
              <w:rPr/>
            </w:pPr>
            <w:r>
              <w:rPr>
                <w:b/>
                <w:bCs/>
                <w:spacing w:val="9"/>
              </w:rPr>
              <w:t>贴花：</w:t>
            </w:r>
            <w:r>
              <w:rPr>
                <w:spacing w:val="9"/>
              </w:rPr>
              <w:t>将原料玻璃酒瓶放在贴花台上，人工将标签纸放入常温自来水中</w:t>
            </w:r>
            <w:r>
              <w:rPr>
                <w:spacing w:val="11"/>
              </w:rPr>
              <w:t xml:space="preserve"> </w:t>
            </w:r>
            <w:r>
              <w:rPr>
                <w:spacing w:val="10"/>
              </w:rPr>
              <w:t>浸湿后，便立即粘贴于玻璃酒瓶瓶身指定位置，压实后便可</w:t>
            </w:r>
            <w:r>
              <w:rPr>
                <w:spacing w:val="9"/>
              </w:rPr>
              <w:t>将各种花纹粘附</w:t>
            </w:r>
            <w:r>
              <w:rPr/>
              <w:t xml:space="preserve"> </w:t>
            </w:r>
            <w:r>
              <w:rPr>
                <w:spacing w:val="6"/>
              </w:rPr>
              <w:t>于瓶身。该过程产生人工贴花废水</w:t>
            </w:r>
            <w:r>
              <w:rPr>
                <w:spacing w:val="-52"/>
              </w:rPr>
              <w:t xml:space="preserve"> </w:t>
            </w:r>
            <w:r>
              <w:rPr>
                <w:rFonts w:ascii="Times New Roman" w:hAnsi="Times New Roman" w:eastAsia="Times New Roman" w:cs="Times New Roman"/>
                <w:spacing w:val="6"/>
              </w:rPr>
              <w:t>W3</w:t>
            </w:r>
            <w:r>
              <w:rPr>
                <w:rFonts w:ascii="Times New Roman" w:hAnsi="Times New Roman" w:eastAsia="Times New Roman" w:cs="Times New Roman"/>
                <w:spacing w:val="-33"/>
              </w:rPr>
              <w:t xml:space="preserve"> </w:t>
            </w:r>
            <w:r>
              <w:rPr>
                <w:spacing w:val="6"/>
              </w:rPr>
              <w:t>，废花纸</w:t>
            </w:r>
            <w:r>
              <w:rPr>
                <w:spacing w:val="-39"/>
              </w:rPr>
              <w:t xml:space="preserve"> </w:t>
            </w:r>
            <w:r>
              <w:rPr>
                <w:rFonts w:ascii="Times New Roman" w:hAnsi="Times New Roman" w:eastAsia="Times New Roman" w:cs="Times New Roman"/>
                <w:spacing w:val="6"/>
              </w:rPr>
              <w:t>S5</w:t>
            </w:r>
            <w:r>
              <w:rPr>
                <w:spacing w:val="6"/>
              </w:rPr>
              <w:t>。</w:t>
            </w:r>
          </w:p>
          <w:p>
            <w:pPr>
              <w:pStyle w:val="TableText"/>
              <w:ind w:left="107" w:right="101" w:firstLine="535"/>
              <w:spacing w:before="3" w:line="339" w:lineRule="auto"/>
              <w:jc w:val="both"/>
              <w:rPr/>
            </w:pPr>
            <w:r>
              <w:rPr>
                <w:b/>
                <w:bCs/>
                <w:spacing w:val="9"/>
              </w:rPr>
              <w:t>晾干：</w:t>
            </w:r>
            <w:r>
              <w:rPr>
                <w:spacing w:val="9"/>
              </w:rPr>
              <w:t>将人工贴花后的酒瓶送入晾干房内，对瓶身及标签上残存的水渍</w:t>
            </w:r>
            <w:r>
              <w:rPr>
                <w:spacing w:val="3"/>
              </w:rPr>
              <w:t xml:space="preserve"> </w:t>
            </w:r>
            <w:r>
              <w:rPr>
                <w:spacing w:val="8"/>
              </w:rPr>
              <w:t>进行晾干，晾干时间约</w:t>
            </w:r>
            <w:r>
              <w:rPr>
                <w:spacing w:val="-51"/>
              </w:rPr>
              <w:t xml:space="preserve"> </w:t>
            </w:r>
            <w:r>
              <w:rPr>
                <w:rFonts w:ascii="Times New Roman" w:hAnsi="Times New Roman" w:eastAsia="Times New Roman" w:cs="Times New Roman"/>
                <w:spacing w:val="8"/>
              </w:rPr>
              <w:t>0.5h</w:t>
            </w:r>
            <w:r>
              <w:rPr>
                <w:rFonts w:ascii="Times New Roman" w:hAnsi="Times New Roman" w:eastAsia="Times New Roman" w:cs="Times New Roman"/>
                <w:spacing w:val="-31"/>
              </w:rPr>
              <w:t xml:space="preserve"> </w:t>
            </w:r>
            <w:r>
              <w:rPr>
                <w:spacing w:val="8"/>
              </w:rPr>
              <w:t>，然后进入烤花炉烤花。晾干房内设置一台空气</w:t>
            </w:r>
            <w:r>
              <w:rPr/>
              <w:t xml:space="preserve"> </w:t>
            </w:r>
            <w:r>
              <w:rPr>
                <w:spacing w:val="7"/>
              </w:rPr>
              <w:t>干燥器，晾干房内保持常温（</w:t>
            </w:r>
            <w:r>
              <w:rPr>
                <w:rFonts w:ascii="Times New Roman" w:hAnsi="Times New Roman" w:eastAsia="Times New Roman" w:cs="Times New Roman"/>
                <w:spacing w:val="7"/>
              </w:rPr>
              <w:t>25</w:t>
            </w:r>
            <w:r>
              <w:rPr>
                <w:spacing w:val="7"/>
              </w:rPr>
              <w:t>℃) 。</w:t>
            </w:r>
          </w:p>
          <w:p>
            <w:pPr>
              <w:pStyle w:val="TableText"/>
              <w:ind w:left="108" w:right="101" w:firstLine="520"/>
              <w:spacing w:before="3" w:line="311" w:lineRule="auto"/>
              <w:jc w:val="both"/>
              <w:rPr/>
            </w:pPr>
            <w:r>
              <w:rPr>
                <w:b/>
                <w:bCs/>
                <w:spacing w:val="7"/>
              </w:rPr>
              <w:t>烤花：</w:t>
            </w:r>
            <w:r>
              <w:rPr>
                <w:spacing w:val="7"/>
              </w:rPr>
              <w:t>采用烤花炉对贴花、晾干后的酒瓶进行烤花，</w:t>
            </w:r>
            <w:r>
              <w:rPr>
                <w:spacing w:val="-47"/>
              </w:rPr>
              <w:t xml:space="preserve"> </w:t>
            </w:r>
            <w:r>
              <w:rPr>
                <w:spacing w:val="7"/>
              </w:rPr>
              <w:t>目的在于使各花面</w:t>
            </w:r>
            <w:r>
              <w:rPr/>
              <w:t xml:space="preserve"> </w:t>
            </w:r>
            <w:r>
              <w:rPr>
                <w:spacing w:val="10"/>
              </w:rPr>
              <w:t>纹样能牢固地附着于玻璃酒瓶。烤花炉采用天然气加热的</w:t>
            </w:r>
            <w:r>
              <w:rPr>
                <w:spacing w:val="9"/>
              </w:rPr>
              <w:t>方式将炉内温度加</w:t>
            </w:r>
            <w:r>
              <w:rPr/>
              <w:t xml:space="preserve"> </w:t>
            </w:r>
            <w:r>
              <w:rPr>
                <w:spacing w:val="8"/>
              </w:rPr>
              <w:t>热至</w:t>
            </w:r>
            <w:r>
              <w:rPr>
                <w:spacing w:val="-39"/>
              </w:rPr>
              <w:t xml:space="preserve"> </w:t>
            </w:r>
            <w:r>
              <w:rPr>
                <w:rFonts w:ascii="Times New Roman" w:hAnsi="Times New Roman" w:eastAsia="Times New Roman" w:cs="Times New Roman"/>
                <w:spacing w:val="8"/>
              </w:rPr>
              <w:t>80-180</w:t>
            </w:r>
            <w:r>
              <w:rPr>
                <w:spacing w:val="8"/>
              </w:rPr>
              <w:t>℃左右，玻璃酒瓶通过履带从烤花炉入口缓慢</w:t>
            </w:r>
            <w:r>
              <w:rPr>
                <w:spacing w:val="7"/>
              </w:rPr>
              <w:t>进入烤花炉进行烘</w:t>
            </w:r>
            <w:r>
              <w:rPr/>
              <w:t xml:space="preserve"> </w:t>
            </w:r>
            <w:r>
              <w:rPr>
                <w:spacing w:val="10"/>
              </w:rPr>
              <w:t>烤，经烤花工序后，玻璃酒瓶瓶身上即可形成精美持久的品牌</w:t>
            </w:r>
            <w:r>
              <w:rPr>
                <w:spacing w:val="9"/>
              </w:rPr>
              <w:t>图案。此工序</w:t>
            </w:r>
          </w:p>
        </w:tc>
      </w:tr>
    </w:tbl>
    <w:p>
      <w:pPr>
        <w:pStyle w:val="BodyText"/>
        <w:rPr/>
      </w:pPr>
      <w:r/>
    </w:p>
    <w:p>
      <w:pPr>
        <w:sectPr>
          <w:footerReference w:type="default" r:id="rId55"/>
          <w:pgSz w:w="11906" w:h="16838"/>
          <w:pgMar w:top="1247" w:right="1299" w:bottom="1363" w:left="1300" w:header="0" w:footer="1201" w:gutter="0"/>
        </w:sectPr>
        <w:rPr/>
      </w:pPr>
    </w:p>
    <w:tbl>
      <w:tblPr>
        <w:tblStyle w:val="TableNormal"/>
        <w:tblW w:w="928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93"/>
        <w:gridCol w:w="8796"/>
      </w:tblGrid>
      <w:tr>
        <w:trPr>
          <w:trHeight w:val="1893" w:hRule="atLeast"/>
        </w:trPr>
        <w:tc>
          <w:tcPr>
            <w:tcW w:w="493" w:type="dxa"/>
            <w:vAlign w:val="top"/>
            <w:vMerge w:val="restart"/>
            <w:tcBorders>
              <w:right w:val="single" w:color="000000" w:sz="2" w:space="0"/>
              <w:bottom w:val="nil"/>
            </w:tcBorders>
          </w:tcPr>
          <w:p>
            <w:pPr>
              <w:rPr>
                <w:rFonts w:ascii="Arial"/>
                <w:sz w:val="21"/>
              </w:rPr>
            </w:pPr>
            <w:r/>
          </w:p>
        </w:tc>
        <w:tc>
          <w:tcPr>
            <w:tcW w:w="8796" w:type="dxa"/>
            <w:vAlign w:val="top"/>
            <w:tcBorders>
              <w:left w:val="single" w:color="000000" w:sz="2" w:space="0"/>
              <w:bottom w:val="nil"/>
            </w:tcBorders>
          </w:tcPr>
          <w:p>
            <w:pPr>
              <w:pStyle w:val="TableText"/>
              <w:ind w:left="110"/>
              <w:spacing w:before="139" w:line="225" w:lineRule="auto"/>
              <w:rPr/>
            </w:pPr>
            <w:r>
              <w:rPr>
                <w:spacing w:val="7"/>
              </w:rPr>
              <w:t>标签纸经高温烘烤产生少量的有机废气</w:t>
            </w:r>
            <w:r>
              <w:rPr>
                <w:spacing w:val="-37"/>
              </w:rPr>
              <w:t xml:space="preserve"> </w:t>
            </w:r>
            <w:r>
              <w:rPr>
                <w:rFonts w:ascii="Times New Roman" w:hAnsi="Times New Roman" w:eastAsia="Times New Roman" w:cs="Times New Roman"/>
                <w:spacing w:val="7"/>
              </w:rPr>
              <w:t>G5 </w:t>
            </w:r>
            <w:r>
              <w:rPr>
                <w:spacing w:val="7"/>
              </w:rPr>
              <w:t>和燃烧废气</w:t>
            </w:r>
            <w:r>
              <w:rPr>
                <w:spacing w:val="-46"/>
              </w:rPr>
              <w:t xml:space="preserve"> </w:t>
            </w:r>
            <w:r>
              <w:rPr>
                <w:rFonts w:ascii="Times New Roman" w:hAnsi="Times New Roman" w:eastAsia="Times New Roman" w:cs="Times New Roman"/>
                <w:spacing w:val="7"/>
              </w:rPr>
              <w:t>G6</w:t>
            </w:r>
            <w:r>
              <w:rPr>
                <w:spacing w:val="7"/>
              </w:rPr>
              <w:t>。</w:t>
            </w:r>
          </w:p>
          <w:p>
            <w:pPr>
              <w:pStyle w:val="TableText"/>
              <w:ind w:left="111" w:right="106" w:firstLine="518"/>
              <w:spacing w:before="154" w:line="340" w:lineRule="auto"/>
              <w:rPr/>
            </w:pPr>
            <w:r>
              <w:rPr>
                <w:b/>
                <w:bCs/>
                <w:spacing w:val="9"/>
              </w:rPr>
              <w:t>检验入库：</w:t>
            </w:r>
            <w:r>
              <w:rPr>
                <w:spacing w:val="9"/>
              </w:rPr>
              <w:t>玻璃酒瓶封膜并经过检验后采用纸箱包装入库。该过程会产</w:t>
            </w:r>
            <w:r>
              <w:rPr>
                <w:spacing w:val="5"/>
              </w:rPr>
              <w:t xml:space="preserve"> </w:t>
            </w:r>
            <w:r>
              <w:rPr>
                <w:spacing w:val="5"/>
              </w:rPr>
              <w:t>生不合格酒瓶</w:t>
            </w:r>
            <w:r>
              <w:rPr>
                <w:spacing w:val="-41"/>
              </w:rPr>
              <w:t xml:space="preserve"> </w:t>
            </w:r>
            <w:r>
              <w:rPr>
                <w:rFonts w:ascii="Times New Roman" w:hAnsi="Times New Roman" w:eastAsia="Times New Roman" w:cs="Times New Roman"/>
                <w:spacing w:val="5"/>
              </w:rPr>
              <w:t>S4 </w:t>
            </w:r>
            <w:r>
              <w:rPr>
                <w:spacing w:val="5"/>
              </w:rPr>
              <w:t>和废包装材料</w:t>
            </w:r>
            <w:r>
              <w:rPr>
                <w:spacing w:val="-42"/>
              </w:rPr>
              <w:t xml:space="preserve"> </w:t>
            </w:r>
            <w:r>
              <w:rPr>
                <w:rFonts w:ascii="Times New Roman" w:hAnsi="Times New Roman" w:eastAsia="Times New Roman" w:cs="Times New Roman"/>
                <w:spacing w:val="5"/>
              </w:rPr>
              <w:t>S6</w:t>
            </w:r>
            <w:r>
              <w:rPr>
                <w:spacing w:val="5"/>
              </w:rPr>
              <w:t>。</w:t>
            </w:r>
          </w:p>
          <w:p>
            <w:pPr>
              <w:pStyle w:val="TableText"/>
              <w:ind w:left="641"/>
              <w:spacing w:before="1" w:line="225" w:lineRule="auto"/>
              <w:rPr/>
            </w:pPr>
            <w:r>
              <w:rPr>
                <w:spacing w:val="7"/>
              </w:rPr>
              <w:t>（</w:t>
            </w:r>
            <w:r>
              <w:rPr>
                <w:rFonts w:ascii="Times New Roman" w:hAnsi="Times New Roman" w:eastAsia="Times New Roman" w:cs="Times New Roman"/>
                <w:spacing w:val="7"/>
              </w:rPr>
              <w:t>2</w:t>
            </w:r>
            <w:r>
              <w:rPr>
                <w:spacing w:val="7"/>
              </w:rPr>
              <w:t>）烤贴花酒瓶生产工艺流程</w:t>
            </w:r>
          </w:p>
        </w:tc>
      </w:tr>
      <w:tr>
        <w:trPr>
          <w:trHeight w:val="2236" w:hRule="atLeast"/>
        </w:trPr>
        <w:tc>
          <w:tcPr>
            <w:tcW w:w="493" w:type="dxa"/>
            <w:vAlign w:val="top"/>
            <w:vMerge w:val="continue"/>
            <w:tcBorders>
              <w:right w:val="single" w:color="000000" w:sz="2" w:space="0"/>
              <w:top w:val="nil"/>
              <w:bottom w:val="nil"/>
            </w:tcBorders>
          </w:tcPr>
          <w:p>
            <w:pPr>
              <w:rPr>
                <w:rFonts w:ascii="Arial"/>
                <w:sz w:val="21"/>
              </w:rPr>
            </w:pPr>
            <w:r/>
          </w:p>
        </w:tc>
        <w:tc>
          <w:tcPr>
            <w:tcW w:w="8796" w:type="dxa"/>
            <w:vAlign w:val="top"/>
            <w:tcBorders>
              <w:left w:val="single" w:color="000000" w:sz="2" w:space="0"/>
              <w:bottom w:val="nil"/>
              <w:top w:val="nil"/>
            </w:tcBorders>
          </w:tcPr>
          <w:p>
            <w:pPr>
              <w:spacing w:line="243" w:lineRule="auto"/>
              <w:rPr>
                <w:rFonts w:ascii="Arial"/>
                <w:sz w:val="21"/>
              </w:rPr>
            </w:pPr>
            <w:r>
              <w:drawing>
                <wp:anchor distT="0" distB="0" distL="0" distR="0" simplePos="0" relativeHeight="251767808" behindDoc="1" locked="0" layoutInCell="1" allowOverlap="1">
                  <wp:simplePos x="0" y="0"/>
                  <wp:positionH relativeFrom="rightMargin">
                    <wp:posOffset>-4685410</wp:posOffset>
                  </wp:positionH>
                  <wp:positionV relativeFrom="topMargin">
                    <wp:posOffset>76200</wp:posOffset>
                  </wp:positionV>
                  <wp:extent cx="3622547" cy="1254252"/>
                  <wp:effectExtent l="0" t="0" r="0" b="0"/>
                  <wp:wrapNone/>
                  <wp:docPr id="26" name="IM 26"/>
                  <wp:cNvGraphicFramePr/>
                  <a:graphic>
                    <a:graphicData uri="http://schemas.openxmlformats.org/drawingml/2006/picture">
                      <pic:pic>
                        <pic:nvPicPr>
                          <pic:cNvPr id="26" name="IM 26"/>
                          <pic:cNvPicPr/>
                        </pic:nvPicPr>
                        <pic:blipFill>
                          <a:blip r:embed="rId57"/>
                          <a:stretch>
                            <a:fillRect/>
                          </a:stretch>
                        </pic:blipFill>
                        <pic:spPr>
                          <a:xfrm rot="0">
                            <a:off x="0" y="0"/>
                            <a:ext cx="3622547" cy="1254252"/>
                          </a:xfrm>
                          <a:prstGeom prst="rect">
                            <a:avLst/>
                          </a:prstGeom>
                        </pic:spPr>
                      </pic:pic>
                    </a:graphicData>
                  </a:graphic>
                </wp:anchor>
              </w:drawing>
            </w: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ind w:firstLine="505"/>
              <w:spacing w:line="165" w:lineRule="exact"/>
              <w:rPr/>
            </w:pPr>
            <w:r>
              <w:rPr>
                <w:position w:val="-3"/>
              </w:rPr>
              <w:pict>
                <v:group id="_x0000_s76" style="mso-position-vertical-relative:line;mso-position-horizontal-relative:char;width:46.45pt;height:8.3pt;" filled="false" stroked="false" coordsize="929,166" coordorigin="0,0">
                  <v:shape id="_x0000_s78" style="position:absolute;left:23;top:21;width:905;height:145;" filled="false" stroked="false" type="#_x0000_t75">
                    <v:imagedata o:title="" r:id="rId58"/>
                  </v:shape>
                  <v:shape id="_x0000_s80" style="position:absolute;left:-20;top:-20;width:969;height:206;" filled="false" stroked="false" type="#_x0000_t202">
                    <v:fill on="false"/>
                    <v:stroke on="false"/>
                    <v:path/>
                    <v:imagedata o:title=""/>
                    <o:lock v:ext="edit" aspectratio="false"/>
                    <v:textbox inset="0mm,0mm,0mm,0mm">
                      <w:txbxContent>
                        <w:p>
                          <w:pPr>
                            <w:ind w:left="20"/>
                            <w:spacing w:before="20" w:line="144" w:lineRule="exact"/>
                            <w:rPr>
                              <w:rFonts w:ascii="Microsoft YaHei" w:hAnsi="Microsoft YaHei" w:eastAsia="Microsoft YaHei" w:cs="Microsoft YaHei"/>
                              <w:sz w:val="14"/>
                              <w:szCs w:val="14"/>
                            </w:rPr>
                          </w:pPr>
                          <w:r>
                            <w:rPr>
                              <w:rFonts w:ascii="Microsoft YaHei" w:hAnsi="Microsoft YaHei" w:eastAsia="Microsoft YaHei" w:cs="Microsoft YaHei"/>
                              <w:sz w:val="14"/>
                              <w:szCs w:val="14"/>
                              <w:spacing w:val="11"/>
                              <w:position w:val="-1"/>
                            </w:rPr>
                            <w:t>原料玻璃酒瓶</w:t>
                          </w:r>
                        </w:p>
                      </w:txbxContent>
                    </v:textbox>
                  </v:shape>
                </v:group>
              </w:pict>
            </w:r>
          </w:p>
        </w:tc>
      </w:tr>
      <w:tr>
        <w:trPr>
          <w:trHeight w:val="9667" w:hRule="atLeast"/>
        </w:trPr>
        <w:tc>
          <w:tcPr>
            <w:tcW w:w="493" w:type="dxa"/>
            <w:vAlign w:val="top"/>
            <w:vMerge w:val="continue"/>
            <w:tcBorders>
              <w:right w:val="single" w:color="000000" w:sz="2" w:space="0"/>
              <w:top w:val="nil"/>
            </w:tcBorders>
          </w:tcPr>
          <w:p>
            <w:pPr>
              <w:rPr>
                <w:rFonts w:ascii="Arial"/>
                <w:sz w:val="21"/>
              </w:rPr>
            </w:pPr>
            <w:r/>
          </w:p>
        </w:tc>
        <w:tc>
          <w:tcPr>
            <w:tcW w:w="8796" w:type="dxa"/>
            <w:vAlign w:val="top"/>
            <w:tcBorders>
              <w:left w:val="single" w:color="000000" w:sz="2" w:space="0"/>
              <w:top w:val="nil"/>
            </w:tcBorders>
          </w:tcPr>
          <w:p>
            <w:pPr>
              <w:pStyle w:val="TableText"/>
              <w:ind w:left="2659"/>
              <w:spacing w:before="150" w:line="226" w:lineRule="auto"/>
              <w:rPr/>
            </w:pPr>
            <w:r>
              <w:rPr>
                <w:spacing w:val="5"/>
              </w:rPr>
              <w:t>图</w:t>
            </w:r>
            <w:r>
              <w:rPr>
                <w:spacing w:val="-39"/>
              </w:rPr>
              <w:t xml:space="preserve"> </w:t>
            </w:r>
            <w:r>
              <w:rPr>
                <w:rFonts w:ascii="Times New Roman" w:hAnsi="Times New Roman" w:eastAsia="Times New Roman" w:cs="Times New Roman"/>
                <w:spacing w:val="5"/>
              </w:rPr>
              <w:t>2.2-2 </w:t>
            </w:r>
            <w:r>
              <w:rPr>
                <w:spacing w:val="5"/>
              </w:rPr>
              <w:t>烤贴花酒瓶生产工艺流程图</w:t>
            </w:r>
          </w:p>
          <w:p>
            <w:pPr>
              <w:pStyle w:val="TableText"/>
              <w:ind w:left="633"/>
              <w:spacing w:before="152" w:line="225" w:lineRule="auto"/>
              <w:rPr/>
            </w:pPr>
            <w:r>
              <w:rPr>
                <w:spacing w:val="6"/>
              </w:rPr>
              <w:t>工艺流程简述：</w:t>
            </w:r>
          </w:p>
          <w:p>
            <w:pPr>
              <w:pStyle w:val="TableText"/>
              <w:ind w:left="109" w:right="106" w:firstLine="519"/>
              <w:spacing w:before="156" w:line="339" w:lineRule="auto"/>
              <w:rPr/>
            </w:pPr>
            <w:r>
              <w:rPr>
                <w:spacing w:val="10"/>
              </w:rPr>
              <w:t>烤贴花酒瓶的贴花、晾干、烤花、洗瓶、检</w:t>
            </w:r>
            <w:r>
              <w:rPr>
                <w:spacing w:val="9"/>
              </w:rPr>
              <w:t>验入库工序与喷漆烤贴花酒</w:t>
            </w:r>
            <w:r>
              <w:rPr/>
              <w:t xml:space="preserve"> </w:t>
            </w:r>
            <w:r>
              <w:rPr>
                <w:spacing w:val="7"/>
              </w:rPr>
              <w:t>瓶工艺工序相同。</w:t>
            </w:r>
          </w:p>
          <w:p>
            <w:pPr>
              <w:pStyle w:val="TableText"/>
              <w:ind w:left="641"/>
              <w:spacing w:before="1" w:line="225" w:lineRule="auto"/>
              <w:rPr/>
            </w:pPr>
            <w:r>
              <w:rPr>
                <w:spacing w:val="7"/>
              </w:rPr>
              <w:t>（</w:t>
            </w:r>
            <w:r>
              <w:rPr>
                <w:rFonts w:ascii="Times New Roman" w:hAnsi="Times New Roman" w:eastAsia="Times New Roman" w:cs="Times New Roman"/>
                <w:spacing w:val="7"/>
              </w:rPr>
              <w:t>3</w:t>
            </w:r>
            <w:r>
              <w:rPr>
                <w:spacing w:val="7"/>
              </w:rPr>
              <w:t>）蒙砂酒瓶生产工艺</w:t>
            </w:r>
          </w:p>
          <w:p>
            <w:pPr>
              <w:ind w:firstLine="1532"/>
              <w:spacing w:before="108" w:line="6123" w:lineRule="exact"/>
              <w:rPr/>
            </w:pPr>
            <w:r>
              <w:rPr>
                <w:position w:val="-122"/>
              </w:rPr>
              <w:drawing>
                <wp:inline distT="0" distB="0" distL="0" distR="0">
                  <wp:extent cx="3457955" cy="3887723"/>
                  <wp:effectExtent l="0" t="0" r="0" b="0"/>
                  <wp:docPr id="28" name="IM 28"/>
                  <wp:cNvGraphicFramePr/>
                  <a:graphic>
                    <a:graphicData uri="http://schemas.openxmlformats.org/drawingml/2006/picture">
                      <pic:pic>
                        <pic:nvPicPr>
                          <pic:cNvPr id="28" name="IM 28"/>
                          <pic:cNvPicPr/>
                        </pic:nvPicPr>
                        <pic:blipFill>
                          <a:blip r:embed="rId59"/>
                          <a:stretch>
                            <a:fillRect/>
                          </a:stretch>
                        </pic:blipFill>
                        <pic:spPr>
                          <a:xfrm rot="0">
                            <a:off x="0" y="0"/>
                            <a:ext cx="3457955" cy="3887723"/>
                          </a:xfrm>
                          <a:prstGeom prst="rect">
                            <a:avLst/>
                          </a:prstGeom>
                        </pic:spPr>
                      </pic:pic>
                    </a:graphicData>
                  </a:graphic>
                </wp:inline>
              </w:drawing>
            </w:r>
          </w:p>
          <w:p>
            <w:pPr>
              <w:spacing w:line="280" w:lineRule="auto"/>
              <w:rPr>
                <w:rFonts w:ascii="Arial"/>
                <w:sz w:val="21"/>
              </w:rPr>
            </w:pPr>
            <w:r/>
          </w:p>
          <w:p>
            <w:pPr>
              <w:pStyle w:val="TableText"/>
              <w:ind w:left="2791"/>
              <w:spacing w:before="81" w:line="226" w:lineRule="auto"/>
              <w:rPr/>
            </w:pPr>
            <w:r>
              <w:rPr>
                <w:spacing w:val="4"/>
              </w:rPr>
              <w:t>图</w:t>
            </w:r>
            <w:r>
              <w:rPr>
                <w:spacing w:val="-46"/>
              </w:rPr>
              <w:t xml:space="preserve"> </w:t>
            </w:r>
            <w:r>
              <w:rPr>
                <w:rFonts w:ascii="Times New Roman" w:hAnsi="Times New Roman" w:eastAsia="Times New Roman" w:cs="Times New Roman"/>
                <w:spacing w:val="4"/>
              </w:rPr>
              <w:t>2.2-3</w:t>
            </w:r>
            <w:r>
              <w:rPr>
                <w:rFonts w:ascii="Times New Roman" w:hAnsi="Times New Roman" w:eastAsia="Times New Roman" w:cs="Times New Roman"/>
                <w:spacing w:val="20"/>
              </w:rPr>
              <w:t xml:space="preserve"> </w:t>
            </w:r>
            <w:r>
              <w:rPr>
                <w:spacing w:val="4"/>
              </w:rPr>
              <w:t>蒙砂酒瓶生产工艺流程图</w:t>
            </w:r>
          </w:p>
          <w:p>
            <w:pPr>
              <w:pStyle w:val="TableText"/>
              <w:ind w:left="532"/>
              <w:spacing w:before="155" w:line="225" w:lineRule="auto"/>
              <w:rPr/>
            </w:pPr>
            <w:r>
              <w:rPr>
                <w:spacing w:val="6"/>
              </w:rPr>
              <w:t>工艺流程简述：</w:t>
            </w:r>
          </w:p>
        </w:tc>
      </w:tr>
    </w:tbl>
    <w:p>
      <w:pPr>
        <w:pStyle w:val="BodyText"/>
        <w:rPr/>
      </w:pPr>
      <w:r/>
    </w:p>
    <w:p>
      <w:pPr>
        <w:sectPr>
          <w:footerReference w:type="default" r:id="rId56"/>
          <w:pgSz w:w="11906" w:h="16838"/>
          <w:pgMar w:top="1247" w:right="1299" w:bottom="1363" w:left="1300" w:header="0" w:footer="1201" w:gutter="0"/>
        </w:sectPr>
        <w:rPr/>
      </w:pPr>
    </w:p>
    <w:tbl>
      <w:tblPr>
        <w:tblStyle w:val="TableNormal"/>
        <w:tblW w:w="928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93"/>
        <w:gridCol w:w="8796"/>
      </w:tblGrid>
      <w:tr>
        <w:trPr>
          <w:trHeight w:val="13796" w:hRule="atLeast"/>
        </w:trPr>
        <w:tc>
          <w:tcPr>
            <w:tcW w:w="493" w:type="dxa"/>
            <w:vAlign w:val="top"/>
            <w:tcBorders>
              <w:right w:val="single" w:color="000000" w:sz="2" w:space="0"/>
            </w:tcBorders>
          </w:tcPr>
          <w:p>
            <w:pPr>
              <w:rPr>
                <w:rFonts w:ascii="Arial"/>
                <w:sz w:val="21"/>
              </w:rPr>
            </w:pPr>
            <w:r/>
          </w:p>
        </w:tc>
        <w:tc>
          <w:tcPr>
            <w:tcW w:w="8796" w:type="dxa"/>
            <w:vAlign w:val="top"/>
            <w:tcBorders>
              <w:left w:val="single" w:color="000000" w:sz="2" w:space="0"/>
            </w:tcBorders>
          </w:tcPr>
          <w:p>
            <w:pPr>
              <w:pStyle w:val="TableText"/>
              <w:ind w:left="632"/>
              <w:spacing w:before="139" w:line="226" w:lineRule="auto"/>
              <w:rPr/>
            </w:pPr>
            <w:r>
              <w:rPr>
                <w:b/>
                <w:bCs/>
                <w:spacing w:val="9"/>
              </w:rPr>
              <w:t>上瓶：</w:t>
            </w:r>
            <w:r>
              <w:rPr>
                <w:spacing w:val="9"/>
              </w:rPr>
              <w:t>外购原料玻璃酒瓶通过人工将玻璃放入输</w:t>
            </w:r>
            <w:r>
              <w:rPr>
                <w:spacing w:val="8"/>
              </w:rPr>
              <w:t>送带链条上。</w:t>
            </w:r>
          </w:p>
          <w:p>
            <w:pPr>
              <w:pStyle w:val="TableText"/>
              <w:ind w:left="108" w:right="97" w:firstLine="522"/>
              <w:spacing w:before="149" w:line="340" w:lineRule="auto"/>
              <w:rPr/>
            </w:pPr>
            <w:r>
              <w:rPr>
                <w:b/>
                <w:bCs/>
                <w:spacing w:val="9"/>
              </w:rPr>
              <w:t>酸洗：</w:t>
            </w:r>
            <w:r>
              <w:rPr>
                <w:spacing w:val="9"/>
              </w:rPr>
              <w:t>玻璃片通过链条缓慢的进入酸洗区，通过防腐泵抽取酸液收集槽</w:t>
            </w:r>
            <w:r>
              <w:rPr>
                <w:spacing w:val="14"/>
              </w:rPr>
              <w:t xml:space="preserve"> </w:t>
            </w:r>
            <w:r>
              <w:rPr>
                <w:spacing w:val="7"/>
              </w:rPr>
              <w:t>（有效尺寸</w:t>
            </w:r>
            <w:r>
              <w:rPr>
                <w:spacing w:val="49"/>
              </w:rPr>
              <w:t xml:space="preserve"> </w:t>
            </w:r>
            <w:r>
              <w:rPr>
                <w:rFonts w:ascii="Times New Roman" w:hAnsi="Times New Roman" w:eastAsia="Times New Roman" w:cs="Times New Roman"/>
                <w:spacing w:val="7"/>
              </w:rPr>
              <w:t>1m*0.8m*0.6m</w:t>
            </w:r>
            <w:r>
              <w:rPr>
                <w:spacing w:val="7"/>
              </w:rPr>
              <w:t>）</w:t>
            </w:r>
            <w:r>
              <w:rPr>
                <w:spacing w:val="-70"/>
              </w:rPr>
              <w:t xml:space="preserve"> </w:t>
            </w:r>
            <w:r>
              <w:rPr>
                <w:spacing w:val="7"/>
              </w:rPr>
              <w:t>内配置好的酸洗液，采用喷淋的方式对玻璃酒</w:t>
            </w:r>
            <w:r>
              <w:rPr/>
              <w:t xml:space="preserve"> </w:t>
            </w:r>
            <w:r>
              <w:rPr>
                <w:spacing w:val="10"/>
              </w:rPr>
              <w:t>瓶表面进行酸洗，酸洗过程约</w:t>
            </w:r>
            <w:r>
              <w:rPr>
                <w:spacing w:val="-23"/>
              </w:rPr>
              <w:t xml:space="preserve"> </w:t>
            </w:r>
            <w:r>
              <w:rPr>
                <w:rFonts w:ascii="Times New Roman" w:hAnsi="Times New Roman" w:eastAsia="Times New Roman" w:cs="Times New Roman"/>
                <w:spacing w:val="10"/>
              </w:rPr>
              <w:t>10s</w:t>
            </w:r>
            <w:r>
              <w:rPr>
                <w:rFonts w:ascii="Times New Roman" w:hAnsi="Times New Roman" w:eastAsia="Times New Roman" w:cs="Times New Roman"/>
                <w:spacing w:val="-17"/>
              </w:rPr>
              <w:t xml:space="preserve"> </w:t>
            </w:r>
            <w:r>
              <w:rPr>
                <w:spacing w:val="10"/>
              </w:rPr>
              <w:t>。酸洗液由</w:t>
            </w:r>
            <w:r>
              <w:rPr>
                <w:spacing w:val="-38"/>
              </w:rPr>
              <w:t xml:space="preserve"> </w:t>
            </w:r>
            <w:r>
              <w:rPr>
                <w:rFonts w:ascii="Times New Roman" w:hAnsi="Times New Roman" w:eastAsia="Times New Roman" w:cs="Times New Roman"/>
                <w:spacing w:val="10"/>
              </w:rPr>
              <w:t>55%</w:t>
            </w:r>
            <w:r>
              <w:rPr>
                <w:spacing w:val="10"/>
              </w:rPr>
              <w:t>氢氟酸与自来水按照</w:t>
            </w:r>
            <w:r>
              <w:rPr>
                <w:spacing w:val="-23"/>
              </w:rPr>
              <w:t xml:space="preserve"> </w:t>
            </w:r>
            <w:r>
              <w:rPr>
                <w:rFonts w:ascii="Times New Roman" w:hAnsi="Times New Roman" w:eastAsia="Times New Roman" w:cs="Times New Roman"/>
                <w:spacing w:val="10"/>
              </w:rPr>
              <w:t>1:2</w:t>
            </w:r>
            <w:r>
              <w:rPr>
                <w:rFonts w:ascii="Times New Roman" w:hAnsi="Times New Roman" w:eastAsia="Times New Roman" w:cs="Times New Roman"/>
              </w:rPr>
              <w:t xml:space="preserve"> </w:t>
            </w:r>
            <w:r>
              <w:rPr>
                <w:spacing w:val="8"/>
              </w:rPr>
              <w:t>的比例进行配比。酸洗液重复使用，每天补充约</w:t>
            </w:r>
            <w:r>
              <w:rPr>
                <w:spacing w:val="-25"/>
              </w:rPr>
              <w:t xml:space="preserve"> </w:t>
            </w:r>
            <w:r>
              <w:rPr>
                <w:rFonts w:ascii="Times New Roman" w:hAnsi="Times New Roman" w:eastAsia="Times New Roman" w:cs="Times New Roman"/>
                <w:spacing w:val="8"/>
              </w:rPr>
              <w:t>10</w:t>
            </w:r>
            <w:r>
              <w:rPr>
                <w:rFonts w:ascii="Times New Roman" w:hAnsi="Times New Roman" w:eastAsia="Times New Roman" w:cs="Times New Roman"/>
                <w:spacing w:val="7"/>
              </w:rPr>
              <w:t>%</w:t>
            </w:r>
            <w:r>
              <w:rPr>
                <w:spacing w:val="7"/>
              </w:rPr>
              <w:t>的损耗量，每天排放一</w:t>
            </w:r>
            <w:r>
              <w:rPr/>
              <w:t xml:space="preserve"> </w:t>
            </w:r>
            <w:r>
              <w:rPr>
                <w:spacing w:val="7"/>
              </w:rPr>
              <w:t>次，排放至污水处理设施处理。过程主要产生酸洗废气</w:t>
            </w:r>
            <w:r>
              <w:rPr>
                <w:spacing w:val="-47"/>
              </w:rPr>
              <w:t xml:space="preserve"> </w:t>
            </w:r>
            <w:r>
              <w:rPr>
                <w:rFonts w:ascii="Times New Roman" w:hAnsi="Times New Roman" w:eastAsia="Times New Roman" w:cs="Times New Roman"/>
                <w:spacing w:val="7"/>
              </w:rPr>
              <w:t>G7</w:t>
            </w:r>
            <w:r>
              <w:rPr>
                <w:rFonts w:ascii="Times New Roman" w:hAnsi="Times New Roman" w:eastAsia="Times New Roman" w:cs="Times New Roman"/>
                <w:spacing w:val="-35"/>
              </w:rPr>
              <w:t xml:space="preserve"> </w:t>
            </w:r>
            <w:r>
              <w:rPr>
                <w:spacing w:val="7"/>
              </w:rPr>
              <w:t>、酸洗废水</w:t>
            </w:r>
            <w:r>
              <w:rPr>
                <w:spacing w:val="-56"/>
              </w:rPr>
              <w:t xml:space="preserve"> </w:t>
            </w:r>
            <w:r>
              <w:rPr>
                <w:rFonts w:ascii="Times New Roman" w:hAnsi="Times New Roman" w:eastAsia="Times New Roman" w:cs="Times New Roman"/>
                <w:spacing w:val="7"/>
              </w:rPr>
              <w:t>W4</w:t>
            </w:r>
            <w:r>
              <w:rPr>
                <w:spacing w:val="7"/>
              </w:rPr>
              <w:t>、</w:t>
            </w:r>
            <w:r>
              <w:rPr/>
              <w:t xml:space="preserve"> </w:t>
            </w:r>
            <w:r>
              <w:rPr>
                <w:spacing w:val="5"/>
              </w:rPr>
              <w:t>废氢氟酸包装桶</w:t>
            </w:r>
            <w:r>
              <w:rPr>
                <w:spacing w:val="-42"/>
              </w:rPr>
              <w:t xml:space="preserve"> </w:t>
            </w:r>
            <w:r>
              <w:rPr>
                <w:rFonts w:ascii="Times New Roman" w:hAnsi="Times New Roman" w:eastAsia="Times New Roman" w:cs="Times New Roman"/>
                <w:spacing w:val="5"/>
              </w:rPr>
              <w:t>S7</w:t>
            </w:r>
            <w:r>
              <w:rPr>
                <w:spacing w:val="5"/>
              </w:rPr>
              <w:t>；</w:t>
            </w:r>
          </w:p>
          <w:p>
            <w:pPr>
              <w:pStyle w:val="TableText"/>
              <w:ind w:left="107" w:right="16" w:firstLine="529"/>
              <w:spacing w:before="10" w:line="339" w:lineRule="auto"/>
              <w:jc w:val="both"/>
              <w:rPr/>
            </w:pPr>
            <w:r>
              <w:rPr>
                <w:b/>
                <w:bCs/>
                <w:spacing w:val="7"/>
              </w:rPr>
              <w:t>蒙砂：</w:t>
            </w:r>
            <w:r>
              <w:rPr>
                <w:spacing w:val="7"/>
              </w:rPr>
              <w:t>建设单位将蒙砂粉、</w:t>
            </w:r>
            <w:r>
              <w:rPr>
                <w:spacing w:val="-64"/>
              </w:rPr>
              <w:t xml:space="preserve"> </w:t>
            </w:r>
            <w:r>
              <w:rPr>
                <w:spacing w:val="7"/>
              </w:rPr>
              <w:t>自来水、盐酸按照</w:t>
            </w:r>
            <w:r>
              <w:rPr>
                <w:spacing w:val="-57"/>
              </w:rPr>
              <w:t xml:space="preserve"> </w:t>
            </w:r>
            <w:r>
              <w:rPr>
                <w:rFonts w:ascii="Times New Roman" w:hAnsi="Times New Roman" w:eastAsia="Times New Roman" w:cs="Times New Roman"/>
                <w:spacing w:val="7"/>
              </w:rPr>
              <w:t>2:1:1</w:t>
            </w:r>
            <w:r>
              <w:rPr>
                <w:rFonts w:ascii="Times New Roman" w:hAnsi="Times New Roman" w:eastAsia="Times New Roman" w:cs="Times New Roman"/>
                <w:spacing w:val="19"/>
              </w:rPr>
              <w:t xml:space="preserve">  </w:t>
            </w:r>
            <w:r>
              <w:rPr>
                <w:spacing w:val="7"/>
              </w:rPr>
              <w:t>的比例进行充分混</w:t>
            </w:r>
            <w:r>
              <w:rPr/>
              <w:t xml:space="preserve"> </w:t>
            </w:r>
            <w:r>
              <w:rPr>
                <w:spacing w:val="10"/>
              </w:rPr>
              <w:t>合，混合后形成蒙砂液，再将蒙砂液倒入蒙砂液池内进行密闭暂</w:t>
            </w:r>
            <w:r>
              <w:rPr>
                <w:spacing w:val="9"/>
              </w:rPr>
              <w:t>存。项目设</w:t>
            </w:r>
            <w:r>
              <w:rPr/>
              <w:t xml:space="preserve"> </w:t>
            </w:r>
            <w:r>
              <w:rPr>
                <w:spacing w:val="9"/>
              </w:rPr>
              <w:t>置</w:t>
            </w:r>
            <w:r>
              <w:rPr>
                <w:spacing w:val="-29"/>
              </w:rPr>
              <w:t xml:space="preserve"> </w:t>
            </w:r>
            <w:r>
              <w:rPr>
                <w:rFonts w:ascii="Times New Roman" w:hAnsi="Times New Roman" w:eastAsia="Times New Roman" w:cs="Times New Roman"/>
                <w:spacing w:val="9"/>
              </w:rPr>
              <w:t>1 </w:t>
            </w:r>
            <w:r>
              <w:rPr>
                <w:spacing w:val="9"/>
              </w:rPr>
              <w:t>个蒙砂液暂存池，用于玻璃酒瓶蒙砂液</w:t>
            </w:r>
            <w:r>
              <w:rPr>
                <w:spacing w:val="8"/>
              </w:rPr>
              <w:t>的暂存。生产过程中，通过防腐</w:t>
            </w:r>
            <w:r>
              <w:rPr/>
              <w:t xml:space="preserve"> </w:t>
            </w:r>
            <w:r>
              <w:rPr>
                <w:spacing w:val="10"/>
              </w:rPr>
              <w:t>泵抽取暂存池内的蒙砂液对玻璃酒瓶表面进行喷淋，喷淋时间约</w:t>
            </w:r>
            <w:r>
              <w:rPr>
                <w:spacing w:val="-30"/>
              </w:rPr>
              <w:t xml:space="preserve"> </w:t>
            </w:r>
            <w:r>
              <w:rPr>
                <w:rFonts w:ascii="Times New Roman" w:hAnsi="Times New Roman" w:eastAsia="Times New Roman" w:cs="Times New Roman"/>
                <w:spacing w:val="10"/>
              </w:rPr>
              <w:t>10s</w:t>
            </w:r>
            <w:r>
              <w:rPr>
                <w:rFonts w:ascii="Times New Roman" w:hAnsi="Times New Roman" w:eastAsia="Times New Roman" w:cs="Times New Roman"/>
                <w:spacing w:val="-22"/>
              </w:rPr>
              <w:t xml:space="preserve"> </w:t>
            </w:r>
            <w:r>
              <w:rPr>
                <w:spacing w:val="10"/>
              </w:rPr>
              <w:t>。喷淋</w:t>
            </w:r>
            <w:r>
              <w:rPr/>
              <w:t xml:space="preserve"> </w:t>
            </w:r>
            <w:r>
              <w:rPr>
                <w:spacing w:val="10"/>
              </w:rPr>
              <w:t>完成后玻璃酒瓶随输送带链条进入后续反应区待蒙砂过程反应完</w:t>
            </w:r>
            <w:r>
              <w:rPr>
                <w:spacing w:val="9"/>
              </w:rPr>
              <w:t>成，反应过</w:t>
            </w:r>
            <w:r>
              <w:rPr/>
              <w:t xml:space="preserve"> </w:t>
            </w:r>
            <w:r>
              <w:rPr>
                <w:spacing w:val="7"/>
              </w:rPr>
              <w:t>程持续时间约</w:t>
            </w:r>
            <w:r>
              <w:rPr>
                <w:spacing w:val="-30"/>
              </w:rPr>
              <w:t xml:space="preserve"> </w:t>
            </w:r>
            <w:r>
              <w:rPr>
                <w:rFonts w:ascii="Times New Roman" w:hAnsi="Times New Roman" w:eastAsia="Times New Roman" w:cs="Times New Roman"/>
                <w:spacing w:val="7"/>
              </w:rPr>
              <w:t>1</w:t>
            </w:r>
            <w:r>
              <w:rPr>
                <w:rFonts w:ascii="Times New Roman" w:hAnsi="Times New Roman" w:eastAsia="Times New Roman" w:cs="Times New Roman"/>
              </w:rPr>
              <w:t>min</w:t>
            </w:r>
            <w:r>
              <w:rPr>
                <w:spacing w:val="7"/>
              </w:rPr>
              <w:t>。蒙砂区和反应区滴落的蒙砂液均经生</w:t>
            </w:r>
            <w:r>
              <w:rPr>
                <w:spacing w:val="6"/>
              </w:rPr>
              <w:t>产线下方回流槽进</w:t>
            </w:r>
            <w:r>
              <w:rPr/>
              <w:t xml:space="preserve"> </w:t>
            </w:r>
            <w:r>
              <w:rPr>
                <w:spacing w:val="10"/>
              </w:rPr>
              <w:t>行收集回流至蒙砂液暂存池内重复使用。蒙砂液不外排，仅每天</w:t>
            </w:r>
            <w:r>
              <w:rPr>
                <w:spacing w:val="9"/>
              </w:rPr>
              <w:t>定期补充新</w:t>
            </w:r>
            <w:r>
              <w:rPr/>
              <w:t xml:space="preserve"> </w:t>
            </w:r>
            <w:r>
              <w:rPr>
                <w:spacing w:val="10"/>
              </w:rPr>
              <w:t>配置的蒙砂液。每月对蒙砂液池进行一次打捞清理，去掉底层残</w:t>
            </w:r>
            <w:r>
              <w:rPr>
                <w:spacing w:val="9"/>
              </w:rPr>
              <w:t>渣后上层蒙</w:t>
            </w:r>
            <w:r>
              <w:rPr/>
              <w:t xml:space="preserve"> </w:t>
            </w:r>
            <w:r>
              <w:rPr>
                <w:spacing w:val="8"/>
              </w:rPr>
              <w:t>砂液继续重复使用。过程主要产生蒙砂配液</w:t>
            </w:r>
            <w:r>
              <w:rPr>
                <w:spacing w:val="7"/>
              </w:rPr>
              <w:t>废气</w:t>
            </w:r>
            <w:r>
              <w:rPr>
                <w:spacing w:val="-54"/>
              </w:rPr>
              <w:t xml:space="preserve"> </w:t>
            </w:r>
            <w:r>
              <w:rPr>
                <w:rFonts w:ascii="Times New Roman" w:hAnsi="Times New Roman" w:eastAsia="Times New Roman" w:cs="Times New Roman"/>
                <w:spacing w:val="7"/>
              </w:rPr>
              <w:t>G8</w:t>
            </w:r>
            <w:r>
              <w:rPr>
                <w:rFonts w:ascii="Times New Roman" w:hAnsi="Times New Roman" w:eastAsia="Times New Roman" w:cs="Times New Roman"/>
                <w:spacing w:val="-31"/>
              </w:rPr>
              <w:t xml:space="preserve"> </w:t>
            </w:r>
            <w:r>
              <w:rPr>
                <w:spacing w:val="7"/>
              </w:rPr>
              <w:t>、蒙砂喷淋废气</w:t>
            </w:r>
            <w:r>
              <w:rPr>
                <w:spacing w:val="-51"/>
              </w:rPr>
              <w:t xml:space="preserve"> </w:t>
            </w:r>
            <w:r>
              <w:rPr>
                <w:rFonts w:ascii="Times New Roman" w:hAnsi="Times New Roman" w:eastAsia="Times New Roman" w:cs="Times New Roman"/>
                <w:spacing w:val="7"/>
              </w:rPr>
              <w:t>G9</w:t>
            </w:r>
            <w:r>
              <w:rPr>
                <w:rFonts w:ascii="Times New Roman" w:hAnsi="Times New Roman" w:eastAsia="Times New Roman" w:cs="Times New Roman"/>
                <w:spacing w:val="-34"/>
              </w:rPr>
              <w:t xml:space="preserve"> </w:t>
            </w:r>
            <w:r>
              <w:rPr>
                <w:spacing w:val="7"/>
              </w:rPr>
              <w:t>、蒙</w:t>
            </w:r>
            <w:r>
              <w:rPr/>
              <w:t xml:space="preserve"> </w:t>
            </w:r>
            <w:r>
              <w:rPr/>
              <w:t>砂反应废气</w:t>
            </w:r>
            <w:r>
              <w:rPr>
                <w:spacing w:val="-46"/>
              </w:rPr>
              <w:t xml:space="preserve"> </w:t>
            </w:r>
            <w:r>
              <w:rPr>
                <w:rFonts w:ascii="Times New Roman" w:hAnsi="Times New Roman" w:eastAsia="Times New Roman" w:cs="Times New Roman"/>
              </w:rPr>
              <w:t>G10</w:t>
            </w:r>
            <w:r>
              <w:rPr/>
              <w:t>、以及废蒙砂粉包装袋</w:t>
            </w:r>
            <w:r>
              <w:rPr>
                <w:spacing w:val="-43"/>
              </w:rPr>
              <w:t xml:space="preserve"> </w:t>
            </w:r>
            <w:r>
              <w:rPr>
                <w:rFonts w:ascii="Times New Roman" w:hAnsi="Times New Roman" w:eastAsia="Times New Roman" w:cs="Times New Roman"/>
              </w:rPr>
              <w:t>S8</w:t>
            </w:r>
            <w:r>
              <w:rPr/>
              <w:t>、蒙砂槽渣</w:t>
            </w:r>
            <w:r>
              <w:rPr>
                <w:spacing w:val="-42"/>
              </w:rPr>
              <w:t xml:space="preserve"> </w:t>
            </w:r>
            <w:r>
              <w:rPr>
                <w:rFonts w:ascii="Times New Roman" w:hAnsi="Times New Roman" w:eastAsia="Times New Roman" w:cs="Times New Roman"/>
                <w:spacing w:val="-1"/>
              </w:rPr>
              <w:t>S9</w:t>
            </w:r>
            <w:r>
              <w:rPr>
                <w:spacing w:val="-1"/>
              </w:rPr>
              <w:t>、废盐酸包装桶</w:t>
            </w:r>
            <w:r>
              <w:rPr>
                <w:spacing w:val="-43"/>
              </w:rPr>
              <w:t xml:space="preserve"> </w:t>
            </w:r>
            <w:r>
              <w:rPr>
                <w:rFonts w:ascii="Times New Roman" w:hAnsi="Times New Roman" w:eastAsia="Times New Roman" w:cs="Times New Roman"/>
                <w:spacing w:val="-1"/>
              </w:rPr>
              <w:t>S10</w:t>
            </w:r>
            <w:r>
              <w:rPr>
                <w:spacing w:val="-1"/>
              </w:rPr>
              <w:t>。</w:t>
            </w:r>
          </w:p>
          <w:p>
            <w:pPr>
              <w:pStyle w:val="TableText"/>
              <w:ind w:left="637"/>
              <w:spacing w:before="1" w:line="225" w:lineRule="auto"/>
              <w:rPr/>
            </w:pPr>
            <w:r>
              <w:rPr>
                <w:spacing w:val="7"/>
              </w:rPr>
              <w:t>蒙砂液配置过程反应如下：</w:t>
            </w:r>
          </w:p>
          <w:p>
            <w:pPr>
              <w:ind w:left="629"/>
              <w:spacing w:before="108" w:line="348" w:lineRule="exact"/>
              <w:rPr>
                <w:rFonts w:ascii="Times New Roman" w:hAnsi="Times New Roman" w:eastAsia="Times New Roman" w:cs="Times New Roman"/>
                <w:sz w:val="25"/>
                <w:szCs w:val="25"/>
              </w:rPr>
            </w:pPr>
            <w:r>
              <w:rPr>
                <w:rFonts w:ascii="Times New Roman" w:hAnsi="Times New Roman" w:eastAsia="Times New Roman" w:cs="Times New Roman"/>
                <w:sz w:val="25"/>
                <w:szCs w:val="25"/>
                <w:position w:val="2"/>
              </w:rPr>
              <w:t>CaF</w:t>
            </w:r>
            <w:r>
              <w:rPr>
                <w:rFonts w:ascii="Times New Roman" w:hAnsi="Times New Roman" w:eastAsia="Times New Roman" w:cs="Times New Roman"/>
                <w:sz w:val="16"/>
                <w:szCs w:val="16"/>
                <w:spacing w:val="12"/>
                <w:position w:val="1"/>
              </w:rPr>
              <w:t>2</w:t>
            </w:r>
            <w:r>
              <w:rPr>
                <w:rFonts w:ascii="Times New Roman" w:hAnsi="Times New Roman" w:eastAsia="Times New Roman" w:cs="Times New Roman"/>
                <w:sz w:val="25"/>
                <w:szCs w:val="25"/>
                <w:spacing w:val="12"/>
                <w:position w:val="2"/>
              </w:rPr>
              <w:t>+2</w:t>
            </w:r>
            <w:r>
              <w:rPr>
                <w:rFonts w:ascii="Times New Roman" w:hAnsi="Times New Roman" w:eastAsia="Times New Roman" w:cs="Times New Roman"/>
                <w:sz w:val="25"/>
                <w:szCs w:val="25"/>
                <w:position w:val="2"/>
              </w:rPr>
              <w:t>HCl</w:t>
            </w:r>
            <w:r>
              <w:rPr>
                <w:rFonts w:ascii="Times New Roman" w:hAnsi="Times New Roman" w:eastAsia="Times New Roman" w:cs="Times New Roman"/>
                <w:sz w:val="25"/>
                <w:szCs w:val="25"/>
                <w:spacing w:val="12"/>
                <w:position w:val="2"/>
              </w:rPr>
              <w:t>=</w:t>
            </w:r>
            <w:r>
              <w:rPr>
                <w:rFonts w:ascii="Times New Roman" w:hAnsi="Times New Roman" w:eastAsia="Times New Roman" w:cs="Times New Roman"/>
                <w:sz w:val="25"/>
                <w:szCs w:val="25"/>
                <w:position w:val="2"/>
              </w:rPr>
              <w:t>CaCl</w:t>
            </w:r>
            <w:r>
              <w:rPr>
                <w:rFonts w:ascii="Times New Roman" w:hAnsi="Times New Roman" w:eastAsia="Times New Roman" w:cs="Times New Roman"/>
                <w:sz w:val="16"/>
                <w:szCs w:val="16"/>
                <w:spacing w:val="12"/>
                <w:position w:val="1"/>
              </w:rPr>
              <w:t>2</w:t>
            </w:r>
            <w:r>
              <w:rPr>
                <w:rFonts w:ascii="Times New Roman" w:hAnsi="Times New Roman" w:eastAsia="Times New Roman" w:cs="Times New Roman"/>
                <w:sz w:val="25"/>
                <w:szCs w:val="25"/>
                <w:spacing w:val="12"/>
                <w:position w:val="2"/>
              </w:rPr>
              <w:t>+2</w:t>
            </w:r>
            <w:r>
              <w:rPr>
                <w:rFonts w:ascii="Times New Roman" w:hAnsi="Times New Roman" w:eastAsia="Times New Roman" w:cs="Times New Roman"/>
                <w:sz w:val="25"/>
                <w:szCs w:val="25"/>
                <w:position w:val="2"/>
              </w:rPr>
              <w:t>HF</w:t>
            </w:r>
          </w:p>
          <w:p>
            <w:pPr>
              <w:ind w:left="617"/>
              <w:spacing w:before="112" w:line="349" w:lineRule="exact"/>
              <w:rPr>
                <w:rFonts w:ascii="Times New Roman" w:hAnsi="Times New Roman" w:eastAsia="Times New Roman" w:cs="Times New Roman"/>
                <w:sz w:val="25"/>
                <w:szCs w:val="25"/>
              </w:rPr>
            </w:pPr>
            <w:r>
              <w:rPr>
                <w:rFonts w:ascii="Times New Roman" w:hAnsi="Times New Roman" w:eastAsia="Times New Roman" w:cs="Times New Roman"/>
                <w:sz w:val="25"/>
                <w:szCs w:val="25"/>
                <w:position w:val="2"/>
              </w:rPr>
              <w:t>NH</w:t>
            </w:r>
            <w:r>
              <w:rPr>
                <w:rFonts w:ascii="Times New Roman" w:hAnsi="Times New Roman" w:eastAsia="Times New Roman" w:cs="Times New Roman"/>
                <w:sz w:val="16"/>
                <w:szCs w:val="16"/>
                <w:spacing w:val="16"/>
                <w:position w:val="1"/>
              </w:rPr>
              <w:t>4</w:t>
            </w:r>
            <w:r>
              <w:rPr>
                <w:rFonts w:ascii="Times New Roman" w:hAnsi="Times New Roman" w:eastAsia="Times New Roman" w:cs="Times New Roman"/>
                <w:sz w:val="25"/>
                <w:szCs w:val="25"/>
                <w:position w:val="2"/>
              </w:rPr>
              <w:t>HF</w:t>
            </w:r>
            <w:r>
              <w:rPr>
                <w:rFonts w:ascii="Times New Roman" w:hAnsi="Times New Roman" w:eastAsia="Times New Roman" w:cs="Times New Roman"/>
                <w:sz w:val="16"/>
                <w:szCs w:val="16"/>
                <w:spacing w:val="16"/>
                <w:position w:val="1"/>
              </w:rPr>
              <w:t>2</w:t>
            </w:r>
            <w:r>
              <w:rPr>
                <w:rFonts w:ascii="Times New Roman" w:hAnsi="Times New Roman" w:eastAsia="Times New Roman" w:cs="Times New Roman"/>
                <w:sz w:val="25"/>
                <w:szCs w:val="25"/>
                <w:spacing w:val="16"/>
                <w:position w:val="2"/>
              </w:rPr>
              <w:t>+</w:t>
            </w:r>
            <w:r>
              <w:rPr>
                <w:rFonts w:ascii="Times New Roman" w:hAnsi="Times New Roman" w:eastAsia="Times New Roman" w:cs="Times New Roman"/>
                <w:sz w:val="25"/>
                <w:szCs w:val="25"/>
                <w:position w:val="2"/>
              </w:rPr>
              <w:t>HCl</w:t>
            </w:r>
            <w:r>
              <w:rPr>
                <w:rFonts w:ascii="Times New Roman" w:hAnsi="Times New Roman" w:eastAsia="Times New Roman" w:cs="Times New Roman"/>
                <w:sz w:val="25"/>
                <w:szCs w:val="25"/>
                <w:spacing w:val="16"/>
                <w:position w:val="2"/>
              </w:rPr>
              <w:t>=</w:t>
            </w:r>
            <w:r>
              <w:rPr>
                <w:rFonts w:ascii="Times New Roman" w:hAnsi="Times New Roman" w:eastAsia="Times New Roman" w:cs="Times New Roman"/>
                <w:sz w:val="25"/>
                <w:szCs w:val="25"/>
                <w:position w:val="2"/>
              </w:rPr>
              <w:t>NH</w:t>
            </w:r>
            <w:r>
              <w:rPr>
                <w:rFonts w:ascii="Times New Roman" w:hAnsi="Times New Roman" w:eastAsia="Times New Roman" w:cs="Times New Roman"/>
                <w:sz w:val="16"/>
                <w:szCs w:val="16"/>
                <w:spacing w:val="16"/>
                <w:position w:val="1"/>
              </w:rPr>
              <w:t>4</w:t>
            </w:r>
            <w:r>
              <w:rPr>
                <w:rFonts w:ascii="Times New Roman" w:hAnsi="Times New Roman" w:eastAsia="Times New Roman" w:cs="Times New Roman"/>
                <w:sz w:val="25"/>
                <w:szCs w:val="25"/>
                <w:position w:val="2"/>
              </w:rPr>
              <w:t>Cl</w:t>
            </w:r>
            <w:r>
              <w:rPr>
                <w:rFonts w:ascii="Times New Roman" w:hAnsi="Times New Roman" w:eastAsia="Times New Roman" w:cs="Times New Roman"/>
                <w:sz w:val="25"/>
                <w:szCs w:val="25"/>
                <w:spacing w:val="16"/>
                <w:position w:val="2"/>
              </w:rPr>
              <w:t>+2</w:t>
            </w:r>
            <w:r>
              <w:rPr>
                <w:rFonts w:ascii="Times New Roman" w:hAnsi="Times New Roman" w:eastAsia="Times New Roman" w:cs="Times New Roman"/>
                <w:sz w:val="25"/>
                <w:szCs w:val="25"/>
                <w:position w:val="2"/>
              </w:rPr>
              <w:t>HF</w:t>
            </w:r>
          </w:p>
          <w:p>
            <w:pPr>
              <w:pStyle w:val="TableText"/>
              <w:ind w:left="108" w:right="37" w:firstLine="528"/>
              <w:spacing w:before="162" w:line="328" w:lineRule="auto"/>
              <w:rPr/>
            </w:pPr>
            <w:r>
              <w:rPr>
                <w:spacing w:val="9"/>
              </w:rPr>
              <w:t>蒙砂粉中的主要成分氟化钙、氟化氢铵在酸性条件下析出氟离子形成氢</w:t>
            </w:r>
            <w:r>
              <w:rPr>
                <w:spacing w:val="16"/>
              </w:rPr>
              <w:t xml:space="preserve"> </w:t>
            </w:r>
            <w:r>
              <w:rPr/>
              <w:t>氟酸，利用氢氟酸与玻璃中的</w:t>
            </w:r>
            <w:r>
              <w:rPr>
                <w:spacing w:val="-26"/>
              </w:rPr>
              <w:t xml:space="preserve"> </w:t>
            </w:r>
            <w:r>
              <w:rPr>
                <w:rFonts w:ascii="Times New Roman" w:hAnsi="Times New Roman" w:eastAsia="Times New Roman" w:cs="Times New Roman"/>
              </w:rPr>
              <w:t>SiO</w:t>
            </w:r>
            <w:r>
              <w:rPr>
                <w:rFonts w:ascii="Times New Roman" w:hAnsi="Times New Roman" w:eastAsia="Times New Roman" w:cs="Times New Roman"/>
                <w:sz w:val="16"/>
                <w:szCs w:val="16"/>
                <w:position w:val="-1"/>
              </w:rPr>
              <w:t>2</w:t>
            </w:r>
            <w:r>
              <w:rPr/>
              <w:t>、</w:t>
            </w:r>
            <w:r>
              <w:rPr>
                <w:rFonts w:ascii="Times New Roman" w:hAnsi="Times New Roman" w:eastAsia="Times New Roman" w:cs="Times New Roman"/>
              </w:rPr>
              <w:t>CaO</w:t>
            </w:r>
            <w:r>
              <w:rPr/>
              <w:t>、</w:t>
            </w:r>
            <w:r>
              <w:rPr>
                <w:rFonts w:ascii="Times New Roman" w:hAnsi="Times New Roman" w:eastAsia="Times New Roman" w:cs="Times New Roman"/>
              </w:rPr>
              <w:t>Na</w:t>
            </w:r>
            <w:r>
              <w:rPr>
                <w:rFonts w:ascii="Times New Roman" w:hAnsi="Times New Roman" w:eastAsia="Times New Roman" w:cs="Times New Roman"/>
                <w:sz w:val="16"/>
                <w:szCs w:val="16"/>
              </w:rPr>
              <w:t>2</w:t>
            </w:r>
            <w:r>
              <w:rPr>
                <w:rFonts w:ascii="Times New Roman" w:hAnsi="Times New Roman" w:eastAsia="Times New Roman" w:cs="Times New Roman"/>
              </w:rPr>
              <w:t>O  </w:t>
            </w:r>
            <w:r>
              <w:rPr/>
              <w:t>反应生产</w:t>
            </w:r>
            <w:r>
              <w:rPr>
                <w:spacing w:val="-44"/>
              </w:rPr>
              <w:t xml:space="preserve"> </w:t>
            </w:r>
            <w:r>
              <w:rPr>
                <w:rFonts w:ascii="Times New Roman" w:hAnsi="Times New Roman" w:eastAsia="Times New Roman" w:cs="Times New Roman"/>
              </w:rPr>
              <w:t>SiF</w:t>
            </w:r>
            <w:r>
              <w:rPr>
                <w:rFonts w:ascii="Times New Roman" w:hAnsi="Times New Roman" w:eastAsia="Times New Roman" w:cs="Times New Roman"/>
                <w:sz w:val="16"/>
                <w:szCs w:val="16"/>
                <w:position w:val="-1"/>
              </w:rPr>
              <w:t>4</w:t>
            </w:r>
            <w:r>
              <w:rPr/>
              <w:t>、</w:t>
            </w:r>
            <w:r>
              <w:rPr>
                <w:rFonts w:ascii="Times New Roman" w:hAnsi="Times New Roman" w:eastAsia="Times New Roman" w:cs="Times New Roman"/>
              </w:rPr>
              <w:t>CaF</w:t>
            </w:r>
            <w:r>
              <w:rPr>
                <w:rFonts w:ascii="Times New Roman" w:hAnsi="Times New Roman" w:eastAsia="Times New Roman" w:cs="Times New Roman"/>
                <w:sz w:val="16"/>
                <w:szCs w:val="16"/>
                <w:position w:val="-1"/>
              </w:rPr>
              <w:t>2</w:t>
            </w:r>
            <w:r>
              <w:rPr/>
              <w:t>、</w:t>
            </w:r>
            <w:r>
              <w:rPr>
                <w:rFonts w:ascii="Times New Roman" w:hAnsi="Times New Roman" w:eastAsia="Times New Roman" w:cs="Times New Roman"/>
              </w:rPr>
              <w:t>NaF</w:t>
            </w:r>
            <w:r>
              <w:rPr/>
              <w:t>， </w:t>
            </w:r>
            <w:r>
              <w:rPr>
                <w:rFonts w:ascii="Times New Roman" w:hAnsi="Times New Roman" w:eastAsia="Times New Roman" w:cs="Times New Roman"/>
              </w:rPr>
              <w:t>SiF</w:t>
            </w:r>
            <w:r>
              <w:rPr>
                <w:rFonts w:ascii="Times New Roman" w:hAnsi="Times New Roman" w:eastAsia="Times New Roman" w:cs="Times New Roman"/>
                <w:sz w:val="16"/>
                <w:szCs w:val="16"/>
                <w:spacing w:val="11"/>
                <w:position w:val="-2"/>
              </w:rPr>
              <w:t>4 </w:t>
            </w:r>
            <w:r>
              <w:rPr>
                <w:spacing w:val="11"/>
              </w:rPr>
              <w:t>在水中与氢氟酸进一步反应生成氟硅酸。通过查阅相关论文《高效</w:t>
            </w:r>
            <w:r>
              <w:rPr>
                <w:spacing w:val="10"/>
              </w:rPr>
              <w:t>玻璃</w:t>
            </w:r>
            <w:r>
              <w:rPr/>
              <w:t xml:space="preserve"> </w:t>
            </w:r>
            <w:r>
              <w:rPr>
                <w:spacing w:val="6"/>
              </w:rPr>
              <w:t>蒙砂剂的制备》（江西化工 </w:t>
            </w:r>
            <w:r>
              <w:rPr>
                <w:rFonts w:ascii="Times New Roman" w:hAnsi="Times New Roman" w:eastAsia="Times New Roman" w:cs="Times New Roman"/>
                <w:spacing w:val="6"/>
              </w:rPr>
              <w:t>2009  </w:t>
            </w:r>
            <w:r>
              <w:rPr>
                <w:spacing w:val="6"/>
              </w:rPr>
              <w:t>年第三期，江西省科学院袁菊茹等</w:t>
            </w:r>
            <w:r>
              <w:rPr>
                <w:spacing w:val="5"/>
              </w:rPr>
              <w:t>编制</w:t>
            </w:r>
            <w:r>
              <w:rPr>
                <w:spacing w:val="-38"/>
              </w:rPr>
              <w:t>），</w:t>
            </w:r>
            <w:r>
              <w:rPr>
                <w:spacing w:val="1"/>
              </w:rPr>
              <w:t xml:space="preserve"> </w:t>
            </w:r>
            <w:r>
              <w:rPr>
                <w:spacing w:val="8"/>
              </w:rPr>
              <w:t>其中对生产过程中的废气专门进行分析，蒙砂过程产生的</w:t>
            </w:r>
            <w:r>
              <w:rPr>
                <w:spacing w:val="-37"/>
              </w:rPr>
              <w:t xml:space="preserve"> </w:t>
            </w:r>
            <w:r>
              <w:rPr>
                <w:rFonts w:ascii="Times New Roman" w:hAnsi="Times New Roman" w:eastAsia="Times New Roman" w:cs="Times New Roman"/>
              </w:rPr>
              <w:t>SiF</w:t>
            </w:r>
            <w:r>
              <w:rPr>
                <w:rFonts w:ascii="Times New Roman" w:hAnsi="Times New Roman" w:eastAsia="Times New Roman" w:cs="Times New Roman"/>
                <w:sz w:val="16"/>
                <w:szCs w:val="16"/>
                <w:spacing w:val="8"/>
                <w:position w:val="-1"/>
              </w:rPr>
              <w:t>4</w:t>
            </w:r>
            <w:r>
              <w:rPr>
                <w:rFonts w:ascii="Times New Roman" w:hAnsi="Times New Roman" w:eastAsia="Times New Roman" w:cs="Times New Roman"/>
                <w:sz w:val="16"/>
                <w:szCs w:val="16"/>
                <w:spacing w:val="13"/>
                <w:position w:val="-1"/>
              </w:rPr>
              <w:t xml:space="preserve"> </w:t>
            </w:r>
            <w:r>
              <w:rPr>
                <w:spacing w:val="8"/>
              </w:rPr>
              <w:t>在溶液状态下</w:t>
            </w:r>
            <w:r>
              <w:rPr/>
              <w:t xml:space="preserve"> </w:t>
            </w:r>
            <w:r>
              <w:rPr>
                <w:spacing w:val="6"/>
              </w:rPr>
              <w:t>不会产生挥发，直接与溶液中的</w:t>
            </w:r>
            <w:r>
              <w:rPr>
                <w:spacing w:val="-40"/>
              </w:rPr>
              <w:t xml:space="preserve"> </w:t>
            </w:r>
            <w:r>
              <w:rPr>
                <w:rFonts w:ascii="Times New Roman" w:hAnsi="Times New Roman" w:eastAsia="Times New Roman" w:cs="Times New Roman"/>
              </w:rPr>
              <w:t>HF</w:t>
            </w:r>
            <w:r>
              <w:rPr>
                <w:spacing w:val="6"/>
              </w:rPr>
              <w:t>、</w:t>
            </w:r>
            <w:r>
              <w:rPr>
                <w:rFonts w:ascii="Times New Roman" w:hAnsi="Times New Roman" w:eastAsia="Times New Roman" w:cs="Times New Roman"/>
              </w:rPr>
              <w:t>CaF</w:t>
            </w:r>
            <w:r>
              <w:rPr>
                <w:rFonts w:ascii="Times New Roman" w:hAnsi="Times New Roman" w:eastAsia="Times New Roman" w:cs="Times New Roman"/>
                <w:sz w:val="16"/>
                <w:szCs w:val="16"/>
                <w:spacing w:val="6"/>
                <w:position w:val="-2"/>
              </w:rPr>
              <w:t>2</w:t>
            </w:r>
            <w:r>
              <w:rPr>
                <w:spacing w:val="6"/>
              </w:rPr>
              <w:t>、</w:t>
            </w:r>
            <w:r>
              <w:rPr>
                <w:rFonts w:ascii="Times New Roman" w:hAnsi="Times New Roman" w:eastAsia="Times New Roman" w:cs="Times New Roman"/>
              </w:rPr>
              <w:t>NaF</w:t>
            </w:r>
            <w:r>
              <w:rPr>
                <w:rFonts w:ascii="Times New Roman" w:hAnsi="Times New Roman" w:eastAsia="Times New Roman" w:cs="Times New Roman"/>
                <w:spacing w:val="6"/>
              </w:rPr>
              <w:t xml:space="preserve"> </w:t>
            </w:r>
            <w:r>
              <w:rPr>
                <w:spacing w:val="6"/>
              </w:rPr>
              <w:t>发生反应，因此不会产生气</w:t>
            </w:r>
            <w:r>
              <w:rPr/>
              <w:t xml:space="preserve"> </w:t>
            </w:r>
            <w:r>
              <w:rPr>
                <w:spacing w:val="10"/>
              </w:rPr>
              <w:t>体挥发。反应生成的不溶于水的氟盐、氟硅酸盐粘附于玻璃表</w:t>
            </w:r>
            <w:r>
              <w:rPr>
                <w:spacing w:val="9"/>
              </w:rPr>
              <w:t>面，随着反应</w:t>
            </w:r>
            <w:r>
              <w:rPr/>
              <w:t xml:space="preserve"> </w:t>
            </w:r>
            <w:r>
              <w:rPr>
                <w:spacing w:val="10"/>
              </w:rPr>
              <w:t>时间的延续，反应堆积成颗粒状晶体牢固粘附于表面，有反应</w:t>
            </w:r>
            <w:r>
              <w:rPr>
                <w:spacing w:val="9"/>
              </w:rPr>
              <w:t>物粘附的表面</w:t>
            </w:r>
            <w:r>
              <w:rPr/>
              <w:t xml:space="preserve"> </w:t>
            </w:r>
            <w:r>
              <w:rPr>
                <w:spacing w:val="10"/>
              </w:rPr>
              <w:t>阻碍了进一步反应，即成为非均匀性侵蚀，得到的是半透明的</w:t>
            </w:r>
            <w:r>
              <w:rPr>
                <w:spacing w:val="9"/>
              </w:rPr>
              <w:t>毛面，该毛面</w:t>
            </w:r>
            <w:r>
              <w:rPr/>
              <w:t xml:space="preserve"> </w:t>
            </w:r>
            <w:r>
              <w:rPr>
                <w:spacing w:val="9"/>
              </w:rPr>
              <w:t>对入射光产生散射，呈现出半透明状态而有朦胧的感觉，故称为蒙砂。</w:t>
            </w:r>
          </w:p>
        </w:tc>
      </w:tr>
    </w:tbl>
    <w:p>
      <w:pPr>
        <w:pStyle w:val="BodyText"/>
        <w:rPr/>
      </w:pPr>
      <w:r/>
    </w:p>
    <w:p>
      <w:pPr>
        <w:sectPr>
          <w:footerReference w:type="default" r:id="rId60"/>
          <w:pgSz w:w="11906" w:h="16838"/>
          <w:pgMar w:top="1247" w:right="1299" w:bottom="1363" w:left="1300" w:header="0" w:footer="1201" w:gutter="0"/>
        </w:sectPr>
        <w:rPr/>
      </w:pPr>
    </w:p>
    <w:tbl>
      <w:tblPr>
        <w:tblStyle w:val="TableNormal"/>
        <w:tblW w:w="928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93"/>
        <w:gridCol w:w="113"/>
        <w:gridCol w:w="767"/>
        <w:gridCol w:w="793"/>
        <w:gridCol w:w="1370"/>
        <w:gridCol w:w="1970"/>
        <w:gridCol w:w="3659"/>
        <w:gridCol w:w="124"/>
      </w:tblGrid>
      <w:tr>
        <w:trPr>
          <w:trHeight w:val="6892" w:hRule="atLeast"/>
        </w:trPr>
        <w:tc>
          <w:tcPr>
            <w:tcW w:w="493" w:type="dxa"/>
            <w:vAlign w:val="top"/>
            <w:vMerge w:val="restart"/>
            <w:tcBorders>
              <w:left w:val="single" w:color="000000" w:sz="6" w:space="0"/>
              <w:bottom w:val="nil"/>
              <w:top w:val="single" w:color="000000" w:sz="6" w:space="0"/>
            </w:tcBorders>
          </w:tcPr>
          <w:p>
            <w:pPr>
              <w:rPr>
                <w:rFonts w:ascii="Arial"/>
                <w:sz w:val="21"/>
              </w:rPr>
            </w:pPr>
            <w:r/>
          </w:p>
        </w:tc>
        <w:tc>
          <w:tcPr>
            <w:tcW w:w="8796" w:type="dxa"/>
            <w:vAlign w:val="top"/>
            <w:gridSpan w:val="7"/>
            <w:tcBorders>
              <w:right w:val="single" w:color="000000" w:sz="6" w:space="0"/>
              <w:top w:val="single" w:color="000000" w:sz="6" w:space="0"/>
            </w:tcBorders>
          </w:tcPr>
          <w:p>
            <w:pPr>
              <w:pStyle w:val="TableText"/>
              <w:ind w:left="637"/>
              <w:spacing w:before="139" w:line="226" w:lineRule="auto"/>
              <w:rPr/>
            </w:pPr>
            <w:r>
              <w:rPr>
                <w:spacing w:val="7"/>
              </w:rPr>
              <w:t>蒙砂过程中反应如下：</w:t>
            </w:r>
          </w:p>
          <w:p>
            <w:pPr>
              <w:pStyle w:val="TableText"/>
              <w:ind w:left="636"/>
              <w:spacing w:before="108" w:line="348" w:lineRule="exact"/>
              <w:rPr>
                <w:rFonts w:ascii="Times New Roman" w:hAnsi="Times New Roman" w:eastAsia="Times New Roman" w:cs="Times New Roman"/>
              </w:rPr>
            </w:pPr>
            <w:r>
              <w:rPr>
                <w:rFonts w:ascii="Times New Roman" w:hAnsi="Times New Roman" w:eastAsia="Times New Roman" w:cs="Times New Roman"/>
                <w:position w:val="3"/>
              </w:rPr>
              <w:t>SiO</w:t>
            </w:r>
            <w:r>
              <w:rPr>
                <w:rFonts w:ascii="Times New Roman" w:hAnsi="Times New Roman" w:eastAsia="Times New Roman" w:cs="Times New Roman"/>
                <w:sz w:val="16"/>
                <w:szCs w:val="16"/>
                <w:spacing w:val="3"/>
                <w:position w:val="2"/>
              </w:rPr>
              <w:t>2</w:t>
            </w:r>
            <w:r>
              <w:rPr>
                <w:rFonts w:ascii="Times New Roman" w:hAnsi="Times New Roman" w:eastAsia="Times New Roman" w:cs="Times New Roman"/>
                <w:spacing w:val="3"/>
                <w:position w:val="3"/>
              </w:rPr>
              <w:t>+4</w:t>
            </w:r>
            <w:r>
              <w:rPr>
                <w:rFonts w:ascii="Times New Roman" w:hAnsi="Times New Roman" w:eastAsia="Times New Roman" w:cs="Times New Roman"/>
                <w:position w:val="3"/>
              </w:rPr>
              <w:t>HF</w:t>
            </w:r>
            <w:r>
              <w:rPr>
                <w:rFonts w:ascii="Times New Roman" w:hAnsi="Times New Roman" w:eastAsia="Times New Roman" w:cs="Times New Roman"/>
                <w:spacing w:val="3"/>
                <w:position w:val="3"/>
              </w:rPr>
              <w:t>=</w:t>
            </w:r>
            <w:r>
              <w:rPr>
                <w:rFonts w:ascii="Times New Roman" w:hAnsi="Times New Roman" w:eastAsia="Times New Roman" w:cs="Times New Roman"/>
                <w:position w:val="3"/>
              </w:rPr>
              <w:t>SiF</w:t>
            </w:r>
            <w:r>
              <w:rPr>
                <w:rFonts w:ascii="Times New Roman" w:hAnsi="Times New Roman" w:eastAsia="Times New Roman" w:cs="Times New Roman"/>
                <w:sz w:val="16"/>
                <w:szCs w:val="16"/>
                <w:spacing w:val="3"/>
                <w:position w:val="2"/>
              </w:rPr>
              <w:t>4</w:t>
            </w:r>
            <w:r>
              <w:rPr>
                <w:rFonts w:ascii="Times New Roman" w:hAnsi="Times New Roman" w:eastAsia="Times New Roman" w:cs="Times New Roman"/>
                <w:sz w:val="16"/>
                <w:szCs w:val="16"/>
                <w:spacing w:val="-18"/>
                <w:position w:val="2"/>
              </w:rPr>
              <w:t xml:space="preserve"> </w:t>
            </w:r>
            <w:r>
              <w:rPr>
                <w:rFonts w:ascii="Times New Roman" w:hAnsi="Times New Roman" w:eastAsia="Times New Roman" w:cs="Times New Roman"/>
                <w:spacing w:val="3"/>
                <w:position w:val="3"/>
              </w:rPr>
              <w:t>↑+2H</w:t>
            </w:r>
            <w:r>
              <w:rPr>
                <w:rFonts w:ascii="Times New Roman" w:hAnsi="Times New Roman" w:eastAsia="Times New Roman" w:cs="Times New Roman"/>
                <w:sz w:val="16"/>
                <w:szCs w:val="16"/>
                <w:spacing w:val="3"/>
                <w:position w:val="2"/>
              </w:rPr>
              <w:t>2</w:t>
            </w:r>
            <w:r>
              <w:rPr>
                <w:rFonts w:ascii="Times New Roman" w:hAnsi="Times New Roman" w:eastAsia="Times New Roman" w:cs="Times New Roman"/>
                <w:position w:val="3"/>
              </w:rPr>
              <w:t>O</w:t>
            </w:r>
            <w:r>
              <w:rPr>
                <w:rFonts w:ascii="Times New Roman" w:hAnsi="Times New Roman" w:eastAsia="Times New Roman" w:cs="Times New Roman"/>
                <w:spacing w:val="3"/>
                <w:position w:val="3"/>
              </w:rPr>
              <w:t xml:space="preserve">                </w:t>
            </w:r>
            <w:r>
              <w:rPr>
                <w:rFonts w:ascii="Times New Roman" w:hAnsi="Times New Roman" w:eastAsia="Times New Roman" w:cs="Times New Roman"/>
                <w:position w:val="3"/>
              </w:rPr>
              <w:t>CaO</w:t>
            </w:r>
            <w:r>
              <w:rPr>
                <w:rFonts w:ascii="Times New Roman" w:hAnsi="Times New Roman" w:eastAsia="Times New Roman" w:cs="Times New Roman"/>
                <w:spacing w:val="3"/>
                <w:position w:val="3"/>
              </w:rPr>
              <w:t>+2</w:t>
            </w:r>
            <w:r>
              <w:rPr>
                <w:rFonts w:ascii="Times New Roman" w:hAnsi="Times New Roman" w:eastAsia="Times New Roman" w:cs="Times New Roman"/>
                <w:position w:val="3"/>
              </w:rPr>
              <w:t>HF</w:t>
            </w:r>
            <w:r>
              <w:rPr>
                <w:rFonts w:ascii="Times New Roman" w:hAnsi="Times New Roman" w:eastAsia="Times New Roman" w:cs="Times New Roman"/>
                <w:spacing w:val="3"/>
                <w:position w:val="3"/>
              </w:rPr>
              <w:t>=</w:t>
            </w:r>
            <w:r>
              <w:rPr>
                <w:rFonts w:ascii="Times New Roman" w:hAnsi="Times New Roman" w:eastAsia="Times New Roman" w:cs="Times New Roman"/>
                <w:position w:val="3"/>
              </w:rPr>
              <w:t>CaF</w:t>
            </w:r>
            <w:r>
              <w:rPr>
                <w:rFonts w:ascii="Times New Roman" w:hAnsi="Times New Roman" w:eastAsia="Times New Roman" w:cs="Times New Roman"/>
                <w:sz w:val="16"/>
                <w:szCs w:val="16"/>
                <w:spacing w:val="3"/>
                <w:position w:val="2"/>
              </w:rPr>
              <w:t>2</w:t>
            </w:r>
            <w:r>
              <w:rPr>
                <w:rFonts w:ascii="Times New Roman" w:hAnsi="Times New Roman" w:eastAsia="Times New Roman" w:cs="Times New Roman"/>
                <w:sz w:val="16"/>
                <w:szCs w:val="16"/>
                <w:spacing w:val="8"/>
                <w:position w:val="2"/>
              </w:rPr>
              <w:t xml:space="preserve">  </w:t>
            </w:r>
            <w:r>
              <w:rPr>
                <w:spacing w:val="3"/>
                <w:position w:val="3"/>
              </w:rPr>
              <w:t>↓</w:t>
            </w:r>
            <w:r>
              <w:rPr>
                <w:rFonts w:ascii="Times New Roman" w:hAnsi="Times New Roman" w:eastAsia="Times New Roman" w:cs="Times New Roman"/>
                <w:spacing w:val="3"/>
                <w:position w:val="3"/>
              </w:rPr>
              <w:t>+2H</w:t>
            </w:r>
            <w:r>
              <w:rPr>
                <w:rFonts w:ascii="Times New Roman" w:hAnsi="Times New Roman" w:eastAsia="Times New Roman" w:cs="Times New Roman"/>
                <w:sz w:val="16"/>
                <w:szCs w:val="16"/>
                <w:spacing w:val="3"/>
                <w:position w:val="2"/>
              </w:rPr>
              <w:t>2</w:t>
            </w:r>
            <w:r>
              <w:rPr>
                <w:rFonts w:ascii="Times New Roman" w:hAnsi="Times New Roman" w:eastAsia="Times New Roman" w:cs="Times New Roman"/>
                <w:spacing w:val="3"/>
                <w:position w:val="3"/>
              </w:rPr>
              <w:t>O</w:t>
            </w:r>
          </w:p>
          <w:p>
            <w:pPr>
              <w:ind w:left="617"/>
              <w:spacing w:before="110" w:line="348" w:lineRule="exact"/>
              <w:rPr>
                <w:rFonts w:ascii="Times New Roman" w:hAnsi="Times New Roman" w:eastAsia="Times New Roman" w:cs="Times New Roman"/>
                <w:sz w:val="16"/>
                <w:szCs w:val="16"/>
              </w:rPr>
            </w:pPr>
            <w:r>
              <w:rPr>
                <w:rFonts w:ascii="Times New Roman" w:hAnsi="Times New Roman" w:eastAsia="Times New Roman" w:cs="Times New Roman"/>
                <w:sz w:val="25"/>
                <w:szCs w:val="25"/>
                <w:position w:val="3"/>
              </w:rPr>
              <w:t>Na</w:t>
            </w:r>
            <w:r>
              <w:rPr>
                <w:rFonts w:ascii="Times New Roman" w:hAnsi="Times New Roman" w:eastAsia="Times New Roman" w:cs="Times New Roman"/>
                <w:sz w:val="16"/>
                <w:szCs w:val="16"/>
                <w:spacing w:val="6"/>
                <w:position w:val="3"/>
              </w:rPr>
              <w:t>2</w:t>
            </w:r>
            <w:r>
              <w:rPr>
                <w:rFonts w:ascii="Times New Roman" w:hAnsi="Times New Roman" w:eastAsia="Times New Roman" w:cs="Times New Roman"/>
                <w:sz w:val="25"/>
                <w:szCs w:val="25"/>
                <w:spacing w:val="6"/>
                <w:position w:val="3"/>
              </w:rPr>
              <w:t>O+2</w:t>
            </w:r>
            <w:r>
              <w:rPr>
                <w:rFonts w:ascii="Times New Roman" w:hAnsi="Times New Roman" w:eastAsia="Times New Roman" w:cs="Times New Roman"/>
                <w:sz w:val="25"/>
                <w:szCs w:val="25"/>
                <w:position w:val="3"/>
              </w:rPr>
              <w:t>HF</w:t>
            </w:r>
            <w:r>
              <w:rPr>
                <w:rFonts w:ascii="Times New Roman" w:hAnsi="Times New Roman" w:eastAsia="Times New Roman" w:cs="Times New Roman"/>
                <w:sz w:val="25"/>
                <w:szCs w:val="25"/>
                <w:spacing w:val="6"/>
                <w:position w:val="3"/>
              </w:rPr>
              <w:t>=2</w:t>
            </w:r>
            <w:r>
              <w:rPr>
                <w:rFonts w:ascii="Times New Roman" w:hAnsi="Times New Roman" w:eastAsia="Times New Roman" w:cs="Times New Roman"/>
                <w:sz w:val="25"/>
                <w:szCs w:val="25"/>
                <w:position w:val="3"/>
              </w:rPr>
              <w:t>NaF</w:t>
            </w:r>
            <w:r>
              <w:rPr>
                <w:rFonts w:ascii="Times New Roman" w:hAnsi="Times New Roman" w:eastAsia="Times New Roman" w:cs="Times New Roman"/>
                <w:sz w:val="25"/>
                <w:szCs w:val="25"/>
                <w:spacing w:val="6"/>
                <w:position w:val="3"/>
              </w:rPr>
              <w:t>+H</w:t>
            </w:r>
            <w:r>
              <w:rPr>
                <w:rFonts w:ascii="Times New Roman" w:hAnsi="Times New Roman" w:eastAsia="Times New Roman" w:cs="Times New Roman"/>
                <w:sz w:val="16"/>
                <w:szCs w:val="16"/>
                <w:spacing w:val="6"/>
                <w:position w:val="1"/>
              </w:rPr>
              <w:t>2</w:t>
            </w:r>
            <w:r>
              <w:rPr>
                <w:rFonts w:ascii="Times New Roman" w:hAnsi="Times New Roman" w:eastAsia="Times New Roman" w:cs="Times New Roman"/>
                <w:sz w:val="25"/>
                <w:szCs w:val="25"/>
                <w:position w:val="3"/>
              </w:rPr>
              <w:t>O</w:t>
            </w:r>
            <w:r>
              <w:rPr>
                <w:rFonts w:ascii="Times New Roman" w:hAnsi="Times New Roman" w:eastAsia="Times New Roman" w:cs="Times New Roman"/>
                <w:sz w:val="25"/>
                <w:szCs w:val="25"/>
                <w:spacing w:val="6"/>
                <w:position w:val="3"/>
              </w:rPr>
              <w:t xml:space="preserve">                </w:t>
            </w:r>
            <w:r>
              <w:rPr>
                <w:rFonts w:ascii="Times New Roman" w:hAnsi="Times New Roman" w:eastAsia="Times New Roman" w:cs="Times New Roman"/>
                <w:sz w:val="25"/>
                <w:szCs w:val="25"/>
                <w:position w:val="3"/>
              </w:rPr>
              <w:t>SiF</w:t>
            </w:r>
            <w:r>
              <w:rPr>
                <w:rFonts w:ascii="Times New Roman" w:hAnsi="Times New Roman" w:eastAsia="Times New Roman" w:cs="Times New Roman"/>
                <w:sz w:val="16"/>
                <w:szCs w:val="16"/>
                <w:spacing w:val="6"/>
                <w:position w:val="1"/>
              </w:rPr>
              <w:t>4</w:t>
            </w:r>
            <w:r>
              <w:rPr>
                <w:rFonts w:ascii="Times New Roman" w:hAnsi="Times New Roman" w:eastAsia="Times New Roman" w:cs="Times New Roman"/>
                <w:sz w:val="25"/>
                <w:szCs w:val="25"/>
                <w:spacing w:val="6"/>
                <w:position w:val="3"/>
              </w:rPr>
              <w:t>+2</w:t>
            </w:r>
            <w:r>
              <w:rPr>
                <w:rFonts w:ascii="Times New Roman" w:hAnsi="Times New Roman" w:eastAsia="Times New Roman" w:cs="Times New Roman"/>
                <w:sz w:val="25"/>
                <w:szCs w:val="25"/>
                <w:position w:val="3"/>
              </w:rPr>
              <w:t>HF</w:t>
            </w:r>
            <w:r>
              <w:rPr>
                <w:rFonts w:ascii="Times New Roman" w:hAnsi="Times New Roman" w:eastAsia="Times New Roman" w:cs="Times New Roman"/>
                <w:sz w:val="25"/>
                <w:szCs w:val="25"/>
                <w:spacing w:val="6"/>
                <w:position w:val="3"/>
              </w:rPr>
              <w:t>=H</w:t>
            </w:r>
            <w:r>
              <w:rPr>
                <w:rFonts w:ascii="Times New Roman" w:hAnsi="Times New Roman" w:eastAsia="Times New Roman" w:cs="Times New Roman"/>
                <w:sz w:val="16"/>
                <w:szCs w:val="16"/>
                <w:spacing w:val="6"/>
                <w:position w:val="1"/>
              </w:rPr>
              <w:t>2</w:t>
            </w:r>
            <w:r>
              <w:rPr>
                <w:rFonts w:ascii="Times New Roman" w:hAnsi="Times New Roman" w:eastAsia="Times New Roman" w:cs="Times New Roman"/>
                <w:sz w:val="16"/>
                <w:szCs w:val="16"/>
                <w:spacing w:val="-17"/>
                <w:position w:val="1"/>
              </w:rPr>
              <w:t xml:space="preserve"> </w:t>
            </w:r>
            <w:r>
              <w:rPr>
                <w:rFonts w:ascii="Times New Roman" w:hAnsi="Times New Roman" w:eastAsia="Times New Roman" w:cs="Times New Roman"/>
                <w:sz w:val="25"/>
                <w:szCs w:val="25"/>
                <w:position w:val="3"/>
              </w:rPr>
              <w:t>SiF</w:t>
            </w:r>
            <w:r>
              <w:rPr>
                <w:rFonts w:ascii="Times New Roman" w:hAnsi="Times New Roman" w:eastAsia="Times New Roman" w:cs="Times New Roman"/>
                <w:sz w:val="16"/>
                <w:szCs w:val="16"/>
                <w:spacing w:val="6"/>
                <w:position w:val="1"/>
              </w:rPr>
              <w:t>6</w:t>
            </w:r>
          </w:p>
          <w:p>
            <w:pPr>
              <w:pStyle w:val="TableText"/>
              <w:ind w:left="636"/>
              <w:spacing w:before="112" w:line="348" w:lineRule="exact"/>
              <w:rPr/>
            </w:pPr>
            <w:r>
              <w:rPr>
                <w:rFonts w:ascii="Times New Roman" w:hAnsi="Times New Roman" w:eastAsia="Times New Roman" w:cs="Times New Roman"/>
                <w:position w:val="3"/>
              </w:rPr>
              <w:t>SiF</w:t>
            </w:r>
            <w:r>
              <w:rPr>
                <w:rFonts w:ascii="Times New Roman" w:hAnsi="Times New Roman" w:eastAsia="Times New Roman" w:cs="Times New Roman"/>
                <w:sz w:val="16"/>
                <w:szCs w:val="16"/>
                <w:spacing w:val="5"/>
                <w:position w:val="2"/>
              </w:rPr>
              <w:t>4</w:t>
            </w:r>
            <w:r>
              <w:rPr>
                <w:rFonts w:ascii="Times New Roman" w:hAnsi="Times New Roman" w:eastAsia="Times New Roman" w:cs="Times New Roman"/>
                <w:spacing w:val="5"/>
                <w:position w:val="3"/>
              </w:rPr>
              <w:t>+</w:t>
            </w:r>
            <w:r>
              <w:rPr>
                <w:rFonts w:ascii="Times New Roman" w:hAnsi="Times New Roman" w:eastAsia="Times New Roman" w:cs="Times New Roman"/>
                <w:position w:val="3"/>
              </w:rPr>
              <w:t>CaF</w:t>
            </w:r>
            <w:r>
              <w:rPr>
                <w:rFonts w:ascii="Times New Roman" w:hAnsi="Times New Roman" w:eastAsia="Times New Roman" w:cs="Times New Roman"/>
                <w:sz w:val="16"/>
                <w:szCs w:val="16"/>
                <w:spacing w:val="5"/>
                <w:position w:val="2"/>
              </w:rPr>
              <w:t>2</w:t>
            </w:r>
            <w:r>
              <w:rPr>
                <w:rFonts w:ascii="Times New Roman" w:hAnsi="Times New Roman" w:eastAsia="Times New Roman" w:cs="Times New Roman"/>
                <w:spacing w:val="5"/>
                <w:position w:val="3"/>
              </w:rPr>
              <w:t>=</w:t>
            </w:r>
            <w:r>
              <w:rPr>
                <w:rFonts w:ascii="Times New Roman" w:hAnsi="Times New Roman" w:eastAsia="Times New Roman" w:cs="Times New Roman"/>
                <w:position w:val="3"/>
              </w:rPr>
              <w:t>CaSiF</w:t>
            </w:r>
            <w:r>
              <w:rPr>
                <w:rFonts w:ascii="Times New Roman" w:hAnsi="Times New Roman" w:eastAsia="Times New Roman" w:cs="Times New Roman"/>
                <w:sz w:val="16"/>
                <w:szCs w:val="16"/>
                <w:spacing w:val="5"/>
                <w:position w:val="2"/>
              </w:rPr>
              <w:t>6</w:t>
            </w:r>
            <w:r>
              <w:rPr>
                <w:rFonts w:ascii="Times New Roman" w:hAnsi="Times New Roman" w:eastAsia="Times New Roman" w:cs="Times New Roman"/>
                <w:sz w:val="16"/>
                <w:szCs w:val="16"/>
                <w:spacing w:val="9"/>
                <w:position w:val="2"/>
              </w:rPr>
              <w:t xml:space="preserve">  </w:t>
            </w:r>
            <w:r>
              <w:rPr>
                <w:rFonts w:ascii="Times New Roman" w:hAnsi="Times New Roman" w:eastAsia="Times New Roman" w:cs="Times New Roman"/>
                <w:spacing w:val="5"/>
                <w:position w:val="3"/>
              </w:rPr>
              <w:t>↓                    </w:t>
            </w:r>
            <w:r>
              <w:rPr>
                <w:rFonts w:ascii="Times New Roman" w:hAnsi="Times New Roman" w:eastAsia="Times New Roman" w:cs="Times New Roman"/>
                <w:position w:val="3"/>
              </w:rPr>
              <w:t>SiF</w:t>
            </w:r>
            <w:r>
              <w:rPr>
                <w:rFonts w:ascii="Times New Roman" w:hAnsi="Times New Roman" w:eastAsia="Times New Roman" w:cs="Times New Roman"/>
                <w:sz w:val="16"/>
                <w:szCs w:val="16"/>
                <w:spacing w:val="5"/>
                <w:position w:val="2"/>
              </w:rPr>
              <w:t>4</w:t>
            </w:r>
            <w:r>
              <w:rPr>
                <w:rFonts w:ascii="Times New Roman" w:hAnsi="Times New Roman" w:eastAsia="Times New Roman" w:cs="Times New Roman"/>
                <w:spacing w:val="5"/>
                <w:position w:val="3"/>
              </w:rPr>
              <w:t>+2</w:t>
            </w:r>
            <w:r>
              <w:rPr>
                <w:rFonts w:ascii="Times New Roman" w:hAnsi="Times New Roman" w:eastAsia="Times New Roman" w:cs="Times New Roman"/>
                <w:position w:val="3"/>
              </w:rPr>
              <w:t>NaF</w:t>
            </w:r>
            <w:r>
              <w:rPr>
                <w:rFonts w:ascii="Times New Roman" w:hAnsi="Times New Roman" w:eastAsia="Times New Roman" w:cs="Times New Roman"/>
                <w:spacing w:val="5"/>
                <w:position w:val="3"/>
              </w:rPr>
              <w:t>=</w:t>
            </w:r>
            <w:r>
              <w:rPr>
                <w:rFonts w:ascii="Times New Roman" w:hAnsi="Times New Roman" w:eastAsia="Times New Roman" w:cs="Times New Roman"/>
                <w:position w:val="3"/>
              </w:rPr>
              <w:t>Na</w:t>
            </w:r>
            <w:r>
              <w:rPr>
                <w:rFonts w:ascii="Times New Roman" w:hAnsi="Times New Roman" w:eastAsia="Times New Roman" w:cs="Times New Roman"/>
                <w:sz w:val="16"/>
                <w:szCs w:val="16"/>
                <w:spacing w:val="5"/>
                <w:position w:val="3"/>
              </w:rPr>
              <w:t>2</w:t>
            </w:r>
            <w:r>
              <w:rPr>
                <w:rFonts w:ascii="Times New Roman" w:hAnsi="Times New Roman" w:eastAsia="Times New Roman" w:cs="Times New Roman"/>
                <w:position w:val="3"/>
              </w:rPr>
              <w:t>SiF</w:t>
            </w:r>
            <w:r>
              <w:rPr>
                <w:rFonts w:ascii="Times New Roman" w:hAnsi="Times New Roman" w:eastAsia="Times New Roman" w:cs="Times New Roman"/>
                <w:sz w:val="16"/>
                <w:szCs w:val="16"/>
                <w:spacing w:val="5"/>
                <w:position w:val="2"/>
              </w:rPr>
              <w:t>6</w:t>
            </w:r>
            <w:r>
              <w:rPr>
                <w:rFonts w:ascii="Times New Roman" w:hAnsi="Times New Roman" w:eastAsia="Times New Roman" w:cs="Times New Roman"/>
                <w:sz w:val="16"/>
                <w:szCs w:val="16"/>
                <w:spacing w:val="8"/>
                <w:position w:val="2"/>
              </w:rPr>
              <w:t xml:space="preserve">  </w:t>
            </w:r>
            <w:r>
              <w:rPr>
                <w:spacing w:val="5"/>
                <w:position w:val="3"/>
              </w:rPr>
              <w:t>↓</w:t>
            </w:r>
          </w:p>
          <w:p>
            <w:pPr>
              <w:pStyle w:val="TableText"/>
              <w:ind w:left="108" w:right="101" w:firstLine="521"/>
              <w:spacing w:before="155" w:line="340" w:lineRule="auto"/>
              <w:jc w:val="both"/>
              <w:rPr/>
            </w:pPr>
            <w:r>
              <w:rPr>
                <w:spacing w:val="10"/>
              </w:rPr>
              <w:t>清洗：蒙砂反应完成后，玻璃通过输送带输送至清洗</w:t>
            </w:r>
            <w:r>
              <w:rPr>
                <w:spacing w:val="9"/>
              </w:rPr>
              <w:t>段将表面残留清洗</w:t>
            </w:r>
            <w:r>
              <w:rPr/>
              <w:t xml:space="preserve"> </w:t>
            </w:r>
            <w:r>
              <w:rPr>
                <w:spacing w:val="10"/>
              </w:rPr>
              <w:t>干净。清洗采用常温自来水喷淋的方式，清洗时间约</w:t>
            </w:r>
            <w:r>
              <w:rPr>
                <w:spacing w:val="-25"/>
              </w:rPr>
              <w:t xml:space="preserve"> </w:t>
            </w:r>
            <w:r>
              <w:rPr>
                <w:rFonts w:ascii="Times New Roman" w:hAnsi="Times New Roman" w:eastAsia="Times New Roman" w:cs="Times New Roman"/>
                <w:spacing w:val="10"/>
              </w:rPr>
              <w:t>10s</w:t>
            </w:r>
            <w:r>
              <w:rPr>
                <w:rFonts w:ascii="Times New Roman" w:hAnsi="Times New Roman" w:eastAsia="Times New Roman" w:cs="Times New Roman"/>
                <w:spacing w:val="-22"/>
              </w:rPr>
              <w:t xml:space="preserve"> </w:t>
            </w:r>
            <w:r>
              <w:rPr>
                <w:spacing w:val="10"/>
              </w:rPr>
              <w:t>。清洗废</w:t>
            </w:r>
            <w:r>
              <w:rPr>
                <w:spacing w:val="9"/>
              </w:rPr>
              <w:t>水经工位</w:t>
            </w:r>
            <w:r>
              <w:rPr/>
              <w:t xml:space="preserve"> </w:t>
            </w:r>
            <w:r>
              <w:rPr>
                <w:spacing w:val="10"/>
              </w:rPr>
              <w:t>下方废水收集后循环使用，定期往回用水池内补充新水。为保</w:t>
            </w:r>
            <w:r>
              <w:rPr>
                <w:spacing w:val="9"/>
              </w:rPr>
              <w:t>证清洗效果，</w:t>
            </w:r>
            <w:r>
              <w:rPr/>
              <w:t xml:space="preserve"> </w:t>
            </w:r>
            <w:r>
              <w:rPr>
                <w:spacing w:val="9"/>
              </w:rPr>
              <w:t>清洗废水处理后每天达标排放一次。此过程主要产生清洗废水</w:t>
            </w:r>
            <w:r>
              <w:rPr>
                <w:spacing w:val="-57"/>
              </w:rPr>
              <w:t xml:space="preserve"> </w:t>
            </w:r>
            <w:r>
              <w:rPr>
                <w:rFonts w:ascii="Times New Roman" w:hAnsi="Times New Roman" w:eastAsia="Times New Roman" w:cs="Times New Roman"/>
                <w:spacing w:val="9"/>
              </w:rPr>
              <w:t>W5</w:t>
            </w:r>
            <w:r>
              <w:rPr>
                <w:spacing w:val="9"/>
              </w:rPr>
              <w:t>；</w:t>
            </w:r>
          </w:p>
          <w:p>
            <w:pPr>
              <w:pStyle w:val="TableText"/>
              <w:ind w:left="631"/>
              <w:spacing w:before="1" w:line="225" w:lineRule="auto"/>
              <w:rPr/>
            </w:pPr>
            <w:r>
              <w:rPr>
                <w:spacing w:val="9"/>
              </w:rPr>
              <w:t>风干：玻璃酒瓶清洗完成后采用风扇吹干的方式将玻璃酒瓶表面风干。</w:t>
            </w:r>
          </w:p>
          <w:p>
            <w:pPr>
              <w:pStyle w:val="TableText"/>
              <w:ind w:left="109" w:right="104" w:firstLine="520"/>
              <w:spacing w:before="156" w:line="339" w:lineRule="auto"/>
              <w:rPr/>
            </w:pPr>
            <w:r>
              <w:rPr>
                <w:spacing w:val="2"/>
              </w:rPr>
              <w:t>检验入库：风干后的玻璃酒瓶经检验后包装入库，此过程有不合格品</w:t>
            </w:r>
            <w:r>
              <w:rPr>
                <w:spacing w:val="-30"/>
              </w:rPr>
              <w:t xml:space="preserve"> </w:t>
            </w:r>
            <w:r>
              <w:rPr>
                <w:rFonts w:ascii="Times New Roman" w:hAnsi="Times New Roman" w:eastAsia="Times New Roman" w:cs="Times New Roman"/>
                <w:spacing w:val="2"/>
              </w:rPr>
              <w:t>S11</w:t>
            </w:r>
            <w:r>
              <w:rPr>
                <w:rFonts w:ascii="Times New Roman" w:hAnsi="Times New Roman" w:eastAsia="Times New Roman" w:cs="Times New Roman"/>
              </w:rPr>
              <w:t xml:space="preserve"> </w:t>
            </w:r>
            <w:r>
              <w:rPr>
                <w:spacing w:val="1"/>
              </w:rPr>
              <w:t>产生。</w:t>
            </w:r>
          </w:p>
          <w:p>
            <w:pPr>
              <w:pStyle w:val="TableText"/>
              <w:ind w:left="105"/>
              <w:spacing w:before="1" w:line="226" w:lineRule="auto"/>
              <w:rPr/>
            </w:pPr>
            <w:r>
              <w:rPr>
                <w:rFonts w:ascii="Times New Roman" w:hAnsi="Times New Roman" w:eastAsia="Times New Roman" w:cs="Times New Roman"/>
                <w:b/>
                <w:bCs/>
                <w:spacing w:val="6"/>
              </w:rPr>
              <w:t>2.2.3</w:t>
            </w:r>
            <w:r>
              <w:rPr>
                <w:b/>
                <w:bCs/>
                <w:spacing w:val="6"/>
              </w:rPr>
              <w:t>项目主要污染物</w:t>
            </w:r>
          </w:p>
          <w:p>
            <w:pPr>
              <w:pStyle w:val="TableText"/>
              <w:ind w:left="158" w:right="102" w:firstLine="471"/>
              <w:spacing w:before="155" w:line="339" w:lineRule="auto"/>
              <w:rPr/>
            </w:pPr>
            <w:r>
              <w:rPr>
                <w:spacing w:val="10"/>
              </w:rPr>
              <w:t>通过本项目工艺分析及原辅材料分析，结合本项目生</w:t>
            </w:r>
            <w:r>
              <w:rPr>
                <w:spacing w:val="9"/>
              </w:rPr>
              <w:t>产特点，确定本项</w:t>
            </w:r>
            <w:r>
              <w:rPr/>
              <w:t xml:space="preserve"> </w:t>
            </w:r>
            <w:r>
              <w:rPr>
                <w:spacing w:val="5"/>
              </w:rPr>
              <w:t>目主要产污环节及产污情况如下</w:t>
            </w:r>
          </w:p>
          <w:p>
            <w:pPr>
              <w:pStyle w:val="TableText"/>
              <w:ind w:left="2054"/>
              <w:spacing w:line="224" w:lineRule="auto"/>
              <w:rPr/>
            </w:pPr>
            <w:r>
              <w:rPr>
                <w:b/>
                <w:bCs/>
                <w:spacing w:val="6"/>
              </w:rPr>
              <w:t>表</w:t>
            </w:r>
            <w:r>
              <w:rPr>
                <w:spacing w:val="-47"/>
              </w:rPr>
              <w:t xml:space="preserve"> </w:t>
            </w:r>
            <w:r>
              <w:rPr>
                <w:rFonts w:ascii="Times New Roman" w:hAnsi="Times New Roman" w:eastAsia="Times New Roman" w:cs="Times New Roman"/>
                <w:b/>
                <w:bCs/>
                <w:spacing w:val="6"/>
              </w:rPr>
              <w:t>2.2-2</w:t>
            </w:r>
            <w:r>
              <w:rPr>
                <w:b/>
                <w:bCs/>
                <w:spacing w:val="6"/>
              </w:rPr>
              <w:t>项目主要产污环节及产污情况</w:t>
            </w:r>
          </w:p>
        </w:tc>
      </w:tr>
      <w:tr>
        <w:trPr>
          <w:trHeight w:val="316" w:hRule="atLeast"/>
        </w:trPr>
        <w:tc>
          <w:tcPr>
            <w:tcW w:w="493"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767" w:type="dxa"/>
            <w:vAlign w:val="top"/>
          </w:tcPr>
          <w:p>
            <w:pPr>
              <w:pStyle w:val="TableText"/>
              <w:ind w:left="163"/>
              <w:spacing w:before="52" w:line="213" w:lineRule="auto"/>
              <w:rPr>
                <w:sz w:val="22"/>
                <w:szCs w:val="22"/>
              </w:rPr>
            </w:pPr>
            <w:r>
              <w:rPr>
                <w:sz w:val="22"/>
                <w:szCs w:val="22"/>
                <w:spacing w:val="-4"/>
              </w:rPr>
              <w:t>类别</w:t>
            </w:r>
          </w:p>
        </w:tc>
        <w:tc>
          <w:tcPr>
            <w:tcW w:w="793" w:type="dxa"/>
            <w:vAlign w:val="top"/>
          </w:tcPr>
          <w:p>
            <w:pPr>
              <w:pStyle w:val="TableText"/>
              <w:ind w:left="180"/>
              <w:spacing w:before="52" w:line="213" w:lineRule="auto"/>
              <w:rPr>
                <w:sz w:val="22"/>
                <w:szCs w:val="22"/>
              </w:rPr>
            </w:pPr>
            <w:r>
              <w:rPr>
                <w:sz w:val="22"/>
                <w:szCs w:val="22"/>
                <w:spacing w:val="-5"/>
              </w:rPr>
              <w:t>编号</w:t>
            </w:r>
          </w:p>
        </w:tc>
        <w:tc>
          <w:tcPr>
            <w:tcW w:w="1370" w:type="dxa"/>
            <w:vAlign w:val="top"/>
          </w:tcPr>
          <w:p>
            <w:pPr>
              <w:pStyle w:val="TableText"/>
              <w:ind w:left="249"/>
              <w:spacing w:before="52" w:line="213" w:lineRule="auto"/>
              <w:rPr>
                <w:sz w:val="22"/>
                <w:szCs w:val="22"/>
              </w:rPr>
            </w:pPr>
            <w:r>
              <w:rPr>
                <w:sz w:val="22"/>
                <w:szCs w:val="22"/>
                <w:spacing w:val="-2"/>
              </w:rPr>
              <w:t>产污节点</w:t>
            </w:r>
          </w:p>
        </w:tc>
        <w:tc>
          <w:tcPr>
            <w:tcW w:w="1970" w:type="dxa"/>
            <w:vAlign w:val="top"/>
          </w:tcPr>
          <w:p>
            <w:pPr>
              <w:pStyle w:val="TableText"/>
              <w:ind w:left="659"/>
              <w:spacing w:before="52" w:line="213" w:lineRule="auto"/>
              <w:rPr>
                <w:sz w:val="22"/>
                <w:szCs w:val="22"/>
              </w:rPr>
            </w:pPr>
            <w:r>
              <w:rPr>
                <w:sz w:val="22"/>
                <w:szCs w:val="22"/>
                <w:spacing w:val="-3"/>
              </w:rPr>
              <w:t>污染源</w:t>
            </w:r>
          </w:p>
        </w:tc>
        <w:tc>
          <w:tcPr>
            <w:tcW w:w="3659" w:type="dxa"/>
            <w:vAlign w:val="top"/>
          </w:tcPr>
          <w:p>
            <w:pPr>
              <w:pStyle w:val="TableText"/>
              <w:ind w:left="1291"/>
              <w:spacing w:before="52" w:line="213" w:lineRule="auto"/>
              <w:rPr>
                <w:sz w:val="22"/>
                <w:szCs w:val="22"/>
              </w:rPr>
            </w:pPr>
            <w:r>
              <w:rPr>
                <w:sz w:val="22"/>
                <w:szCs w:val="22"/>
                <w:spacing w:val="-2"/>
              </w:rPr>
              <w:t>主要污染物</w:t>
            </w:r>
          </w:p>
        </w:tc>
        <w:tc>
          <w:tcPr>
            <w:tcW w:w="124" w:type="dxa"/>
            <w:vAlign w:val="top"/>
            <w:tcBorders>
              <w:bottom w:val="nil"/>
              <w:top w:val="nil"/>
              <w:right w:val="single" w:color="000000" w:sz="6" w:space="0"/>
            </w:tcBorders>
          </w:tcPr>
          <w:p>
            <w:pPr>
              <w:rPr>
                <w:rFonts w:ascii="Arial"/>
                <w:sz w:val="21"/>
              </w:rPr>
            </w:pPr>
            <w:r/>
          </w:p>
        </w:tc>
      </w:tr>
      <w:tr>
        <w:trPr>
          <w:trHeight w:val="315" w:hRule="atLeast"/>
        </w:trPr>
        <w:tc>
          <w:tcPr>
            <w:tcW w:w="493"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767" w:type="dxa"/>
            <w:vAlign w:val="top"/>
            <w:vMerge w:val="restart"/>
            <w:tcBorders>
              <w:bottom w:val="nil"/>
            </w:tcBorders>
          </w:tcPr>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162"/>
              <w:spacing w:before="71" w:line="221" w:lineRule="auto"/>
              <w:rPr>
                <w:sz w:val="22"/>
                <w:szCs w:val="22"/>
              </w:rPr>
            </w:pPr>
            <w:r>
              <w:rPr>
                <w:sz w:val="22"/>
                <w:szCs w:val="22"/>
                <w:spacing w:val="-3"/>
              </w:rPr>
              <w:t>废气</w:t>
            </w:r>
          </w:p>
        </w:tc>
        <w:tc>
          <w:tcPr>
            <w:tcW w:w="793" w:type="dxa"/>
            <w:vAlign w:val="top"/>
          </w:tcPr>
          <w:p>
            <w:pPr>
              <w:ind w:left="261"/>
              <w:spacing w:before="88"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G1</w:t>
            </w:r>
          </w:p>
        </w:tc>
        <w:tc>
          <w:tcPr>
            <w:tcW w:w="1370" w:type="dxa"/>
            <w:vAlign w:val="top"/>
          </w:tcPr>
          <w:p>
            <w:pPr>
              <w:pStyle w:val="TableText"/>
              <w:ind w:left="469"/>
              <w:spacing w:before="53" w:line="211" w:lineRule="auto"/>
              <w:rPr>
                <w:sz w:val="22"/>
                <w:szCs w:val="22"/>
              </w:rPr>
            </w:pPr>
            <w:r>
              <w:rPr>
                <w:sz w:val="22"/>
                <w:szCs w:val="22"/>
                <w:spacing w:val="-5"/>
              </w:rPr>
              <w:t>调漆</w:t>
            </w:r>
          </w:p>
        </w:tc>
        <w:tc>
          <w:tcPr>
            <w:tcW w:w="1970" w:type="dxa"/>
            <w:vAlign w:val="top"/>
          </w:tcPr>
          <w:p>
            <w:pPr>
              <w:pStyle w:val="TableText"/>
              <w:ind w:left="551"/>
              <w:spacing w:before="53" w:line="211" w:lineRule="auto"/>
              <w:rPr>
                <w:sz w:val="22"/>
                <w:szCs w:val="22"/>
              </w:rPr>
            </w:pPr>
            <w:r>
              <w:rPr>
                <w:sz w:val="22"/>
                <w:szCs w:val="22"/>
                <w:spacing w:val="-3"/>
              </w:rPr>
              <w:t>调漆废气</w:t>
            </w:r>
          </w:p>
        </w:tc>
        <w:tc>
          <w:tcPr>
            <w:tcW w:w="3659" w:type="dxa"/>
            <w:vAlign w:val="top"/>
          </w:tcPr>
          <w:p>
            <w:pPr>
              <w:pStyle w:val="TableText"/>
              <w:ind w:left="1292"/>
              <w:spacing w:before="53" w:line="211" w:lineRule="auto"/>
              <w:rPr>
                <w:sz w:val="22"/>
                <w:szCs w:val="22"/>
              </w:rPr>
            </w:pPr>
            <w:r>
              <w:rPr>
                <w:sz w:val="22"/>
                <w:szCs w:val="22"/>
                <w:spacing w:val="-3"/>
              </w:rPr>
              <w:t>非甲烷总烃</w:t>
            </w:r>
          </w:p>
        </w:tc>
        <w:tc>
          <w:tcPr>
            <w:tcW w:w="124" w:type="dxa"/>
            <w:vAlign w:val="top"/>
            <w:tcBorders>
              <w:bottom w:val="nil"/>
              <w:top w:val="nil"/>
              <w:right w:val="single" w:color="000000" w:sz="6" w:space="0"/>
            </w:tcBorders>
          </w:tcPr>
          <w:p>
            <w:pPr>
              <w:rPr>
                <w:rFonts w:ascii="Arial"/>
                <w:sz w:val="21"/>
              </w:rPr>
            </w:pPr>
            <w:r/>
          </w:p>
        </w:tc>
      </w:tr>
      <w:tr>
        <w:trPr>
          <w:trHeight w:val="303" w:hRule="atLeast"/>
        </w:trPr>
        <w:tc>
          <w:tcPr>
            <w:tcW w:w="493"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767" w:type="dxa"/>
            <w:vAlign w:val="top"/>
            <w:vMerge w:val="continue"/>
            <w:tcBorders>
              <w:top w:val="nil"/>
              <w:bottom w:val="nil"/>
            </w:tcBorders>
          </w:tcPr>
          <w:p>
            <w:pPr>
              <w:rPr>
                <w:rFonts w:ascii="Arial"/>
                <w:sz w:val="21"/>
              </w:rPr>
            </w:pPr>
            <w:r/>
          </w:p>
        </w:tc>
        <w:tc>
          <w:tcPr>
            <w:tcW w:w="793" w:type="dxa"/>
            <w:vAlign w:val="top"/>
          </w:tcPr>
          <w:p>
            <w:pPr>
              <w:ind w:left="261"/>
              <w:spacing w:before="9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G2</w:t>
            </w:r>
          </w:p>
        </w:tc>
        <w:tc>
          <w:tcPr>
            <w:tcW w:w="1370" w:type="dxa"/>
            <w:vAlign w:val="top"/>
          </w:tcPr>
          <w:p>
            <w:pPr>
              <w:pStyle w:val="TableText"/>
              <w:ind w:left="476"/>
              <w:spacing w:before="54" w:line="200" w:lineRule="auto"/>
              <w:rPr>
                <w:sz w:val="22"/>
                <w:szCs w:val="22"/>
              </w:rPr>
            </w:pPr>
            <w:r>
              <w:rPr>
                <w:sz w:val="22"/>
                <w:szCs w:val="22"/>
                <w:spacing w:val="-8"/>
              </w:rPr>
              <w:t>喷漆</w:t>
            </w:r>
          </w:p>
        </w:tc>
        <w:tc>
          <w:tcPr>
            <w:tcW w:w="1970" w:type="dxa"/>
            <w:vAlign w:val="top"/>
          </w:tcPr>
          <w:p>
            <w:pPr>
              <w:pStyle w:val="TableText"/>
              <w:ind w:left="558"/>
              <w:spacing w:before="54" w:line="200" w:lineRule="auto"/>
              <w:rPr>
                <w:sz w:val="22"/>
                <w:szCs w:val="22"/>
              </w:rPr>
            </w:pPr>
            <w:r>
              <w:rPr>
                <w:sz w:val="22"/>
                <w:szCs w:val="22"/>
                <w:spacing w:val="-5"/>
              </w:rPr>
              <w:t>喷漆废气</w:t>
            </w:r>
          </w:p>
        </w:tc>
        <w:tc>
          <w:tcPr>
            <w:tcW w:w="3659" w:type="dxa"/>
            <w:vAlign w:val="top"/>
          </w:tcPr>
          <w:p>
            <w:pPr>
              <w:pStyle w:val="TableText"/>
              <w:ind w:left="846"/>
              <w:spacing w:before="54" w:line="200" w:lineRule="auto"/>
              <w:rPr>
                <w:sz w:val="22"/>
                <w:szCs w:val="22"/>
              </w:rPr>
            </w:pPr>
            <w:r>
              <w:rPr>
                <w:sz w:val="22"/>
                <w:szCs w:val="22"/>
                <w:spacing w:val="-1"/>
              </w:rPr>
              <w:t>颗粒物、非甲烷总烃</w:t>
            </w:r>
          </w:p>
        </w:tc>
        <w:tc>
          <w:tcPr>
            <w:tcW w:w="124" w:type="dxa"/>
            <w:vAlign w:val="top"/>
            <w:tcBorders>
              <w:bottom w:val="nil"/>
              <w:top w:val="nil"/>
              <w:right w:val="single" w:color="000000" w:sz="6" w:space="0"/>
            </w:tcBorders>
          </w:tcPr>
          <w:p>
            <w:pPr>
              <w:rPr>
                <w:rFonts w:ascii="Arial"/>
                <w:sz w:val="21"/>
              </w:rPr>
            </w:pPr>
            <w:r/>
          </w:p>
        </w:tc>
      </w:tr>
      <w:tr>
        <w:trPr>
          <w:trHeight w:val="323" w:hRule="atLeast"/>
        </w:trPr>
        <w:tc>
          <w:tcPr>
            <w:tcW w:w="493"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767" w:type="dxa"/>
            <w:vAlign w:val="top"/>
            <w:vMerge w:val="continue"/>
            <w:tcBorders>
              <w:top w:val="nil"/>
              <w:bottom w:val="nil"/>
            </w:tcBorders>
          </w:tcPr>
          <w:p>
            <w:pPr>
              <w:rPr>
                <w:rFonts w:ascii="Arial"/>
                <w:sz w:val="21"/>
              </w:rPr>
            </w:pPr>
            <w:r/>
          </w:p>
        </w:tc>
        <w:tc>
          <w:tcPr>
            <w:tcW w:w="793" w:type="dxa"/>
            <w:vAlign w:val="top"/>
          </w:tcPr>
          <w:p>
            <w:pPr>
              <w:ind w:left="261"/>
              <w:spacing w:before="10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G3</w:t>
            </w:r>
          </w:p>
        </w:tc>
        <w:tc>
          <w:tcPr>
            <w:tcW w:w="1370" w:type="dxa"/>
            <w:vAlign w:val="top"/>
          </w:tcPr>
          <w:p>
            <w:pPr>
              <w:pStyle w:val="TableText"/>
              <w:ind w:left="468"/>
              <w:spacing w:before="68" w:line="205" w:lineRule="auto"/>
              <w:rPr>
                <w:sz w:val="22"/>
                <w:szCs w:val="22"/>
              </w:rPr>
            </w:pPr>
            <w:r>
              <w:rPr>
                <w:sz w:val="22"/>
                <w:szCs w:val="22"/>
                <w:spacing w:val="-4"/>
              </w:rPr>
              <w:t>流平</w:t>
            </w:r>
          </w:p>
        </w:tc>
        <w:tc>
          <w:tcPr>
            <w:tcW w:w="1970" w:type="dxa"/>
            <w:vAlign w:val="top"/>
          </w:tcPr>
          <w:p>
            <w:pPr>
              <w:pStyle w:val="TableText"/>
              <w:ind w:left="550"/>
              <w:spacing w:before="68" w:line="205" w:lineRule="auto"/>
              <w:rPr>
                <w:sz w:val="22"/>
                <w:szCs w:val="22"/>
              </w:rPr>
            </w:pPr>
            <w:r>
              <w:rPr>
                <w:sz w:val="22"/>
                <w:szCs w:val="22"/>
                <w:spacing w:val="-3"/>
              </w:rPr>
              <w:t>流平废气</w:t>
            </w:r>
          </w:p>
        </w:tc>
        <w:tc>
          <w:tcPr>
            <w:tcW w:w="3659" w:type="dxa"/>
            <w:vAlign w:val="top"/>
          </w:tcPr>
          <w:p>
            <w:pPr>
              <w:pStyle w:val="TableText"/>
              <w:ind w:left="1292"/>
              <w:spacing w:before="68" w:line="205" w:lineRule="auto"/>
              <w:rPr>
                <w:sz w:val="22"/>
                <w:szCs w:val="22"/>
              </w:rPr>
            </w:pPr>
            <w:r>
              <w:rPr>
                <w:sz w:val="22"/>
                <w:szCs w:val="22"/>
                <w:spacing w:val="-3"/>
              </w:rPr>
              <w:t>非甲烷总烃</w:t>
            </w:r>
          </w:p>
        </w:tc>
        <w:tc>
          <w:tcPr>
            <w:tcW w:w="124" w:type="dxa"/>
            <w:vAlign w:val="top"/>
            <w:tcBorders>
              <w:bottom w:val="nil"/>
              <w:top w:val="nil"/>
              <w:right w:val="single" w:color="000000" w:sz="6" w:space="0"/>
            </w:tcBorders>
          </w:tcPr>
          <w:p>
            <w:pPr>
              <w:rPr>
                <w:rFonts w:ascii="Arial"/>
                <w:sz w:val="21"/>
              </w:rPr>
            </w:pPr>
            <w:r/>
          </w:p>
        </w:tc>
      </w:tr>
      <w:tr>
        <w:trPr>
          <w:trHeight w:val="322" w:hRule="atLeast"/>
        </w:trPr>
        <w:tc>
          <w:tcPr>
            <w:tcW w:w="493"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767" w:type="dxa"/>
            <w:vAlign w:val="top"/>
            <w:vMerge w:val="continue"/>
            <w:tcBorders>
              <w:top w:val="nil"/>
              <w:bottom w:val="nil"/>
            </w:tcBorders>
          </w:tcPr>
          <w:p>
            <w:pPr>
              <w:rPr>
                <w:rFonts w:ascii="Arial"/>
                <w:sz w:val="21"/>
              </w:rPr>
            </w:pPr>
            <w:r/>
          </w:p>
        </w:tc>
        <w:tc>
          <w:tcPr>
            <w:tcW w:w="793" w:type="dxa"/>
            <w:vAlign w:val="top"/>
          </w:tcPr>
          <w:p>
            <w:pPr>
              <w:ind w:left="261"/>
              <w:spacing w:before="9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G4</w:t>
            </w:r>
          </w:p>
        </w:tc>
        <w:tc>
          <w:tcPr>
            <w:tcW w:w="1370" w:type="dxa"/>
            <w:vAlign w:val="top"/>
          </w:tcPr>
          <w:p>
            <w:pPr>
              <w:pStyle w:val="TableText"/>
              <w:ind w:left="467"/>
              <w:spacing w:before="61" w:line="210" w:lineRule="auto"/>
              <w:rPr>
                <w:sz w:val="22"/>
                <w:szCs w:val="22"/>
              </w:rPr>
            </w:pPr>
            <w:r>
              <w:rPr>
                <w:sz w:val="22"/>
                <w:szCs w:val="22"/>
                <w:spacing w:val="-4"/>
              </w:rPr>
              <w:t>烘干</w:t>
            </w:r>
          </w:p>
        </w:tc>
        <w:tc>
          <w:tcPr>
            <w:tcW w:w="1970" w:type="dxa"/>
            <w:vAlign w:val="top"/>
          </w:tcPr>
          <w:p>
            <w:pPr>
              <w:pStyle w:val="TableText"/>
              <w:ind w:left="549"/>
              <w:spacing w:before="61" w:line="210" w:lineRule="auto"/>
              <w:rPr>
                <w:sz w:val="22"/>
                <w:szCs w:val="22"/>
              </w:rPr>
            </w:pPr>
            <w:r>
              <w:rPr>
                <w:sz w:val="22"/>
                <w:szCs w:val="22"/>
                <w:spacing w:val="-2"/>
              </w:rPr>
              <w:t>烘干废气</w:t>
            </w:r>
          </w:p>
        </w:tc>
        <w:tc>
          <w:tcPr>
            <w:tcW w:w="3659" w:type="dxa"/>
            <w:vAlign w:val="top"/>
          </w:tcPr>
          <w:p>
            <w:pPr>
              <w:pStyle w:val="TableText"/>
              <w:ind w:left="1292"/>
              <w:spacing w:before="61" w:line="210" w:lineRule="auto"/>
              <w:rPr>
                <w:sz w:val="22"/>
                <w:szCs w:val="22"/>
              </w:rPr>
            </w:pPr>
            <w:r>
              <w:rPr>
                <w:sz w:val="22"/>
                <w:szCs w:val="22"/>
                <w:spacing w:val="-3"/>
              </w:rPr>
              <w:t>非甲烷总烃</w:t>
            </w:r>
          </w:p>
        </w:tc>
        <w:tc>
          <w:tcPr>
            <w:tcW w:w="124" w:type="dxa"/>
            <w:vAlign w:val="top"/>
            <w:tcBorders>
              <w:bottom w:val="nil"/>
              <w:top w:val="nil"/>
              <w:right w:val="single" w:color="000000" w:sz="6" w:space="0"/>
            </w:tcBorders>
          </w:tcPr>
          <w:p>
            <w:pPr>
              <w:rPr>
                <w:rFonts w:ascii="Arial"/>
                <w:sz w:val="21"/>
              </w:rPr>
            </w:pPr>
            <w:r/>
          </w:p>
        </w:tc>
      </w:tr>
      <w:tr>
        <w:trPr>
          <w:trHeight w:val="300" w:hRule="atLeast"/>
        </w:trPr>
        <w:tc>
          <w:tcPr>
            <w:tcW w:w="493"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767" w:type="dxa"/>
            <w:vAlign w:val="top"/>
            <w:vMerge w:val="continue"/>
            <w:tcBorders>
              <w:top w:val="nil"/>
              <w:bottom w:val="nil"/>
            </w:tcBorders>
          </w:tcPr>
          <w:p>
            <w:pPr>
              <w:rPr>
                <w:rFonts w:ascii="Arial"/>
                <w:sz w:val="21"/>
              </w:rPr>
            </w:pPr>
            <w:r/>
          </w:p>
        </w:tc>
        <w:tc>
          <w:tcPr>
            <w:tcW w:w="793" w:type="dxa"/>
            <w:vAlign w:val="top"/>
          </w:tcPr>
          <w:p>
            <w:pPr>
              <w:ind w:left="261"/>
              <w:spacing w:before="94" w:line="18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G5</w:t>
            </w:r>
          </w:p>
        </w:tc>
        <w:tc>
          <w:tcPr>
            <w:tcW w:w="1370" w:type="dxa"/>
            <w:vAlign w:val="top"/>
            <w:vMerge w:val="restart"/>
            <w:tcBorders>
              <w:bottom w:val="nil"/>
            </w:tcBorders>
          </w:tcPr>
          <w:p>
            <w:pPr>
              <w:pStyle w:val="TableText"/>
              <w:ind w:left="466"/>
              <w:spacing w:before="219" w:line="220" w:lineRule="auto"/>
              <w:rPr>
                <w:sz w:val="22"/>
                <w:szCs w:val="22"/>
              </w:rPr>
            </w:pPr>
            <w:r>
              <w:rPr>
                <w:sz w:val="22"/>
                <w:szCs w:val="22"/>
                <w:spacing w:val="-3"/>
              </w:rPr>
              <w:t>烤花</w:t>
            </w:r>
          </w:p>
        </w:tc>
        <w:tc>
          <w:tcPr>
            <w:tcW w:w="1970" w:type="dxa"/>
            <w:vAlign w:val="top"/>
          </w:tcPr>
          <w:p>
            <w:pPr>
              <w:pStyle w:val="TableText"/>
              <w:ind w:left="548"/>
              <w:spacing w:before="58" w:line="194" w:lineRule="auto"/>
              <w:rPr>
                <w:sz w:val="22"/>
                <w:szCs w:val="22"/>
              </w:rPr>
            </w:pPr>
            <w:r>
              <w:rPr>
                <w:sz w:val="22"/>
                <w:szCs w:val="22"/>
                <w:spacing w:val="-2"/>
              </w:rPr>
              <w:t>烤花废气</w:t>
            </w:r>
          </w:p>
        </w:tc>
        <w:tc>
          <w:tcPr>
            <w:tcW w:w="3659" w:type="dxa"/>
            <w:vAlign w:val="top"/>
          </w:tcPr>
          <w:p>
            <w:pPr>
              <w:pStyle w:val="TableText"/>
              <w:ind w:left="1292"/>
              <w:spacing w:before="58" w:line="194" w:lineRule="auto"/>
              <w:rPr>
                <w:sz w:val="22"/>
                <w:szCs w:val="22"/>
              </w:rPr>
            </w:pPr>
            <w:r>
              <w:rPr>
                <w:sz w:val="22"/>
                <w:szCs w:val="22"/>
                <w:spacing w:val="-3"/>
              </w:rPr>
              <w:t>非甲烷总烃</w:t>
            </w:r>
          </w:p>
        </w:tc>
        <w:tc>
          <w:tcPr>
            <w:tcW w:w="124" w:type="dxa"/>
            <w:vAlign w:val="top"/>
            <w:tcBorders>
              <w:bottom w:val="nil"/>
              <w:top w:val="nil"/>
              <w:right w:val="single" w:color="000000" w:sz="6" w:space="0"/>
            </w:tcBorders>
          </w:tcPr>
          <w:p>
            <w:pPr>
              <w:rPr>
                <w:rFonts w:ascii="Arial"/>
                <w:sz w:val="21"/>
              </w:rPr>
            </w:pPr>
            <w:r/>
          </w:p>
        </w:tc>
      </w:tr>
      <w:tr>
        <w:trPr>
          <w:trHeight w:val="325" w:hRule="atLeast"/>
        </w:trPr>
        <w:tc>
          <w:tcPr>
            <w:tcW w:w="493"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767" w:type="dxa"/>
            <w:vAlign w:val="top"/>
            <w:vMerge w:val="continue"/>
            <w:tcBorders>
              <w:top w:val="nil"/>
              <w:bottom w:val="nil"/>
            </w:tcBorders>
          </w:tcPr>
          <w:p>
            <w:pPr>
              <w:rPr>
                <w:rFonts w:ascii="Arial"/>
                <w:sz w:val="21"/>
              </w:rPr>
            </w:pPr>
            <w:r/>
          </w:p>
        </w:tc>
        <w:tc>
          <w:tcPr>
            <w:tcW w:w="793" w:type="dxa"/>
            <w:vAlign w:val="top"/>
          </w:tcPr>
          <w:p>
            <w:pPr>
              <w:ind w:left="261"/>
              <w:spacing w:before="11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G6</w:t>
            </w:r>
          </w:p>
        </w:tc>
        <w:tc>
          <w:tcPr>
            <w:tcW w:w="1370" w:type="dxa"/>
            <w:vAlign w:val="top"/>
            <w:vMerge w:val="continue"/>
            <w:tcBorders>
              <w:top w:val="nil"/>
            </w:tcBorders>
          </w:tcPr>
          <w:p>
            <w:pPr>
              <w:rPr>
                <w:rFonts w:ascii="Arial"/>
                <w:sz w:val="21"/>
              </w:rPr>
            </w:pPr>
            <w:r/>
          </w:p>
        </w:tc>
        <w:tc>
          <w:tcPr>
            <w:tcW w:w="1970" w:type="dxa"/>
            <w:vAlign w:val="top"/>
          </w:tcPr>
          <w:p>
            <w:pPr>
              <w:pStyle w:val="TableText"/>
              <w:ind w:left="550"/>
              <w:spacing w:before="75" w:line="201" w:lineRule="auto"/>
              <w:rPr>
                <w:sz w:val="22"/>
                <w:szCs w:val="22"/>
              </w:rPr>
            </w:pPr>
            <w:r>
              <w:rPr>
                <w:sz w:val="22"/>
                <w:szCs w:val="22"/>
                <w:spacing w:val="-3"/>
              </w:rPr>
              <w:t>燃烧废气</w:t>
            </w:r>
          </w:p>
        </w:tc>
        <w:tc>
          <w:tcPr>
            <w:tcW w:w="3659" w:type="dxa"/>
            <w:vAlign w:val="top"/>
          </w:tcPr>
          <w:p>
            <w:pPr>
              <w:pStyle w:val="TableText"/>
              <w:ind w:left="406"/>
              <w:spacing w:before="75" w:line="201" w:lineRule="auto"/>
              <w:rPr>
                <w:sz w:val="22"/>
                <w:szCs w:val="22"/>
              </w:rPr>
            </w:pPr>
            <w:r>
              <w:rPr>
                <w:sz w:val="22"/>
                <w:szCs w:val="22"/>
                <w:spacing w:val="-1"/>
              </w:rPr>
              <w:t>氮氧化物、二氧化硫、颗粒物</w:t>
            </w:r>
          </w:p>
        </w:tc>
        <w:tc>
          <w:tcPr>
            <w:tcW w:w="124" w:type="dxa"/>
            <w:vAlign w:val="top"/>
            <w:tcBorders>
              <w:bottom w:val="nil"/>
              <w:top w:val="nil"/>
              <w:right w:val="single" w:color="000000" w:sz="6" w:space="0"/>
            </w:tcBorders>
          </w:tcPr>
          <w:p>
            <w:pPr>
              <w:rPr>
                <w:rFonts w:ascii="Arial"/>
                <w:sz w:val="21"/>
              </w:rPr>
            </w:pPr>
            <w:r/>
          </w:p>
        </w:tc>
      </w:tr>
      <w:tr>
        <w:trPr>
          <w:trHeight w:val="324" w:hRule="atLeast"/>
        </w:trPr>
        <w:tc>
          <w:tcPr>
            <w:tcW w:w="493"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767" w:type="dxa"/>
            <w:vAlign w:val="top"/>
            <w:vMerge w:val="continue"/>
            <w:tcBorders>
              <w:top w:val="nil"/>
              <w:bottom w:val="nil"/>
            </w:tcBorders>
          </w:tcPr>
          <w:p>
            <w:pPr>
              <w:rPr>
                <w:rFonts w:ascii="Arial"/>
                <w:sz w:val="21"/>
              </w:rPr>
            </w:pPr>
            <w:r/>
          </w:p>
        </w:tc>
        <w:tc>
          <w:tcPr>
            <w:tcW w:w="793" w:type="dxa"/>
            <w:vAlign w:val="top"/>
          </w:tcPr>
          <w:p>
            <w:pPr>
              <w:ind w:left="261"/>
              <w:spacing w:before="10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G7</w:t>
            </w:r>
          </w:p>
        </w:tc>
        <w:tc>
          <w:tcPr>
            <w:tcW w:w="1370" w:type="dxa"/>
            <w:vAlign w:val="top"/>
          </w:tcPr>
          <w:p>
            <w:pPr>
              <w:pStyle w:val="TableText"/>
              <w:ind w:left="468"/>
              <w:spacing w:before="67" w:line="207" w:lineRule="auto"/>
              <w:rPr>
                <w:sz w:val="22"/>
                <w:szCs w:val="22"/>
              </w:rPr>
            </w:pPr>
            <w:r>
              <w:rPr>
                <w:sz w:val="22"/>
                <w:szCs w:val="22"/>
                <w:spacing w:val="-4"/>
              </w:rPr>
              <w:t>酸洗</w:t>
            </w:r>
          </w:p>
        </w:tc>
        <w:tc>
          <w:tcPr>
            <w:tcW w:w="1970" w:type="dxa"/>
            <w:vAlign w:val="top"/>
          </w:tcPr>
          <w:p>
            <w:pPr>
              <w:pStyle w:val="TableText"/>
              <w:ind w:left="550"/>
              <w:spacing w:before="67" w:line="207" w:lineRule="auto"/>
              <w:rPr>
                <w:sz w:val="22"/>
                <w:szCs w:val="22"/>
              </w:rPr>
            </w:pPr>
            <w:r>
              <w:rPr>
                <w:sz w:val="22"/>
                <w:szCs w:val="22"/>
                <w:spacing w:val="-3"/>
              </w:rPr>
              <w:t>酸洗废气</w:t>
            </w:r>
          </w:p>
        </w:tc>
        <w:tc>
          <w:tcPr>
            <w:tcW w:w="3659" w:type="dxa"/>
            <w:vAlign w:val="top"/>
          </w:tcPr>
          <w:p>
            <w:pPr>
              <w:pStyle w:val="TableText"/>
              <w:ind w:left="1508"/>
              <w:spacing w:before="67" w:line="207" w:lineRule="auto"/>
              <w:rPr>
                <w:sz w:val="22"/>
                <w:szCs w:val="22"/>
              </w:rPr>
            </w:pPr>
            <w:r>
              <w:rPr>
                <w:sz w:val="22"/>
                <w:szCs w:val="22"/>
                <w:spacing w:val="-3"/>
              </w:rPr>
              <w:t>氟化物</w:t>
            </w:r>
          </w:p>
        </w:tc>
        <w:tc>
          <w:tcPr>
            <w:tcW w:w="124" w:type="dxa"/>
            <w:vAlign w:val="top"/>
            <w:tcBorders>
              <w:bottom w:val="nil"/>
              <w:top w:val="nil"/>
              <w:right w:val="single" w:color="000000" w:sz="6" w:space="0"/>
            </w:tcBorders>
          </w:tcPr>
          <w:p>
            <w:pPr>
              <w:rPr>
                <w:rFonts w:ascii="Arial"/>
                <w:sz w:val="21"/>
              </w:rPr>
            </w:pPr>
            <w:r/>
          </w:p>
        </w:tc>
      </w:tr>
      <w:tr>
        <w:trPr>
          <w:trHeight w:val="324" w:hRule="atLeast"/>
        </w:trPr>
        <w:tc>
          <w:tcPr>
            <w:tcW w:w="493"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767" w:type="dxa"/>
            <w:vAlign w:val="top"/>
            <w:vMerge w:val="continue"/>
            <w:tcBorders>
              <w:top w:val="nil"/>
              <w:bottom w:val="nil"/>
            </w:tcBorders>
          </w:tcPr>
          <w:p>
            <w:pPr>
              <w:rPr>
                <w:rFonts w:ascii="Arial"/>
                <w:sz w:val="21"/>
              </w:rPr>
            </w:pPr>
            <w:r/>
          </w:p>
        </w:tc>
        <w:tc>
          <w:tcPr>
            <w:tcW w:w="793" w:type="dxa"/>
            <w:vAlign w:val="top"/>
          </w:tcPr>
          <w:p>
            <w:pPr>
              <w:ind w:left="261"/>
              <w:spacing w:before="9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G8</w:t>
            </w:r>
          </w:p>
        </w:tc>
        <w:tc>
          <w:tcPr>
            <w:tcW w:w="1370" w:type="dxa"/>
            <w:vAlign w:val="top"/>
            <w:vMerge w:val="restart"/>
            <w:tcBorders>
              <w:bottom w:val="nil"/>
            </w:tcBorders>
          </w:tcPr>
          <w:p>
            <w:pPr>
              <w:spacing w:line="308" w:lineRule="auto"/>
              <w:rPr>
                <w:rFonts w:ascii="Arial"/>
                <w:sz w:val="21"/>
              </w:rPr>
            </w:pPr>
            <w:r/>
          </w:p>
          <w:p>
            <w:pPr>
              <w:pStyle w:val="TableText"/>
              <w:ind w:left="473"/>
              <w:spacing w:before="71" w:line="220" w:lineRule="auto"/>
              <w:rPr>
                <w:sz w:val="22"/>
                <w:szCs w:val="22"/>
              </w:rPr>
            </w:pPr>
            <w:r>
              <w:rPr>
                <w:sz w:val="22"/>
                <w:szCs w:val="22"/>
                <w:spacing w:val="-7"/>
              </w:rPr>
              <w:t>蒙砂</w:t>
            </w:r>
          </w:p>
        </w:tc>
        <w:tc>
          <w:tcPr>
            <w:tcW w:w="1970" w:type="dxa"/>
            <w:vAlign w:val="top"/>
          </w:tcPr>
          <w:p>
            <w:pPr>
              <w:pStyle w:val="TableText"/>
              <w:ind w:left="337"/>
              <w:spacing w:before="60" w:line="213" w:lineRule="auto"/>
              <w:rPr>
                <w:sz w:val="22"/>
                <w:szCs w:val="22"/>
              </w:rPr>
            </w:pPr>
            <w:r>
              <w:rPr>
                <w:sz w:val="22"/>
                <w:szCs w:val="22"/>
                <w:spacing w:val="-3"/>
              </w:rPr>
              <w:t>蒙砂配液废气</w:t>
            </w:r>
          </w:p>
        </w:tc>
        <w:tc>
          <w:tcPr>
            <w:tcW w:w="3659" w:type="dxa"/>
            <w:vAlign w:val="top"/>
          </w:tcPr>
          <w:p>
            <w:pPr>
              <w:pStyle w:val="TableText"/>
              <w:ind w:left="1072"/>
              <w:spacing w:before="60" w:line="213" w:lineRule="auto"/>
              <w:rPr>
                <w:sz w:val="22"/>
                <w:szCs w:val="22"/>
              </w:rPr>
            </w:pPr>
            <w:r>
              <w:rPr>
                <w:sz w:val="22"/>
                <w:szCs w:val="22"/>
                <w:spacing w:val="-2"/>
              </w:rPr>
              <w:t>氯化氢、氟化物</w:t>
            </w:r>
          </w:p>
        </w:tc>
        <w:tc>
          <w:tcPr>
            <w:tcW w:w="124" w:type="dxa"/>
            <w:vAlign w:val="top"/>
            <w:tcBorders>
              <w:bottom w:val="nil"/>
              <w:top w:val="nil"/>
              <w:right w:val="single" w:color="000000" w:sz="6" w:space="0"/>
            </w:tcBorders>
          </w:tcPr>
          <w:p>
            <w:pPr>
              <w:rPr>
                <w:rFonts w:ascii="Arial"/>
                <w:sz w:val="21"/>
              </w:rPr>
            </w:pPr>
            <w:r/>
          </w:p>
        </w:tc>
      </w:tr>
      <w:tr>
        <w:trPr>
          <w:trHeight w:val="300" w:hRule="atLeast"/>
        </w:trPr>
        <w:tc>
          <w:tcPr>
            <w:tcW w:w="493"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767" w:type="dxa"/>
            <w:vAlign w:val="top"/>
            <w:vMerge w:val="continue"/>
            <w:tcBorders>
              <w:top w:val="nil"/>
              <w:bottom w:val="nil"/>
            </w:tcBorders>
          </w:tcPr>
          <w:p>
            <w:pPr>
              <w:rPr>
                <w:rFonts w:ascii="Arial"/>
                <w:sz w:val="21"/>
              </w:rPr>
            </w:pPr>
            <w:r/>
          </w:p>
        </w:tc>
        <w:tc>
          <w:tcPr>
            <w:tcW w:w="793" w:type="dxa"/>
            <w:vAlign w:val="top"/>
          </w:tcPr>
          <w:p>
            <w:pPr>
              <w:ind w:left="261"/>
              <w:spacing w:before="87"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G9</w:t>
            </w:r>
          </w:p>
        </w:tc>
        <w:tc>
          <w:tcPr>
            <w:tcW w:w="1370" w:type="dxa"/>
            <w:vAlign w:val="top"/>
            <w:vMerge w:val="continue"/>
            <w:tcBorders>
              <w:top w:val="nil"/>
              <w:bottom w:val="nil"/>
            </w:tcBorders>
          </w:tcPr>
          <w:p>
            <w:pPr>
              <w:rPr>
                <w:rFonts w:ascii="Arial"/>
                <w:sz w:val="21"/>
              </w:rPr>
            </w:pPr>
            <w:r/>
          </w:p>
        </w:tc>
        <w:tc>
          <w:tcPr>
            <w:tcW w:w="1970" w:type="dxa"/>
            <w:vAlign w:val="top"/>
          </w:tcPr>
          <w:p>
            <w:pPr>
              <w:pStyle w:val="TableText"/>
              <w:ind w:left="337"/>
              <w:spacing w:before="52" w:line="199" w:lineRule="auto"/>
              <w:rPr>
                <w:sz w:val="22"/>
                <w:szCs w:val="22"/>
              </w:rPr>
            </w:pPr>
            <w:r>
              <w:rPr>
                <w:sz w:val="22"/>
                <w:szCs w:val="22"/>
                <w:spacing w:val="-3"/>
              </w:rPr>
              <w:t>蒙砂喷淋废气</w:t>
            </w:r>
          </w:p>
        </w:tc>
        <w:tc>
          <w:tcPr>
            <w:tcW w:w="3659" w:type="dxa"/>
            <w:vAlign w:val="top"/>
          </w:tcPr>
          <w:p>
            <w:pPr>
              <w:pStyle w:val="TableText"/>
              <w:ind w:left="1508"/>
              <w:spacing w:before="52" w:line="199" w:lineRule="auto"/>
              <w:rPr>
                <w:sz w:val="22"/>
                <w:szCs w:val="22"/>
              </w:rPr>
            </w:pPr>
            <w:r>
              <w:rPr>
                <w:sz w:val="22"/>
                <w:szCs w:val="22"/>
                <w:spacing w:val="-3"/>
              </w:rPr>
              <w:t>氟化物</w:t>
            </w:r>
          </w:p>
        </w:tc>
        <w:tc>
          <w:tcPr>
            <w:tcW w:w="124" w:type="dxa"/>
            <w:vAlign w:val="top"/>
            <w:tcBorders>
              <w:bottom w:val="nil"/>
              <w:top w:val="nil"/>
              <w:right w:val="single" w:color="000000" w:sz="6" w:space="0"/>
            </w:tcBorders>
          </w:tcPr>
          <w:p>
            <w:pPr>
              <w:rPr>
                <w:rFonts w:ascii="Arial"/>
                <w:sz w:val="21"/>
              </w:rPr>
            </w:pPr>
            <w:r/>
          </w:p>
        </w:tc>
      </w:tr>
      <w:tr>
        <w:trPr>
          <w:trHeight w:val="332" w:hRule="atLeast"/>
        </w:trPr>
        <w:tc>
          <w:tcPr>
            <w:tcW w:w="493"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767" w:type="dxa"/>
            <w:vAlign w:val="top"/>
            <w:vMerge w:val="continue"/>
            <w:tcBorders>
              <w:top w:val="nil"/>
            </w:tcBorders>
          </w:tcPr>
          <w:p>
            <w:pPr>
              <w:rPr>
                <w:rFonts w:ascii="Arial"/>
                <w:sz w:val="21"/>
              </w:rPr>
            </w:pPr>
            <w:r/>
          </w:p>
        </w:tc>
        <w:tc>
          <w:tcPr>
            <w:tcW w:w="793" w:type="dxa"/>
            <w:vAlign w:val="top"/>
          </w:tcPr>
          <w:p>
            <w:pPr>
              <w:ind w:left="203"/>
              <w:spacing w:before="10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G10</w:t>
            </w:r>
          </w:p>
        </w:tc>
        <w:tc>
          <w:tcPr>
            <w:tcW w:w="1370" w:type="dxa"/>
            <w:vAlign w:val="top"/>
            <w:vMerge w:val="continue"/>
            <w:tcBorders>
              <w:top w:val="nil"/>
            </w:tcBorders>
          </w:tcPr>
          <w:p>
            <w:pPr>
              <w:rPr>
                <w:rFonts w:ascii="Arial"/>
                <w:sz w:val="21"/>
              </w:rPr>
            </w:pPr>
            <w:r/>
          </w:p>
        </w:tc>
        <w:tc>
          <w:tcPr>
            <w:tcW w:w="1970" w:type="dxa"/>
            <w:vAlign w:val="top"/>
          </w:tcPr>
          <w:p>
            <w:pPr>
              <w:pStyle w:val="TableText"/>
              <w:ind w:left="337"/>
              <w:spacing w:before="69" w:line="212" w:lineRule="auto"/>
              <w:rPr>
                <w:sz w:val="22"/>
                <w:szCs w:val="22"/>
              </w:rPr>
            </w:pPr>
            <w:r>
              <w:rPr>
                <w:sz w:val="22"/>
                <w:szCs w:val="22"/>
                <w:spacing w:val="-3"/>
              </w:rPr>
              <w:t>蒙砂反应废气</w:t>
            </w:r>
          </w:p>
        </w:tc>
        <w:tc>
          <w:tcPr>
            <w:tcW w:w="3659" w:type="dxa"/>
            <w:vAlign w:val="top"/>
          </w:tcPr>
          <w:p>
            <w:pPr>
              <w:pStyle w:val="TableText"/>
              <w:ind w:left="1508"/>
              <w:spacing w:before="69" w:line="212" w:lineRule="auto"/>
              <w:rPr>
                <w:sz w:val="22"/>
                <w:szCs w:val="22"/>
              </w:rPr>
            </w:pPr>
            <w:r>
              <w:rPr>
                <w:sz w:val="22"/>
                <w:szCs w:val="22"/>
                <w:spacing w:val="-3"/>
              </w:rPr>
              <w:t>氟化物</w:t>
            </w:r>
          </w:p>
        </w:tc>
        <w:tc>
          <w:tcPr>
            <w:tcW w:w="124" w:type="dxa"/>
            <w:vAlign w:val="top"/>
            <w:tcBorders>
              <w:bottom w:val="nil"/>
              <w:top w:val="nil"/>
              <w:right w:val="single" w:color="000000" w:sz="6" w:space="0"/>
            </w:tcBorders>
          </w:tcPr>
          <w:p>
            <w:pPr>
              <w:rPr>
                <w:rFonts w:ascii="Arial"/>
                <w:sz w:val="21"/>
              </w:rPr>
            </w:pPr>
            <w:r/>
          </w:p>
        </w:tc>
      </w:tr>
      <w:tr>
        <w:trPr>
          <w:trHeight w:val="314" w:hRule="atLeast"/>
        </w:trPr>
        <w:tc>
          <w:tcPr>
            <w:tcW w:w="493"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767" w:type="dxa"/>
            <w:vAlign w:val="top"/>
            <w:vMerge w:val="restart"/>
            <w:tcBorders>
              <w:bottom w:val="nil"/>
            </w:tcBorders>
          </w:tcPr>
          <w:p>
            <w:pPr>
              <w:spacing w:line="314" w:lineRule="auto"/>
              <w:rPr>
                <w:rFonts w:ascii="Arial"/>
                <w:sz w:val="21"/>
              </w:rPr>
            </w:pPr>
            <w:r/>
          </w:p>
          <w:p>
            <w:pPr>
              <w:spacing w:line="314" w:lineRule="auto"/>
              <w:rPr>
                <w:rFonts w:ascii="Arial"/>
                <w:sz w:val="21"/>
              </w:rPr>
            </w:pPr>
            <w:r/>
          </w:p>
          <w:p>
            <w:pPr>
              <w:spacing w:line="315" w:lineRule="auto"/>
              <w:rPr>
                <w:rFonts w:ascii="Arial"/>
                <w:sz w:val="21"/>
              </w:rPr>
            </w:pPr>
            <w:r/>
          </w:p>
          <w:p>
            <w:pPr>
              <w:pStyle w:val="TableText"/>
              <w:ind w:left="162"/>
              <w:spacing w:before="72" w:line="220" w:lineRule="auto"/>
              <w:rPr>
                <w:sz w:val="22"/>
                <w:szCs w:val="22"/>
              </w:rPr>
            </w:pPr>
            <w:r>
              <w:rPr>
                <w:sz w:val="22"/>
                <w:szCs w:val="22"/>
                <w:spacing w:val="-3"/>
              </w:rPr>
              <w:t>废水</w:t>
            </w:r>
          </w:p>
        </w:tc>
        <w:tc>
          <w:tcPr>
            <w:tcW w:w="793" w:type="dxa"/>
            <w:vAlign w:val="top"/>
          </w:tcPr>
          <w:p>
            <w:pPr>
              <w:ind w:left="232"/>
              <w:spacing w:before="9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W1</w:t>
            </w:r>
          </w:p>
        </w:tc>
        <w:tc>
          <w:tcPr>
            <w:tcW w:w="1370" w:type="dxa"/>
            <w:vAlign w:val="top"/>
            <w:vMerge w:val="restart"/>
            <w:tcBorders>
              <w:bottom w:val="nil"/>
            </w:tcBorders>
          </w:tcPr>
          <w:p>
            <w:pPr>
              <w:pStyle w:val="TableText"/>
              <w:ind w:left="476"/>
              <w:spacing w:before="216" w:line="221" w:lineRule="auto"/>
              <w:rPr>
                <w:sz w:val="22"/>
                <w:szCs w:val="22"/>
              </w:rPr>
            </w:pPr>
            <w:r>
              <w:rPr>
                <w:sz w:val="22"/>
                <w:szCs w:val="22"/>
                <w:spacing w:val="-8"/>
              </w:rPr>
              <w:t>喷漆</w:t>
            </w:r>
          </w:p>
        </w:tc>
        <w:tc>
          <w:tcPr>
            <w:tcW w:w="1970" w:type="dxa"/>
            <w:vAlign w:val="top"/>
          </w:tcPr>
          <w:p>
            <w:pPr>
              <w:pStyle w:val="TableText"/>
              <w:ind w:left="558"/>
              <w:spacing w:before="56" w:line="208" w:lineRule="auto"/>
              <w:rPr>
                <w:sz w:val="22"/>
                <w:szCs w:val="22"/>
              </w:rPr>
            </w:pPr>
            <w:r>
              <w:rPr>
                <w:sz w:val="22"/>
                <w:szCs w:val="22"/>
                <w:spacing w:val="-5"/>
              </w:rPr>
              <w:t>喷漆废水</w:t>
            </w:r>
          </w:p>
        </w:tc>
        <w:tc>
          <w:tcPr>
            <w:tcW w:w="3659" w:type="dxa"/>
            <w:vAlign w:val="top"/>
          </w:tcPr>
          <w:p>
            <w:pPr>
              <w:pStyle w:val="TableText"/>
              <w:ind w:left="411"/>
              <w:spacing w:before="56" w:line="208" w:lineRule="auto"/>
              <w:rPr>
                <w:sz w:val="22"/>
                <w:szCs w:val="22"/>
              </w:rPr>
            </w:pPr>
            <w:r>
              <w:rPr>
                <w:rFonts w:ascii="Times New Roman" w:hAnsi="Times New Roman" w:eastAsia="Times New Roman" w:cs="Times New Roman"/>
                <w:sz w:val="22"/>
                <w:szCs w:val="22"/>
                <w:spacing w:val="-6"/>
              </w:rPr>
              <w:t>pH</w:t>
            </w:r>
            <w:r>
              <w:rPr>
                <w:rFonts w:ascii="Times New Roman" w:hAnsi="Times New Roman" w:eastAsia="Times New Roman" w:cs="Times New Roman"/>
                <w:sz w:val="22"/>
                <w:szCs w:val="22"/>
                <w:spacing w:val="-24"/>
              </w:rPr>
              <w:t xml:space="preserve"> </w:t>
            </w:r>
            <w:r>
              <w:rPr>
                <w:sz w:val="22"/>
                <w:szCs w:val="22"/>
                <w:spacing w:val="-6"/>
              </w:rPr>
              <w:t>、</w:t>
            </w:r>
            <w:r>
              <w:rPr>
                <w:rFonts w:ascii="Times New Roman" w:hAnsi="Times New Roman" w:eastAsia="Times New Roman" w:cs="Times New Roman"/>
                <w:sz w:val="22"/>
                <w:szCs w:val="22"/>
                <w:spacing w:val="-6"/>
              </w:rPr>
              <w:t>BOD</w:t>
            </w:r>
            <w:r>
              <w:rPr>
                <w:rFonts w:ascii="Times New Roman" w:hAnsi="Times New Roman" w:eastAsia="Times New Roman" w:cs="Times New Roman"/>
                <w:sz w:val="14"/>
                <w:szCs w:val="14"/>
                <w:spacing w:val="-6"/>
                <w:position w:val="-1"/>
              </w:rPr>
              <w:t>5</w:t>
            </w:r>
            <w:r>
              <w:rPr>
                <w:rFonts w:ascii="Times New Roman" w:hAnsi="Times New Roman" w:eastAsia="Times New Roman" w:cs="Times New Roman"/>
                <w:sz w:val="14"/>
                <w:szCs w:val="14"/>
                <w:spacing w:val="-13"/>
                <w:position w:val="-1"/>
              </w:rPr>
              <w:t xml:space="preserve"> </w:t>
            </w:r>
            <w:r>
              <w:rPr>
                <w:sz w:val="22"/>
                <w:szCs w:val="22"/>
                <w:spacing w:val="-6"/>
              </w:rPr>
              <w:t>、</w:t>
            </w:r>
            <w:r>
              <w:rPr>
                <w:rFonts w:ascii="Times New Roman" w:hAnsi="Times New Roman" w:eastAsia="Times New Roman" w:cs="Times New Roman"/>
                <w:sz w:val="22"/>
                <w:szCs w:val="22"/>
                <w:spacing w:val="-6"/>
              </w:rPr>
              <w:t>COD</w:t>
            </w:r>
            <w:r>
              <w:rPr>
                <w:rFonts w:ascii="Times New Roman" w:hAnsi="Times New Roman" w:eastAsia="Times New Roman" w:cs="Times New Roman"/>
                <w:sz w:val="22"/>
                <w:szCs w:val="22"/>
                <w:spacing w:val="-29"/>
              </w:rPr>
              <w:t xml:space="preserve"> </w:t>
            </w:r>
            <w:r>
              <w:rPr>
                <w:sz w:val="22"/>
                <w:szCs w:val="22"/>
                <w:spacing w:val="-6"/>
              </w:rPr>
              <w:t>、</w:t>
            </w:r>
            <w:r>
              <w:rPr>
                <w:rFonts w:ascii="Times New Roman" w:hAnsi="Times New Roman" w:eastAsia="Times New Roman" w:cs="Times New Roman"/>
                <w:sz w:val="22"/>
                <w:szCs w:val="22"/>
                <w:spacing w:val="-6"/>
              </w:rPr>
              <w:t>SS</w:t>
            </w:r>
            <w:r>
              <w:rPr>
                <w:rFonts w:ascii="Times New Roman" w:hAnsi="Times New Roman" w:eastAsia="Times New Roman" w:cs="Times New Roman"/>
                <w:sz w:val="22"/>
                <w:szCs w:val="22"/>
                <w:spacing w:val="-29"/>
              </w:rPr>
              <w:t xml:space="preserve"> </w:t>
            </w:r>
            <w:r>
              <w:rPr>
                <w:sz w:val="22"/>
                <w:szCs w:val="22"/>
                <w:spacing w:val="-6"/>
              </w:rPr>
              <w:t>、色度</w:t>
            </w:r>
          </w:p>
        </w:tc>
        <w:tc>
          <w:tcPr>
            <w:tcW w:w="124" w:type="dxa"/>
            <w:vAlign w:val="top"/>
            <w:tcBorders>
              <w:bottom w:val="nil"/>
              <w:top w:val="nil"/>
              <w:right w:val="single" w:color="000000" w:sz="6" w:space="0"/>
            </w:tcBorders>
          </w:tcPr>
          <w:p>
            <w:pPr>
              <w:rPr>
                <w:rFonts w:ascii="Arial"/>
                <w:sz w:val="21"/>
              </w:rPr>
            </w:pPr>
            <w:r/>
          </w:p>
        </w:tc>
      </w:tr>
      <w:tr>
        <w:trPr>
          <w:trHeight w:val="303" w:hRule="atLeast"/>
        </w:trPr>
        <w:tc>
          <w:tcPr>
            <w:tcW w:w="493"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767" w:type="dxa"/>
            <w:vAlign w:val="top"/>
            <w:vMerge w:val="continue"/>
            <w:tcBorders>
              <w:top w:val="nil"/>
              <w:bottom w:val="nil"/>
            </w:tcBorders>
          </w:tcPr>
          <w:p>
            <w:pPr>
              <w:rPr>
                <w:rFonts w:ascii="Arial"/>
                <w:sz w:val="21"/>
              </w:rPr>
            </w:pPr>
            <w:r/>
          </w:p>
        </w:tc>
        <w:tc>
          <w:tcPr>
            <w:tcW w:w="793" w:type="dxa"/>
            <w:vAlign w:val="top"/>
          </w:tcPr>
          <w:p>
            <w:pPr>
              <w:ind w:left="232"/>
              <w:spacing w:before="94" w:line="188"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W2</w:t>
            </w:r>
          </w:p>
        </w:tc>
        <w:tc>
          <w:tcPr>
            <w:tcW w:w="1370" w:type="dxa"/>
            <w:vAlign w:val="top"/>
            <w:vMerge w:val="continue"/>
            <w:tcBorders>
              <w:top w:val="nil"/>
            </w:tcBorders>
          </w:tcPr>
          <w:p>
            <w:pPr>
              <w:rPr>
                <w:rFonts w:ascii="Arial"/>
                <w:sz w:val="21"/>
              </w:rPr>
            </w:pPr>
            <w:r/>
          </w:p>
        </w:tc>
        <w:tc>
          <w:tcPr>
            <w:tcW w:w="1970" w:type="dxa"/>
            <w:vAlign w:val="top"/>
          </w:tcPr>
          <w:p>
            <w:pPr>
              <w:pStyle w:val="TableText"/>
              <w:ind w:left="548"/>
              <w:spacing w:before="58" w:line="197" w:lineRule="auto"/>
              <w:rPr>
                <w:sz w:val="22"/>
                <w:szCs w:val="22"/>
              </w:rPr>
            </w:pPr>
            <w:r>
              <w:rPr>
                <w:sz w:val="22"/>
                <w:szCs w:val="22"/>
                <w:spacing w:val="-2"/>
              </w:rPr>
              <w:t>洗枪废水</w:t>
            </w:r>
          </w:p>
        </w:tc>
        <w:tc>
          <w:tcPr>
            <w:tcW w:w="3659" w:type="dxa"/>
            <w:vAlign w:val="top"/>
          </w:tcPr>
          <w:p>
            <w:pPr>
              <w:pStyle w:val="TableText"/>
              <w:ind w:left="1043"/>
              <w:spacing w:before="58" w:line="197" w:lineRule="auto"/>
              <w:rPr>
                <w:sz w:val="22"/>
                <w:szCs w:val="22"/>
              </w:rPr>
            </w:pPr>
            <w:r>
              <w:rPr>
                <w:rFonts w:ascii="Times New Roman" w:hAnsi="Times New Roman" w:eastAsia="Times New Roman" w:cs="Times New Roman"/>
                <w:sz w:val="22"/>
                <w:szCs w:val="22"/>
                <w:spacing w:val="-7"/>
              </w:rPr>
              <w:t>COD</w:t>
            </w:r>
            <w:r>
              <w:rPr>
                <w:rFonts w:ascii="Times New Roman" w:hAnsi="Times New Roman" w:eastAsia="Times New Roman" w:cs="Times New Roman"/>
                <w:sz w:val="22"/>
                <w:szCs w:val="22"/>
                <w:spacing w:val="-26"/>
              </w:rPr>
              <w:t xml:space="preserve"> </w:t>
            </w:r>
            <w:r>
              <w:rPr>
                <w:sz w:val="22"/>
                <w:szCs w:val="22"/>
                <w:spacing w:val="-7"/>
              </w:rPr>
              <w:t>、</w:t>
            </w:r>
            <w:r>
              <w:rPr>
                <w:rFonts w:ascii="Times New Roman" w:hAnsi="Times New Roman" w:eastAsia="Times New Roman" w:cs="Times New Roman"/>
                <w:sz w:val="22"/>
                <w:szCs w:val="22"/>
                <w:spacing w:val="-7"/>
              </w:rPr>
              <w:t>SS</w:t>
            </w:r>
            <w:r>
              <w:rPr>
                <w:rFonts w:ascii="Times New Roman" w:hAnsi="Times New Roman" w:eastAsia="Times New Roman" w:cs="Times New Roman"/>
                <w:sz w:val="22"/>
                <w:szCs w:val="22"/>
                <w:spacing w:val="-29"/>
              </w:rPr>
              <w:t xml:space="preserve"> </w:t>
            </w:r>
            <w:r>
              <w:rPr>
                <w:sz w:val="22"/>
                <w:szCs w:val="22"/>
                <w:spacing w:val="-7"/>
              </w:rPr>
              <w:t>、色度</w:t>
            </w:r>
          </w:p>
        </w:tc>
        <w:tc>
          <w:tcPr>
            <w:tcW w:w="124" w:type="dxa"/>
            <w:vAlign w:val="top"/>
            <w:tcBorders>
              <w:bottom w:val="nil"/>
              <w:top w:val="nil"/>
              <w:right w:val="single" w:color="000000" w:sz="6" w:space="0"/>
            </w:tcBorders>
          </w:tcPr>
          <w:p>
            <w:pPr>
              <w:rPr>
                <w:rFonts w:ascii="Arial"/>
                <w:sz w:val="21"/>
              </w:rPr>
            </w:pPr>
            <w:r/>
          </w:p>
        </w:tc>
      </w:tr>
      <w:tr>
        <w:trPr>
          <w:trHeight w:val="324" w:hRule="atLeast"/>
        </w:trPr>
        <w:tc>
          <w:tcPr>
            <w:tcW w:w="493"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767" w:type="dxa"/>
            <w:vAlign w:val="top"/>
            <w:vMerge w:val="continue"/>
            <w:tcBorders>
              <w:top w:val="nil"/>
              <w:bottom w:val="nil"/>
            </w:tcBorders>
          </w:tcPr>
          <w:p>
            <w:pPr>
              <w:rPr>
                <w:rFonts w:ascii="Arial"/>
                <w:sz w:val="21"/>
              </w:rPr>
            </w:pPr>
            <w:r/>
          </w:p>
        </w:tc>
        <w:tc>
          <w:tcPr>
            <w:tcW w:w="793" w:type="dxa"/>
            <w:vAlign w:val="top"/>
          </w:tcPr>
          <w:p>
            <w:pPr>
              <w:ind w:left="232"/>
              <w:spacing w:before="107"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W3</w:t>
            </w:r>
          </w:p>
        </w:tc>
        <w:tc>
          <w:tcPr>
            <w:tcW w:w="1370" w:type="dxa"/>
            <w:vAlign w:val="top"/>
          </w:tcPr>
          <w:p>
            <w:pPr>
              <w:pStyle w:val="TableText"/>
              <w:ind w:left="471"/>
              <w:spacing w:before="72" w:line="203" w:lineRule="auto"/>
              <w:rPr>
                <w:sz w:val="22"/>
                <w:szCs w:val="22"/>
              </w:rPr>
            </w:pPr>
            <w:r>
              <w:rPr>
                <w:sz w:val="22"/>
                <w:szCs w:val="22"/>
                <w:spacing w:val="-6"/>
              </w:rPr>
              <w:t>贴花</w:t>
            </w:r>
          </w:p>
        </w:tc>
        <w:tc>
          <w:tcPr>
            <w:tcW w:w="1970" w:type="dxa"/>
            <w:vAlign w:val="top"/>
          </w:tcPr>
          <w:p>
            <w:pPr>
              <w:pStyle w:val="TableText"/>
              <w:ind w:left="553"/>
              <w:spacing w:before="72" w:line="203" w:lineRule="auto"/>
              <w:rPr>
                <w:sz w:val="22"/>
                <w:szCs w:val="22"/>
              </w:rPr>
            </w:pPr>
            <w:r>
              <w:rPr>
                <w:sz w:val="22"/>
                <w:szCs w:val="22"/>
                <w:spacing w:val="-3"/>
              </w:rPr>
              <w:t>贴花废水</w:t>
            </w:r>
          </w:p>
        </w:tc>
        <w:tc>
          <w:tcPr>
            <w:tcW w:w="3659" w:type="dxa"/>
            <w:vAlign w:val="top"/>
          </w:tcPr>
          <w:p>
            <w:pPr>
              <w:pStyle w:val="TableText"/>
              <w:ind w:left="995"/>
              <w:spacing w:before="110" w:line="171"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6"/>
              </w:rPr>
              <w:t>COD</w:t>
            </w:r>
            <w:r>
              <w:rPr>
                <w:rFonts w:ascii="Times New Roman" w:hAnsi="Times New Roman" w:eastAsia="Times New Roman" w:cs="Times New Roman"/>
                <w:sz w:val="22"/>
                <w:szCs w:val="22"/>
                <w:spacing w:val="-22"/>
              </w:rPr>
              <w:t xml:space="preserve"> </w:t>
            </w:r>
            <w:r>
              <w:rPr>
                <w:sz w:val="22"/>
                <w:szCs w:val="22"/>
                <w:spacing w:val="-6"/>
              </w:rPr>
              <w:t>、</w:t>
            </w:r>
            <w:r>
              <w:rPr>
                <w:rFonts w:ascii="Times New Roman" w:hAnsi="Times New Roman" w:eastAsia="Times New Roman" w:cs="Times New Roman"/>
                <w:sz w:val="22"/>
                <w:szCs w:val="22"/>
                <w:spacing w:val="-6"/>
              </w:rPr>
              <w:t>BOD</w:t>
            </w:r>
            <w:r>
              <w:rPr>
                <w:rFonts w:ascii="Times New Roman" w:hAnsi="Times New Roman" w:eastAsia="Times New Roman" w:cs="Times New Roman"/>
                <w:sz w:val="14"/>
                <w:szCs w:val="14"/>
                <w:spacing w:val="-6"/>
                <w:position w:val="-1"/>
              </w:rPr>
              <w:t>5</w:t>
            </w:r>
            <w:r>
              <w:rPr>
                <w:rFonts w:ascii="Times New Roman" w:hAnsi="Times New Roman" w:eastAsia="Times New Roman" w:cs="Times New Roman"/>
                <w:sz w:val="14"/>
                <w:szCs w:val="14"/>
                <w:spacing w:val="-10"/>
                <w:position w:val="-1"/>
              </w:rPr>
              <w:t xml:space="preserve"> </w:t>
            </w:r>
            <w:r>
              <w:rPr>
                <w:sz w:val="22"/>
                <w:szCs w:val="22"/>
                <w:spacing w:val="-6"/>
              </w:rPr>
              <w:t>、</w:t>
            </w:r>
            <w:r>
              <w:rPr>
                <w:rFonts w:ascii="Times New Roman" w:hAnsi="Times New Roman" w:eastAsia="Times New Roman" w:cs="Times New Roman"/>
                <w:sz w:val="22"/>
                <w:szCs w:val="22"/>
                <w:spacing w:val="-6"/>
              </w:rPr>
              <w:t>SS</w:t>
            </w:r>
          </w:p>
        </w:tc>
        <w:tc>
          <w:tcPr>
            <w:tcW w:w="124" w:type="dxa"/>
            <w:vAlign w:val="top"/>
            <w:tcBorders>
              <w:bottom w:val="nil"/>
              <w:top w:val="nil"/>
              <w:right w:val="single" w:color="000000" w:sz="6" w:space="0"/>
            </w:tcBorders>
          </w:tcPr>
          <w:p>
            <w:pPr>
              <w:rPr>
                <w:rFonts w:ascii="Arial"/>
                <w:sz w:val="21"/>
              </w:rPr>
            </w:pPr>
            <w:r/>
          </w:p>
        </w:tc>
      </w:tr>
      <w:tr>
        <w:trPr>
          <w:trHeight w:val="322" w:hRule="atLeast"/>
        </w:trPr>
        <w:tc>
          <w:tcPr>
            <w:tcW w:w="493"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767" w:type="dxa"/>
            <w:vAlign w:val="top"/>
            <w:vMerge w:val="continue"/>
            <w:tcBorders>
              <w:top w:val="nil"/>
              <w:bottom w:val="nil"/>
            </w:tcBorders>
          </w:tcPr>
          <w:p>
            <w:pPr>
              <w:rPr>
                <w:rFonts w:ascii="Arial"/>
                <w:sz w:val="21"/>
              </w:rPr>
            </w:pPr>
            <w:r/>
          </w:p>
        </w:tc>
        <w:tc>
          <w:tcPr>
            <w:tcW w:w="793" w:type="dxa"/>
            <w:vAlign w:val="top"/>
          </w:tcPr>
          <w:p>
            <w:pPr>
              <w:ind w:left="232"/>
              <w:spacing w:before="10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W4</w:t>
            </w:r>
          </w:p>
        </w:tc>
        <w:tc>
          <w:tcPr>
            <w:tcW w:w="1370" w:type="dxa"/>
            <w:vAlign w:val="top"/>
          </w:tcPr>
          <w:p>
            <w:pPr>
              <w:pStyle w:val="TableText"/>
              <w:ind w:left="468"/>
              <w:spacing w:before="65" w:line="207" w:lineRule="auto"/>
              <w:rPr>
                <w:sz w:val="22"/>
                <w:szCs w:val="22"/>
              </w:rPr>
            </w:pPr>
            <w:r>
              <w:rPr>
                <w:sz w:val="22"/>
                <w:szCs w:val="22"/>
                <w:spacing w:val="-4"/>
              </w:rPr>
              <w:t>酸洗</w:t>
            </w:r>
          </w:p>
        </w:tc>
        <w:tc>
          <w:tcPr>
            <w:tcW w:w="1970" w:type="dxa"/>
            <w:vAlign w:val="top"/>
          </w:tcPr>
          <w:p>
            <w:pPr>
              <w:pStyle w:val="TableText"/>
              <w:ind w:left="550"/>
              <w:spacing w:before="65" w:line="207" w:lineRule="auto"/>
              <w:rPr>
                <w:sz w:val="22"/>
                <w:szCs w:val="22"/>
              </w:rPr>
            </w:pPr>
            <w:r>
              <w:rPr>
                <w:sz w:val="22"/>
                <w:szCs w:val="22"/>
                <w:spacing w:val="-3"/>
              </w:rPr>
              <w:t>酸洗废水</w:t>
            </w:r>
          </w:p>
        </w:tc>
        <w:tc>
          <w:tcPr>
            <w:tcW w:w="3659" w:type="dxa"/>
            <w:vAlign w:val="top"/>
          </w:tcPr>
          <w:p>
            <w:pPr>
              <w:pStyle w:val="TableText"/>
              <w:ind w:left="303"/>
              <w:spacing w:before="65" w:line="207" w:lineRule="auto"/>
              <w:rPr>
                <w:sz w:val="22"/>
                <w:szCs w:val="22"/>
              </w:rPr>
            </w:pPr>
            <w:r>
              <w:rPr>
                <w:rFonts w:ascii="Times New Roman" w:hAnsi="Times New Roman" w:eastAsia="Times New Roman" w:cs="Times New Roman"/>
                <w:sz w:val="22"/>
                <w:szCs w:val="22"/>
                <w:spacing w:val="-6"/>
              </w:rPr>
              <w:t>pH</w:t>
            </w:r>
            <w:r>
              <w:rPr>
                <w:rFonts w:ascii="Times New Roman" w:hAnsi="Times New Roman" w:eastAsia="Times New Roman" w:cs="Times New Roman"/>
                <w:sz w:val="22"/>
                <w:szCs w:val="22"/>
                <w:spacing w:val="-22"/>
              </w:rPr>
              <w:t xml:space="preserve"> </w:t>
            </w:r>
            <w:r>
              <w:rPr>
                <w:sz w:val="22"/>
                <w:szCs w:val="22"/>
                <w:spacing w:val="-6"/>
              </w:rPr>
              <w:t>、</w:t>
            </w:r>
            <w:r>
              <w:rPr>
                <w:rFonts w:ascii="Times New Roman" w:hAnsi="Times New Roman" w:eastAsia="Times New Roman" w:cs="Times New Roman"/>
                <w:sz w:val="22"/>
                <w:szCs w:val="22"/>
                <w:spacing w:val="-6"/>
              </w:rPr>
              <w:t>BOD</w:t>
            </w:r>
            <w:r>
              <w:rPr>
                <w:rFonts w:ascii="Times New Roman" w:hAnsi="Times New Roman" w:eastAsia="Times New Roman" w:cs="Times New Roman"/>
                <w:sz w:val="14"/>
                <w:szCs w:val="14"/>
                <w:spacing w:val="-6"/>
                <w:position w:val="-1"/>
              </w:rPr>
              <w:t>5</w:t>
            </w:r>
            <w:r>
              <w:rPr>
                <w:rFonts w:ascii="Times New Roman" w:hAnsi="Times New Roman" w:eastAsia="Times New Roman" w:cs="Times New Roman"/>
                <w:sz w:val="14"/>
                <w:szCs w:val="14"/>
                <w:spacing w:val="-12"/>
                <w:position w:val="-1"/>
              </w:rPr>
              <w:t xml:space="preserve"> </w:t>
            </w:r>
            <w:r>
              <w:rPr>
                <w:sz w:val="22"/>
                <w:szCs w:val="22"/>
                <w:spacing w:val="-6"/>
              </w:rPr>
              <w:t>、</w:t>
            </w:r>
            <w:r>
              <w:rPr>
                <w:rFonts w:ascii="Times New Roman" w:hAnsi="Times New Roman" w:eastAsia="Times New Roman" w:cs="Times New Roman"/>
                <w:sz w:val="22"/>
                <w:szCs w:val="22"/>
                <w:spacing w:val="-6"/>
              </w:rPr>
              <w:t>COD</w:t>
            </w:r>
            <w:r>
              <w:rPr>
                <w:rFonts w:ascii="Times New Roman" w:hAnsi="Times New Roman" w:eastAsia="Times New Roman" w:cs="Times New Roman"/>
                <w:sz w:val="22"/>
                <w:szCs w:val="22"/>
                <w:spacing w:val="-30"/>
              </w:rPr>
              <w:t xml:space="preserve"> </w:t>
            </w:r>
            <w:r>
              <w:rPr>
                <w:sz w:val="22"/>
                <w:szCs w:val="22"/>
                <w:spacing w:val="-6"/>
              </w:rPr>
              <w:t>、</w:t>
            </w:r>
            <w:r>
              <w:rPr>
                <w:rFonts w:ascii="Times New Roman" w:hAnsi="Times New Roman" w:eastAsia="Times New Roman" w:cs="Times New Roman"/>
                <w:sz w:val="22"/>
                <w:szCs w:val="22"/>
                <w:spacing w:val="-6"/>
              </w:rPr>
              <w:t>SS</w:t>
            </w:r>
            <w:r>
              <w:rPr>
                <w:rFonts w:ascii="Times New Roman" w:hAnsi="Times New Roman" w:eastAsia="Times New Roman" w:cs="Times New Roman"/>
                <w:sz w:val="22"/>
                <w:szCs w:val="22"/>
                <w:spacing w:val="-29"/>
              </w:rPr>
              <w:t xml:space="preserve"> </w:t>
            </w:r>
            <w:r>
              <w:rPr>
                <w:sz w:val="22"/>
                <w:szCs w:val="22"/>
                <w:spacing w:val="-6"/>
              </w:rPr>
              <w:t>、氟化物</w:t>
            </w:r>
          </w:p>
        </w:tc>
        <w:tc>
          <w:tcPr>
            <w:tcW w:w="124" w:type="dxa"/>
            <w:vAlign w:val="top"/>
            <w:tcBorders>
              <w:bottom w:val="nil"/>
              <w:top w:val="nil"/>
              <w:right w:val="single" w:color="000000" w:sz="6" w:space="0"/>
            </w:tcBorders>
          </w:tcPr>
          <w:p>
            <w:pPr>
              <w:rPr>
                <w:rFonts w:ascii="Arial"/>
                <w:sz w:val="21"/>
              </w:rPr>
            </w:pPr>
            <w:r/>
          </w:p>
        </w:tc>
      </w:tr>
      <w:tr>
        <w:trPr>
          <w:trHeight w:val="303" w:hRule="atLeast"/>
        </w:trPr>
        <w:tc>
          <w:tcPr>
            <w:tcW w:w="493"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767" w:type="dxa"/>
            <w:vAlign w:val="top"/>
            <w:vMerge w:val="continue"/>
            <w:tcBorders>
              <w:top w:val="nil"/>
              <w:bottom w:val="nil"/>
            </w:tcBorders>
          </w:tcPr>
          <w:p>
            <w:pPr>
              <w:rPr>
                <w:rFonts w:ascii="Arial"/>
                <w:sz w:val="21"/>
              </w:rPr>
            </w:pPr>
            <w:r/>
          </w:p>
        </w:tc>
        <w:tc>
          <w:tcPr>
            <w:tcW w:w="793" w:type="dxa"/>
            <w:vAlign w:val="top"/>
          </w:tcPr>
          <w:p>
            <w:pPr>
              <w:ind w:left="232"/>
              <w:spacing w:before="97" w:line="18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W5</w:t>
            </w:r>
          </w:p>
        </w:tc>
        <w:tc>
          <w:tcPr>
            <w:tcW w:w="1370" w:type="dxa"/>
            <w:vAlign w:val="top"/>
          </w:tcPr>
          <w:p>
            <w:pPr>
              <w:pStyle w:val="TableText"/>
              <w:ind w:left="467"/>
              <w:spacing w:before="59" w:line="196" w:lineRule="auto"/>
              <w:rPr>
                <w:sz w:val="22"/>
                <w:szCs w:val="22"/>
              </w:rPr>
            </w:pPr>
            <w:r>
              <w:rPr>
                <w:sz w:val="22"/>
                <w:szCs w:val="22"/>
                <w:spacing w:val="-4"/>
              </w:rPr>
              <w:t>清洗</w:t>
            </w:r>
          </w:p>
        </w:tc>
        <w:tc>
          <w:tcPr>
            <w:tcW w:w="1970" w:type="dxa"/>
            <w:vAlign w:val="top"/>
          </w:tcPr>
          <w:p>
            <w:pPr>
              <w:pStyle w:val="TableText"/>
              <w:ind w:left="549"/>
              <w:spacing w:before="59" w:line="196" w:lineRule="auto"/>
              <w:rPr>
                <w:sz w:val="22"/>
                <w:szCs w:val="22"/>
              </w:rPr>
            </w:pPr>
            <w:r>
              <w:rPr>
                <w:sz w:val="22"/>
                <w:szCs w:val="22"/>
                <w:spacing w:val="-2"/>
              </w:rPr>
              <w:t>清洗废水</w:t>
            </w:r>
          </w:p>
        </w:tc>
        <w:tc>
          <w:tcPr>
            <w:tcW w:w="3659" w:type="dxa"/>
            <w:vAlign w:val="top"/>
          </w:tcPr>
          <w:p>
            <w:pPr>
              <w:pStyle w:val="TableText"/>
              <w:ind w:left="303"/>
              <w:spacing w:before="59" w:line="196" w:lineRule="auto"/>
              <w:rPr>
                <w:sz w:val="22"/>
                <w:szCs w:val="22"/>
              </w:rPr>
            </w:pPr>
            <w:r>
              <w:rPr>
                <w:rFonts w:ascii="Times New Roman" w:hAnsi="Times New Roman" w:eastAsia="Times New Roman" w:cs="Times New Roman"/>
                <w:sz w:val="22"/>
                <w:szCs w:val="22"/>
                <w:spacing w:val="-6"/>
              </w:rPr>
              <w:t>pH</w:t>
            </w:r>
            <w:r>
              <w:rPr>
                <w:rFonts w:ascii="Times New Roman" w:hAnsi="Times New Roman" w:eastAsia="Times New Roman" w:cs="Times New Roman"/>
                <w:sz w:val="22"/>
                <w:szCs w:val="22"/>
                <w:spacing w:val="-22"/>
              </w:rPr>
              <w:t xml:space="preserve"> </w:t>
            </w:r>
            <w:r>
              <w:rPr>
                <w:sz w:val="22"/>
                <w:szCs w:val="22"/>
                <w:spacing w:val="-6"/>
              </w:rPr>
              <w:t>、</w:t>
            </w:r>
            <w:r>
              <w:rPr>
                <w:rFonts w:ascii="Times New Roman" w:hAnsi="Times New Roman" w:eastAsia="Times New Roman" w:cs="Times New Roman"/>
                <w:sz w:val="22"/>
                <w:szCs w:val="22"/>
                <w:spacing w:val="-6"/>
              </w:rPr>
              <w:t>BOD</w:t>
            </w:r>
            <w:r>
              <w:rPr>
                <w:rFonts w:ascii="Times New Roman" w:hAnsi="Times New Roman" w:eastAsia="Times New Roman" w:cs="Times New Roman"/>
                <w:sz w:val="14"/>
                <w:szCs w:val="14"/>
                <w:spacing w:val="-6"/>
                <w:position w:val="-1"/>
              </w:rPr>
              <w:t>5</w:t>
            </w:r>
            <w:r>
              <w:rPr>
                <w:rFonts w:ascii="Times New Roman" w:hAnsi="Times New Roman" w:eastAsia="Times New Roman" w:cs="Times New Roman"/>
                <w:sz w:val="14"/>
                <w:szCs w:val="14"/>
                <w:spacing w:val="-12"/>
                <w:position w:val="-1"/>
              </w:rPr>
              <w:t xml:space="preserve"> </w:t>
            </w:r>
            <w:r>
              <w:rPr>
                <w:sz w:val="22"/>
                <w:szCs w:val="22"/>
                <w:spacing w:val="-6"/>
              </w:rPr>
              <w:t>、</w:t>
            </w:r>
            <w:r>
              <w:rPr>
                <w:rFonts w:ascii="Times New Roman" w:hAnsi="Times New Roman" w:eastAsia="Times New Roman" w:cs="Times New Roman"/>
                <w:sz w:val="22"/>
                <w:szCs w:val="22"/>
                <w:spacing w:val="-6"/>
              </w:rPr>
              <w:t>COD</w:t>
            </w:r>
            <w:r>
              <w:rPr>
                <w:rFonts w:ascii="Times New Roman" w:hAnsi="Times New Roman" w:eastAsia="Times New Roman" w:cs="Times New Roman"/>
                <w:sz w:val="22"/>
                <w:szCs w:val="22"/>
                <w:spacing w:val="-30"/>
              </w:rPr>
              <w:t xml:space="preserve"> </w:t>
            </w:r>
            <w:r>
              <w:rPr>
                <w:sz w:val="22"/>
                <w:szCs w:val="22"/>
                <w:spacing w:val="-6"/>
              </w:rPr>
              <w:t>、</w:t>
            </w:r>
            <w:r>
              <w:rPr>
                <w:rFonts w:ascii="Times New Roman" w:hAnsi="Times New Roman" w:eastAsia="Times New Roman" w:cs="Times New Roman"/>
                <w:sz w:val="22"/>
                <w:szCs w:val="22"/>
                <w:spacing w:val="-6"/>
              </w:rPr>
              <w:t>SS</w:t>
            </w:r>
            <w:r>
              <w:rPr>
                <w:rFonts w:ascii="Times New Roman" w:hAnsi="Times New Roman" w:eastAsia="Times New Roman" w:cs="Times New Roman"/>
                <w:sz w:val="22"/>
                <w:szCs w:val="22"/>
                <w:spacing w:val="-29"/>
              </w:rPr>
              <w:t xml:space="preserve"> </w:t>
            </w:r>
            <w:r>
              <w:rPr>
                <w:sz w:val="22"/>
                <w:szCs w:val="22"/>
                <w:spacing w:val="-6"/>
              </w:rPr>
              <w:t>、氟化物</w:t>
            </w:r>
          </w:p>
        </w:tc>
        <w:tc>
          <w:tcPr>
            <w:tcW w:w="124" w:type="dxa"/>
            <w:vAlign w:val="top"/>
            <w:tcBorders>
              <w:bottom w:val="nil"/>
              <w:top w:val="nil"/>
              <w:right w:val="single" w:color="000000" w:sz="6" w:space="0"/>
            </w:tcBorders>
          </w:tcPr>
          <w:p>
            <w:pPr>
              <w:rPr>
                <w:rFonts w:ascii="Arial"/>
                <w:sz w:val="21"/>
              </w:rPr>
            </w:pPr>
            <w:r/>
          </w:p>
        </w:tc>
      </w:tr>
      <w:tr>
        <w:trPr>
          <w:trHeight w:val="323" w:hRule="atLeast"/>
        </w:trPr>
        <w:tc>
          <w:tcPr>
            <w:tcW w:w="493"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767" w:type="dxa"/>
            <w:vAlign w:val="top"/>
            <w:vMerge w:val="continue"/>
            <w:tcBorders>
              <w:top w:val="nil"/>
              <w:bottom w:val="nil"/>
            </w:tcBorders>
          </w:tcPr>
          <w:p>
            <w:pPr>
              <w:rPr>
                <w:rFonts w:ascii="Arial"/>
                <w:sz w:val="21"/>
              </w:rPr>
            </w:pPr>
            <w:r/>
          </w:p>
        </w:tc>
        <w:tc>
          <w:tcPr>
            <w:tcW w:w="793" w:type="dxa"/>
            <w:vAlign w:val="top"/>
          </w:tcPr>
          <w:p>
            <w:pPr>
              <w:ind w:left="232"/>
              <w:spacing w:before="11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W6</w:t>
            </w:r>
          </w:p>
        </w:tc>
        <w:tc>
          <w:tcPr>
            <w:tcW w:w="1370" w:type="dxa"/>
            <w:vAlign w:val="top"/>
          </w:tcPr>
          <w:p>
            <w:pPr>
              <w:pStyle w:val="TableText"/>
              <w:ind w:left="249"/>
              <w:spacing w:before="73" w:line="201" w:lineRule="auto"/>
              <w:rPr>
                <w:sz w:val="22"/>
                <w:szCs w:val="22"/>
              </w:rPr>
            </w:pPr>
            <w:r>
              <w:rPr>
                <w:sz w:val="22"/>
                <w:szCs w:val="22"/>
                <w:spacing w:val="-2"/>
              </w:rPr>
              <w:t>地面清洁</w:t>
            </w:r>
          </w:p>
        </w:tc>
        <w:tc>
          <w:tcPr>
            <w:tcW w:w="1970" w:type="dxa"/>
            <w:vAlign w:val="top"/>
          </w:tcPr>
          <w:p>
            <w:pPr>
              <w:pStyle w:val="TableText"/>
              <w:ind w:left="331"/>
              <w:spacing w:before="73" w:line="201" w:lineRule="auto"/>
              <w:rPr>
                <w:sz w:val="22"/>
                <w:szCs w:val="22"/>
              </w:rPr>
            </w:pPr>
            <w:r>
              <w:rPr>
                <w:sz w:val="22"/>
                <w:szCs w:val="22"/>
                <w:spacing w:val="-2"/>
              </w:rPr>
              <w:t>地面清洁废水</w:t>
            </w:r>
          </w:p>
        </w:tc>
        <w:tc>
          <w:tcPr>
            <w:tcW w:w="3659" w:type="dxa"/>
            <w:vAlign w:val="top"/>
          </w:tcPr>
          <w:p>
            <w:pPr>
              <w:pStyle w:val="TableText"/>
              <w:ind w:left="995"/>
              <w:spacing w:before="110" w:line="170"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6"/>
              </w:rPr>
              <w:t>COD</w:t>
            </w:r>
            <w:r>
              <w:rPr>
                <w:rFonts w:ascii="Times New Roman" w:hAnsi="Times New Roman" w:eastAsia="Times New Roman" w:cs="Times New Roman"/>
                <w:sz w:val="22"/>
                <w:szCs w:val="22"/>
                <w:spacing w:val="-22"/>
              </w:rPr>
              <w:t xml:space="preserve"> </w:t>
            </w:r>
            <w:r>
              <w:rPr>
                <w:sz w:val="22"/>
                <w:szCs w:val="22"/>
                <w:spacing w:val="-6"/>
              </w:rPr>
              <w:t>、</w:t>
            </w:r>
            <w:r>
              <w:rPr>
                <w:rFonts w:ascii="Times New Roman" w:hAnsi="Times New Roman" w:eastAsia="Times New Roman" w:cs="Times New Roman"/>
                <w:sz w:val="22"/>
                <w:szCs w:val="22"/>
                <w:spacing w:val="-6"/>
              </w:rPr>
              <w:t>BOD</w:t>
            </w:r>
            <w:r>
              <w:rPr>
                <w:rFonts w:ascii="Times New Roman" w:hAnsi="Times New Roman" w:eastAsia="Times New Roman" w:cs="Times New Roman"/>
                <w:sz w:val="14"/>
                <w:szCs w:val="14"/>
                <w:spacing w:val="-6"/>
                <w:position w:val="-1"/>
              </w:rPr>
              <w:t>5</w:t>
            </w:r>
            <w:r>
              <w:rPr>
                <w:rFonts w:ascii="Times New Roman" w:hAnsi="Times New Roman" w:eastAsia="Times New Roman" w:cs="Times New Roman"/>
                <w:sz w:val="14"/>
                <w:szCs w:val="14"/>
                <w:spacing w:val="-10"/>
                <w:position w:val="-1"/>
              </w:rPr>
              <w:t xml:space="preserve"> </w:t>
            </w:r>
            <w:r>
              <w:rPr>
                <w:sz w:val="22"/>
                <w:szCs w:val="22"/>
                <w:spacing w:val="-6"/>
              </w:rPr>
              <w:t>、</w:t>
            </w:r>
            <w:r>
              <w:rPr>
                <w:rFonts w:ascii="Times New Roman" w:hAnsi="Times New Roman" w:eastAsia="Times New Roman" w:cs="Times New Roman"/>
                <w:sz w:val="22"/>
                <w:szCs w:val="22"/>
                <w:spacing w:val="-6"/>
              </w:rPr>
              <w:t>SS</w:t>
            </w:r>
          </w:p>
        </w:tc>
        <w:tc>
          <w:tcPr>
            <w:tcW w:w="124" w:type="dxa"/>
            <w:vAlign w:val="top"/>
            <w:tcBorders>
              <w:bottom w:val="nil"/>
              <w:top w:val="nil"/>
              <w:right w:val="single" w:color="000000" w:sz="6" w:space="0"/>
            </w:tcBorders>
          </w:tcPr>
          <w:p>
            <w:pPr>
              <w:rPr>
                <w:rFonts w:ascii="Arial"/>
                <w:sz w:val="21"/>
              </w:rPr>
            </w:pPr>
            <w:r/>
          </w:p>
        </w:tc>
      </w:tr>
      <w:tr>
        <w:trPr>
          <w:trHeight w:val="328" w:hRule="atLeast"/>
        </w:trPr>
        <w:tc>
          <w:tcPr>
            <w:tcW w:w="493"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767" w:type="dxa"/>
            <w:vAlign w:val="top"/>
            <w:vMerge w:val="continue"/>
            <w:tcBorders>
              <w:top w:val="nil"/>
            </w:tcBorders>
          </w:tcPr>
          <w:p>
            <w:pPr>
              <w:rPr>
                <w:rFonts w:ascii="Arial"/>
                <w:sz w:val="21"/>
              </w:rPr>
            </w:pPr>
            <w:r/>
          </w:p>
        </w:tc>
        <w:tc>
          <w:tcPr>
            <w:tcW w:w="793" w:type="dxa"/>
            <w:vAlign w:val="top"/>
          </w:tcPr>
          <w:p>
            <w:pPr>
              <w:ind w:left="232"/>
              <w:spacing w:before="107"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W7</w:t>
            </w:r>
          </w:p>
        </w:tc>
        <w:tc>
          <w:tcPr>
            <w:tcW w:w="1370" w:type="dxa"/>
            <w:vAlign w:val="top"/>
          </w:tcPr>
          <w:p>
            <w:pPr>
              <w:pStyle w:val="TableText"/>
              <w:ind w:left="258"/>
              <w:spacing w:before="68" w:line="209" w:lineRule="auto"/>
              <w:rPr>
                <w:sz w:val="22"/>
                <w:szCs w:val="22"/>
              </w:rPr>
            </w:pPr>
            <w:r>
              <w:rPr>
                <w:sz w:val="22"/>
                <w:szCs w:val="22"/>
                <w:spacing w:val="-5"/>
              </w:rPr>
              <w:t>员工生活</w:t>
            </w:r>
          </w:p>
        </w:tc>
        <w:tc>
          <w:tcPr>
            <w:tcW w:w="1970" w:type="dxa"/>
            <w:vAlign w:val="top"/>
          </w:tcPr>
          <w:p>
            <w:pPr>
              <w:pStyle w:val="TableText"/>
              <w:ind w:left="551"/>
              <w:spacing w:before="68" w:line="209" w:lineRule="auto"/>
              <w:rPr>
                <w:sz w:val="22"/>
                <w:szCs w:val="22"/>
              </w:rPr>
            </w:pPr>
            <w:r>
              <w:rPr>
                <w:sz w:val="22"/>
                <w:szCs w:val="22"/>
                <w:spacing w:val="-3"/>
              </w:rPr>
              <w:t>生活污水</w:t>
            </w:r>
          </w:p>
        </w:tc>
        <w:tc>
          <w:tcPr>
            <w:tcW w:w="3659" w:type="dxa"/>
            <w:vAlign w:val="top"/>
          </w:tcPr>
          <w:p>
            <w:pPr>
              <w:pStyle w:val="TableText"/>
              <w:ind w:left="667"/>
              <w:spacing w:before="68" w:line="209" w:lineRule="auto"/>
              <w:rPr>
                <w:sz w:val="22"/>
                <w:szCs w:val="22"/>
              </w:rPr>
            </w:pPr>
            <w:r>
              <w:rPr>
                <w:rFonts w:ascii="Times New Roman" w:hAnsi="Times New Roman" w:eastAsia="Times New Roman" w:cs="Times New Roman"/>
                <w:sz w:val="22"/>
                <w:szCs w:val="22"/>
                <w:spacing w:val="-5"/>
              </w:rPr>
              <w:t>COD</w:t>
            </w:r>
            <w:r>
              <w:rPr>
                <w:rFonts w:ascii="Times New Roman" w:hAnsi="Times New Roman" w:eastAsia="Times New Roman" w:cs="Times New Roman"/>
                <w:sz w:val="22"/>
                <w:szCs w:val="22"/>
                <w:spacing w:val="-19"/>
              </w:rPr>
              <w:t xml:space="preserve"> </w:t>
            </w:r>
            <w:r>
              <w:rPr>
                <w:sz w:val="22"/>
                <w:szCs w:val="22"/>
                <w:spacing w:val="-5"/>
              </w:rPr>
              <w:t>、</w:t>
            </w:r>
            <w:r>
              <w:rPr>
                <w:rFonts w:ascii="Times New Roman" w:hAnsi="Times New Roman" w:eastAsia="Times New Roman" w:cs="Times New Roman"/>
                <w:sz w:val="22"/>
                <w:szCs w:val="22"/>
                <w:spacing w:val="-5"/>
              </w:rPr>
              <w:t>BOD</w:t>
            </w:r>
            <w:r>
              <w:rPr>
                <w:rFonts w:ascii="Times New Roman" w:hAnsi="Times New Roman" w:eastAsia="Times New Roman" w:cs="Times New Roman"/>
                <w:sz w:val="14"/>
                <w:szCs w:val="14"/>
                <w:spacing w:val="-5"/>
                <w:position w:val="-1"/>
              </w:rPr>
              <w:t>5</w:t>
            </w:r>
            <w:r>
              <w:rPr>
                <w:rFonts w:ascii="Times New Roman" w:hAnsi="Times New Roman" w:eastAsia="Times New Roman" w:cs="Times New Roman"/>
                <w:sz w:val="14"/>
                <w:szCs w:val="14"/>
                <w:spacing w:val="-12"/>
                <w:position w:val="-1"/>
              </w:rPr>
              <w:t xml:space="preserve"> </w:t>
            </w:r>
            <w:r>
              <w:rPr>
                <w:sz w:val="22"/>
                <w:szCs w:val="22"/>
                <w:spacing w:val="-5"/>
              </w:rPr>
              <w:t>、</w:t>
            </w:r>
            <w:r>
              <w:rPr>
                <w:rFonts w:ascii="Times New Roman" w:hAnsi="Times New Roman" w:eastAsia="Times New Roman" w:cs="Times New Roman"/>
                <w:sz w:val="22"/>
                <w:szCs w:val="22"/>
                <w:spacing w:val="-5"/>
              </w:rPr>
              <w:t>SS</w:t>
            </w:r>
            <w:r>
              <w:rPr>
                <w:sz w:val="22"/>
                <w:szCs w:val="22"/>
                <w:spacing w:val="-5"/>
              </w:rPr>
              <w:t>、氨氮</w:t>
            </w:r>
          </w:p>
        </w:tc>
        <w:tc>
          <w:tcPr>
            <w:tcW w:w="124" w:type="dxa"/>
            <w:vAlign w:val="top"/>
            <w:tcBorders>
              <w:bottom w:val="nil"/>
              <w:top w:val="nil"/>
              <w:right w:val="single" w:color="000000" w:sz="6" w:space="0"/>
            </w:tcBorders>
          </w:tcPr>
          <w:p>
            <w:pPr>
              <w:rPr>
                <w:rFonts w:ascii="Arial"/>
                <w:sz w:val="21"/>
              </w:rPr>
            </w:pPr>
            <w:r/>
          </w:p>
        </w:tc>
      </w:tr>
      <w:tr>
        <w:trPr>
          <w:trHeight w:val="316" w:hRule="atLeast"/>
        </w:trPr>
        <w:tc>
          <w:tcPr>
            <w:tcW w:w="493"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767" w:type="dxa"/>
            <w:vAlign w:val="top"/>
          </w:tcPr>
          <w:p>
            <w:pPr>
              <w:pStyle w:val="TableText"/>
              <w:ind w:left="173"/>
              <w:spacing w:before="58" w:line="208" w:lineRule="auto"/>
              <w:rPr>
                <w:sz w:val="22"/>
                <w:szCs w:val="22"/>
              </w:rPr>
            </w:pPr>
            <w:r>
              <w:rPr>
                <w:sz w:val="22"/>
                <w:szCs w:val="22"/>
                <w:spacing w:val="-9"/>
              </w:rPr>
              <w:t>噪声</w:t>
            </w:r>
          </w:p>
        </w:tc>
        <w:tc>
          <w:tcPr>
            <w:tcW w:w="793" w:type="dxa"/>
            <w:vAlign w:val="top"/>
          </w:tcPr>
          <w:p>
            <w:pPr>
              <w:ind w:left="357"/>
              <w:spacing w:before="89"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370" w:type="dxa"/>
            <w:vAlign w:val="top"/>
          </w:tcPr>
          <w:p>
            <w:pPr>
              <w:pStyle w:val="TableText"/>
              <w:ind w:left="248"/>
              <w:spacing w:before="58" w:line="208" w:lineRule="auto"/>
              <w:rPr>
                <w:sz w:val="22"/>
                <w:szCs w:val="22"/>
              </w:rPr>
            </w:pPr>
            <w:r>
              <w:rPr>
                <w:sz w:val="22"/>
                <w:szCs w:val="22"/>
                <w:spacing w:val="-2"/>
              </w:rPr>
              <w:t>机械设备</w:t>
            </w:r>
          </w:p>
        </w:tc>
        <w:tc>
          <w:tcPr>
            <w:tcW w:w="1970" w:type="dxa"/>
            <w:vAlign w:val="top"/>
          </w:tcPr>
          <w:p>
            <w:pPr>
              <w:pStyle w:val="TableText"/>
              <w:ind w:left="553"/>
              <w:spacing w:before="58" w:line="208" w:lineRule="auto"/>
              <w:rPr>
                <w:sz w:val="22"/>
                <w:szCs w:val="22"/>
              </w:rPr>
            </w:pPr>
            <w:r>
              <w:rPr>
                <w:sz w:val="22"/>
                <w:szCs w:val="22"/>
                <w:spacing w:val="-3"/>
              </w:rPr>
              <w:t>设备噪声</w:t>
            </w:r>
          </w:p>
        </w:tc>
        <w:tc>
          <w:tcPr>
            <w:tcW w:w="3659" w:type="dxa"/>
            <w:vAlign w:val="top"/>
          </w:tcPr>
          <w:p>
            <w:pPr>
              <w:pStyle w:val="TableText"/>
              <w:ind w:left="1046"/>
              <w:spacing w:before="58" w:line="208" w:lineRule="auto"/>
              <w:rPr>
                <w:sz w:val="22"/>
                <w:szCs w:val="22"/>
              </w:rPr>
            </w:pPr>
            <w:r>
              <w:rPr>
                <w:sz w:val="22"/>
                <w:szCs w:val="22"/>
                <w:spacing w:val="-2"/>
              </w:rPr>
              <w:t>等效连续</w:t>
            </w:r>
            <w:r>
              <w:rPr>
                <w:sz w:val="22"/>
                <w:szCs w:val="22"/>
                <w:spacing w:val="-51"/>
              </w:rPr>
              <w:t xml:space="preserve"> </w:t>
            </w:r>
            <w:r>
              <w:rPr>
                <w:rFonts w:ascii="Times New Roman" w:hAnsi="Times New Roman" w:eastAsia="Times New Roman" w:cs="Times New Roman"/>
                <w:sz w:val="22"/>
                <w:szCs w:val="22"/>
                <w:spacing w:val="-2"/>
              </w:rPr>
              <w:t>A </w:t>
            </w:r>
            <w:r>
              <w:rPr>
                <w:sz w:val="22"/>
                <w:szCs w:val="22"/>
                <w:spacing w:val="-2"/>
              </w:rPr>
              <w:t>声级</w:t>
            </w:r>
          </w:p>
        </w:tc>
        <w:tc>
          <w:tcPr>
            <w:tcW w:w="124" w:type="dxa"/>
            <w:vAlign w:val="top"/>
            <w:tcBorders>
              <w:bottom w:val="nil"/>
              <w:top w:val="nil"/>
              <w:right w:val="single" w:color="000000" w:sz="6" w:space="0"/>
            </w:tcBorders>
          </w:tcPr>
          <w:p>
            <w:pPr>
              <w:rPr>
                <w:rFonts w:ascii="Arial"/>
                <w:sz w:val="21"/>
              </w:rPr>
            </w:pPr>
            <w:r/>
          </w:p>
        </w:tc>
      </w:tr>
      <w:tr>
        <w:trPr>
          <w:trHeight w:val="305" w:hRule="atLeast"/>
        </w:trPr>
        <w:tc>
          <w:tcPr>
            <w:tcW w:w="493"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767" w:type="dxa"/>
            <w:vAlign w:val="top"/>
            <w:vMerge w:val="restart"/>
            <w:tcBorders>
              <w:bottom w:val="nil"/>
            </w:tcBorders>
          </w:tcPr>
          <w:p>
            <w:pPr>
              <w:pStyle w:val="TableText"/>
              <w:ind w:left="182"/>
              <w:spacing w:before="223" w:line="221" w:lineRule="auto"/>
              <w:rPr>
                <w:sz w:val="22"/>
                <w:szCs w:val="22"/>
              </w:rPr>
            </w:pPr>
            <w:r>
              <w:rPr>
                <w:sz w:val="22"/>
                <w:szCs w:val="22"/>
                <w:spacing w:val="-13"/>
              </w:rPr>
              <w:t>固体</w:t>
            </w:r>
          </w:p>
          <w:p>
            <w:pPr>
              <w:pStyle w:val="TableText"/>
              <w:ind w:left="162"/>
              <w:spacing w:before="48" w:line="221" w:lineRule="auto"/>
              <w:rPr>
                <w:sz w:val="22"/>
                <w:szCs w:val="22"/>
              </w:rPr>
            </w:pPr>
            <w:r>
              <w:rPr>
                <w:sz w:val="22"/>
                <w:szCs w:val="22"/>
                <w:spacing w:val="-3"/>
              </w:rPr>
              <w:t>废物</w:t>
            </w:r>
          </w:p>
        </w:tc>
        <w:tc>
          <w:tcPr>
            <w:tcW w:w="793" w:type="dxa"/>
            <w:vAlign w:val="top"/>
          </w:tcPr>
          <w:p>
            <w:pPr>
              <w:ind w:left="286"/>
              <w:spacing w:before="9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S1</w:t>
            </w:r>
          </w:p>
        </w:tc>
        <w:tc>
          <w:tcPr>
            <w:tcW w:w="1370" w:type="dxa"/>
            <w:vAlign w:val="top"/>
          </w:tcPr>
          <w:p>
            <w:pPr>
              <w:pStyle w:val="TableText"/>
              <w:ind w:left="466"/>
              <w:spacing w:before="57" w:line="199" w:lineRule="auto"/>
              <w:rPr>
                <w:sz w:val="22"/>
                <w:szCs w:val="22"/>
              </w:rPr>
            </w:pPr>
            <w:r>
              <w:rPr>
                <w:sz w:val="22"/>
                <w:szCs w:val="22"/>
                <w:spacing w:val="-3"/>
              </w:rPr>
              <w:t>擦瓶</w:t>
            </w:r>
          </w:p>
        </w:tc>
        <w:tc>
          <w:tcPr>
            <w:tcW w:w="1970" w:type="dxa"/>
            <w:vAlign w:val="top"/>
          </w:tcPr>
          <w:p>
            <w:pPr>
              <w:pStyle w:val="TableText"/>
              <w:ind w:left="334"/>
              <w:spacing w:before="57" w:line="199" w:lineRule="auto"/>
              <w:rPr>
                <w:sz w:val="22"/>
                <w:szCs w:val="22"/>
              </w:rPr>
            </w:pPr>
            <w:r>
              <w:rPr>
                <w:sz w:val="22"/>
                <w:szCs w:val="22"/>
                <w:spacing w:val="-2"/>
              </w:rPr>
              <w:t>一般工业固废</w:t>
            </w:r>
          </w:p>
        </w:tc>
        <w:tc>
          <w:tcPr>
            <w:tcW w:w="3659" w:type="dxa"/>
            <w:vAlign w:val="top"/>
          </w:tcPr>
          <w:p>
            <w:pPr>
              <w:pStyle w:val="TableText"/>
              <w:ind w:left="1506"/>
              <w:spacing w:before="57" w:line="199" w:lineRule="auto"/>
              <w:rPr>
                <w:sz w:val="22"/>
                <w:szCs w:val="22"/>
              </w:rPr>
            </w:pPr>
            <w:r>
              <w:rPr>
                <w:sz w:val="22"/>
                <w:szCs w:val="22"/>
                <w:spacing w:val="-2"/>
              </w:rPr>
              <w:t>废毛刷</w:t>
            </w:r>
          </w:p>
        </w:tc>
        <w:tc>
          <w:tcPr>
            <w:tcW w:w="124" w:type="dxa"/>
            <w:vAlign w:val="top"/>
            <w:tcBorders>
              <w:bottom w:val="nil"/>
              <w:top w:val="nil"/>
              <w:right w:val="single" w:color="000000" w:sz="6" w:space="0"/>
            </w:tcBorders>
          </w:tcPr>
          <w:p>
            <w:pPr>
              <w:rPr>
                <w:rFonts w:ascii="Arial"/>
                <w:sz w:val="21"/>
              </w:rPr>
            </w:pPr>
            <w:r/>
          </w:p>
        </w:tc>
      </w:tr>
      <w:tr>
        <w:trPr>
          <w:trHeight w:val="322" w:hRule="atLeast"/>
        </w:trPr>
        <w:tc>
          <w:tcPr>
            <w:tcW w:w="493"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767" w:type="dxa"/>
            <w:vAlign w:val="top"/>
            <w:vMerge w:val="continue"/>
            <w:tcBorders>
              <w:bottom w:val="nil"/>
              <w:top w:val="nil"/>
            </w:tcBorders>
          </w:tcPr>
          <w:p>
            <w:pPr>
              <w:rPr>
                <w:rFonts w:ascii="Arial"/>
                <w:sz w:val="21"/>
              </w:rPr>
            </w:pPr>
            <w:r/>
          </w:p>
        </w:tc>
        <w:tc>
          <w:tcPr>
            <w:tcW w:w="793" w:type="dxa"/>
            <w:vAlign w:val="top"/>
          </w:tcPr>
          <w:p>
            <w:pPr>
              <w:ind w:left="286"/>
              <w:spacing w:before="10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S2</w:t>
            </w:r>
          </w:p>
        </w:tc>
        <w:tc>
          <w:tcPr>
            <w:tcW w:w="1370" w:type="dxa"/>
            <w:vAlign w:val="top"/>
          </w:tcPr>
          <w:p>
            <w:pPr>
              <w:pStyle w:val="TableText"/>
              <w:ind w:left="469"/>
              <w:spacing w:before="70" w:line="203" w:lineRule="auto"/>
              <w:rPr>
                <w:sz w:val="22"/>
                <w:szCs w:val="22"/>
              </w:rPr>
            </w:pPr>
            <w:r>
              <w:rPr>
                <w:sz w:val="22"/>
                <w:szCs w:val="22"/>
                <w:spacing w:val="-5"/>
              </w:rPr>
              <w:t>调漆</w:t>
            </w:r>
          </w:p>
        </w:tc>
        <w:tc>
          <w:tcPr>
            <w:tcW w:w="1970" w:type="dxa"/>
            <w:vAlign w:val="top"/>
          </w:tcPr>
          <w:p>
            <w:pPr>
              <w:pStyle w:val="TableText"/>
              <w:ind w:left="552"/>
              <w:spacing w:before="70" w:line="203" w:lineRule="auto"/>
              <w:rPr>
                <w:sz w:val="22"/>
                <w:szCs w:val="22"/>
              </w:rPr>
            </w:pPr>
            <w:r>
              <w:rPr>
                <w:sz w:val="22"/>
                <w:szCs w:val="22"/>
                <w:spacing w:val="-3"/>
              </w:rPr>
              <w:t>危险废物</w:t>
            </w:r>
          </w:p>
        </w:tc>
        <w:tc>
          <w:tcPr>
            <w:tcW w:w="3659" w:type="dxa"/>
            <w:vAlign w:val="top"/>
          </w:tcPr>
          <w:p>
            <w:pPr>
              <w:pStyle w:val="TableText"/>
              <w:ind w:left="1398"/>
              <w:spacing w:before="70" w:line="203" w:lineRule="auto"/>
              <w:rPr>
                <w:sz w:val="22"/>
                <w:szCs w:val="22"/>
              </w:rPr>
            </w:pPr>
            <w:r>
              <w:rPr>
                <w:sz w:val="22"/>
                <w:szCs w:val="22"/>
                <w:spacing w:val="-2"/>
              </w:rPr>
              <w:t>废漆料桶</w:t>
            </w:r>
          </w:p>
        </w:tc>
        <w:tc>
          <w:tcPr>
            <w:tcW w:w="124" w:type="dxa"/>
            <w:vAlign w:val="top"/>
            <w:tcBorders>
              <w:bottom w:val="nil"/>
              <w:top w:val="nil"/>
              <w:right w:val="single" w:color="000000" w:sz="6" w:space="0"/>
            </w:tcBorders>
          </w:tcPr>
          <w:p>
            <w:pPr>
              <w:rPr>
                <w:rFonts w:ascii="Arial"/>
                <w:sz w:val="21"/>
              </w:rPr>
            </w:pPr>
            <w:r/>
          </w:p>
        </w:tc>
      </w:tr>
      <w:tr>
        <w:trPr>
          <w:trHeight w:val="335" w:hRule="atLeast"/>
        </w:trPr>
        <w:tc>
          <w:tcPr>
            <w:tcW w:w="493" w:type="dxa"/>
            <w:vAlign w:val="top"/>
            <w:vMerge w:val="continue"/>
            <w:tcBorders>
              <w:left w:val="single" w:color="000000" w:sz="6" w:space="0"/>
              <w:bottom w:val="single" w:color="000000" w:sz="6" w:space="0"/>
              <w:top w:val="nil"/>
            </w:tcBorders>
          </w:tcPr>
          <w:p>
            <w:pPr>
              <w:rPr>
                <w:rFonts w:ascii="Arial"/>
                <w:sz w:val="21"/>
              </w:rPr>
            </w:pPr>
            <w:r/>
          </w:p>
        </w:tc>
        <w:tc>
          <w:tcPr>
            <w:tcW w:w="113" w:type="dxa"/>
            <w:vAlign w:val="top"/>
            <w:tcBorders>
              <w:top w:val="nil"/>
              <w:bottom w:val="single" w:color="000000" w:sz="6" w:space="0"/>
            </w:tcBorders>
          </w:tcPr>
          <w:p>
            <w:pPr>
              <w:rPr>
                <w:rFonts w:ascii="Arial"/>
                <w:sz w:val="21"/>
              </w:rPr>
            </w:pPr>
            <w:r/>
          </w:p>
        </w:tc>
        <w:tc>
          <w:tcPr>
            <w:tcW w:w="767" w:type="dxa"/>
            <w:vAlign w:val="top"/>
            <w:vMerge w:val="continue"/>
            <w:tcBorders>
              <w:bottom w:val="single" w:color="000000" w:sz="6" w:space="0"/>
              <w:top w:val="nil"/>
            </w:tcBorders>
          </w:tcPr>
          <w:p>
            <w:pPr>
              <w:rPr>
                <w:rFonts w:ascii="Arial"/>
                <w:sz w:val="21"/>
              </w:rPr>
            </w:pPr>
            <w:r/>
          </w:p>
        </w:tc>
        <w:tc>
          <w:tcPr>
            <w:tcW w:w="793" w:type="dxa"/>
            <w:vAlign w:val="top"/>
            <w:tcBorders>
              <w:bottom w:val="single" w:color="000000" w:sz="6" w:space="0"/>
            </w:tcBorders>
          </w:tcPr>
          <w:p>
            <w:pPr>
              <w:ind w:left="286"/>
              <w:spacing w:before="9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S3</w:t>
            </w:r>
          </w:p>
        </w:tc>
        <w:tc>
          <w:tcPr>
            <w:tcW w:w="1370" w:type="dxa"/>
            <w:vAlign w:val="top"/>
            <w:tcBorders>
              <w:bottom w:val="single" w:color="000000" w:sz="6" w:space="0"/>
            </w:tcBorders>
          </w:tcPr>
          <w:p>
            <w:pPr>
              <w:pStyle w:val="TableText"/>
              <w:ind w:left="476"/>
              <w:spacing w:before="64" w:line="219" w:lineRule="auto"/>
              <w:rPr>
                <w:sz w:val="22"/>
                <w:szCs w:val="22"/>
              </w:rPr>
            </w:pPr>
            <w:r>
              <w:rPr>
                <w:sz w:val="22"/>
                <w:szCs w:val="22"/>
                <w:spacing w:val="-8"/>
              </w:rPr>
              <w:t>喷漆</w:t>
            </w:r>
          </w:p>
        </w:tc>
        <w:tc>
          <w:tcPr>
            <w:tcW w:w="1970" w:type="dxa"/>
            <w:vAlign w:val="top"/>
            <w:tcBorders>
              <w:bottom w:val="single" w:color="000000" w:sz="6" w:space="0"/>
            </w:tcBorders>
          </w:tcPr>
          <w:p>
            <w:pPr>
              <w:pStyle w:val="TableText"/>
              <w:ind w:left="552"/>
              <w:spacing w:before="64" w:line="219" w:lineRule="auto"/>
              <w:rPr>
                <w:sz w:val="22"/>
                <w:szCs w:val="22"/>
              </w:rPr>
            </w:pPr>
            <w:r>
              <w:rPr>
                <w:sz w:val="22"/>
                <w:szCs w:val="22"/>
                <w:spacing w:val="-3"/>
              </w:rPr>
              <w:t>危险废物</w:t>
            </w:r>
          </w:p>
        </w:tc>
        <w:tc>
          <w:tcPr>
            <w:tcW w:w="3659" w:type="dxa"/>
            <w:vAlign w:val="top"/>
            <w:tcBorders>
              <w:bottom w:val="single" w:color="000000" w:sz="6" w:space="0"/>
            </w:tcBorders>
          </w:tcPr>
          <w:p>
            <w:pPr>
              <w:pStyle w:val="TableText"/>
              <w:ind w:left="1506"/>
              <w:spacing w:before="64" w:line="219" w:lineRule="auto"/>
              <w:rPr>
                <w:sz w:val="22"/>
                <w:szCs w:val="22"/>
              </w:rPr>
            </w:pPr>
            <w:r>
              <w:rPr>
                <w:sz w:val="22"/>
                <w:szCs w:val="22"/>
                <w:spacing w:val="-2"/>
              </w:rPr>
              <w:t>废漆渣</w:t>
            </w:r>
          </w:p>
        </w:tc>
        <w:tc>
          <w:tcPr>
            <w:tcW w:w="124" w:type="dxa"/>
            <w:vAlign w:val="top"/>
            <w:tcBorders>
              <w:top w:val="nil"/>
              <w:bottom w:val="single" w:color="000000" w:sz="6" w:space="0"/>
              <w:right w:val="single" w:color="000000" w:sz="6" w:space="0"/>
            </w:tcBorders>
          </w:tcPr>
          <w:p>
            <w:pPr>
              <w:rPr>
                <w:rFonts w:ascii="Arial"/>
                <w:sz w:val="21"/>
              </w:rPr>
            </w:pPr>
            <w:r/>
          </w:p>
        </w:tc>
      </w:tr>
    </w:tbl>
    <w:p>
      <w:pPr>
        <w:pStyle w:val="BodyText"/>
        <w:spacing w:line="204" w:lineRule="exact"/>
        <w:rPr>
          <w:sz w:val="17"/>
        </w:rPr>
      </w:pPr>
      <w:r/>
    </w:p>
    <w:p>
      <w:pPr>
        <w:spacing w:line="204" w:lineRule="exact"/>
        <w:sectPr>
          <w:footerReference w:type="default" r:id="rId61"/>
          <w:pgSz w:w="11906" w:h="16838"/>
          <w:pgMar w:top="1247" w:right="1299" w:bottom="1363" w:left="1300" w:header="0" w:footer="1201" w:gutter="0"/>
        </w:sectPr>
        <w:rPr>
          <w:sz w:val="17"/>
          <w:szCs w:val="17"/>
        </w:rPr>
      </w:pPr>
    </w:p>
    <w:tbl>
      <w:tblPr>
        <w:tblStyle w:val="TableNormal"/>
        <w:tblW w:w="928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93"/>
        <w:gridCol w:w="113"/>
        <w:gridCol w:w="767"/>
        <w:gridCol w:w="793"/>
        <w:gridCol w:w="1370"/>
        <w:gridCol w:w="1970"/>
        <w:gridCol w:w="3659"/>
        <w:gridCol w:w="124"/>
      </w:tblGrid>
      <w:tr>
        <w:trPr>
          <w:trHeight w:val="303" w:hRule="atLeast"/>
        </w:trPr>
        <w:tc>
          <w:tcPr>
            <w:tcW w:w="493" w:type="dxa"/>
            <w:vAlign w:val="top"/>
            <w:vMerge w:val="restart"/>
            <w:tcBorders>
              <w:left w:val="single" w:color="000000" w:sz="6" w:space="0"/>
              <w:top w:val="single" w:color="000000" w:sz="6" w:space="0"/>
              <w:bottom w:val="nil"/>
            </w:tcBorders>
          </w:tcPr>
          <w:p>
            <w:pPr>
              <w:rPr>
                <w:rFonts w:ascii="Arial"/>
                <w:sz w:val="21"/>
              </w:rPr>
            </w:pPr>
            <w:r/>
          </w:p>
        </w:tc>
        <w:tc>
          <w:tcPr>
            <w:tcW w:w="113" w:type="dxa"/>
            <w:vAlign w:val="top"/>
            <w:tcBorders>
              <w:bottom w:val="nil"/>
              <w:top w:val="single" w:color="000000" w:sz="6" w:space="0"/>
            </w:tcBorders>
          </w:tcPr>
          <w:p>
            <w:pPr>
              <w:rPr>
                <w:rFonts w:ascii="Arial"/>
                <w:sz w:val="21"/>
              </w:rPr>
            </w:pPr>
            <w:r/>
          </w:p>
        </w:tc>
        <w:tc>
          <w:tcPr>
            <w:tcW w:w="767" w:type="dxa"/>
            <w:vAlign w:val="top"/>
            <w:vMerge w:val="restart"/>
            <w:tcBorders>
              <w:top w:val="single" w:color="000000" w:sz="6" w:space="0"/>
              <w:bottom w:val="nil"/>
            </w:tcBorders>
          </w:tcPr>
          <w:p>
            <w:pPr>
              <w:rPr>
                <w:rFonts w:ascii="Arial"/>
                <w:sz w:val="21"/>
              </w:rPr>
            </w:pPr>
            <w:r/>
          </w:p>
        </w:tc>
        <w:tc>
          <w:tcPr>
            <w:tcW w:w="793" w:type="dxa"/>
            <w:vAlign w:val="top"/>
            <w:tcBorders>
              <w:top w:val="single" w:color="000000" w:sz="6" w:space="0"/>
            </w:tcBorders>
          </w:tcPr>
          <w:p>
            <w:pPr>
              <w:ind w:left="286"/>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S4</w:t>
            </w:r>
          </w:p>
        </w:tc>
        <w:tc>
          <w:tcPr>
            <w:tcW w:w="1370" w:type="dxa"/>
            <w:vAlign w:val="top"/>
            <w:tcBorders>
              <w:top w:val="single" w:color="000000" w:sz="6" w:space="0"/>
            </w:tcBorders>
          </w:tcPr>
          <w:p>
            <w:pPr>
              <w:pStyle w:val="TableText"/>
              <w:ind w:left="467"/>
              <w:spacing w:before="49" w:line="204" w:lineRule="auto"/>
              <w:rPr>
                <w:sz w:val="22"/>
                <w:szCs w:val="22"/>
              </w:rPr>
            </w:pPr>
            <w:r>
              <w:rPr>
                <w:sz w:val="22"/>
                <w:szCs w:val="22"/>
                <w:spacing w:val="-4"/>
              </w:rPr>
              <w:t>检验</w:t>
            </w:r>
          </w:p>
        </w:tc>
        <w:tc>
          <w:tcPr>
            <w:tcW w:w="1970" w:type="dxa"/>
            <w:vAlign w:val="top"/>
            <w:tcBorders>
              <w:top w:val="single" w:color="000000" w:sz="6" w:space="0"/>
            </w:tcBorders>
          </w:tcPr>
          <w:p>
            <w:pPr>
              <w:pStyle w:val="TableText"/>
              <w:ind w:left="334"/>
              <w:spacing w:before="49" w:line="204" w:lineRule="auto"/>
              <w:rPr>
                <w:sz w:val="22"/>
                <w:szCs w:val="22"/>
              </w:rPr>
            </w:pPr>
            <w:r>
              <w:rPr>
                <w:sz w:val="22"/>
                <w:szCs w:val="22"/>
                <w:spacing w:val="-2"/>
              </w:rPr>
              <w:t>一般工业固废</w:t>
            </w:r>
          </w:p>
        </w:tc>
        <w:tc>
          <w:tcPr>
            <w:tcW w:w="3659" w:type="dxa"/>
            <w:vAlign w:val="top"/>
            <w:tcBorders>
              <w:top w:val="single" w:color="000000" w:sz="6" w:space="0"/>
            </w:tcBorders>
          </w:tcPr>
          <w:p>
            <w:pPr>
              <w:pStyle w:val="TableText"/>
              <w:ind w:left="1072"/>
              <w:spacing w:before="49" w:line="204" w:lineRule="auto"/>
              <w:rPr>
                <w:sz w:val="22"/>
                <w:szCs w:val="22"/>
              </w:rPr>
            </w:pPr>
            <w:r>
              <w:rPr>
                <w:sz w:val="22"/>
                <w:szCs w:val="22"/>
                <w:spacing w:val="-2"/>
              </w:rPr>
              <w:t>不合格玻璃酒瓶</w:t>
            </w:r>
          </w:p>
        </w:tc>
        <w:tc>
          <w:tcPr>
            <w:tcW w:w="124" w:type="dxa"/>
            <w:vAlign w:val="top"/>
            <w:tcBorders>
              <w:bottom w:val="nil"/>
              <w:right w:val="single" w:color="000000" w:sz="6" w:space="0"/>
              <w:top w:val="single" w:color="000000" w:sz="6" w:space="0"/>
            </w:tcBorders>
          </w:tcPr>
          <w:p>
            <w:pPr>
              <w:rPr>
                <w:rFonts w:ascii="Arial"/>
                <w:sz w:val="21"/>
              </w:rPr>
            </w:pPr>
            <w:r/>
          </w:p>
        </w:tc>
      </w:tr>
      <w:tr>
        <w:trPr>
          <w:trHeight w:val="322" w:hRule="atLeast"/>
        </w:trPr>
        <w:tc>
          <w:tcPr>
            <w:tcW w:w="493" w:type="dxa"/>
            <w:vAlign w:val="top"/>
            <w:vMerge w:val="continue"/>
            <w:tcBorders>
              <w:left w:val="single" w:color="000000" w:sz="6" w:space="0"/>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767" w:type="dxa"/>
            <w:vAlign w:val="top"/>
            <w:vMerge w:val="continue"/>
            <w:tcBorders>
              <w:top w:val="nil"/>
              <w:bottom w:val="nil"/>
            </w:tcBorders>
          </w:tcPr>
          <w:p>
            <w:pPr>
              <w:rPr>
                <w:rFonts w:ascii="Arial"/>
                <w:sz w:val="21"/>
              </w:rPr>
            </w:pPr>
            <w:r/>
          </w:p>
        </w:tc>
        <w:tc>
          <w:tcPr>
            <w:tcW w:w="793" w:type="dxa"/>
            <w:vAlign w:val="top"/>
          </w:tcPr>
          <w:p>
            <w:pPr>
              <w:ind w:left="286"/>
              <w:spacing w:before="98"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S5</w:t>
            </w:r>
          </w:p>
        </w:tc>
        <w:tc>
          <w:tcPr>
            <w:tcW w:w="1370" w:type="dxa"/>
            <w:vAlign w:val="top"/>
          </w:tcPr>
          <w:p>
            <w:pPr>
              <w:pStyle w:val="TableText"/>
              <w:ind w:left="471"/>
              <w:spacing w:before="62" w:line="209" w:lineRule="auto"/>
              <w:rPr>
                <w:sz w:val="22"/>
                <w:szCs w:val="22"/>
              </w:rPr>
            </w:pPr>
            <w:r>
              <w:rPr>
                <w:sz w:val="22"/>
                <w:szCs w:val="22"/>
                <w:spacing w:val="-6"/>
              </w:rPr>
              <w:t>贴花</w:t>
            </w:r>
          </w:p>
        </w:tc>
        <w:tc>
          <w:tcPr>
            <w:tcW w:w="1970" w:type="dxa"/>
            <w:vAlign w:val="top"/>
          </w:tcPr>
          <w:p>
            <w:pPr>
              <w:pStyle w:val="TableText"/>
              <w:ind w:left="334"/>
              <w:spacing w:before="62" w:line="209" w:lineRule="auto"/>
              <w:rPr>
                <w:sz w:val="22"/>
                <w:szCs w:val="22"/>
              </w:rPr>
            </w:pPr>
            <w:r>
              <w:rPr>
                <w:sz w:val="22"/>
                <w:szCs w:val="22"/>
                <w:spacing w:val="-2"/>
              </w:rPr>
              <w:t>一般工业固废</w:t>
            </w:r>
          </w:p>
        </w:tc>
        <w:tc>
          <w:tcPr>
            <w:tcW w:w="3659" w:type="dxa"/>
            <w:vAlign w:val="top"/>
          </w:tcPr>
          <w:p>
            <w:pPr>
              <w:pStyle w:val="TableText"/>
              <w:ind w:left="1506"/>
              <w:spacing w:before="62" w:line="209" w:lineRule="auto"/>
              <w:rPr>
                <w:sz w:val="22"/>
                <w:szCs w:val="22"/>
              </w:rPr>
            </w:pPr>
            <w:r>
              <w:rPr>
                <w:sz w:val="22"/>
                <w:szCs w:val="22"/>
                <w:spacing w:val="-2"/>
              </w:rPr>
              <w:t>废花纸</w:t>
            </w:r>
          </w:p>
        </w:tc>
        <w:tc>
          <w:tcPr>
            <w:tcW w:w="124" w:type="dxa"/>
            <w:vAlign w:val="top"/>
            <w:tcBorders>
              <w:bottom w:val="nil"/>
              <w:top w:val="nil"/>
              <w:right w:val="single" w:color="000000" w:sz="6" w:space="0"/>
            </w:tcBorders>
          </w:tcPr>
          <w:p>
            <w:pPr>
              <w:rPr>
                <w:rFonts w:ascii="Arial"/>
                <w:sz w:val="21"/>
              </w:rPr>
            </w:pPr>
            <w:r/>
          </w:p>
        </w:tc>
      </w:tr>
      <w:tr>
        <w:trPr>
          <w:trHeight w:val="321" w:hRule="atLeast"/>
        </w:trPr>
        <w:tc>
          <w:tcPr>
            <w:tcW w:w="493" w:type="dxa"/>
            <w:vAlign w:val="top"/>
            <w:vMerge w:val="continue"/>
            <w:tcBorders>
              <w:left w:val="single" w:color="000000" w:sz="6" w:space="0"/>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767" w:type="dxa"/>
            <w:vAlign w:val="top"/>
            <w:vMerge w:val="continue"/>
            <w:tcBorders>
              <w:top w:val="nil"/>
              <w:bottom w:val="nil"/>
            </w:tcBorders>
          </w:tcPr>
          <w:p>
            <w:pPr>
              <w:rPr>
                <w:rFonts w:ascii="Arial"/>
                <w:sz w:val="21"/>
              </w:rPr>
            </w:pPr>
            <w:r/>
          </w:p>
        </w:tc>
        <w:tc>
          <w:tcPr>
            <w:tcW w:w="793" w:type="dxa"/>
            <w:vAlign w:val="top"/>
          </w:tcPr>
          <w:p>
            <w:pPr>
              <w:ind w:left="286"/>
              <w:spacing w:before="9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S6</w:t>
            </w:r>
          </w:p>
        </w:tc>
        <w:tc>
          <w:tcPr>
            <w:tcW w:w="1370" w:type="dxa"/>
            <w:vAlign w:val="top"/>
          </w:tcPr>
          <w:p>
            <w:pPr>
              <w:pStyle w:val="TableText"/>
              <w:ind w:left="249"/>
              <w:spacing w:before="57" w:line="213" w:lineRule="auto"/>
              <w:rPr>
                <w:sz w:val="22"/>
                <w:szCs w:val="22"/>
              </w:rPr>
            </w:pPr>
            <w:r>
              <w:rPr>
                <w:sz w:val="22"/>
                <w:szCs w:val="22"/>
                <w:spacing w:val="-2"/>
              </w:rPr>
              <w:t>检验入库</w:t>
            </w:r>
          </w:p>
        </w:tc>
        <w:tc>
          <w:tcPr>
            <w:tcW w:w="1970" w:type="dxa"/>
            <w:vAlign w:val="top"/>
          </w:tcPr>
          <w:p>
            <w:pPr>
              <w:pStyle w:val="TableText"/>
              <w:ind w:left="334"/>
              <w:spacing w:before="57" w:line="213" w:lineRule="auto"/>
              <w:rPr>
                <w:sz w:val="22"/>
                <w:szCs w:val="22"/>
              </w:rPr>
            </w:pPr>
            <w:r>
              <w:rPr>
                <w:sz w:val="22"/>
                <w:szCs w:val="22"/>
                <w:spacing w:val="-2"/>
              </w:rPr>
              <w:t>一般工业固废</w:t>
            </w:r>
          </w:p>
        </w:tc>
        <w:tc>
          <w:tcPr>
            <w:tcW w:w="3659" w:type="dxa"/>
            <w:vAlign w:val="top"/>
          </w:tcPr>
          <w:p>
            <w:pPr>
              <w:pStyle w:val="TableText"/>
              <w:ind w:left="1288"/>
              <w:spacing w:before="57" w:line="213" w:lineRule="auto"/>
              <w:rPr>
                <w:sz w:val="22"/>
                <w:szCs w:val="22"/>
              </w:rPr>
            </w:pPr>
            <w:r>
              <w:rPr>
                <w:sz w:val="22"/>
                <w:szCs w:val="22"/>
                <w:spacing w:val="-2"/>
              </w:rPr>
              <w:t>废包装材料</w:t>
            </w:r>
          </w:p>
        </w:tc>
        <w:tc>
          <w:tcPr>
            <w:tcW w:w="124" w:type="dxa"/>
            <w:vAlign w:val="top"/>
            <w:tcBorders>
              <w:bottom w:val="nil"/>
              <w:top w:val="nil"/>
              <w:right w:val="single" w:color="000000" w:sz="6" w:space="0"/>
            </w:tcBorders>
          </w:tcPr>
          <w:p>
            <w:pPr>
              <w:rPr>
                <w:rFonts w:ascii="Arial"/>
                <w:sz w:val="21"/>
              </w:rPr>
            </w:pPr>
            <w:r/>
          </w:p>
        </w:tc>
      </w:tr>
      <w:tr>
        <w:trPr>
          <w:trHeight w:val="320" w:hRule="atLeast"/>
        </w:trPr>
        <w:tc>
          <w:tcPr>
            <w:tcW w:w="493" w:type="dxa"/>
            <w:vAlign w:val="top"/>
            <w:vMerge w:val="continue"/>
            <w:tcBorders>
              <w:left w:val="single" w:color="000000" w:sz="6" w:space="0"/>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767" w:type="dxa"/>
            <w:vAlign w:val="top"/>
            <w:vMerge w:val="continue"/>
            <w:tcBorders>
              <w:top w:val="nil"/>
              <w:bottom w:val="nil"/>
            </w:tcBorders>
          </w:tcPr>
          <w:p>
            <w:pPr>
              <w:rPr>
                <w:rFonts w:ascii="Arial"/>
                <w:sz w:val="21"/>
              </w:rPr>
            </w:pPr>
            <w:r/>
          </w:p>
        </w:tc>
        <w:tc>
          <w:tcPr>
            <w:tcW w:w="793" w:type="dxa"/>
            <w:vAlign w:val="top"/>
          </w:tcPr>
          <w:p>
            <w:pPr>
              <w:ind w:left="286"/>
              <w:spacing w:before="88"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S7</w:t>
            </w:r>
          </w:p>
        </w:tc>
        <w:tc>
          <w:tcPr>
            <w:tcW w:w="1370" w:type="dxa"/>
            <w:vAlign w:val="top"/>
          </w:tcPr>
          <w:p>
            <w:pPr>
              <w:pStyle w:val="TableText"/>
              <w:ind w:left="468"/>
              <w:spacing w:before="53" w:line="215" w:lineRule="auto"/>
              <w:rPr>
                <w:sz w:val="22"/>
                <w:szCs w:val="22"/>
              </w:rPr>
            </w:pPr>
            <w:r>
              <w:rPr>
                <w:sz w:val="22"/>
                <w:szCs w:val="22"/>
                <w:spacing w:val="-4"/>
              </w:rPr>
              <w:t>酸洗</w:t>
            </w:r>
          </w:p>
        </w:tc>
        <w:tc>
          <w:tcPr>
            <w:tcW w:w="1970" w:type="dxa"/>
            <w:vAlign w:val="top"/>
          </w:tcPr>
          <w:p>
            <w:pPr>
              <w:pStyle w:val="TableText"/>
              <w:ind w:left="552"/>
              <w:spacing w:before="53" w:line="215" w:lineRule="auto"/>
              <w:rPr>
                <w:sz w:val="22"/>
                <w:szCs w:val="22"/>
              </w:rPr>
            </w:pPr>
            <w:r>
              <w:rPr>
                <w:sz w:val="22"/>
                <w:szCs w:val="22"/>
                <w:spacing w:val="-3"/>
              </w:rPr>
              <w:t>危险废物</w:t>
            </w:r>
          </w:p>
        </w:tc>
        <w:tc>
          <w:tcPr>
            <w:tcW w:w="3659" w:type="dxa"/>
            <w:vAlign w:val="top"/>
          </w:tcPr>
          <w:p>
            <w:pPr>
              <w:pStyle w:val="TableText"/>
              <w:ind w:left="1067"/>
              <w:spacing w:before="53" w:line="215" w:lineRule="auto"/>
              <w:rPr>
                <w:sz w:val="22"/>
                <w:szCs w:val="22"/>
              </w:rPr>
            </w:pPr>
            <w:r>
              <w:rPr>
                <w:sz w:val="22"/>
                <w:szCs w:val="22"/>
                <w:spacing w:val="-1"/>
              </w:rPr>
              <w:t>废氢氟酸包装桶</w:t>
            </w:r>
          </w:p>
        </w:tc>
        <w:tc>
          <w:tcPr>
            <w:tcW w:w="124" w:type="dxa"/>
            <w:vAlign w:val="top"/>
            <w:tcBorders>
              <w:bottom w:val="nil"/>
              <w:top w:val="nil"/>
              <w:right w:val="single" w:color="000000" w:sz="6" w:space="0"/>
            </w:tcBorders>
          </w:tcPr>
          <w:p>
            <w:pPr>
              <w:rPr>
                <w:rFonts w:ascii="Arial"/>
                <w:sz w:val="21"/>
              </w:rPr>
            </w:pPr>
            <w:r/>
          </w:p>
        </w:tc>
      </w:tr>
      <w:tr>
        <w:trPr>
          <w:trHeight w:val="298" w:hRule="atLeast"/>
        </w:trPr>
        <w:tc>
          <w:tcPr>
            <w:tcW w:w="493" w:type="dxa"/>
            <w:vAlign w:val="top"/>
            <w:vMerge w:val="continue"/>
            <w:tcBorders>
              <w:left w:val="single" w:color="000000" w:sz="6" w:space="0"/>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767" w:type="dxa"/>
            <w:vAlign w:val="top"/>
            <w:vMerge w:val="continue"/>
            <w:tcBorders>
              <w:top w:val="nil"/>
              <w:bottom w:val="nil"/>
            </w:tcBorders>
          </w:tcPr>
          <w:p>
            <w:pPr>
              <w:rPr>
                <w:rFonts w:ascii="Arial"/>
                <w:sz w:val="21"/>
              </w:rPr>
            </w:pPr>
            <w:r/>
          </w:p>
        </w:tc>
        <w:tc>
          <w:tcPr>
            <w:tcW w:w="793" w:type="dxa"/>
            <w:vAlign w:val="top"/>
          </w:tcPr>
          <w:p>
            <w:pPr>
              <w:ind w:left="286"/>
              <w:spacing w:before="87"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S8</w:t>
            </w:r>
          </w:p>
        </w:tc>
        <w:tc>
          <w:tcPr>
            <w:tcW w:w="1370" w:type="dxa"/>
            <w:vAlign w:val="top"/>
            <w:vMerge w:val="restart"/>
            <w:tcBorders>
              <w:bottom w:val="nil"/>
            </w:tcBorders>
          </w:tcPr>
          <w:p>
            <w:pPr>
              <w:spacing w:line="300" w:lineRule="auto"/>
              <w:rPr>
                <w:rFonts w:ascii="Arial"/>
                <w:sz w:val="21"/>
              </w:rPr>
            </w:pPr>
            <w:r/>
          </w:p>
          <w:p>
            <w:pPr>
              <w:pStyle w:val="TableText"/>
              <w:ind w:left="473"/>
              <w:spacing w:before="72" w:line="220" w:lineRule="auto"/>
              <w:rPr>
                <w:sz w:val="22"/>
                <w:szCs w:val="22"/>
              </w:rPr>
            </w:pPr>
            <w:r>
              <w:rPr>
                <w:sz w:val="22"/>
                <w:szCs w:val="22"/>
                <w:spacing w:val="-7"/>
              </w:rPr>
              <w:t>蒙砂</w:t>
            </w:r>
          </w:p>
        </w:tc>
        <w:tc>
          <w:tcPr>
            <w:tcW w:w="1970" w:type="dxa"/>
            <w:vAlign w:val="top"/>
          </w:tcPr>
          <w:p>
            <w:pPr>
              <w:pStyle w:val="TableText"/>
              <w:ind w:left="334"/>
              <w:spacing w:before="49" w:line="200" w:lineRule="auto"/>
              <w:rPr>
                <w:sz w:val="22"/>
                <w:szCs w:val="22"/>
              </w:rPr>
            </w:pPr>
            <w:r>
              <w:rPr>
                <w:sz w:val="22"/>
                <w:szCs w:val="22"/>
                <w:spacing w:val="-2"/>
              </w:rPr>
              <w:t>一般工业固废</w:t>
            </w:r>
          </w:p>
        </w:tc>
        <w:tc>
          <w:tcPr>
            <w:tcW w:w="3659" w:type="dxa"/>
            <w:vAlign w:val="top"/>
          </w:tcPr>
          <w:p>
            <w:pPr>
              <w:pStyle w:val="TableText"/>
              <w:ind w:left="1184"/>
              <w:spacing w:before="49" w:line="200" w:lineRule="auto"/>
              <w:rPr>
                <w:sz w:val="22"/>
                <w:szCs w:val="22"/>
              </w:rPr>
            </w:pPr>
            <w:r>
              <w:rPr>
                <w:sz w:val="22"/>
                <w:szCs w:val="22"/>
                <w:spacing w:val="-3"/>
              </w:rPr>
              <w:t>蒙砂粉包装袋</w:t>
            </w:r>
          </w:p>
        </w:tc>
        <w:tc>
          <w:tcPr>
            <w:tcW w:w="124" w:type="dxa"/>
            <w:vAlign w:val="top"/>
            <w:tcBorders>
              <w:bottom w:val="nil"/>
              <w:top w:val="nil"/>
              <w:right w:val="single" w:color="000000" w:sz="6" w:space="0"/>
            </w:tcBorders>
          </w:tcPr>
          <w:p>
            <w:pPr>
              <w:rPr>
                <w:rFonts w:ascii="Arial"/>
                <w:sz w:val="21"/>
              </w:rPr>
            </w:pPr>
            <w:r/>
          </w:p>
        </w:tc>
      </w:tr>
      <w:tr>
        <w:trPr>
          <w:trHeight w:val="321" w:hRule="atLeast"/>
        </w:trPr>
        <w:tc>
          <w:tcPr>
            <w:tcW w:w="493" w:type="dxa"/>
            <w:vAlign w:val="top"/>
            <w:vMerge w:val="continue"/>
            <w:tcBorders>
              <w:left w:val="single" w:color="000000" w:sz="6" w:space="0"/>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767" w:type="dxa"/>
            <w:vAlign w:val="top"/>
            <w:vMerge w:val="continue"/>
            <w:tcBorders>
              <w:top w:val="nil"/>
              <w:bottom w:val="nil"/>
            </w:tcBorders>
          </w:tcPr>
          <w:p>
            <w:pPr>
              <w:rPr>
                <w:rFonts w:ascii="Arial"/>
                <w:sz w:val="21"/>
              </w:rPr>
            </w:pPr>
            <w:r/>
          </w:p>
        </w:tc>
        <w:tc>
          <w:tcPr>
            <w:tcW w:w="793" w:type="dxa"/>
            <w:vAlign w:val="top"/>
          </w:tcPr>
          <w:p>
            <w:pPr>
              <w:ind w:left="286"/>
              <w:spacing w:before="10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S9</w:t>
            </w:r>
          </w:p>
        </w:tc>
        <w:tc>
          <w:tcPr>
            <w:tcW w:w="1370" w:type="dxa"/>
            <w:vAlign w:val="top"/>
            <w:vMerge w:val="continue"/>
            <w:tcBorders>
              <w:top w:val="nil"/>
              <w:bottom w:val="nil"/>
            </w:tcBorders>
          </w:tcPr>
          <w:p>
            <w:pPr>
              <w:rPr>
                <w:rFonts w:ascii="Arial"/>
                <w:sz w:val="21"/>
              </w:rPr>
            </w:pPr>
            <w:r/>
          </w:p>
        </w:tc>
        <w:tc>
          <w:tcPr>
            <w:tcW w:w="1970" w:type="dxa"/>
            <w:vAlign w:val="top"/>
          </w:tcPr>
          <w:p>
            <w:pPr>
              <w:pStyle w:val="TableText"/>
              <w:ind w:left="552"/>
              <w:spacing w:before="71" w:line="201" w:lineRule="auto"/>
              <w:rPr>
                <w:sz w:val="22"/>
                <w:szCs w:val="22"/>
              </w:rPr>
            </w:pPr>
            <w:r>
              <w:rPr>
                <w:sz w:val="22"/>
                <w:szCs w:val="22"/>
                <w:spacing w:val="-3"/>
              </w:rPr>
              <w:t>危险废物</w:t>
            </w:r>
          </w:p>
        </w:tc>
        <w:tc>
          <w:tcPr>
            <w:tcW w:w="3659" w:type="dxa"/>
            <w:vAlign w:val="top"/>
          </w:tcPr>
          <w:p>
            <w:pPr>
              <w:pStyle w:val="TableText"/>
              <w:ind w:left="1405"/>
              <w:spacing w:before="71" w:line="201" w:lineRule="auto"/>
              <w:rPr>
                <w:sz w:val="22"/>
                <w:szCs w:val="22"/>
              </w:rPr>
            </w:pPr>
            <w:r>
              <w:rPr>
                <w:sz w:val="22"/>
                <w:szCs w:val="22"/>
                <w:spacing w:val="-4"/>
              </w:rPr>
              <w:t>蒙砂槽渣</w:t>
            </w:r>
          </w:p>
        </w:tc>
        <w:tc>
          <w:tcPr>
            <w:tcW w:w="124" w:type="dxa"/>
            <w:vAlign w:val="top"/>
            <w:tcBorders>
              <w:bottom w:val="nil"/>
              <w:top w:val="nil"/>
              <w:right w:val="single" w:color="000000" w:sz="6" w:space="0"/>
            </w:tcBorders>
          </w:tcPr>
          <w:p>
            <w:pPr>
              <w:rPr>
                <w:rFonts w:ascii="Arial"/>
                <w:sz w:val="21"/>
              </w:rPr>
            </w:pPr>
            <w:r/>
          </w:p>
        </w:tc>
      </w:tr>
      <w:tr>
        <w:trPr>
          <w:trHeight w:val="323" w:hRule="atLeast"/>
        </w:trPr>
        <w:tc>
          <w:tcPr>
            <w:tcW w:w="493" w:type="dxa"/>
            <w:vAlign w:val="top"/>
            <w:vMerge w:val="continue"/>
            <w:tcBorders>
              <w:left w:val="single" w:color="000000" w:sz="6" w:space="0"/>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767" w:type="dxa"/>
            <w:vAlign w:val="top"/>
            <w:vMerge w:val="continue"/>
            <w:tcBorders>
              <w:top w:val="nil"/>
              <w:bottom w:val="nil"/>
            </w:tcBorders>
          </w:tcPr>
          <w:p>
            <w:pPr>
              <w:rPr>
                <w:rFonts w:ascii="Arial"/>
                <w:sz w:val="21"/>
              </w:rPr>
            </w:pPr>
            <w:r/>
          </w:p>
        </w:tc>
        <w:tc>
          <w:tcPr>
            <w:tcW w:w="793" w:type="dxa"/>
            <w:vAlign w:val="top"/>
          </w:tcPr>
          <w:p>
            <w:pPr>
              <w:ind w:left="231"/>
              <w:spacing w:before="10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S10</w:t>
            </w:r>
          </w:p>
        </w:tc>
        <w:tc>
          <w:tcPr>
            <w:tcW w:w="1370" w:type="dxa"/>
            <w:vAlign w:val="top"/>
            <w:vMerge w:val="continue"/>
            <w:tcBorders>
              <w:top w:val="nil"/>
            </w:tcBorders>
          </w:tcPr>
          <w:p>
            <w:pPr>
              <w:rPr>
                <w:rFonts w:ascii="Arial"/>
                <w:sz w:val="21"/>
              </w:rPr>
            </w:pPr>
            <w:r/>
          </w:p>
        </w:tc>
        <w:tc>
          <w:tcPr>
            <w:tcW w:w="1970" w:type="dxa"/>
            <w:vAlign w:val="top"/>
          </w:tcPr>
          <w:p>
            <w:pPr>
              <w:pStyle w:val="TableText"/>
              <w:ind w:left="552"/>
              <w:spacing w:before="66" w:line="207" w:lineRule="auto"/>
              <w:rPr>
                <w:sz w:val="22"/>
                <w:szCs w:val="22"/>
              </w:rPr>
            </w:pPr>
            <w:r>
              <w:rPr>
                <w:sz w:val="22"/>
                <w:szCs w:val="22"/>
                <w:spacing w:val="-3"/>
              </w:rPr>
              <w:t>危险废物</w:t>
            </w:r>
          </w:p>
        </w:tc>
        <w:tc>
          <w:tcPr>
            <w:tcW w:w="3659" w:type="dxa"/>
            <w:vAlign w:val="top"/>
          </w:tcPr>
          <w:p>
            <w:pPr>
              <w:pStyle w:val="TableText"/>
              <w:ind w:left="1178"/>
              <w:spacing w:before="66" w:line="207" w:lineRule="auto"/>
              <w:rPr>
                <w:sz w:val="22"/>
                <w:szCs w:val="22"/>
              </w:rPr>
            </w:pPr>
            <w:r>
              <w:rPr>
                <w:sz w:val="22"/>
                <w:szCs w:val="22"/>
                <w:spacing w:val="-1"/>
              </w:rPr>
              <w:t>废盐酸包装桶</w:t>
            </w:r>
          </w:p>
        </w:tc>
        <w:tc>
          <w:tcPr>
            <w:tcW w:w="124" w:type="dxa"/>
            <w:vAlign w:val="top"/>
            <w:tcBorders>
              <w:bottom w:val="nil"/>
              <w:top w:val="nil"/>
              <w:right w:val="single" w:color="000000" w:sz="6" w:space="0"/>
            </w:tcBorders>
          </w:tcPr>
          <w:p>
            <w:pPr>
              <w:rPr>
                <w:rFonts w:ascii="Arial"/>
                <w:sz w:val="21"/>
              </w:rPr>
            </w:pPr>
            <w:r/>
          </w:p>
        </w:tc>
      </w:tr>
      <w:tr>
        <w:trPr>
          <w:trHeight w:val="322" w:hRule="atLeast"/>
        </w:trPr>
        <w:tc>
          <w:tcPr>
            <w:tcW w:w="493" w:type="dxa"/>
            <w:vAlign w:val="top"/>
            <w:vMerge w:val="continue"/>
            <w:tcBorders>
              <w:left w:val="single" w:color="000000" w:sz="6" w:space="0"/>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767" w:type="dxa"/>
            <w:vAlign w:val="top"/>
            <w:vMerge w:val="continue"/>
            <w:tcBorders>
              <w:top w:val="nil"/>
              <w:bottom w:val="nil"/>
            </w:tcBorders>
          </w:tcPr>
          <w:p>
            <w:pPr>
              <w:rPr>
                <w:rFonts w:ascii="Arial"/>
                <w:sz w:val="21"/>
              </w:rPr>
            </w:pPr>
            <w:r/>
          </w:p>
        </w:tc>
        <w:tc>
          <w:tcPr>
            <w:tcW w:w="793" w:type="dxa"/>
            <w:vAlign w:val="top"/>
          </w:tcPr>
          <w:p>
            <w:pPr>
              <w:ind w:left="234"/>
              <w:spacing w:before="9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S11</w:t>
            </w:r>
          </w:p>
        </w:tc>
        <w:tc>
          <w:tcPr>
            <w:tcW w:w="1370" w:type="dxa"/>
            <w:vAlign w:val="top"/>
          </w:tcPr>
          <w:p>
            <w:pPr>
              <w:pStyle w:val="TableText"/>
              <w:ind w:left="249"/>
              <w:spacing w:before="60" w:line="211" w:lineRule="auto"/>
              <w:rPr>
                <w:sz w:val="22"/>
                <w:szCs w:val="22"/>
              </w:rPr>
            </w:pPr>
            <w:r>
              <w:rPr>
                <w:sz w:val="22"/>
                <w:szCs w:val="22"/>
                <w:spacing w:val="-2"/>
              </w:rPr>
              <w:t>检验入库</w:t>
            </w:r>
          </w:p>
        </w:tc>
        <w:tc>
          <w:tcPr>
            <w:tcW w:w="1970" w:type="dxa"/>
            <w:vAlign w:val="top"/>
          </w:tcPr>
          <w:p>
            <w:pPr>
              <w:pStyle w:val="TableText"/>
              <w:ind w:left="334"/>
              <w:spacing w:before="60" w:line="211" w:lineRule="auto"/>
              <w:rPr>
                <w:sz w:val="22"/>
                <w:szCs w:val="22"/>
              </w:rPr>
            </w:pPr>
            <w:r>
              <w:rPr>
                <w:sz w:val="22"/>
                <w:szCs w:val="22"/>
                <w:spacing w:val="-2"/>
              </w:rPr>
              <w:t>一般工业固废</w:t>
            </w:r>
          </w:p>
        </w:tc>
        <w:tc>
          <w:tcPr>
            <w:tcW w:w="3659" w:type="dxa"/>
            <w:vAlign w:val="top"/>
          </w:tcPr>
          <w:p>
            <w:pPr>
              <w:pStyle w:val="TableText"/>
              <w:ind w:left="1072"/>
              <w:spacing w:before="60" w:line="211" w:lineRule="auto"/>
              <w:rPr>
                <w:sz w:val="22"/>
                <w:szCs w:val="22"/>
              </w:rPr>
            </w:pPr>
            <w:r>
              <w:rPr>
                <w:sz w:val="22"/>
                <w:szCs w:val="22"/>
                <w:spacing w:val="-2"/>
              </w:rPr>
              <w:t>不合格玻璃酒瓶</w:t>
            </w:r>
          </w:p>
        </w:tc>
        <w:tc>
          <w:tcPr>
            <w:tcW w:w="124" w:type="dxa"/>
            <w:vAlign w:val="top"/>
            <w:tcBorders>
              <w:bottom w:val="nil"/>
              <w:top w:val="nil"/>
              <w:right w:val="single" w:color="000000" w:sz="6" w:space="0"/>
            </w:tcBorders>
          </w:tcPr>
          <w:p>
            <w:pPr>
              <w:rPr>
                <w:rFonts w:ascii="Arial"/>
                <w:sz w:val="21"/>
              </w:rPr>
            </w:pPr>
            <w:r/>
          </w:p>
        </w:tc>
      </w:tr>
      <w:tr>
        <w:trPr>
          <w:trHeight w:val="321" w:hRule="atLeast"/>
        </w:trPr>
        <w:tc>
          <w:tcPr>
            <w:tcW w:w="493" w:type="dxa"/>
            <w:vAlign w:val="top"/>
            <w:vMerge w:val="continue"/>
            <w:tcBorders>
              <w:left w:val="single" w:color="000000" w:sz="6" w:space="0"/>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767" w:type="dxa"/>
            <w:vAlign w:val="top"/>
            <w:vMerge w:val="continue"/>
            <w:tcBorders>
              <w:top w:val="nil"/>
              <w:bottom w:val="nil"/>
            </w:tcBorders>
          </w:tcPr>
          <w:p>
            <w:pPr>
              <w:rPr>
                <w:rFonts w:ascii="Arial"/>
                <w:sz w:val="21"/>
              </w:rPr>
            </w:pPr>
            <w:r/>
          </w:p>
        </w:tc>
        <w:tc>
          <w:tcPr>
            <w:tcW w:w="793" w:type="dxa"/>
            <w:vAlign w:val="top"/>
          </w:tcPr>
          <w:p>
            <w:pPr>
              <w:ind w:left="231"/>
              <w:spacing w:before="9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S12</w:t>
            </w:r>
          </w:p>
        </w:tc>
        <w:tc>
          <w:tcPr>
            <w:tcW w:w="1370" w:type="dxa"/>
            <w:vAlign w:val="top"/>
          </w:tcPr>
          <w:p>
            <w:pPr>
              <w:pStyle w:val="TableText"/>
              <w:ind w:left="252"/>
              <w:spacing w:before="54" w:line="215" w:lineRule="auto"/>
              <w:rPr>
                <w:sz w:val="22"/>
                <w:szCs w:val="22"/>
              </w:rPr>
            </w:pPr>
            <w:r>
              <w:rPr>
                <w:sz w:val="22"/>
                <w:szCs w:val="22"/>
                <w:spacing w:val="-3"/>
              </w:rPr>
              <w:t>设备保养</w:t>
            </w:r>
          </w:p>
        </w:tc>
        <w:tc>
          <w:tcPr>
            <w:tcW w:w="1970" w:type="dxa"/>
            <w:vAlign w:val="top"/>
          </w:tcPr>
          <w:p>
            <w:pPr>
              <w:pStyle w:val="TableText"/>
              <w:ind w:left="552"/>
              <w:spacing w:before="54" w:line="215" w:lineRule="auto"/>
              <w:rPr>
                <w:sz w:val="22"/>
                <w:szCs w:val="22"/>
              </w:rPr>
            </w:pPr>
            <w:r>
              <w:rPr>
                <w:sz w:val="22"/>
                <w:szCs w:val="22"/>
                <w:spacing w:val="-3"/>
              </w:rPr>
              <w:t>危险废物</w:t>
            </w:r>
          </w:p>
        </w:tc>
        <w:tc>
          <w:tcPr>
            <w:tcW w:w="3659" w:type="dxa"/>
            <w:vAlign w:val="top"/>
          </w:tcPr>
          <w:p>
            <w:pPr>
              <w:pStyle w:val="TableText"/>
              <w:ind w:left="1398"/>
              <w:spacing w:before="54" w:line="215" w:lineRule="auto"/>
              <w:rPr>
                <w:sz w:val="22"/>
                <w:szCs w:val="22"/>
              </w:rPr>
            </w:pPr>
            <w:r>
              <w:rPr>
                <w:sz w:val="22"/>
                <w:szCs w:val="22"/>
                <w:spacing w:val="-2"/>
              </w:rPr>
              <w:t>废机油桶</w:t>
            </w:r>
          </w:p>
        </w:tc>
        <w:tc>
          <w:tcPr>
            <w:tcW w:w="124" w:type="dxa"/>
            <w:vAlign w:val="top"/>
            <w:tcBorders>
              <w:bottom w:val="nil"/>
              <w:top w:val="nil"/>
              <w:right w:val="single" w:color="000000" w:sz="6" w:space="0"/>
            </w:tcBorders>
          </w:tcPr>
          <w:p>
            <w:pPr>
              <w:rPr>
                <w:rFonts w:ascii="Arial"/>
                <w:sz w:val="21"/>
              </w:rPr>
            </w:pPr>
            <w:r/>
          </w:p>
        </w:tc>
      </w:tr>
      <w:tr>
        <w:trPr>
          <w:trHeight w:val="301" w:hRule="atLeast"/>
        </w:trPr>
        <w:tc>
          <w:tcPr>
            <w:tcW w:w="493" w:type="dxa"/>
            <w:vAlign w:val="top"/>
            <w:vMerge w:val="continue"/>
            <w:tcBorders>
              <w:left w:val="single" w:color="000000" w:sz="6" w:space="0"/>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767" w:type="dxa"/>
            <w:vAlign w:val="top"/>
            <w:vMerge w:val="continue"/>
            <w:tcBorders>
              <w:top w:val="nil"/>
              <w:bottom w:val="nil"/>
            </w:tcBorders>
          </w:tcPr>
          <w:p>
            <w:pPr>
              <w:rPr>
                <w:rFonts w:ascii="Arial"/>
                <w:sz w:val="21"/>
              </w:rPr>
            </w:pPr>
            <w:r/>
          </w:p>
        </w:tc>
        <w:tc>
          <w:tcPr>
            <w:tcW w:w="793" w:type="dxa"/>
            <w:vAlign w:val="top"/>
          </w:tcPr>
          <w:p>
            <w:pPr>
              <w:ind w:left="231"/>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S13</w:t>
            </w:r>
          </w:p>
        </w:tc>
        <w:tc>
          <w:tcPr>
            <w:tcW w:w="1370" w:type="dxa"/>
            <w:vAlign w:val="top"/>
          </w:tcPr>
          <w:p>
            <w:pPr>
              <w:pStyle w:val="TableText"/>
              <w:ind w:left="252"/>
              <w:spacing w:before="50" w:line="202" w:lineRule="auto"/>
              <w:rPr>
                <w:sz w:val="22"/>
                <w:szCs w:val="22"/>
              </w:rPr>
            </w:pPr>
            <w:r>
              <w:rPr>
                <w:sz w:val="22"/>
                <w:szCs w:val="22"/>
                <w:spacing w:val="-3"/>
              </w:rPr>
              <w:t>设备保养</w:t>
            </w:r>
          </w:p>
        </w:tc>
        <w:tc>
          <w:tcPr>
            <w:tcW w:w="1970" w:type="dxa"/>
            <w:vAlign w:val="top"/>
          </w:tcPr>
          <w:p>
            <w:pPr>
              <w:pStyle w:val="TableText"/>
              <w:ind w:left="552"/>
              <w:spacing w:before="50" w:line="202" w:lineRule="auto"/>
              <w:rPr>
                <w:sz w:val="22"/>
                <w:szCs w:val="22"/>
              </w:rPr>
            </w:pPr>
            <w:r>
              <w:rPr>
                <w:sz w:val="22"/>
                <w:szCs w:val="22"/>
                <w:spacing w:val="-3"/>
              </w:rPr>
              <w:t>危险废物</w:t>
            </w:r>
          </w:p>
        </w:tc>
        <w:tc>
          <w:tcPr>
            <w:tcW w:w="3659" w:type="dxa"/>
            <w:vAlign w:val="top"/>
          </w:tcPr>
          <w:p>
            <w:pPr>
              <w:pStyle w:val="TableText"/>
              <w:ind w:left="1506"/>
              <w:spacing w:before="50" w:line="202" w:lineRule="auto"/>
              <w:rPr>
                <w:sz w:val="22"/>
                <w:szCs w:val="22"/>
              </w:rPr>
            </w:pPr>
            <w:r>
              <w:rPr>
                <w:sz w:val="22"/>
                <w:szCs w:val="22"/>
                <w:spacing w:val="-2"/>
              </w:rPr>
              <w:t>废机油</w:t>
            </w:r>
          </w:p>
        </w:tc>
        <w:tc>
          <w:tcPr>
            <w:tcW w:w="124" w:type="dxa"/>
            <w:vAlign w:val="top"/>
            <w:tcBorders>
              <w:bottom w:val="nil"/>
              <w:top w:val="nil"/>
              <w:right w:val="single" w:color="000000" w:sz="6" w:space="0"/>
            </w:tcBorders>
          </w:tcPr>
          <w:p>
            <w:pPr>
              <w:rPr>
                <w:rFonts w:ascii="Arial"/>
                <w:sz w:val="21"/>
              </w:rPr>
            </w:pPr>
            <w:r/>
          </w:p>
        </w:tc>
      </w:tr>
      <w:tr>
        <w:trPr>
          <w:trHeight w:val="321" w:hRule="atLeast"/>
        </w:trPr>
        <w:tc>
          <w:tcPr>
            <w:tcW w:w="493" w:type="dxa"/>
            <w:vAlign w:val="top"/>
            <w:vMerge w:val="continue"/>
            <w:tcBorders>
              <w:left w:val="single" w:color="000000" w:sz="6" w:space="0"/>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767" w:type="dxa"/>
            <w:vAlign w:val="top"/>
            <w:vMerge w:val="continue"/>
            <w:tcBorders>
              <w:top w:val="nil"/>
              <w:bottom w:val="nil"/>
            </w:tcBorders>
          </w:tcPr>
          <w:p>
            <w:pPr>
              <w:rPr>
                <w:rFonts w:ascii="Arial"/>
                <w:sz w:val="21"/>
              </w:rPr>
            </w:pPr>
            <w:r/>
          </w:p>
        </w:tc>
        <w:tc>
          <w:tcPr>
            <w:tcW w:w="793" w:type="dxa"/>
            <w:vAlign w:val="top"/>
          </w:tcPr>
          <w:p>
            <w:pPr>
              <w:ind w:left="231"/>
              <w:spacing w:before="10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S14</w:t>
            </w:r>
          </w:p>
        </w:tc>
        <w:tc>
          <w:tcPr>
            <w:tcW w:w="1370" w:type="dxa"/>
            <w:vAlign w:val="top"/>
          </w:tcPr>
          <w:p>
            <w:pPr>
              <w:pStyle w:val="TableText"/>
              <w:ind w:left="252"/>
              <w:spacing w:before="65" w:line="206" w:lineRule="auto"/>
              <w:rPr>
                <w:sz w:val="22"/>
                <w:szCs w:val="22"/>
              </w:rPr>
            </w:pPr>
            <w:r>
              <w:rPr>
                <w:sz w:val="22"/>
                <w:szCs w:val="22"/>
                <w:spacing w:val="-3"/>
              </w:rPr>
              <w:t>设备保养</w:t>
            </w:r>
          </w:p>
        </w:tc>
        <w:tc>
          <w:tcPr>
            <w:tcW w:w="1970" w:type="dxa"/>
            <w:vAlign w:val="top"/>
          </w:tcPr>
          <w:p>
            <w:pPr>
              <w:pStyle w:val="TableText"/>
              <w:ind w:left="552"/>
              <w:spacing w:before="65" w:line="206" w:lineRule="auto"/>
              <w:rPr>
                <w:sz w:val="22"/>
                <w:szCs w:val="22"/>
              </w:rPr>
            </w:pPr>
            <w:r>
              <w:rPr>
                <w:sz w:val="22"/>
                <w:szCs w:val="22"/>
                <w:spacing w:val="-3"/>
              </w:rPr>
              <w:t>危险废物</w:t>
            </w:r>
          </w:p>
        </w:tc>
        <w:tc>
          <w:tcPr>
            <w:tcW w:w="3659" w:type="dxa"/>
            <w:vAlign w:val="top"/>
          </w:tcPr>
          <w:p>
            <w:pPr>
              <w:pStyle w:val="TableText"/>
              <w:ind w:left="1068"/>
              <w:spacing w:before="65" w:line="206" w:lineRule="auto"/>
              <w:rPr>
                <w:sz w:val="22"/>
                <w:szCs w:val="22"/>
              </w:rPr>
            </w:pPr>
            <w:r>
              <w:rPr>
                <w:sz w:val="22"/>
                <w:szCs w:val="22"/>
                <w:spacing w:val="-2"/>
              </w:rPr>
              <w:t>含油抹布及手套</w:t>
            </w:r>
          </w:p>
        </w:tc>
        <w:tc>
          <w:tcPr>
            <w:tcW w:w="124" w:type="dxa"/>
            <w:vAlign w:val="top"/>
            <w:tcBorders>
              <w:bottom w:val="nil"/>
              <w:top w:val="nil"/>
              <w:right w:val="single" w:color="000000" w:sz="6" w:space="0"/>
            </w:tcBorders>
          </w:tcPr>
          <w:p>
            <w:pPr>
              <w:rPr>
                <w:rFonts w:ascii="Arial"/>
                <w:sz w:val="21"/>
              </w:rPr>
            </w:pPr>
            <w:r/>
          </w:p>
        </w:tc>
      </w:tr>
      <w:tr>
        <w:trPr>
          <w:trHeight w:val="638" w:hRule="atLeast"/>
        </w:trPr>
        <w:tc>
          <w:tcPr>
            <w:tcW w:w="493" w:type="dxa"/>
            <w:vAlign w:val="top"/>
            <w:vMerge w:val="continue"/>
            <w:tcBorders>
              <w:left w:val="single" w:color="000000" w:sz="6" w:space="0"/>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767" w:type="dxa"/>
            <w:vAlign w:val="top"/>
            <w:vMerge w:val="continue"/>
            <w:tcBorders>
              <w:top w:val="nil"/>
              <w:bottom w:val="nil"/>
            </w:tcBorders>
          </w:tcPr>
          <w:p>
            <w:pPr>
              <w:rPr>
                <w:rFonts w:ascii="Arial"/>
                <w:sz w:val="21"/>
              </w:rPr>
            </w:pPr>
            <w:r/>
          </w:p>
        </w:tc>
        <w:tc>
          <w:tcPr>
            <w:tcW w:w="793" w:type="dxa"/>
            <w:vAlign w:val="top"/>
          </w:tcPr>
          <w:p>
            <w:pPr>
              <w:ind w:left="231"/>
              <w:spacing w:before="25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S15</w:t>
            </w:r>
          </w:p>
        </w:tc>
        <w:tc>
          <w:tcPr>
            <w:tcW w:w="1370" w:type="dxa"/>
            <w:vAlign w:val="top"/>
          </w:tcPr>
          <w:p>
            <w:pPr>
              <w:pStyle w:val="TableText"/>
              <w:ind w:left="147"/>
              <w:spacing w:before="63" w:line="221" w:lineRule="auto"/>
              <w:rPr>
                <w:sz w:val="22"/>
                <w:szCs w:val="22"/>
              </w:rPr>
            </w:pPr>
            <w:r>
              <w:rPr>
                <w:sz w:val="22"/>
                <w:szCs w:val="22"/>
                <w:spacing w:val="-4"/>
              </w:rPr>
              <w:t>喷漆废气处</w:t>
            </w:r>
          </w:p>
          <w:p>
            <w:pPr>
              <w:pStyle w:val="TableText"/>
              <w:ind w:left="578"/>
              <w:spacing w:before="49" w:line="211" w:lineRule="auto"/>
              <w:rPr>
                <w:sz w:val="22"/>
                <w:szCs w:val="22"/>
              </w:rPr>
            </w:pPr>
            <w:r>
              <w:rPr>
                <w:sz w:val="22"/>
                <w:szCs w:val="22"/>
              </w:rPr>
              <w:t>理</w:t>
            </w:r>
          </w:p>
        </w:tc>
        <w:tc>
          <w:tcPr>
            <w:tcW w:w="1970" w:type="dxa"/>
            <w:vAlign w:val="top"/>
          </w:tcPr>
          <w:p>
            <w:pPr>
              <w:pStyle w:val="TableText"/>
              <w:ind w:left="552"/>
              <w:spacing w:before="219" w:line="221" w:lineRule="auto"/>
              <w:rPr>
                <w:sz w:val="22"/>
                <w:szCs w:val="22"/>
              </w:rPr>
            </w:pPr>
            <w:r>
              <w:rPr>
                <w:sz w:val="22"/>
                <w:szCs w:val="22"/>
                <w:spacing w:val="-3"/>
              </w:rPr>
              <w:t>危险废物</w:t>
            </w:r>
          </w:p>
        </w:tc>
        <w:tc>
          <w:tcPr>
            <w:tcW w:w="3659" w:type="dxa"/>
            <w:vAlign w:val="top"/>
          </w:tcPr>
          <w:p>
            <w:pPr>
              <w:pStyle w:val="TableText"/>
              <w:ind w:left="1398"/>
              <w:spacing w:before="220" w:line="220" w:lineRule="auto"/>
              <w:rPr>
                <w:sz w:val="22"/>
                <w:szCs w:val="22"/>
              </w:rPr>
            </w:pPr>
            <w:r>
              <w:rPr>
                <w:sz w:val="22"/>
                <w:szCs w:val="22"/>
                <w:spacing w:val="-2"/>
              </w:rPr>
              <w:t>废过滤棉</w:t>
            </w:r>
          </w:p>
        </w:tc>
        <w:tc>
          <w:tcPr>
            <w:tcW w:w="124" w:type="dxa"/>
            <w:vAlign w:val="top"/>
            <w:tcBorders>
              <w:bottom w:val="nil"/>
              <w:top w:val="nil"/>
              <w:right w:val="single" w:color="000000" w:sz="6" w:space="0"/>
            </w:tcBorders>
          </w:tcPr>
          <w:p>
            <w:pPr>
              <w:rPr>
                <w:rFonts w:ascii="Arial"/>
                <w:sz w:val="21"/>
              </w:rPr>
            </w:pPr>
            <w:r/>
          </w:p>
        </w:tc>
      </w:tr>
      <w:tr>
        <w:trPr>
          <w:trHeight w:val="301" w:hRule="atLeast"/>
        </w:trPr>
        <w:tc>
          <w:tcPr>
            <w:tcW w:w="493" w:type="dxa"/>
            <w:vAlign w:val="top"/>
            <w:vMerge w:val="continue"/>
            <w:tcBorders>
              <w:left w:val="single" w:color="000000" w:sz="6" w:space="0"/>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767" w:type="dxa"/>
            <w:vAlign w:val="top"/>
            <w:vMerge w:val="continue"/>
            <w:tcBorders>
              <w:top w:val="nil"/>
              <w:bottom w:val="nil"/>
            </w:tcBorders>
          </w:tcPr>
          <w:p>
            <w:pPr>
              <w:rPr>
                <w:rFonts w:ascii="Arial"/>
                <w:sz w:val="21"/>
              </w:rPr>
            </w:pPr>
            <w:r/>
          </w:p>
        </w:tc>
        <w:tc>
          <w:tcPr>
            <w:tcW w:w="793" w:type="dxa"/>
            <w:vAlign w:val="top"/>
          </w:tcPr>
          <w:p>
            <w:pPr>
              <w:ind w:left="231"/>
              <w:spacing w:before="9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S16</w:t>
            </w:r>
          </w:p>
        </w:tc>
        <w:tc>
          <w:tcPr>
            <w:tcW w:w="1370" w:type="dxa"/>
            <w:vAlign w:val="top"/>
          </w:tcPr>
          <w:p>
            <w:pPr>
              <w:pStyle w:val="TableText"/>
              <w:ind w:left="248"/>
              <w:spacing w:before="55" w:line="198" w:lineRule="auto"/>
              <w:rPr>
                <w:sz w:val="22"/>
                <w:szCs w:val="22"/>
              </w:rPr>
            </w:pPr>
            <w:r>
              <w:rPr>
                <w:sz w:val="22"/>
                <w:szCs w:val="22"/>
                <w:spacing w:val="-2"/>
              </w:rPr>
              <w:t>废气处理</w:t>
            </w:r>
          </w:p>
        </w:tc>
        <w:tc>
          <w:tcPr>
            <w:tcW w:w="1970" w:type="dxa"/>
            <w:vAlign w:val="top"/>
          </w:tcPr>
          <w:p>
            <w:pPr>
              <w:pStyle w:val="TableText"/>
              <w:ind w:left="552"/>
              <w:spacing w:before="55" w:line="198" w:lineRule="auto"/>
              <w:rPr>
                <w:sz w:val="22"/>
                <w:szCs w:val="22"/>
              </w:rPr>
            </w:pPr>
            <w:r>
              <w:rPr>
                <w:sz w:val="22"/>
                <w:szCs w:val="22"/>
                <w:spacing w:val="-3"/>
              </w:rPr>
              <w:t>危险废物</w:t>
            </w:r>
          </w:p>
        </w:tc>
        <w:tc>
          <w:tcPr>
            <w:tcW w:w="3659" w:type="dxa"/>
            <w:vAlign w:val="top"/>
          </w:tcPr>
          <w:p>
            <w:pPr>
              <w:pStyle w:val="TableText"/>
              <w:ind w:left="1398"/>
              <w:spacing w:before="55" w:line="198" w:lineRule="auto"/>
              <w:rPr>
                <w:sz w:val="22"/>
                <w:szCs w:val="22"/>
              </w:rPr>
            </w:pPr>
            <w:r>
              <w:rPr>
                <w:sz w:val="22"/>
                <w:szCs w:val="22"/>
                <w:spacing w:val="-2"/>
              </w:rPr>
              <w:t>废活性炭</w:t>
            </w:r>
          </w:p>
        </w:tc>
        <w:tc>
          <w:tcPr>
            <w:tcW w:w="124" w:type="dxa"/>
            <w:vAlign w:val="top"/>
            <w:tcBorders>
              <w:bottom w:val="nil"/>
              <w:top w:val="nil"/>
              <w:right w:val="single" w:color="000000" w:sz="6" w:space="0"/>
            </w:tcBorders>
          </w:tcPr>
          <w:p>
            <w:pPr>
              <w:rPr>
                <w:rFonts w:ascii="Arial"/>
                <w:sz w:val="21"/>
              </w:rPr>
            </w:pPr>
            <w:r/>
          </w:p>
        </w:tc>
      </w:tr>
      <w:tr>
        <w:trPr>
          <w:trHeight w:val="322" w:hRule="atLeast"/>
        </w:trPr>
        <w:tc>
          <w:tcPr>
            <w:tcW w:w="493" w:type="dxa"/>
            <w:vAlign w:val="top"/>
            <w:vMerge w:val="continue"/>
            <w:tcBorders>
              <w:left w:val="single" w:color="000000" w:sz="6" w:space="0"/>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767" w:type="dxa"/>
            <w:vAlign w:val="top"/>
            <w:vMerge w:val="continue"/>
            <w:tcBorders>
              <w:top w:val="nil"/>
              <w:bottom w:val="nil"/>
            </w:tcBorders>
          </w:tcPr>
          <w:p>
            <w:pPr>
              <w:rPr>
                <w:rFonts w:ascii="Arial"/>
                <w:sz w:val="21"/>
              </w:rPr>
            </w:pPr>
            <w:r/>
          </w:p>
        </w:tc>
        <w:tc>
          <w:tcPr>
            <w:tcW w:w="793" w:type="dxa"/>
            <w:vAlign w:val="top"/>
          </w:tcPr>
          <w:p>
            <w:pPr>
              <w:ind w:left="231"/>
              <w:spacing w:before="10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S17</w:t>
            </w:r>
          </w:p>
        </w:tc>
        <w:tc>
          <w:tcPr>
            <w:tcW w:w="1370" w:type="dxa"/>
            <w:vAlign w:val="top"/>
          </w:tcPr>
          <w:p>
            <w:pPr>
              <w:pStyle w:val="TableText"/>
              <w:ind w:left="252"/>
              <w:spacing w:before="70" w:line="203" w:lineRule="auto"/>
              <w:rPr>
                <w:sz w:val="22"/>
                <w:szCs w:val="22"/>
              </w:rPr>
            </w:pPr>
            <w:r>
              <w:rPr>
                <w:sz w:val="22"/>
                <w:szCs w:val="22"/>
                <w:spacing w:val="-3"/>
              </w:rPr>
              <w:t>工作人员</w:t>
            </w:r>
          </w:p>
        </w:tc>
        <w:tc>
          <w:tcPr>
            <w:tcW w:w="1970" w:type="dxa"/>
            <w:vAlign w:val="top"/>
          </w:tcPr>
          <w:p>
            <w:pPr>
              <w:ind w:left="949"/>
              <w:spacing w:before="101"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3659" w:type="dxa"/>
            <w:vAlign w:val="top"/>
          </w:tcPr>
          <w:p>
            <w:pPr>
              <w:pStyle w:val="TableText"/>
              <w:ind w:left="1401"/>
              <w:spacing w:before="70" w:line="203" w:lineRule="auto"/>
              <w:rPr>
                <w:sz w:val="22"/>
                <w:szCs w:val="22"/>
              </w:rPr>
            </w:pPr>
            <w:r>
              <w:rPr>
                <w:sz w:val="22"/>
                <w:szCs w:val="22"/>
                <w:spacing w:val="-3"/>
              </w:rPr>
              <w:t>生活垃圾</w:t>
            </w:r>
          </w:p>
        </w:tc>
        <w:tc>
          <w:tcPr>
            <w:tcW w:w="124" w:type="dxa"/>
            <w:vAlign w:val="top"/>
            <w:tcBorders>
              <w:bottom w:val="nil"/>
              <w:top w:val="nil"/>
              <w:right w:val="single" w:color="000000" w:sz="6" w:space="0"/>
            </w:tcBorders>
          </w:tcPr>
          <w:p>
            <w:pPr>
              <w:rPr>
                <w:rFonts w:ascii="Arial"/>
                <w:sz w:val="21"/>
              </w:rPr>
            </w:pPr>
            <w:r/>
          </w:p>
        </w:tc>
      </w:tr>
      <w:tr>
        <w:trPr>
          <w:trHeight w:val="640" w:hRule="atLeast"/>
        </w:trPr>
        <w:tc>
          <w:tcPr>
            <w:tcW w:w="493" w:type="dxa"/>
            <w:vAlign w:val="top"/>
            <w:vMerge w:val="continue"/>
            <w:tcBorders>
              <w:left w:val="single" w:color="000000" w:sz="6" w:space="0"/>
              <w:top w:val="nil"/>
            </w:tcBorders>
          </w:tcPr>
          <w:p>
            <w:pPr>
              <w:rPr>
                <w:rFonts w:ascii="Arial"/>
                <w:sz w:val="21"/>
              </w:rPr>
            </w:pPr>
            <w:r/>
          </w:p>
        </w:tc>
        <w:tc>
          <w:tcPr>
            <w:tcW w:w="113" w:type="dxa"/>
            <w:vAlign w:val="top"/>
            <w:tcBorders>
              <w:top w:val="nil"/>
            </w:tcBorders>
          </w:tcPr>
          <w:p>
            <w:pPr>
              <w:rPr>
                <w:rFonts w:ascii="Arial"/>
                <w:sz w:val="21"/>
              </w:rPr>
            </w:pPr>
            <w:r/>
          </w:p>
        </w:tc>
        <w:tc>
          <w:tcPr>
            <w:tcW w:w="767" w:type="dxa"/>
            <w:vAlign w:val="top"/>
            <w:vMerge w:val="continue"/>
            <w:tcBorders>
              <w:top w:val="nil"/>
            </w:tcBorders>
          </w:tcPr>
          <w:p>
            <w:pPr>
              <w:rPr>
                <w:rFonts w:ascii="Arial"/>
                <w:sz w:val="21"/>
              </w:rPr>
            </w:pPr>
            <w:r/>
          </w:p>
        </w:tc>
        <w:tc>
          <w:tcPr>
            <w:tcW w:w="793" w:type="dxa"/>
            <w:vAlign w:val="top"/>
          </w:tcPr>
          <w:p>
            <w:pPr>
              <w:ind w:left="231"/>
              <w:spacing w:before="25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S18</w:t>
            </w:r>
          </w:p>
        </w:tc>
        <w:tc>
          <w:tcPr>
            <w:tcW w:w="1370" w:type="dxa"/>
            <w:vAlign w:val="top"/>
          </w:tcPr>
          <w:p>
            <w:pPr>
              <w:pStyle w:val="TableText"/>
              <w:ind w:left="253" w:right="132" w:hanging="111"/>
              <w:spacing w:before="65" w:line="237" w:lineRule="auto"/>
              <w:rPr>
                <w:sz w:val="22"/>
                <w:szCs w:val="22"/>
              </w:rPr>
            </w:pPr>
            <w:r>
              <w:rPr>
                <w:sz w:val="22"/>
                <w:szCs w:val="22"/>
                <w:spacing w:val="-3"/>
              </w:rPr>
              <w:t>一体化污水</w:t>
            </w:r>
            <w:r>
              <w:rPr>
                <w:sz w:val="22"/>
                <w:szCs w:val="22"/>
                <w:spacing w:val="3"/>
              </w:rPr>
              <w:t xml:space="preserve"> </w:t>
            </w:r>
            <w:r>
              <w:rPr>
                <w:sz w:val="22"/>
                <w:szCs w:val="22"/>
                <w:spacing w:val="-4"/>
              </w:rPr>
              <w:t>处理设施</w:t>
            </w:r>
          </w:p>
        </w:tc>
        <w:tc>
          <w:tcPr>
            <w:tcW w:w="1970" w:type="dxa"/>
            <w:vAlign w:val="top"/>
          </w:tcPr>
          <w:p>
            <w:pPr>
              <w:pStyle w:val="TableText"/>
              <w:ind w:left="552"/>
              <w:spacing w:before="220" w:line="221" w:lineRule="auto"/>
              <w:rPr>
                <w:sz w:val="22"/>
                <w:szCs w:val="22"/>
              </w:rPr>
            </w:pPr>
            <w:r>
              <w:rPr>
                <w:sz w:val="22"/>
                <w:szCs w:val="22"/>
                <w:spacing w:val="-3"/>
              </w:rPr>
              <w:t>危险废物</w:t>
            </w:r>
          </w:p>
        </w:tc>
        <w:tc>
          <w:tcPr>
            <w:tcW w:w="3659" w:type="dxa"/>
            <w:vAlign w:val="top"/>
          </w:tcPr>
          <w:p>
            <w:pPr>
              <w:pStyle w:val="TableText"/>
              <w:ind w:left="1617"/>
              <w:spacing w:before="221" w:line="222" w:lineRule="auto"/>
              <w:rPr>
                <w:sz w:val="22"/>
                <w:szCs w:val="22"/>
              </w:rPr>
            </w:pPr>
            <w:r>
              <w:rPr>
                <w:sz w:val="22"/>
                <w:szCs w:val="22"/>
                <w:spacing w:val="-5"/>
              </w:rPr>
              <w:t>污泥</w:t>
            </w:r>
          </w:p>
        </w:tc>
        <w:tc>
          <w:tcPr>
            <w:tcW w:w="124" w:type="dxa"/>
            <w:vAlign w:val="top"/>
            <w:tcBorders>
              <w:top w:val="nil"/>
              <w:right w:val="single" w:color="000000" w:sz="6" w:space="0"/>
            </w:tcBorders>
          </w:tcPr>
          <w:p>
            <w:pPr>
              <w:rPr>
                <w:rFonts w:ascii="Arial"/>
                <w:sz w:val="21"/>
              </w:rPr>
            </w:pPr>
            <w:r/>
          </w:p>
        </w:tc>
      </w:tr>
      <w:tr>
        <w:trPr>
          <w:trHeight w:val="4745" w:hRule="atLeast"/>
        </w:trPr>
        <w:tc>
          <w:tcPr>
            <w:tcW w:w="493" w:type="dxa"/>
            <w:vAlign w:val="top"/>
            <w:textDirection w:val="tbRlV"/>
            <w:tcBorders>
              <w:left w:val="single" w:color="000000" w:sz="6" w:space="0"/>
              <w:bottom w:val="single" w:color="000000" w:sz="6" w:space="0"/>
            </w:tcBorders>
          </w:tcPr>
          <w:p>
            <w:pPr>
              <w:pStyle w:val="TableText"/>
              <w:ind w:left="56"/>
              <w:spacing w:before="119" w:line="200" w:lineRule="auto"/>
              <w:rPr/>
            </w:pPr>
            <w:r>
              <w:rPr>
                <w:spacing w:val="8"/>
              </w:rPr>
              <w:t>与</w:t>
            </w:r>
            <w:r>
              <w:rPr>
                <w:spacing w:val="-36"/>
              </w:rPr>
              <w:t xml:space="preserve"> </w:t>
            </w:r>
            <w:r>
              <w:rPr>
                <w:spacing w:val="8"/>
              </w:rPr>
              <w:t>项</w:t>
            </w:r>
            <w:r>
              <w:rPr>
                <w:spacing w:val="-48"/>
              </w:rPr>
              <w:t xml:space="preserve"> </w:t>
            </w:r>
            <w:r>
              <w:rPr>
                <w:spacing w:val="8"/>
                <w:position w:val="2"/>
              </w:rPr>
              <w:t>目</w:t>
            </w:r>
            <w:r>
              <w:rPr>
                <w:spacing w:val="-46"/>
                <w:position w:val="2"/>
              </w:rPr>
              <w:t xml:space="preserve"> </w:t>
            </w:r>
            <w:r>
              <w:rPr>
                <w:spacing w:val="8"/>
              </w:rPr>
              <w:t>有</w:t>
            </w:r>
            <w:r>
              <w:rPr>
                <w:spacing w:val="-47"/>
              </w:rPr>
              <w:t xml:space="preserve"> </w:t>
            </w:r>
            <w:r>
              <w:rPr>
                <w:spacing w:val="8"/>
              </w:rPr>
              <w:t>关</w:t>
            </w:r>
            <w:r>
              <w:rPr>
                <w:spacing w:val="-48"/>
              </w:rPr>
              <w:t xml:space="preserve"> </w:t>
            </w:r>
            <w:r>
              <w:rPr>
                <w:spacing w:val="8"/>
              </w:rPr>
              <w:t>的</w:t>
            </w:r>
            <w:r>
              <w:rPr>
                <w:spacing w:val="-45"/>
              </w:rPr>
              <w:t xml:space="preserve"> </w:t>
            </w:r>
            <w:r>
              <w:rPr>
                <w:spacing w:val="8"/>
              </w:rPr>
              <w:t>原</w:t>
            </w:r>
            <w:r>
              <w:rPr>
                <w:spacing w:val="-46"/>
              </w:rPr>
              <w:t xml:space="preserve"> </w:t>
            </w:r>
            <w:r>
              <w:rPr>
                <w:spacing w:val="8"/>
              </w:rPr>
              <w:t>有</w:t>
            </w:r>
            <w:r>
              <w:rPr>
                <w:spacing w:val="-47"/>
              </w:rPr>
              <w:t xml:space="preserve"> </w:t>
            </w:r>
            <w:r>
              <w:rPr>
                <w:spacing w:val="8"/>
              </w:rPr>
              <w:t>环</w:t>
            </w:r>
            <w:r>
              <w:rPr>
                <w:spacing w:val="-48"/>
              </w:rPr>
              <w:t xml:space="preserve"> </w:t>
            </w:r>
            <w:r>
              <w:rPr>
                <w:spacing w:val="8"/>
              </w:rPr>
              <w:t>境</w:t>
            </w:r>
            <w:r>
              <w:rPr>
                <w:spacing w:val="-46"/>
              </w:rPr>
              <w:t xml:space="preserve"> </w:t>
            </w:r>
            <w:r>
              <w:rPr>
                <w:spacing w:val="8"/>
              </w:rPr>
              <w:t>污</w:t>
            </w:r>
            <w:r>
              <w:rPr>
                <w:spacing w:val="-45"/>
              </w:rPr>
              <w:t xml:space="preserve"> </w:t>
            </w:r>
            <w:r>
              <w:rPr>
                <w:spacing w:val="8"/>
              </w:rPr>
              <w:t>染</w:t>
            </w:r>
            <w:r>
              <w:rPr>
                <w:spacing w:val="-48"/>
              </w:rPr>
              <w:t xml:space="preserve"> </w:t>
            </w:r>
            <w:r>
              <w:rPr>
                <w:spacing w:val="8"/>
                <w:position w:val="1"/>
              </w:rPr>
              <w:t>问</w:t>
            </w:r>
            <w:r>
              <w:rPr>
                <w:spacing w:val="-45"/>
                <w:position w:val="1"/>
              </w:rPr>
              <w:t xml:space="preserve"> </w:t>
            </w:r>
            <w:r>
              <w:rPr>
                <w:spacing w:val="8"/>
              </w:rPr>
              <w:t>题</w:t>
            </w:r>
          </w:p>
        </w:tc>
        <w:tc>
          <w:tcPr>
            <w:tcW w:w="8796" w:type="dxa"/>
            <w:vAlign w:val="top"/>
            <w:gridSpan w:val="7"/>
            <w:tcBorders>
              <w:bottom w:val="single" w:color="000000" w:sz="6" w:space="0"/>
              <w:right w:val="single" w:color="000000" w:sz="6" w:space="0"/>
            </w:tcBorders>
          </w:tcPr>
          <w:p>
            <w:pPr>
              <w:pStyle w:val="TableText"/>
              <w:ind w:left="111" w:right="104" w:firstLine="522"/>
              <w:spacing w:before="160" w:line="341" w:lineRule="auto"/>
              <w:jc w:val="both"/>
              <w:rPr/>
            </w:pPr>
            <w:r>
              <w:rPr>
                <w:spacing w:val="9"/>
              </w:rPr>
              <w:t>项目为新建项目，租用重庆莱宏玻璃制品有限公司闲置生产厂房（耐德</w:t>
            </w:r>
            <w:r>
              <w:rPr>
                <w:spacing w:val="17"/>
              </w:rPr>
              <w:t xml:space="preserve"> </w:t>
            </w:r>
            <w:r>
              <w:rPr>
                <w:spacing w:val="8"/>
              </w:rPr>
              <w:t>智能制造产业园</w:t>
            </w:r>
            <w:r>
              <w:rPr>
                <w:rFonts w:ascii="Times New Roman" w:hAnsi="Times New Roman" w:eastAsia="Times New Roman" w:cs="Times New Roman"/>
                <w:spacing w:val="8"/>
              </w:rPr>
              <w:t>6D</w:t>
            </w:r>
            <w:r>
              <w:rPr>
                <w:spacing w:val="8"/>
              </w:rPr>
              <w:t>）进行建设，土地性质为工业用</w:t>
            </w:r>
            <w:r>
              <w:rPr>
                <w:spacing w:val="7"/>
              </w:rPr>
              <w:t>地。根据现场调查，本项</w:t>
            </w:r>
            <w:r>
              <w:rPr/>
              <w:t xml:space="preserve"> </w:t>
            </w:r>
            <w:r>
              <w:rPr>
                <w:spacing w:val="10"/>
              </w:rPr>
              <w:t>目租用厂房以前未进行过工业生产，为闲置厂房，</w:t>
            </w:r>
            <w:r>
              <w:rPr>
                <w:spacing w:val="9"/>
              </w:rPr>
              <w:t>不存在原有污染源情况，</w:t>
            </w:r>
            <w:r>
              <w:rPr/>
              <w:t xml:space="preserve"> </w:t>
            </w:r>
            <w:r>
              <w:rPr>
                <w:spacing w:val="7"/>
              </w:rPr>
              <w:t>无环境遗留问题。</w:t>
            </w:r>
          </w:p>
        </w:tc>
      </w:tr>
    </w:tbl>
    <w:p>
      <w:pPr>
        <w:pStyle w:val="BodyText"/>
        <w:rPr/>
      </w:pPr>
      <w:r/>
    </w:p>
    <w:p>
      <w:pPr>
        <w:sectPr>
          <w:footerReference w:type="default" r:id="rId62"/>
          <w:pgSz w:w="11906" w:h="16838"/>
          <w:pgMar w:top="1247" w:right="1299" w:bottom="1363" w:left="1300" w:header="0" w:footer="1201" w:gutter="0"/>
        </w:sectPr>
        <w:rPr/>
      </w:pPr>
    </w:p>
    <w:p>
      <w:pPr>
        <w:ind w:left="1220"/>
        <w:spacing w:before="256" w:line="222" w:lineRule="auto"/>
        <w:outlineLvl w:val="0"/>
        <w:rPr>
          <w:rFonts w:ascii="SimHei" w:hAnsi="SimHei" w:eastAsia="SimHei" w:cs="SimHei"/>
          <w:sz w:val="30"/>
          <w:szCs w:val="30"/>
        </w:rPr>
      </w:pPr>
      <w:r>
        <w:rPr>
          <w:rFonts w:ascii="SimHei" w:hAnsi="SimHei" w:eastAsia="SimHei" w:cs="SimHei"/>
          <w:sz w:val="30"/>
          <w:szCs w:val="30"/>
          <w:spacing w:val="-1"/>
        </w:rPr>
        <w:t>三、区域环境质量现状、环境保护目标及评价标准</w:t>
      </w:r>
    </w:p>
    <w:p>
      <w:pPr>
        <w:spacing w:before="140"/>
        <w:rPr/>
      </w:pPr>
      <w:r/>
    </w:p>
    <w:tbl>
      <w:tblPr>
        <w:tblStyle w:val="TableNormal"/>
        <w:tblW w:w="928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84"/>
        <w:gridCol w:w="8805"/>
      </w:tblGrid>
      <w:tr>
        <w:trPr>
          <w:trHeight w:val="12867" w:hRule="atLeast"/>
        </w:trPr>
        <w:tc>
          <w:tcPr>
            <w:tcW w:w="484" w:type="dxa"/>
            <w:vAlign w:val="top"/>
            <w:textDirection w:val="tbRlV"/>
            <w:tcBorders>
              <w:right w:val="single" w:color="000000" w:sz="2" w:space="0"/>
            </w:tcBorders>
          </w:tcPr>
          <w:p>
            <w:pPr>
              <w:pStyle w:val="TableText"/>
              <w:ind w:left="5124"/>
              <w:spacing w:before="114" w:line="214" w:lineRule="auto"/>
              <w:rPr/>
            </w:pPr>
            <w:r>
              <w:rPr>
                <w:spacing w:val="8"/>
              </w:rPr>
              <w:t>区</w:t>
            </w:r>
            <w:r>
              <w:rPr>
                <w:spacing w:val="-43"/>
              </w:rPr>
              <w:t xml:space="preserve"> </w:t>
            </w:r>
            <w:r>
              <w:rPr>
                <w:spacing w:val="8"/>
              </w:rPr>
              <w:t>域</w:t>
            </w:r>
            <w:r>
              <w:rPr>
                <w:spacing w:val="-46"/>
              </w:rPr>
              <w:t xml:space="preserve"> </w:t>
            </w:r>
            <w:r>
              <w:rPr>
                <w:spacing w:val="8"/>
              </w:rPr>
              <w:t>环</w:t>
            </w:r>
            <w:r>
              <w:rPr>
                <w:spacing w:val="-47"/>
              </w:rPr>
              <w:t xml:space="preserve"> </w:t>
            </w:r>
            <w:r>
              <w:rPr>
                <w:spacing w:val="8"/>
              </w:rPr>
              <w:t>境</w:t>
            </w:r>
            <w:r>
              <w:rPr>
                <w:spacing w:val="-46"/>
              </w:rPr>
              <w:t xml:space="preserve"> </w:t>
            </w:r>
            <w:r>
              <w:rPr>
                <w:spacing w:val="8"/>
              </w:rPr>
              <w:t>质</w:t>
            </w:r>
            <w:r>
              <w:rPr>
                <w:spacing w:val="-47"/>
              </w:rPr>
              <w:t xml:space="preserve"> </w:t>
            </w:r>
            <w:r>
              <w:rPr>
                <w:spacing w:val="8"/>
              </w:rPr>
              <w:t>量</w:t>
            </w:r>
            <w:r>
              <w:rPr>
                <w:spacing w:val="-46"/>
              </w:rPr>
              <w:t xml:space="preserve"> </w:t>
            </w:r>
            <w:r>
              <w:rPr>
                <w:spacing w:val="8"/>
              </w:rPr>
              <w:t>现</w:t>
            </w:r>
            <w:r>
              <w:rPr>
                <w:spacing w:val="-48"/>
              </w:rPr>
              <w:t xml:space="preserve"> </w:t>
            </w:r>
            <w:r>
              <w:rPr>
                <w:spacing w:val="8"/>
              </w:rPr>
              <w:t>状</w:t>
            </w:r>
          </w:p>
        </w:tc>
        <w:tc>
          <w:tcPr>
            <w:tcW w:w="8805" w:type="dxa"/>
            <w:vAlign w:val="top"/>
            <w:tcBorders>
              <w:left w:val="single" w:color="000000" w:sz="2" w:space="0"/>
            </w:tcBorders>
          </w:tcPr>
          <w:p>
            <w:pPr>
              <w:pStyle w:val="TableText"/>
              <w:ind w:left="102"/>
              <w:spacing w:before="148" w:line="226" w:lineRule="auto"/>
              <w:rPr/>
            </w:pPr>
            <w:r>
              <w:rPr>
                <w:rFonts w:ascii="Times New Roman" w:hAnsi="Times New Roman" w:eastAsia="Times New Roman" w:cs="Times New Roman"/>
                <w:b/>
                <w:bCs/>
                <w:spacing w:val="6"/>
              </w:rPr>
              <w:t>3.1</w:t>
            </w:r>
            <w:r>
              <w:rPr>
                <w:b/>
                <w:bCs/>
                <w:spacing w:val="6"/>
              </w:rPr>
              <w:t>区域环境质量现状</w:t>
            </w:r>
          </w:p>
          <w:p>
            <w:pPr>
              <w:pStyle w:val="TableText"/>
              <w:ind w:left="102"/>
              <w:spacing w:before="154" w:line="227" w:lineRule="auto"/>
              <w:rPr/>
            </w:pPr>
            <w:r>
              <w:rPr>
                <w:rFonts w:ascii="Times New Roman" w:hAnsi="Times New Roman" w:eastAsia="Times New Roman" w:cs="Times New Roman"/>
                <w:b/>
                <w:bCs/>
                <w:spacing w:val="5"/>
              </w:rPr>
              <w:t>3.1.1</w:t>
            </w:r>
            <w:r>
              <w:rPr>
                <w:b/>
                <w:bCs/>
                <w:spacing w:val="5"/>
              </w:rPr>
              <w:t>大气环境</w:t>
            </w:r>
          </w:p>
          <w:p>
            <w:pPr>
              <w:pStyle w:val="TableText"/>
              <w:ind w:left="638"/>
              <w:spacing w:before="151" w:line="227" w:lineRule="auto"/>
              <w:rPr/>
            </w:pPr>
            <w:r>
              <w:rPr>
                <w:spacing w:val="8"/>
              </w:rPr>
              <w:t>（</w:t>
            </w:r>
            <w:r>
              <w:rPr>
                <w:rFonts w:ascii="Times New Roman" w:hAnsi="Times New Roman" w:eastAsia="Times New Roman" w:cs="Times New Roman"/>
                <w:spacing w:val="8"/>
              </w:rPr>
              <w:t>1</w:t>
            </w:r>
            <w:r>
              <w:rPr>
                <w:spacing w:val="8"/>
              </w:rPr>
              <w:t>）区域环境空气质量达标判定</w:t>
            </w:r>
          </w:p>
          <w:p>
            <w:pPr>
              <w:pStyle w:val="TableText"/>
              <w:ind w:left="108" w:right="37" w:firstLine="518"/>
              <w:spacing w:before="152" w:line="340" w:lineRule="auto"/>
              <w:rPr/>
            </w:pPr>
            <w:r>
              <w:rPr>
                <w:spacing w:val="10"/>
              </w:rPr>
              <w:t>根据《重庆市人民政府关于印发重庆市环境空气质量功能区划分规定的</w:t>
            </w:r>
            <w:r>
              <w:rPr>
                <w:spacing w:val="7"/>
              </w:rPr>
              <w:t xml:space="preserve"> </w:t>
            </w:r>
            <w:r>
              <w:rPr>
                <w:spacing w:val="5"/>
              </w:rPr>
              <w:t>通知》（渝府发〔</w:t>
            </w:r>
            <w:r>
              <w:rPr>
                <w:rFonts w:ascii="Times New Roman" w:hAnsi="Times New Roman" w:eastAsia="Times New Roman" w:cs="Times New Roman"/>
                <w:spacing w:val="5"/>
              </w:rPr>
              <w:t>2016</w:t>
            </w:r>
            <w:r>
              <w:rPr>
                <w:spacing w:val="5"/>
              </w:rPr>
              <w:t>〕</w:t>
            </w:r>
            <w:r>
              <w:rPr>
                <w:rFonts w:ascii="Times New Roman" w:hAnsi="Times New Roman" w:eastAsia="Times New Roman" w:cs="Times New Roman"/>
                <w:spacing w:val="5"/>
              </w:rPr>
              <w:t>19</w:t>
            </w:r>
            <w:r>
              <w:rPr>
                <w:rFonts w:ascii="Times New Roman" w:hAnsi="Times New Roman" w:eastAsia="Times New Roman" w:cs="Times New Roman"/>
                <w:spacing w:val="21"/>
                <w:w w:val="101"/>
              </w:rPr>
              <w:t xml:space="preserve"> </w:t>
            </w:r>
            <w:r>
              <w:rPr>
                <w:spacing w:val="5"/>
              </w:rPr>
              <w:t>号）、《环境空气质量标准》（</w:t>
            </w:r>
            <w:r>
              <w:rPr>
                <w:rFonts w:ascii="Times New Roman" w:hAnsi="Times New Roman" w:eastAsia="Times New Roman" w:cs="Times New Roman"/>
              </w:rPr>
              <w:t>GB</w:t>
            </w:r>
            <w:r>
              <w:rPr>
                <w:rFonts w:ascii="Times New Roman" w:hAnsi="Times New Roman" w:eastAsia="Times New Roman" w:cs="Times New Roman"/>
                <w:spacing w:val="5"/>
              </w:rPr>
              <w:t>3095-2</w:t>
            </w:r>
            <w:r>
              <w:rPr>
                <w:rFonts w:ascii="Times New Roman" w:hAnsi="Times New Roman" w:eastAsia="Times New Roman" w:cs="Times New Roman"/>
                <w:spacing w:val="4"/>
              </w:rPr>
              <w:t>012</w:t>
            </w:r>
            <w:r>
              <w:rPr>
                <w:spacing w:val="-27"/>
              </w:rPr>
              <w:t>），</w:t>
            </w:r>
            <w:r>
              <w:rPr/>
              <w:t xml:space="preserve"> </w:t>
            </w:r>
            <w:r>
              <w:rPr>
                <w:spacing w:val="8"/>
              </w:rPr>
              <w:t>项目所在地为环境空气二类区。</w:t>
            </w:r>
          </w:p>
          <w:p>
            <w:pPr>
              <w:pStyle w:val="TableText"/>
              <w:ind w:left="106" w:right="99" w:firstLine="521"/>
              <w:spacing w:before="2" w:line="339" w:lineRule="auto"/>
              <w:jc w:val="both"/>
              <w:rPr/>
            </w:pPr>
            <w:r>
              <w:rPr>
                <w:spacing w:val="15"/>
              </w:rPr>
              <w:t>本次评价利用重庆市生态环境局发布的《</w:t>
            </w:r>
            <w:r>
              <w:rPr>
                <w:rFonts w:ascii="Times New Roman" w:hAnsi="Times New Roman" w:eastAsia="Times New Roman" w:cs="Times New Roman"/>
                <w:spacing w:val="15"/>
              </w:rPr>
              <w:t>2023 </w:t>
            </w:r>
            <w:r>
              <w:rPr>
                <w:spacing w:val="15"/>
              </w:rPr>
              <w:t>重庆市生态环境状况公</w:t>
            </w:r>
            <w:r>
              <w:rPr>
                <w:spacing w:val="1"/>
              </w:rPr>
              <w:t xml:space="preserve"> </w:t>
            </w:r>
            <w:r>
              <w:rPr>
                <w:spacing w:val="10"/>
              </w:rPr>
              <w:t>报》中合川区的环境空气质量监测数据，对本项目所在区域的环境空气达标</w:t>
            </w:r>
            <w:r>
              <w:rPr>
                <w:spacing w:val="7"/>
              </w:rPr>
              <w:t xml:space="preserve"> </w:t>
            </w:r>
            <w:r>
              <w:rPr>
                <w:spacing w:val="8"/>
              </w:rPr>
              <w:t>情况进行判定，评价结果见下表。</w:t>
            </w:r>
          </w:p>
          <w:p>
            <w:pPr>
              <w:pStyle w:val="TableText"/>
              <w:ind w:left="494"/>
              <w:spacing w:before="1" w:line="220" w:lineRule="auto"/>
              <w:rPr>
                <w:rFonts w:ascii="Times New Roman" w:hAnsi="Times New Roman" w:eastAsia="Times New Roman" w:cs="Times New Roman"/>
                <w:sz w:val="16"/>
                <w:szCs w:val="16"/>
              </w:rPr>
            </w:pPr>
            <w:r>
              <w:rPr>
                <w:b/>
                <w:bCs/>
                <w:spacing w:val="7"/>
              </w:rPr>
              <w:t>表</w:t>
            </w:r>
            <w:r>
              <w:rPr>
                <w:spacing w:val="-56"/>
              </w:rPr>
              <w:t xml:space="preserve"> </w:t>
            </w:r>
            <w:r>
              <w:rPr>
                <w:rFonts w:ascii="Times New Roman" w:hAnsi="Times New Roman" w:eastAsia="Times New Roman" w:cs="Times New Roman"/>
                <w:b/>
                <w:bCs/>
                <w:spacing w:val="7"/>
              </w:rPr>
              <w:t>3.1-1</w:t>
            </w:r>
            <w:r>
              <w:rPr>
                <w:b/>
                <w:bCs/>
                <w:spacing w:val="7"/>
              </w:rPr>
              <w:t>合川区</w:t>
            </w:r>
            <w:r>
              <w:rPr>
                <w:rFonts w:ascii="Times New Roman" w:hAnsi="Times New Roman" w:eastAsia="Times New Roman" w:cs="Times New Roman"/>
                <w:b/>
                <w:bCs/>
                <w:spacing w:val="7"/>
              </w:rPr>
              <w:t>2023 </w:t>
            </w:r>
            <w:r>
              <w:rPr>
                <w:b/>
                <w:bCs/>
                <w:spacing w:val="7"/>
              </w:rPr>
              <w:t>年基本污染物达标情况一览表</w:t>
            </w:r>
            <w:r>
              <w:rPr>
                <w:spacing w:val="7"/>
              </w:rPr>
              <w:t xml:space="preserve">  </w:t>
            </w:r>
            <w:r>
              <w:rPr>
                <w:b/>
                <w:bCs/>
                <w:spacing w:val="7"/>
              </w:rPr>
              <w:t>单位：</w:t>
            </w:r>
            <w:r>
              <w:rPr>
                <w:spacing w:val="-95"/>
              </w:rPr>
              <w:t xml:space="preserve"> </w:t>
            </w:r>
            <w:r>
              <w:rPr>
                <w:rFonts w:ascii="Arial" w:hAnsi="Arial" w:eastAsia="Arial" w:cs="Arial"/>
                <w:b/>
                <w:bCs/>
                <w:spacing w:val="7"/>
              </w:rPr>
              <w:t>μ</w:t>
            </w:r>
            <w:r>
              <w:rPr>
                <w:rFonts w:ascii="Times New Roman" w:hAnsi="Times New Roman" w:eastAsia="Times New Roman" w:cs="Times New Roman"/>
                <w:b/>
                <w:bCs/>
                <w:spacing w:val="7"/>
              </w:rPr>
              <w:t>g</w:t>
            </w:r>
            <w:r>
              <w:rPr>
                <w:rFonts w:ascii="Times New Roman" w:hAnsi="Times New Roman" w:eastAsia="Times New Roman" w:cs="Times New Roman"/>
                <w:b/>
                <w:bCs/>
                <w:spacing w:val="6"/>
              </w:rPr>
              <w:t>/m</w:t>
            </w:r>
            <w:r>
              <w:rPr>
                <w:rFonts w:ascii="Times New Roman" w:hAnsi="Times New Roman" w:eastAsia="Times New Roman" w:cs="Times New Roman"/>
                <w:sz w:val="16"/>
                <w:szCs w:val="16"/>
                <w:b/>
                <w:bCs/>
                <w:spacing w:val="6"/>
                <w:position w:val="8"/>
              </w:rPr>
              <w:t>3</w:t>
            </w:r>
          </w:p>
          <w:p>
            <w:pPr>
              <w:spacing w:line="17" w:lineRule="exact"/>
              <w:rPr/>
            </w:pPr>
            <w:r/>
          </w:p>
          <w:tbl>
            <w:tblPr>
              <w:tblStyle w:val="TableNormal"/>
              <w:tblW w:w="8565" w:type="dxa"/>
              <w:tblInd w:w="11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05"/>
              <w:gridCol w:w="1943"/>
              <w:gridCol w:w="1393"/>
              <w:gridCol w:w="1262"/>
              <w:gridCol w:w="1098"/>
              <w:gridCol w:w="1264"/>
            </w:tblGrid>
            <w:tr>
              <w:trPr>
                <w:trHeight w:val="635" w:hRule="atLeast"/>
              </w:trPr>
              <w:tc>
                <w:tcPr>
                  <w:tcW w:w="1605" w:type="dxa"/>
                  <w:vAlign w:val="top"/>
                </w:tcPr>
                <w:p>
                  <w:pPr>
                    <w:pStyle w:val="TableText"/>
                    <w:ind w:left="494"/>
                    <w:spacing w:before="211" w:line="228" w:lineRule="auto"/>
                    <w:rPr>
                      <w:sz w:val="20"/>
                      <w:szCs w:val="20"/>
                    </w:rPr>
                  </w:pPr>
                  <w:r>
                    <w:rPr>
                      <w:sz w:val="20"/>
                      <w:szCs w:val="20"/>
                      <w:spacing w:val="6"/>
                    </w:rPr>
                    <w:t>污染物</w:t>
                  </w:r>
                </w:p>
              </w:tc>
              <w:tc>
                <w:tcPr>
                  <w:tcW w:w="1943" w:type="dxa"/>
                  <w:vAlign w:val="top"/>
                </w:tcPr>
                <w:p>
                  <w:pPr>
                    <w:pStyle w:val="TableText"/>
                    <w:ind w:left="453"/>
                    <w:spacing w:before="211" w:line="226" w:lineRule="auto"/>
                    <w:rPr>
                      <w:sz w:val="20"/>
                      <w:szCs w:val="20"/>
                    </w:rPr>
                  </w:pPr>
                  <w:r>
                    <w:rPr>
                      <w:sz w:val="20"/>
                      <w:szCs w:val="20"/>
                      <w:spacing w:val="8"/>
                    </w:rPr>
                    <w:t>年评价指标</w:t>
                  </w:r>
                </w:p>
              </w:tc>
              <w:tc>
                <w:tcPr>
                  <w:tcW w:w="1393" w:type="dxa"/>
                  <w:vAlign w:val="top"/>
                </w:tcPr>
                <w:p>
                  <w:pPr>
                    <w:pStyle w:val="TableText"/>
                    <w:ind w:left="284"/>
                    <w:spacing w:before="55" w:line="228" w:lineRule="auto"/>
                    <w:rPr>
                      <w:sz w:val="20"/>
                      <w:szCs w:val="20"/>
                    </w:rPr>
                  </w:pPr>
                  <w:r>
                    <w:rPr>
                      <w:sz w:val="20"/>
                      <w:szCs w:val="20"/>
                      <w:spacing w:val="6"/>
                    </w:rPr>
                    <w:t>现状浓度</w:t>
                  </w:r>
                </w:p>
                <w:p>
                  <w:pPr>
                    <w:pStyle w:val="TableText"/>
                    <w:ind w:left="345"/>
                    <w:spacing w:before="65" w:line="221" w:lineRule="auto"/>
                    <w:rPr>
                      <w:sz w:val="20"/>
                      <w:szCs w:val="20"/>
                    </w:rPr>
                  </w:pPr>
                  <w:r>
                    <w:rPr>
                      <w:sz w:val="20"/>
                      <w:szCs w:val="20"/>
                      <w:spacing w:val="2"/>
                    </w:rPr>
                    <w:t>(</w:t>
                  </w:r>
                  <w:r>
                    <w:rPr>
                      <w:rFonts w:ascii="Times New Roman" w:hAnsi="Times New Roman" w:eastAsia="Times New Roman" w:cs="Times New Roman"/>
                      <w:sz w:val="20"/>
                      <w:szCs w:val="20"/>
                      <w:spacing w:val="2"/>
                    </w:rPr>
                    <w:t>µg/m</w:t>
                  </w:r>
                  <w:r>
                    <w:rPr>
                      <w:rFonts w:ascii="Times New Roman" w:hAnsi="Times New Roman" w:eastAsia="Times New Roman" w:cs="Times New Roman"/>
                      <w:sz w:val="13"/>
                      <w:szCs w:val="13"/>
                      <w:spacing w:val="2"/>
                      <w:position w:val="6"/>
                    </w:rPr>
                    <w:t>3</w:t>
                  </w:r>
                  <w:r>
                    <w:rPr>
                      <w:sz w:val="20"/>
                      <w:szCs w:val="20"/>
                      <w:spacing w:val="2"/>
                    </w:rPr>
                    <w:t>）</w:t>
                  </w:r>
                </w:p>
              </w:tc>
              <w:tc>
                <w:tcPr>
                  <w:tcW w:w="1262" w:type="dxa"/>
                  <w:vAlign w:val="top"/>
                </w:tcPr>
                <w:p>
                  <w:pPr>
                    <w:pStyle w:val="TableText"/>
                    <w:ind w:left="321"/>
                    <w:spacing w:before="55" w:line="228" w:lineRule="auto"/>
                    <w:rPr>
                      <w:sz w:val="20"/>
                      <w:szCs w:val="20"/>
                    </w:rPr>
                  </w:pPr>
                  <w:r>
                    <w:rPr>
                      <w:sz w:val="20"/>
                      <w:szCs w:val="20"/>
                      <w:spacing w:val="6"/>
                    </w:rPr>
                    <w:t>标准值</w:t>
                  </w:r>
                </w:p>
                <w:p>
                  <w:pPr>
                    <w:pStyle w:val="TableText"/>
                    <w:ind w:left="279"/>
                    <w:spacing w:before="65" w:line="221" w:lineRule="auto"/>
                    <w:rPr>
                      <w:sz w:val="20"/>
                      <w:szCs w:val="20"/>
                    </w:rPr>
                  </w:pPr>
                  <w:r>
                    <w:rPr>
                      <w:sz w:val="20"/>
                      <w:szCs w:val="20"/>
                      <w:spacing w:val="2"/>
                    </w:rPr>
                    <w:t>(</w:t>
                  </w:r>
                  <w:r>
                    <w:rPr>
                      <w:rFonts w:ascii="Times New Roman" w:hAnsi="Times New Roman" w:eastAsia="Times New Roman" w:cs="Times New Roman"/>
                      <w:sz w:val="20"/>
                      <w:szCs w:val="20"/>
                      <w:spacing w:val="2"/>
                    </w:rPr>
                    <w:t>µg/m</w:t>
                  </w:r>
                  <w:r>
                    <w:rPr>
                      <w:rFonts w:ascii="Times New Roman" w:hAnsi="Times New Roman" w:eastAsia="Times New Roman" w:cs="Times New Roman"/>
                      <w:sz w:val="13"/>
                      <w:szCs w:val="13"/>
                      <w:spacing w:val="2"/>
                      <w:position w:val="6"/>
                    </w:rPr>
                    <w:t>3</w:t>
                  </w:r>
                  <w:r>
                    <w:rPr>
                      <w:sz w:val="20"/>
                      <w:szCs w:val="20"/>
                      <w:spacing w:val="2"/>
                    </w:rPr>
                    <w:t>）</w:t>
                  </w:r>
                </w:p>
              </w:tc>
              <w:tc>
                <w:tcPr>
                  <w:tcW w:w="1098" w:type="dxa"/>
                  <w:vAlign w:val="top"/>
                </w:tcPr>
                <w:p>
                  <w:pPr>
                    <w:pStyle w:val="TableText"/>
                    <w:ind w:left="184"/>
                    <w:spacing w:before="211" w:line="228" w:lineRule="auto"/>
                    <w:rPr>
                      <w:rFonts w:ascii="Times New Roman" w:hAnsi="Times New Roman" w:eastAsia="Times New Roman" w:cs="Times New Roman"/>
                      <w:sz w:val="20"/>
                      <w:szCs w:val="20"/>
                    </w:rPr>
                  </w:pPr>
                  <w:r>
                    <w:rPr>
                      <w:sz w:val="20"/>
                      <w:szCs w:val="20"/>
                      <w:spacing w:val="-1"/>
                    </w:rPr>
                    <w:t>占标率</w:t>
                  </w:r>
                  <w:r>
                    <w:rPr>
                      <w:rFonts w:ascii="Times New Roman" w:hAnsi="Times New Roman" w:eastAsia="Times New Roman" w:cs="Times New Roman"/>
                      <w:sz w:val="20"/>
                      <w:szCs w:val="20"/>
                      <w:spacing w:val="-1"/>
                    </w:rPr>
                    <w:t>%</w:t>
                  </w:r>
                </w:p>
              </w:tc>
              <w:tc>
                <w:tcPr>
                  <w:tcW w:w="1264" w:type="dxa"/>
                  <w:vAlign w:val="top"/>
                </w:tcPr>
                <w:p>
                  <w:pPr>
                    <w:pStyle w:val="TableText"/>
                    <w:ind w:left="215"/>
                    <w:spacing w:before="211" w:line="228" w:lineRule="auto"/>
                    <w:rPr>
                      <w:sz w:val="20"/>
                      <w:szCs w:val="20"/>
                    </w:rPr>
                  </w:pPr>
                  <w:r>
                    <w:rPr>
                      <w:sz w:val="20"/>
                      <w:szCs w:val="20"/>
                      <w:spacing w:val="7"/>
                    </w:rPr>
                    <w:t>达标情况</w:t>
                  </w:r>
                </w:p>
              </w:tc>
            </w:tr>
            <w:tr>
              <w:trPr>
                <w:trHeight w:val="316" w:hRule="atLeast"/>
              </w:trPr>
              <w:tc>
                <w:tcPr>
                  <w:tcW w:w="1605" w:type="dxa"/>
                  <w:vAlign w:val="top"/>
                </w:tcPr>
                <w:p>
                  <w:pPr>
                    <w:ind w:left="584"/>
                    <w:spacing w:before="87" w:line="199" w:lineRule="auto"/>
                    <w:rPr>
                      <w:rFonts w:ascii="Times New Roman" w:hAnsi="Times New Roman" w:eastAsia="Times New Roman" w:cs="Times New Roman"/>
                      <w:sz w:val="13"/>
                      <w:szCs w:val="13"/>
                    </w:rPr>
                  </w:pPr>
                  <w:r>
                    <w:rPr>
                      <w:rFonts w:ascii="Times New Roman" w:hAnsi="Times New Roman" w:eastAsia="Times New Roman" w:cs="Times New Roman"/>
                      <w:sz w:val="20"/>
                      <w:szCs w:val="20"/>
                    </w:rPr>
                    <w:t>PM</w:t>
                  </w:r>
                  <w:r>
                    <w:rPr>
                      <w:rFonts w:ascii="Times New Roman" w:hAnsi="Times New Roman" w:eastAsia="Times New Roman" w:cs="Times New Roman"/>
                      <w:sz w:val="13"/>
                      <w:szCs w:val="13"/>
                      <w:spacing w:val="8"/>
                      <w:position w:val="-1"/>
                    </w:rPr>
                    <w:t>10</w:t>
                  </w:r>
                </w:p>
              </w:tc>
              <w:tc>
                <w:tcPr>
                  <w:tcW w:w="1943" w:type="dxa"/>
                  <w:vAlign w:val="top"/>
                  <w:vMerge w:val="restart"/>
                  <w:tcBorders>
                    <w:bottom w:val="nil"/>
                  </w:tcBorders>
                </w:tcPr>
                <w:p>
                  <w:pPr>
                    <w:spacing w:line="463" w:lineRule="auto"/>
                    <w:rPr>
                      <w:rFonts w:ascii="Arial"/>
                      <w:sz w:val="21"/>
                    </w:rPr>
                  </w:pPr>
                  <w:r/>
                </w:p>
                <w:p>
                  <w:pPr>
                    <w:pStyle w:val="TableText"/>
                    <w:ind w:left="242"/>
                    <w:spacing w:before="65" w:line="228" w:lineRule="auto"/>
                    <w:rPr>
                      <w:sz w:val="20"/>
                      <w:szCs w:val="20"/>
                    </w:rPr>
                  </w:pPr>
                  <w:r>
                    <w:rPr>
                      <w:sz w:val="20"/>
                      <w:szCs w:val="20"/>
                      <w:spacing w:val="8"/>
                    </w:rPr>
                    <w:t>年平均质量浓度</w:t>
                  </w:r>
                </w:p>
              </w:tc>
              <w:tc>
                <w:tcPr>
                  <w:tcW w:w="1393" w:type="dxa"/>
                  <w:vAlign w:val="top"/>
                </w:tcPr>
                <w:p>
                  <w:pPr>
                    <w:ind w:left="599"/>
                    <w:spacing w:before="8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58</w:t>
                  </w:r>
                </w:p>
              </w:tc>
              <w:tc>
                <w:tcPr>
                  <w:tcW w:w="1262" w:type="dxa"/>
                  <w:vAlign w:val="top"/>
                </w:tcPr>
                <w:p>
                  <w:pPr>
                    <w:ind w:left="531"/>
                    <w:spacing w:before="8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70</w:t>
                  </w:r>
                </w:p>
              </w:tc>
              <w:tc>
                <w:tcPr>
                  <w:tcW w:w="1098" w:type="dxa"/>
                  <w:vAlign w:val="top"/>
                </w:tcPr>
                <w:p>
                  <w:pPr>
                    <w:ind w:left="375"/>
                    <w:spacing w:before="8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82.9</w:t>
                  </w:r>
                </w:p>
              </w:tc>
              <w:tc>
                <w:tcPr>
                  <w:tcW w:w="1264" w:type="dxa"/>
                  <w:vAlign w:val="top"/>
                </w:tcPr>
                <w:p>
                  <w:pPr>
                    <w:pStyle w:val="TableText"/>
                    <w:ind w:left="424"/>
                    <w:spacing w:before="49" w:line="228" w:lineRule="auto"/>
                    <w:rPr>
                      <w:sz w:val="20"/>
                      <w:szCs w:val="20"/>
                    </w:rPr>
                  </w:pPr>
                  <w:r>
                    <w:rPr>
                      <w:sz w:val="20"/>
                      <w:szCs w:val="20"/>
                      <w:spacing w:val="5"/>
                    </w:rPr>
                    <w:t>达标</w:t>
                  </w:r>
                </w:p>
              </w:tc>
            </w:tr>
            <w:tr>
              <w:trPr>
                <w:trHeight w:val="316" w:hRule="atLeast"/>
              </w:trPr>
              <w:tc>
                <w:tcPr>
                  <w:tcW w:w="1605" w:type="dxa"/>
                  <w:vAlign w:val="top"/>
                </w:tcPr>
                <w:p>
                  <w:pPr>
                    <w:ind w:left="646"/>
                    <w:spacing w:before="85" w:line="202"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1"/>
                    </w:rPr>
                    <w:t>SO</w:t>
                  </w:r>
                  <w:r>
                    <w:rPr>
                      <w:rFonts w:ascii="Times New Roman" w:hAnsi="Times New Roman" w:eastAsia="Times New Roman" w:cs="Times New Roman"/>
                      <w:sz w:val="13"/>
                      <w:szCs w:val="13"/>
                      <w:spacing w:val="-1"/>
                      <w:position w:val="-1"/>
                    </w:rPr>
                    <w:t>2</w:t>
                  </w:r>
                </w:p>
              </w:tc>
              <w:tc>
                <w:tcPr>
                  <w:tcW w:w="1943" w:type="dxa"/>
                  <w:vAlign w:val="top"/>
                  <w:vMerge w:val="continue"/>
                  <w:tcBorders>
                    <w:top w:val="nil"/>
                    <w:bottom w:val="nil"/>
                  </w:tcBorders>
                </w:tcPr>
                <w:p>
                  <w:pPr>
                    <w:rPr>
                      <w:rFonts w:ascii="Arial"/>
                      <w:sz w:val="21"/>
                    </w:rPr>
                  </w:pPr>
                  <w:r/>
                </w:p>
              </w:tc>
              <w:tc>
                <w:tcPr>
                  <w:tcW w:w="1393" w:type="dxa"/>
                  <w:vAlign w:val="top"/>
                </w:tcPr>
                <w:p>
                  <w:pPr>
                    <w:ind w:left="613"/>
                    <w:spacing w:before="8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10</w:t>
                  </w:r>
                </w:p>
              </w:tc>
              <w:tc>
                <w:tcPr>
                  <w:tcW w:w="1262" w:type="dxa"/>
                  <w:vAlign w:val="top"/>
                </w:tcPr>
                <w:p>
                  <w:pPr>
                    <w:ind w:left="532"/>
                    <w:spacing w:before="8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1098" w:type="dxa"/>
                  <w:vAlign w:val="top"/>
                </w:tcPr>
                <w:p>
                  <w:pPr>
                    <w:ind w:left="387"/>
                    <w:spacing w:before="8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16.7</w:t>
                  </w:r>
                </w:p>
              </w:tc>
              <w:tc>
                <w:tcPr>
                  <w:tcW w:w="1264" w:type="dxa"/>
                  <w:vAlign w:val="top"/>
                </w:tcPr>
                <w:p>
                  <w:pPr>
                    <w:pStyle w:val="TableText"/>
                    <w:ind w:left="424"/>
                    <w:spacing w:before="50" w:line="228" w:lineRule="auto"/>
                    <w:rPr>
                      <w:sz w:val="20"/>
                      <w:szCs w:val="20"/>
                    </w:rPr>
                  </w:pPr>
                  <w:r>
                    <w:rPr>
                      <w:sz w:val="20"/>
                      <w:szCs w:val="20"/>
                      <w:spacing w:val="5"/>
                    </w:rPr>
                    <w:t>达标</w:t>
                  </w:r>
                </w:p>
              </w:tc>
            </w:tr>
            <w:tr>
              <w:trPr>
                <w:trHeight w:val="316" w:hRule="atLeast"/>
              </w:trPr>
              <w:tc>
                <w:tcPr>
                  <w:tcW w:w="1605" w:type="dxa"/>
                  <w:vAlign w:val="top"/>
                </w:tcPr>
                <w:p>
                  <w:pPr>
                    <w:ind w:left="611"/>
                    <w:spacing w:before="86" w:line="202"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7"/>
                    </w:rPr>
                    <w:t>NO</w:t>
                  </w:r>
                  <w:r>
                    <w:rPr>
                      <w:rFonts w:ascii="Times New Roman" w:hAnsi="Times New Roman" w:eastAsia="Times New Roman" w:cs="Times New Roman"/>
                      <w:sz w:val="13"/>
                      <w:szCs w:val="13"/>
                      <w:spacing w:val="7"/>
                      <w:position w:val="-1"/>
                    </w:rPr>
                    <w:t>2</w:t>
                  </w:r>
                </w:p>
              </w:tc>
              <w:tc>
                <w:tcPr>
                  <w:tcW w:w="1943" w:type="dxa"/>
                  <w:vAlign w:val="top"/>
                  <w:vMerge w:val="continue"/>
                  <w:tcBorders>
                    <w:top w:val="nil"/>
                    <w:bottom w:val="nil"/>
                  </w:tcBorders>
                </w:tcPr>
                <w:p>
                  <w:pPr>
                    <w:rPr>
                      <w:rFonts w:ascii="Arial"/>
                      <w:sz w:val="21"/>
                    </w:rPr>
                  </w:pPr>
                  <w:r/>
                </w:p>
              </w:tc>
              <w:tc>
                <w:tcPr>
                  <w:tcW w:w="1393" w:type="dxa"/>
                  <w:vAlign w:val="top"/>
                </w:tcPr>
                <w:p>
                  <w:pPr>
                    <w:ind w:left="593"/>
                    <w:spacing w:before="8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26</w:t>
                  </w:r>
                </w:p>
              </w:tc>
              <w:tc>
                <w:tcPr>
                  <w:tcW w:w="1262" w:type="dxa"/>
                  <w:vAlign w:val="top"/>
                </w:tcPr>
                <w:p>
                  <w:pPr>
                    <w:ind w:left="526"/>
                    <w:spacing w:before="8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40</w:t>
                  </w:r>
                </w:p>
              </w:tc>
              <w:tc>
                <w:tcPr>
                  <w:tcW w:w="1098" w:type="dxa"/>
                  <w:vAlign w:val="top"/>
                </w:tcPr>
                <w:p>
                  <w:pPr>
                    <w:ind w:left="451"/>
                    <w:spacing w:before="8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65</w:t>
                  </w:r>
                </w:p>
              </w:tc>
              <w:tc>
                <w:tcPr>
                  <w:tcW w:w="1264" w:type="dxa"/>
                  <w:vAlign w:val="top"/>
                </w:tcPr>
                <w:p>
                  <w:pPr>
                    <w:pStyle w:val="TableText"/>
                    <w:ind w:left="424"/>
                    <w:spacing w:before="50" w:line="228" w:lineRule="auto"/>
                    <w:rPr>
                      <w:sz w:val="20"/>
                      <w:szCs w:val="20"/>
                    </w:rPr>
                  </w:pPr>
                  <w:r>
                    <w:rPr>
                      <w:sz w:val="20"/>
                      <w:szCs w:val="20"/>
                      <w:spacing w:val="5"/>
                    </w:rPr>
                    <w:t>达标</w:t>
                  </w:r>
                </w:p>
              </w:tc>
            </w:tr>
            <w:tr>
              <w:trPr>
                <w:trHeight w:val="316" w:hRule="atLeast"/>
              </w:trPr>
              <w:tc>
                <w:tcPr>
                  <w:tcW w:w="1605" w:type="dxa"/>
                  <w:vAlign w:val="top"/>
                </w:tcPr>
                <w:p>
                  <w:pPr>
                    <w:ind w:left="564"/>
                    <w:spacing w:before="92" w:line="199" w:lineRule="auto"/>
                    <w:rPr>
                      <w:rFonts w:ascii="Times New Roman" w:hAnsi="Times New Roman" w:eastAsia="Times New Roman" w:cs="Times New Roman"/>
                      <w:sz w:val="13"/>
                      <w:szCs w:val="13"/>
                    </w:rPr>
                  </w:pPr>
                  <w:r>
                    <w:rPr>
                      <w:rFonts w:ascii="Times New Roman" w:hAnsi="Times New Roman" w:eastAsia="Times New Roman" w:cs="Times New Roman"/>
                      <w:sz w:val="20"/>
                      <w:szCs w:val="20"/>
                    </w:rPr>
                    <w:t>PM</w:t>
                  </w:r>
                  <w:r>
                    <w:rPr>
                      <w:rFonts w:ascii="Times New Roman" w:hAnsi="Times New Roman" w:eastAsia="Times New Roman" w:cs="Times New Roman"/>
                      <w:sz w:val="13"/>
                      <w:szCs w:val="13"/>
                      <w:spacing w:val="7"/>
                      <w:position w:val="-1"/>
                    </w:rPr>
                    <w:t>2.5</w:t>
                  </w:r>
                </w:p>
              </w:tc>
              <w:tc>
                <w:tcPr>
                  <w:tcW w:w="1943" w:type="dxa"/>
                  <w:vAlign w:val="top"/>
                  <w:vMerge w:val="continue"/>
                  <w:tcBorders>
                    <w:top w:val="nil"/>
                  </w:tcBorders>
                </w:tcPr>
                <w:p>
                  <w:pPr>
                    <w:rPr>
                      <w:rFonts w:ascii="Arial"/>
                      <w:sz w:val="21"/>
                    </w:rPr>
                  </w:pPr>
                  <w:r/>
                </w:p>
              </w:tc>
              <w:tc>
                <w:tcPr>
                  <w:tcW w:w="1393" w:type="dxa"/>
                  <w:vAlign w:val="top"/>
                </w:tcPr>
                <w:p>
                  <w:pPr>
                    <w:ind w:left="592"/>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47</w:t>
                  </w:r>
                </w:p>
              </w:tc>
              <w:tc>
                <w:tcPr>
                  <w:tcW w:w="1262" w:type="dxa"/>
                  <w:vAlign w:val="top"/>
                </w:tcPr>
                <w:p>
                  <w:pPr>
                    <w:ind w:left="532"/>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35</w:t>
                  </w:r>
                </w:p>
              </w:tc>
              <w:tc>
                <w:tcPr>
                  <w:tcW w:w="1098" w:type="dxa"/>
                  <w:vAlign w:val="top"/>
                </w:tcPr>
                <w:p>
                  <w:pPr>
                    <w:ind w:left="334"/>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134.3</w:t>
                  </w:r>
                </w:p>
              </w:tc>
              <w:tc>
                <w:tcPr>
                  <w:tcW w:w="1264" w:type="dxa"/>
                  <w:vAlign w:val="top"/>
                </w:tcPr>
                <w:p>
                  <w:pPr>
                    <w:pStyle w:val="TableText"/>
                    <w:ind w:left="424"/>
                    <w:spacing w:before="53" w:line="228" w:lineRule="auto"/>
                    <w:rPr>
                      <w:sz w:val="20"/>
                      <w:szCs w:val="20"/>
                    </w:rPr>
                  </w:pPr>
                  <w:r>
                    <w:rPr>
                      <w:sz w:val="20"/>
                      <w:szCs w:val="20"/>
                      <w:spacing w:val="5"/>
                    </w:rPr>
                    <w:t>超标</w:t>
                  </w:r>
                </w:p>
              </w:tc>
            </w:tr>
            <w:tr>
              <w:trPr>
                <w:trHeight w:val="627" w:hRule="atLeast"/>
              </w:trPr>
              <w:tc>
                <w:tcPr>
                  <w:tcW w:w="1605" w:type="dxa"/>
                  <w:vAlign w:val="top"/>
                </w:tcPr>
                <w:p>
                  <w:pPr>
                    <w:pStyle w:val="TableText"/>
                    <w:ind w:left="172"/>
                    <w:spacing w:before="209" w:line="221" w:lineRule="auto"/>
                    <w:rPr>
                      <w:sz w:val="20"/>
                      <w:szCs w:val="20"/>
                    </w:rPr>
                  </w:pPr>
                  <w:r>
                    <w:rPr>
                      <w:rFonts w:ascii="Times New Roman" w:hAnsi="Times New Roman" w:eastAsia="Times New Roman" w:cs="Times New Roman"/>
                      <w:sz w:val="20"/>
                      <w:szCs w:val="20"/>
                    </w:rPr>
                    <w:t>CO</w:t>
                  </w:r>
                  <w:r>
                    <w:rPr>
                      <w:sz w:val="20"/>
                      <w:szCs w:val="20"/>
                      <w:spacing w:val="8"/>
                    </w:rPr>
                    <w:t>（</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8"/>
                    </w:rPr>
                    <w:t>/m</w:t>
                  </w:r>
                  <w:r>
                    <w:rPr>
                      <w:rFonts w:ascii="Times New Roman" w:hAnsi="Times New Roman" w:eastAsia="Times New Roman" w:cs="Times New Roman"/>
                      <w:sz w:val="13"/>
                      <w:szCs w:val="13"/>
                      <w:spacing w:val="8"/>
                      <w:position w:val="6"/>
                    </w:rPr>
                    <w:t>3</w:t>
                  </w:r>
                  <w:r>
                    <w:rPr>
                      <w:sz w:val="20"/>
                      <w:szCs w:val="20"/>
                      <w:spacing w:val="8"/>
                    </w:rPr>
                    <w:t>）</w:t>
                  </w:r>
                </w:p>
              </w:tc>
              <w:tc>
                <w:tcPr>
                  <w:tcW w:w="1943" w:type="dxa"/>
                  <w:vAlign w:val="top"/>
                </w:tcPr>
                <w:p>
                  <w:pPr>
                    <w:pStyle w:val="TableText"/>
                    <w:ind w:left="663" w:right="79" w:hanging="547"/>
                    <w:spacing w:before="53" w:line="260" w:lineRule="auto"/>
                    <w:rPr>
                      <w:sz w:val="20"/>
                      <w:szCs w:val="20"/>
                    </w:rPr>
                  </w:pPr>
                  <w:r>
                    <w:rPr>
                      <w:sz w:val="20"/>
                      <w:szCs w:val="20"/>
                    </w:rPr>
                    <w:t>日均浓度的第</w:t>
                  </w:r>
                  <w:r>
                    <w:rPr>
                      <w:sz w:val="20"/>
                      <w:szCs w:val="20"/>
                      <w:spacing w:val="-27"/>
                    </w:rPr>
                    <w:t xml:space="preserve"> </w:t>
                  </w:r>
                  <w:r>
                    <w:rPr>
                      <w:rFonts w:ascii="Times New Roman" w:hAnsi="Times New Roman" w:eastAsia="Times New Roman" w:cs="Times New Roman"/>
                      <w:sz w:val="20"/>
                      <w:szCs w:val="20"/>
                    </w:rPr>
                    <w:t>95</w:t>
                  </w:r>
                  <w:r>
                    <w:rPr>
                      <w:rFonts w:ascii="Times New Roman" w:hAnsi="Times New Roman" w:eastAsia="Times New Roman" w:cs="Times New Roman"/>
                      <w:sz w:val="20"/>
                      <w:szCs w:val="20"/>
                      <w:spacing w:val="17"/>
                      <w:w w:val="101"/>
                    </w:rPr>
                    <w:t xml:space="preserve"> </w:t>
                  </w:r>
                  <w:r>
                    <w:rPr>
                      <w:sz w:val="20"/>
                      <w:szCs w:val="20"/>
                    </w:rPr>
                    <w:t>百 </w:t>
                  </w:r>
                  <w:r>
                    <w:rPr>
                      <w:sz w:val="20"/>
                      <w:szCs w:val="20"/>
                      <w:spacing w:val="6"/>
                    </w:rPr>
                    <w:t>分位数</w:t>
                  </w:r>
                </w:p>
              </w:tc>
              <w:tc>
                <w:tcPr>
                  <w:tcW w:w="1393" w:type="dxa"/>
                  <w:vAlign w:val="top"/>
                </w:tcPr>
                <w:p>
                  <w:pPr>
                    <w:ind w:left="587"/>
                    <w:spacing w:before="2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1.0</w:t>
                  </w:r>
                </w:p>
              </w:tc>
              <w:tc>
                <w:tcPr>
                  <w:tcW w:w="1262" w:type="dxa"/>
                  <w:vAlign w:val="top"/>
                </w:tcPr>
                <w:p>
                  <w:pPr>
                    <w:ind w:left="579"/>
                    <w:spacing w:before="2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098" w:type="dxa"/>
                  <w:vAlign w:val="top"/>
                </w:tcPr>
                <w:p>
                  <w:pPr>
                    <w:ind w:left="446"/>
                    <w:spacing w:before="2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25</w:t>
                  </w:r>
                </w:p>
              </w:tc>
              <w:tc>
                <w:tcPr>
                  <w:tcW w:w="1264" w:type="dxa"/>
                  <w:vAlign w:val="top"/>
                </w:tcPr>
                <w:p>
                  <w:pPr>
                    <w:pStyle w:val="TableText"/>
                    <w:ind w:left="424"/>
                    <w:spacing w:before="210" w:line="228" w:lineRule="auto"/>
                    <w:rPr>
                      <w:sz w:val="20"/>
                      <w:szCs w:val="20"/>
                    </w:rPr>
                  </w:pPr>
                  <w:r>
                    <w:rPr>
                      <w:sz w:val="20"/>
                      <w:szCs w:val="20"/>
                      <w:spacing w:val="5"/>
                    </w:rPr>
                    <w:t>达标</w:t>
                  </w:r>
                </w:p>
              </w:tc>
            </w:tr>
            <w:tr>
              <w:trPr>
                <w:trHeight w:val="635" w:hRule="atLeast"/>
              </w:trPr>
              <w:tc>
                <w:tcPr>
                  <w:tcW w:w="1605" w:type="dxa"/>
                  <w:vAlign w:val="top"/>
                </w:tcPr>
                <w:p>
                  <w:pPr>
                    <w:ind w:left="698"/>
                    <w:spacing w:before="247" w:line="202"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1"/>
                    </w:rPr>
                    <w:t>O</w:t>
                  </w:r>
                  <w:r>
                    <w:rPr>
                      <w:rFonts w:ascii="Times New Roman" w:hAnsi="Times New Roman" w:eastAsia="Times New Roman" w:cs="Times New Roman"/>
                      <w:sz w:val="13"/>
                      <w:szCs w:val="13"/>
                      <w:spacing w:val="1"/>
                      <w:position w:val="-1"/>
                    </w:rPr>
                    <w:t>3</w:t>
                  </w:r>
                </w:p>
              </w:tc>
              <w:tc>
                <w:tcPr>
                  <w:tcW w:w="1943" w:type="dxa"/>
                  <w:vAlign w:val="top"/>
                </w:tcPr>
                <w:p>
                  <w:pPr>
                    <w:pStyle w:val="TableText"/>
                    <w:ind w:left="205" w:right="79" w:hanging="89"/>
                    <w:spacing w:before="55" w:line="263" w:lineRule="auto"/>
                    <w:rPr>
                      <w:sz w:val="20"/>
                      <w:szCs w:val="20"/>
                    </w:rPr>
                  </w:pPr>
                  <w:r>
                    <w:rPr>
                      <w:sz w:val="20"/>
                      <w:szCs w:val="20"/>
                      <w:spacing w:val="2"/>
                    </w:rPr>
                    <w:t>日最大</w:t>
                  </w:r>
                  <w:r>
                    <w:rPr>
                      <w:sz w:val="20"/>
                      <w:szCs w:val="20"/>
                      <w:spacing w:val="-30"/>
                    </w:rPr>
                    <w:t xml:space="preserve"> </w:t>
                  </w:r>
                  <w:r>
                    <w:rPr>
                      <w:rFonts w:ascii="Times New Roman" w:hAnsi="Times New Roman" w:eastAsia="Times New Roman" w:cs="Times New Roman"/>
                      <w:sz w:val="20"/>
                      <w:szCs w:val="20"/>
                      <w:spacing w:val="2"/>
                    </w:rPr>
                    <w:t>8h </w:t>
                  </w:r>
                  <w:r>
                    <w:rPr>
                      <w:sz w:val="20"/>
                      <w:szCs w:val="20"/>
                      <w:spacing w:val="2"/>
                    </w:rPr>
                    <w:t>平均浓度</w:t>
                  </w:r>
                  <w:r>
                    <w:rPr>
                      <w:sz w:val="20"/>
                      <w:szCs w:val="20"/>
                    </w:rPr>
                    <w:t xml:space="preserve"> </w:t>
                  </w:r>
                  <w:r>
                    <w:rPr>
                      <w:sz w:val="20"/>
                      <w:szCs w:val="20"/>
                      <w:spacing w:val="2"/>
                    </w:rPr>
                    <w:t>的第</w:t>
                  </w:r>
                  <w:r>
                    <w:rPr>
                      <w:sz w:val="20"/>
                      <w:szCs w:val="20"/>
                      <w:spacing w:val="-37"/>
                    </w:rPr>
                    <w:t xml:space="preserve"> </w:t>
                  </w:r>
                  <w:r>
                    <w:rPr>
                      <w:rFonts w:ascii="Times New Roman" w:hAnsi="Times New Roman" w:eastAsia="Times New Roman" w:cs="Times New Roman"/>
                      <w:sz w:val="20"/>
                      <w:szCs w:val="20"/>
                      <w:spacing w:val="2"/>
                    </w:rPr>
                    <w:t>90</w:t>
                  </w:r>
                  <w:r>
                    <w:rPr>
                      <w:rFonts w:ascii="Times New Roman" w:hAnsi="Times New Roman" w:eastAsia="Times New Roman" w:cs="Times New Roman"/>
                      <w:sz w:val="20"/>
                      <w:szCs w:val="20"/>
                      <w:spacing w:val="14"/>
                      <w:w w:val="101"/>
                    </w:rPr>
                    <w:t xml:space="preserve"> </w:t>
                  </w:r>
                  <w:r>
                    <w:rPr>
                      <w:sz w:val="20"/>
                      <w:szCs w:val="20"/>
                      <w:spacing w:val="2"/>
                    </w:rPr>
                    <w:t>百分位数</w:t>
                  </w:r>
                </w:p>
              </w:tc>
              <w:tc>
                <w:tcPr>
                  <w:tcW w:w="1393" w:type="dxa"/>
                  <w:vAlign w:val="top"/>
                </w:tcPr>
                <w:p>
                  <w:pPr>
                    <w:ind w:left="561"/>
                    <w:spacing w:before="2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158</w:t>
                  </w:r>
                </w:p>
              </w:tc>
              <w:tc>
                <w:tcPr>
                  <w:tcW w:w="1262" w:type="dxa"/>
                  <w:vAlign w:val="top"/>
                </w:tcPr>
                <w:p>
                  <w:pPr>
                    <w:ind w:left="492"/>
                    <w:spacing w:before="2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160</w:t>
                  </w:r>
                </w:p>
              </w:tc>
              <w:tc>
                <w:tcPr>
                  <w:tcW w:w="1098" w:type="dxa"/>
                  <w:vAlign w:val="top"/>
                </w:tcPr>
                <w:p>
                  <w:pPr>
                    <w:ind w:left="371"/>
                    <w:spacing w:before="2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98.8</w:t>
                  </w:r>
                </w:p>
              </w:tc>
              <w:tc>
                <w:tcPr>
                  <w:tcW w:w="1264" w:type="dxa"/>
                  <w:vAlign w:val="top"/>
                </w:tcPr>
                <w:p>
                  <w:pPr>
                    <w:pStyle w:val="TableText"/>
                    <w:ind w:left="424"/>
                    <w:spacing w:before="211" w:line="228" w:lineRule="auto"/>
                    <w:rPr>
                      <w:sz w:val="20"/>
                      <w:szCs w:val="20"/>
                    </w:rPr>
                  </w:pPr>
                  <w:r>
                    <w:rPr>
                      <w:sz w:val="20"/>
                      <w:szCs w:val="20"/>
                      <w:spacing w:val="6"/>
                    </w:rPr>
                    <w:t>达标</w:t>
                  </w:r>
                </w:p>
              </w:tc>
            </w:tr>
          </w:tbl>
          <w:p>
            <w:pPr>
              <w:pStyle w:val="TableText"/>
              <w:ind w:left="109" w:right="104" w:firstLine="517"/>
              <w:spacing w:before="144" w:line="339" w:lineRule="auto"/>
              <w:rPr/>
            </w:pPr>
            <w:r>
              <w:rPr>
                <w:spacing w:val="12"/>
              </w:rPr>
              <w:t>根据以上数据分析，项目所在区域</w:t>
            </w:r>
            <w:r>
              <w:rPr>
                <w:spacing w:val="-51"/>
              </w:rPr>
              <w:t xml:space="preserve"> </w:t>
            </w:r>
            <w:r>
              <w:rPr>
                <w:rFonts w:ascii="Times New Roman" w:hAnsi="Times New Roman" w:eastAsia="Times New Roman" w:cs="Times New Roman"/>
              </w:rPr>
              <w:t>PM</w:t>
            </w:r>
            <w:r>
              <w:rPr>
                <w:rFonts w:ascii="Times New Roman" w:hAnsi="Times New Roman" w:eastAsia="Times New Roman" w:cs="Times New Roman"/>
                <w:sz w:val="16"/>
                <w:szCs w:val="16"/>
                <w:spacing w:val="12"/>
                <w:position w:val="-2"/>
              </w:rPr>
              <w:t>2.5</w:t>
            </w:r>
            <w:r>
              <w:rPr>
                <w:rFonts w:ascii="Times New Roman" w:hAnsi="Times New Roman" w:eastAsia="Times New Roman" w:cs="Times New Roman"/>
                <w:sz w:val="16"/>
                <w:szCs w:val="16"/>
                <w:spacing w:val="14"/>
                <w:w w:val="102"/>
                <w:position w:val="-2"/>
              </w:rPr>
              <w:t xml:space="preserve"> </w:t>
            </w:r>
            <w:r>
              <w:rPr>
                <w:spacing w:val="12"/>
              </w:rPr>
              <w:t>年均值不满足《环境空气质量</w:t>
            </w:r>
            <w:r>
              <w:rPr/>
              <w:t xml:space="preserve"> </w:t>
            </w:r>
            <w:r>
              <w:rPr>
                <w:spacing w:val="8"/>
              </w:rPr>
              <w:t>标准》（</w:t>
            </w:r>
            <w:r>
              <w:rPr>
                <w:rFonts w:ascii="Times New Roman" w:hAnsi="Times New Roman" w:eastAsia="Times New Roman" w:cs="Times New Roman"/>
              </w:rPr>
              <w:t>GB</w:t>
            </w:r>
            <w:r>
              <w:rPr>
                <w:rFonts w:ascii="Times New Roman" w:hAnsi="Times New Roman" w:eastAsia="Times New Roman" w:cs="Times New Roman"/>
                <w:spacing w:val="8"/>
              </w:rPr>
              <w:t>3095-2012</w:t>
            </w:r>
            <w:r>
              <w:rPr>
                <w:spacing w:val="8"/>
              </w:rPr>
              <w:t>）二类区域标准，项目所在区域属不达标区。</w:t>
            </w:r>
          </w:p>
          <w:p>
            <w:pPr>
              <w:pStyle w:val="TableText"/>
              <w:ind w:left="133" w:right="102" w:firstLine="494"/>
              <w:spacing w:line="340" w:lineRule="auto"/>
              <w:rPr/>
            </w:pPr>
            <w:r>
              <w:rPr>
                <w:spacing w:val="9"/>
              </w:rPr>
              <w:t>根据《合川区大气环境质量限期达标规划》中“主要任务与措施</w:t>
            </w:r>
            <w:r>
              <w:rPr>
                <w:spacing w:val="-88"/>
              </w:rPr>
              <w:t xml:space="preserve"> </w:t>
            </w:r>
            <w:r>
              <w:rPr>
                <w:spacing w:val="9"/>
              </w:rPr>
              <w:t>”</w:t>
            </w:r>
            <w:r>
              <w:rPr>
                <w:spacing w:val="8"/>
              </w:rPr>
              <w:t>方案</w:t>
            </w:r>
            <w:r>
              <w:rPr/>
              <w:t xml:space="preserve"> </w:t>
            </w:r>
            <w:r>
              <w:rPr>
                <w:spacing w:val="5"/>
              </w:rPr>
              <w:t>中明确减缓的方案如下：</w:t>
            </w:r>
          </w:p>
          <w:p>
            <w:pPr>
              <w:pStyle w:val="TableText"/>
              <w:ind w:left="110" w:right="102" w:firstLine="515"/>
              <w:spacing w:before="1" w:line="282" w:lineRule="auto"/>
              <w:rPr/>
            </w:pPr>
            <w:r>
              <w:rPr>
                <w:spacing w:val="10"/>
              </w:rPr>
              <w:t>①提高能源效率，优化能源结构：控制煤炭消费总量、提升能源利用效</w:t>
            </w:r>
            <w:r>
              <w:rPr>
                <w:spacing w:val="5"/>
              </w:rPr>
              <w:t xml:space="preserve"> </w:t>
            </w:r>
            <w:r>
              <w:rPr>
                <w:spacing w:val="9"/>
              </w:rPr>
              <w:t>率、加快清洁能源替代利用、推进建筑节能和绿色建筑。</w:t>
            </w:r>
          </w:p>
          <w:p>
            <w:pPr>
              <w:pStyle w:val="TableText"/>
              <w:ind w:left="112" w:right="102" w:firstLine="513"/>
              <w:spacing w:before="156" w:line="283" w:lineRule="auto"/>
              <w:rPr/>
            </w:pPr>
            <w:r>
              <w:rPr>
                <w:spacing w:val="10"/>
              </w:rPr>
              <w:t>②优化产业布局，推进绿色发展：优化产业布局、严格环保准入、优化</w:t>
            </w:r>
            <w:r>
              <w:rPr>
                <w:spacing w:val="6"/>
              </w:rPr>
              <w:t xml:space="preserve"> </w:t>
            </w:r>
            <w:r>
              <w:rPr>
                <w:spacing w:val="7"/>
              </w:rPr>
              <w:t>工业结构、推进绿色发展。</w:t>
            </w:r>
          </w:p>
          <w:p>
            <w:pPr>
              <w:pStyle w:val="TableText"/>
              <w:ind w:left="107" w:firstLine="515"/>
              <w:spacing w:before="152" w:line="302" w:lineRule="auto"/>
              <w:rPr/>
            </w:pPr>
            <w:r>
              <w:rPr>
                <w:spacing w:val="9"/>
              </w:rPr>
              <w:t>③加大防治力度，控制工业污染：推进燃煤电厂超低排放改造、强化工</w:t>
            </w:r>
            <w:r>
              <w:rPr>
                <w:spacing w:val="8"/>
              </w:rPr>
              <w:t xml:space="preserve">  </w:t>
            </w:r>
            <w:r>
              <w:rPr>
                <w:spacing w:val="12"/>
              </w:rPr>
              <w:t>业废气综合治理、深化工业源挥发性有机物污染防治、加快推进“散乱污</w:t>
            </w:r>
            <w:r>
              <w:rPr>
                <w:spacing w:val="-85"/>
              </w:rPr>
              <w:t xml:space="preserve"> </w:t>
            </w:r>
            <w:r>
              <w:rPr>
                <w:spacing w:val="12"/>
              </w:rPr>
              <w:t>”</w:t>
            </w:r>
            <w:r>
              <w:rPr/>
              <w:t xml:space="preserve"> </w:t>
            </w:r>
            <w:r>
              <w:rPr>
                <w:spacing w:val="8"/>
              </w:rPr>
              <w:t>企业综合整治、实施企业错峰生产、加强污染源监督监测。</w:t>
            </w:r>
          </w:p>
        </w:tc>
      </w:tr>
    </w:tbl>
    <w:p>
      <w:pPr>
        <w:pStyle w:val="BodyText"/>
        <w:spacing w:line="135" w:lineRule="exact"/>
        <w:rPr>
          <w:sz w:val="11"/>
        </w:rPr>
      </w:pPr>
      <w:r/>
    </w:p>
    <w:p>
      <w:pPr>
        <w:spacing w:line="135" w:lineRule="exact"/>
        <w:sectPr>
          <w:footerReference w:type="default" r:id="rId63"/>
          <w:pgSz w:w="11906" w:h="16838"/>
          <w:pgMar w:top="1431" w:right="1299" w:bottom="1363" w:left="1300" w:header="0" w:footer="1201" w:gutter="0"/>
        </w:sectPr>
        <w:rPr>
          <w:sz w:val="11"/>
          <w:szCs w:val="11"/>
        </w:rPr>
      </w:pPr>
    </w:p>
    <w:tbl>
      <w:tblPr>
        <w:tblStyle w:val="TableNormal"/>
        <w:tblW w:w="928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84"/>
        <w:gridCol w:w="8805"/>
      </w:tblGrid>
      <w:tr>
        <w:trPr>
          <w:trHeight w:val="13808" w:hRule="atLeast"/>
        </w:trPr>
        <w:tc>
          <w:tcPr>
            <w:tcW w:w="484" w:type="dxa"/>
            <w:vAlign w:val="top"/>
            <w:tcBorders>
              <w:right w:val="single" w:color="000000" w:sz="2" w:space="0"/>
            </w:tcBorders>
          </w:tcPr>
          <w:p>
            <w:pPr>
              <w:rPr>
                <w:rFonts w:ascii="Arial"/>
                <w:sz w:val="21"/>
              </w:rPr>
            </w:pPr>
            <w:r/>
          </w:p>
        </w:tc>
        <w:tc>
          <w:tcPr>
            <w:tcW w:w="8805" w:type="dxa"/>
            <w:vAlign w:val="top"/>
            <w:tcBorders>
              <w:left w:val="single" w:color="000000" w:sz="2" w:space="0"/>
            </w:tcBorders>
          </w:tcPr>
          <w:p>
            <w:pPr>
              <w:pStyle w:val="TableText"/>
              <w:ind w:left="109" w:right="102" w:firstLine="515"/>
              <w:spacing w:before="150" w:line="301" w:lineRule="auto"/>
              <w:rPr/>
            </w:pPr>
            <w:r>
              <w:rPr>
                <w:spacing w:val="10"/>
              </w:rPr>
              <w:t>④强化监督管理，控制交通污染：强化在用机动车监管、加强机动车环</w:t>
            </w:r>
            <w:r>
              <w:rPr>
                <w:spacing w:val="6"/>
              </w:rPr>
              <w:t xml:space="preserve"> </w:t>
            </w:r>
            <w:r>
              <w:rPr>
                <w:spacing w:val="10"/>
              </w:rPr>
              <w:t>保达标监管、加强车用燃油品质达标监管、强化成品油储运系统油气排放污</w:t>
            </w:r>
            <w:r>
              <w:rPr>
                <w:spacing w:val="2"/>
              </w:rPr>
              <w:t xml:space="preserve"> </w:t>
            </w:r>
            <w:r>
              <w:rPr>
                <w:spacing w:val="9"/>
              </w:rPr>
              <w:t>染控制、强化非道路移动机械和船舶污染控制、大力发展新能源汽车。</w:t>
            </w:r>
          </w:p>
          <w:p>
            <w:pPr>
              <w:pStyle w:val="TableText"/>
              <w:ind w:left="112" w:right="102" w:firstLine="513"/>
              <w:spacing w:before="154" w:line="302" w:lineRule="auto"/>
              <w:rPr/>
            </w:pPr>
            <w:r>
              <w:rPr>
                <w:spacing w:val="10"/>
              </w:rPr>
              <w:t>⑤提升管理水平，严格控制扬尘：强化道路扬尘防治、严格施工扬尘管</w:t>
            </w:r>
            <w:r>
              <w:rPr>
                <w:spacing w:val="6"/>
              </w:rPr>
              <w:t xml:space="preserve"> </w:t>
            </w:r>
            <w:r>
              <w:rPr>
                <w:spacing w:val="10"/>
              </w:rPr>
              <w:t>理、加强生产经营过程的扬尘控制、开展重点扬尘污染源在线监控、加强城</w:t>
            </w:r>
            <w:r>
              <w:rPr/>
              <w:t xml:space="preserve"> </w:t>
            </w:r>
            <w:r>
              <w:rPr>
                <w:spacing w:val="6"/>
              </w:rPr>
              <w:t>市裸露土地管理。</w:t>
            </w:r>
          </w:p>
          <w:p>
            <w:pPr>
              <w:pStyle w:val="TableText"/>
              <w:ind w:left="110" w:right="102" w:firstLine="514"/>
              <w:spacing w:before="156" w:line="301" w:lineRule="auto"/>
              <w:rPr/>
            </w:pPr>
            <w:r>
              <w:rPr>
                <w:spacing w:val="10"/>
              </w:rPr>
              <w:t>⑥加大治理力度，控制生活污染：巩固和扩大高污染燃料禁燃区、加强</w:t>
            </w:r>
            <w:r>
              <w:rPr>
                <w:spacing w:val="6"/>
              </w:rPr>
              <w:t xml:space="preserve"> </w:t>
            </w:r>
            <w:r>
              <w:rPr>
                <w:spacing w:val="10"/>
              </w:rPr>
              <w:t>餐饮油烟污染治理、控制生活类挥发性有机物污染、加强露天烧烤和烟熏腊</w:t>
            </w:r>
            <w:r>
              <w:rPr>
                <w:spacing w:val="1"/>
              </w:rPr>
              <w:t xml:space="preserve"> </w:t>
            </w:r>
            <w:r>
              <w:rPr>
                <w:spacing w:val="8"/>
              </w:rPr>
              <w:t>肉综合防治、严控露天焚烧行为。</w:t>
            </w:r>
          </w:p>
          <w:p>
            <w:pPr>
              <w:pStyle w:val="TableText"/>
              <w:ind w:left="109" w:right="101" w:firstLine="582"/>
              <w:spacing w:before="156" w:line="282" w:lineRule="auto"/>
              <w:rPr/>
            </w:pPr>
            <w:r>
              <w:rPr>
                <w:spacing w:val="8"/>
              </w:rPr>
              <w:t>⑦加强综合利用，控制农业污染：加强生物质燃烧管理、减少化肥使用</w:t>
            </w:r>
            <w:r>
              <w:rPr>
                <w:spacing w:val="1"/>
              </w:rPr>
              <w:t xml:space="preserve"> </w:t>
            </w:r>
            <w:r>
              <w:rPr>
                <w:spacing w:val="8"/>
              </w:rPr>
              <w:t>过程氨排放、控制畜禽养殖氨污染。</w:t>
            </w:r>
          </w:p>
          <w:p>
            <w:pPr>
              <w:pStyle w:val="TableText"/>
              <w:ind w:left="107" w:right="101" w:firstLine="584"/>
              <w:spacing w:before="153" w:line="302" w:lineRule="auto"/>
              <w:rPr/>
            </w:pPr>
            <w:r>
              <w:rPr>
                <w:spacing w:val="8"/>
              </w:rPr>
              <w:t>⑧落实法规制度，增强监管能力：贯彻落实相关法规政策、强</w:t>
            </w:r>
            <w:r>
              <w:rPr>
                <w:spacing w:val="7"/>
              </w:rPr>
              <w:t>化应急预</w:t>
            </w:r>
            <w:r>
              <w:rPr/>
              <w:t xml:space="preserve"> </w:t>
            </w:r>
            <w:r>
              <w:rPr>
                <w:spacing w:val="10"/>
              </w:rPr>
              <w:t>警机制、强化环保督察考核机制、提高环境监管能力加大环保执法力度、实</w:t>
            </w:r>
            <w:r>
              <w:rPr>
                <w:spacing w:val="4"/>
              </w:rPr>
              <w:t xml:space="preserve"> </w:t>
            </w:r>
            <w:r>
              <w:rPr>
                <w:spacing w:val="7"/>
              </w:rPr>
              <w:t>施环境信息公开。</w:t>
            </w:r>
          </w:p>
          <w:p>
            <w:pPr>
              <w:pStyle w:val="TableText"/>
              <w:ind w:left="109" w:right="102" w:firstLine="515"/>
              <w:spacing w:before="154" w:line="302" w:lineRule="auto"/>
              <w:rPr/>
            </w:pPr>
            <w:r>
              <w:rPr>
                <w:spacing w:val="10"/>
              </w:rPr>
              <w:t>⑨深化区域协作，提升科研支撑：加强污染区域联防联控、加强大气环</w:t>
            </w:r>
            <w:r>
              <w:rPr>
                <w:spacing w:val="6"/>
              </w:rPr>
              <w:t xml:space="preserve"> </w:t>
            </w:r>
            <w:r>
              <w:rPr>
                <w:spacing w:val="10"/>
              </w:rPr>
              <w:t>境监测能力、建立空气质量监管辅助决策支撑系统、强化大气环境科研支撑</w:t>
            </w:r>
            <w:r>
              <w:rPr>
                <w:spacing w:val="2"/>
              </w:rPr>
              <w:t xml:space="preserve"> </w:t>
            </w:r>
            <w:r>
              <w:rPr>
                <w:spacing w:val="2"/>
              </w:rPr>
              <w:t>作用。</w:t>
            </w:r>
          </w:p>
          <w:p>
            <w:pPr>
              <w:pStyle w:val="TableText"/>
              <w:ind w:left="109" w:right="102" w:firstLine="515"/>
              <w:spacing w:before="153" w:line="283" w:lineRule="auto"/>
              <w:rPr/>
            </w:pPr>
            <w:r>
              <w:rPr>
                <w:spacing w:val="10"/>
              </w:rPr>
              <w:t>⑩加强宣传教育，推动全民参与：加大宣传教育力度、实行环境信息公</w:t>
            </w:r>
            <w:r>
              <w:rPr>
                <w:spacing w:val="6"/>
              </w:rPr>
              <w:t xml:space="preserve"> </w:t>
            </w:r>
            <w:r>
              <w:rPr>
                <w:spacing w:val="7"/>
              </w:rPr>
              <w:t>开、健全公众参与机制。</w:t>
            </w:r>
          </w:p>
          <w:p>
            <w:pPr>
              <w:pStyle w:val="TableText"/>
              <w:ind w:left="638"/>
              <w:spacing w:before="153" w:line="226" w:lineRule="auto"/>
              <w:rPr/>
            </w:pPr>
            <w:r>
              <w:rPr>
                <w:spacing w:val="8"/>
              </w:rPr>
              <w:t>（</w:t>
            </w:r>
            <w:r>
              <w:rPr>
                <w:rFonts w:ascii="Times New Roman" w:hAnsi="Times New Roman" w:eastAsia="Times New Roman" w:cs="Times New Roman"/>
                <w:spacing w:val="8"/>
              </w:rPr>
              <w:t>2</w:t>
            </w:r>
            <w:r>
              <w:rPr>
                <w:spacing w:val="8"/>
              </w:rPr>
              <w:t>）其他污染物环境空气质量现状</w:t>
            </w:r>
          </w:p>
          <w:p>
            <w:pPr>
              <w:pStyle w:val="TableText"/>
              <w:ind w:left="107" w:right="101" w:firstLine="520"/>
              <w:spacing w:before="155" w:line="339" w:lineRule="auto"/>
              <w:rPr/>
            </w:pPr>
            <w:r>
              <w:rPr>
                <w:spacing w:val="10"/>
              </w:rPr>
              <w:t>本项目排放的大气污染物特征因子为非甲烷总烃和氟化物，故本次评价</w:t>
            </w:r>
            <w:r>
              <w:rPr>
                <w:spacing w:val="3"/>
              </w:rPr>
              <w:t xml:space="preserve"> </w:t>
            </w:r>
            <w:r>
              <w:rPr>
                <w:spacing w:val="9"/>
              </w:rPr>
              <w:t>选取非甲烷总烃、氟化物作为其他大气污染物进行现状调查。</w:t>
            </w:r>
          </w:p>
          <w:p>
            <w:pPr>
              <w:pStyle w:val="TableText"/>
              <w:ind w:left="95" w:right="37" w:firstLine="533"/>
              <w:spacing w:before="10" w:line="325" w:lineRule="auto"/>
              <w:jc w:val="both"/>
              <w:rPr/>
            </w:pPr>
            <w:r>
              <w:rPr>
                <w:spacing w:val="10"/>
              </w:rPr>
              <w:t>本评价特征污染物包括非甲烷总烃、氟化物，非甲烷总烃质量现状引用</w:t>
            </w:r>
            <w:r>
              <w:rPr>
                <w:spacing w:val="1"/>
              </w:rPr>
              <w:t xml:space="preserve"> </w:t>
            </w:r>
            <w:r>
              <w:rPr>
                <w:spacing w:val="10"/>
              </w:rPr>
              <w:t>“渝大安（环）检【</w:t>
            </w:r>
            <w:r>
              <w:rPr>
                <w:rFonts w:ascii="Times New Roman" w:hAnsi="Times New Roman" w:eastAsia="Times New Roman" w:cs="Times New Roman"/>
                <w:spacing w:val="10"/>
              </w:rPr>
              <w:t>2023</w:t>
            </w:r>
            <w:r>
              <w:rPr>
                <w:spacing w:val="10"/>
              </w:rPr>
              <w:t>】第 </w:t>
            </w:r>
            <w:r>
              <w:rPr>
                <w:rFonts w:ascii="Times New Roman" w:hAnsi="Times New Roman" w:eastAsia="Times New Roman" w:cs="Times New Roman"/>
              </w:rPr>
              <w:t>HP</w:t>
            </w:r>
            <w:r>
              <w:rPr>
                <w:rFonts w:ascii="Times New Roman" w:hAnsi="Times New Roman" w:eastAsia="Times New Roman" w:cs="Times New Roman"/>
                <w:spacing w:val="10"/>
              </w:rPr>
              <w:t>013  </w:t>
            </w:r>
            <w:r>
              <w:rPr>
                <w:spacing w:val="10"/>
              </w:rPr>
              <w:t>号</w:t>
            </w:r>
            <w:r>
              <w:rPr>
                <w:spacing w:val="-85"/>
              </w:rPr>
              <w:t xml:space="preserve"> </w:t>
            </w:r>
            <w:r>
              <w:rPr>
                <w:spacing w:val="10"/>
              </w:rPr>
              <w:t>”《重庆精睿特</w:t>
            </w:r>
            <w:r>
              <w:rPr>
                <w:spacing w:val="9"/>
              </w:rPr>
              <w:t>特种车辆有限公司</w:t>
            </w:r>
            <w:r>
              <w:rPr/>
              <w:t xml:space="preserve"> </w:t>
            </w:r>
            <w:r>
              <w:rPr>
                <w:spacing w:val="6"/>
              </w:rPr>
              <w:t>年产</w:t>
            </w:r>
            <w:r>
              <w:rPr>
                <w:spacing w:val="-25"/>
              </w:rPr>
              <w:t xml:space="preserve"> </w:t>
            </w:r>
            <w:r>
              <w:rPr>
                <w:rFonts w:ascii="Times New Roman" w:hAnsi="Times New Roman" w:eastAsia="Times New Roman" w:cs="Times New Roman"/>
                <w:spacing w:val="6"/>
              </w:rPr>
              <w:t>150 </w:t>
            </w:r>
            <w:r>
              <w:rPr>
                <w:spacing w:val="6"/>
              </w:rPr>
              <w:t>辆专用车及挂车建设项目》（报告日期：</w:t>
            </w:r>
            <w:r>
              <w:rPr>
                <w:rFonts w:ascii="Times New Roman" w:hAnsi="Times New Roman" w:eastAsia="Times New Roman" w:cs="Times New Roman"/>
                <w:spacing w:val="6"/>
              </w:rPr>
              <w:t>2023 </w:t>
            </w:r>
            <w:r>
              <w:rPr>
                <w:spacing w:val="6"/>
              </w:rPr>
              <w:t>年</w:t>
            </w:r>
            <w:r>
              <w:rPr>
                <w:spacing w:val="-45"/>
              </w:rPr>
              <w:t xml:space="preserve"> </w:t>
            </w:r>
            <w:r>
              <w:rPr>
                <w:rFonts w:ascii="Times New Roman" w:hAnsi="Times New Roman" w:eastAsia="Times New Roman" w:cs="Times New Roman"/>
                <w:spacing w:val="5"/>
              </w:rPr>
              <w:t>3</w:t>
            </w:r>
            <w:r>
              <w:rPr>
                <w:rFonts w:ascii="Times New Roman" w:hAnsi="Times New Roman" w:eastAsia="Times New Roman" w:cs="Times New Roman"/>
                <w:spacing w:val="24"/>
              </w:rPr>
              <w:t xml:space="preserve"> </w:t>
            </w:r>
            <w:r>
              <w:rPr>
                <w:spacing w:val="5"/>
              </w:rPr>
              <w:t>月</w:t>
            </w:r>
            <w:r>
              <w:rPr>
                <w:spacing w:val="-25"/>
              </w:rPr>
              <w:t xml:space="preserve"> </w:t>
            </w:r>
            <w:r>
              <w:rPr>
                <w:rFonts w:ascii="Times New Roman" w:hAnsi="Times New Roman" w:eastAsia="Times New Roman" w:cs="Times New Roman"/>
                <w:spacing w:val="5"/>
              </w:rPr>
              <w:t>10  </w:t>
            </w:r>
            <w:r>
              <w:rPr>
                <w:spacing w:val="5"/>
              </w:rPr>
              <w:t>日）中环</w:t>
            </w:r>
            <w:r>
              <w:rPr/>
              <w:t xml:space="preserve"> </w:t>
            </w:r>
            <w:r>
              <w:rPr>
                <w:spacing w:val="9"/>
              </w:rPr>
              <w:t>境监测数据，监测点位于项目西南侧约</w:t>
            </w:r>
            <w:r>
              <w:rPr>
                <w:spacing w:val="-50"/>
              </w:rPr>
              <w:t xml:space="preserve"> </w:t>
            </w:r>
            <w:r>
              <w:rPr>
                <w:rFonts w:ascii="Times New Roman" w:hAnsi="Times New Roman" w:eastAsia="Times New Roman" w:cs="Times New Roman"/>
                <w:spacing w:val="9"/>
              </w:rPr>
              <w:t>270m  </w:t>
            </w:r>
            <w:r>
              <w:rPr>
                <w:spacing w:val="9"/>
              </w:rPr>
              <w:t>处；氟化物质量现状进行现状</w:t>
            </w:r>
            <w:r>
              <w:rPr/>
              <w:t xml:space="preserve"> </w:t>
            </w:r>
            <w:r>
              <w:rPr>
                <w:spacing w:val="3"/>
              </w:rPr>
              <w:t>检测，采用“重庆索奥（</w:t>
            </w:r>
            <w:r>
              <w:rPr>
                <w:rFonts w:ascii="Times New Roman" w:hAnsi="Times New Roman" w:eastAsia="Times New Roman" w:cs="Times New Roman"/>
                <w:spacing w:val="3"/>
              </w:rPr>
              <w:t>2024</w:t>
            </w:r>
            <w:r>
              <w:rPr>
                <w:spacing w:val="3"/>
              </w:rPr>
              <w:t>）第环</w:t>
            </w:r>
            <w:r>
              <w:rPr>
                <w:spacing w:val="-8"/>
              </w:rPr>
              <w:t xml:space="preserve"> </w:t>
            </w:r>
            <w:r>
              <w:rPr>
                <w:rFonts w:ascii="Times New Roman" w:hAnsi="Times New Roman" w:eastAsia="Times New Roman" w:cs="Times New Roman"/>
                <w:spacing w:val="3"/>
              </w:rPr>
              <w:t>1350</w:t>
            </w:r>
            <w:r>
              <w:rPr>
                <w:rFonts w:ascii="Times New Roman" w:hAnsi="Times New Roman" w:eastAsia="Times New Roman" w:cs="Times New Roman"/>
                <w:spacing w:val="19"/>
              </w:rPr>
              <w:t xml:space="preserve"> </w:t>
            </w:r>
            <w:r>
              <w:rPr>
                <w:spacing w:val="3"/>
              </w:rPr>
              <w:t>号</w:t>
            </w:r>
            <w:r>
              <w:rPr>
                <w:spacing w:val="-88"/>
              </w:rPr>
              <w:t xml:space="preserve"> </w:t>
            </w:r>
            <w:r>
              <w:rPr>
                <w:spacing w:val="3"/>
              </w:rPr>
              <w:t>”《重庆晶恒玻璃制品有限公司</w:t>
            </w:r>
            <w:r>
              <w:rPr/>
              <w:t xml:space="preserve"> </w:t>
            </w:r>
            <w:r>
              <w:rPr>
                <w:spacing w:val="3"/>
              </w:rPr>
              <w:t>玻璃后加工项目》（报告日期：</w:t>
            </w:r>
            <w:r>
              <w:rPr>
                <w:rFonts w:ascii="Times New Roman" w:hAnsi="Times New Roman" w:eastAsia="Times New Roman" w:cs="Times New Roman"/>
                <w:spacing w:val="3"/>
              </w:rPr>
              <w:t>2024 </w:t>
            </w:r>
            <w:r>
              <w:rPr>
                <w:spacing w:val="3"/>
              </w:rPr>
              <w:t>年</w:t>
            </w:r>
            <w:r>
              <w:rPr>
                <w:spacing w:val="-17"/>
              </w:rPr>
              <w:t xml:space="preserve"> </w:t>
            </w:r>
            <w:r>
              <w:rPr>
                <w:rFonts w:ascii="Times New Roman" w:hAnsi="Times New Roman" w:eastAsia="Times New Roman" w:cs="Times New Roman"/>
                <w:spacing w:val="3"/>
              </w:rPr>
              <w:t>10</w:t>
            </w:r>
            <w:r>
              <w:rPr>
                <w:rFonts w:ascii="Times New Roman" w:hAnsi="Times New Roman" w:eastAsia="Times New Roman" w:cs="Times New Roman"/>
                <w:spacing w:val="19"/>
              </w:rPr>
              <w:t xml:space="preserve"> </w:t>
            </w:r>
            <w:r>
              <w:rPr>
                <w:spacing w:val="3"/>
              </w:rPr>
              <w:t>月</w:t>
            </w:r>
            <w:r>
              <w:rPr>
                <w:spacing w:val="-28"/>
              </w:rPr>
              <w:t xml:space="preserve"> </w:t>
            </w:r>
            <w:r>
              <w:rPr>
                <w:rFonts w:ascii="Times New Roman" w:hAnsi="Times New Roman" w:eastAsia="Times New Roman" w:cs="Times New Roman"/>
                <w:spacing w:val="3"/>
              </w:rPr>
              <w:t>10  </w:t>
            </w:r>
            <w:r>
              <w:rPr>
                <w:spacing w:val="3"/>
              </w:rPr>
              <w:t>日）中环境监测数据，监测</w:t>
            </w:r>
            <w:r>
              <w:rPr/>
              <w:t xml:space="preserve"> </w:t>
            </w:r>
            <w:r>
              <w:rPr>
                <w:spacing w:val="9"/>
              </w:rPr>
              <w:t>点位于项目西南侧</w:t>
            </w:r>
            <w:r>
              <w:rPr>
                <w:spacing w:val="-54"/>
              </w:rPr>
              <w:t xml:space="preserve"> </w:t>
            </w:r>
            <w:r>
              <w:rPr>
                <w:rFonts w:ascii="Times New Roman" w:hAnsi="Times New Roman" w:eastAsia="Times New Roman" w:cs="Times New Roman"/>
                <w:spacing w:val="9"/>
              </w:rPr>
              <w:t>20m</w:t>
            </w:r>
            <w:r>
              <w:rPr>
                <w:rFonts w:ascii="Times New Roman" w:hAnsi="Times New Roman" w:eastAsia="Times New Roman" w:cs="Times New Roman"/>
                <w:spacing w:val="-27"/>
              </w:rPr>
              <w:t xml:space="preserve"> </w:t>
            </w:r>
            <w:r>
              <w:rPr>
                <w:spacing w:val="9"/>
              </w:rPr>
              <w:t>。根据《建设项目环境</w:t>
            </w:r>
            <w:r>
              <w:rPr>
                <w:spacing w:val="8"/>
              </w:rPr>
              <w:t>影响报告表编制技术指南（污</w:t>
            </w:r>
            <w:r>
              <w:rPr/>
              <w:t xml:space="preserve"> </w:t>
            </w:r>
            <w:r>
              <w:rPr>
                <w:spacing w:val="7"/>
              </w:rPr>
              <w:t>染影响类</w:t>
            </w:r>
            <w:r>
              <w:rPr>
                <w:spacing w:val="-28"/>
              </w:rPr>
              <w:t>）（</w:t>
            </w:r>
            <w:r>
              <w:rPr>
                <w:spacing w:val="7"/>
              </w:rPr>
              <w:t>试行）》，其监测数据监测时间在有效范围内</w:t>
            </w:r>
            <w:r>
              <w:rPr>
                <w:spacing w:val="6"/>
              </w:rPr>
              <w:t>，监测期间至今，</w:t>
            </w:r>
          </w:p>
        </w:tc>
      </w:tr>
    </w:tbl>
    <w:p>
      <w:pPr>
        <w:pStyle w:val="BodyText"/>
        <w:rPr/>
      </w:pPr>
      <w:r/>
    </w:p>
    <w:p>
      <w:pPr>
        <w:sectPr>
          <w:footerReference w:type="default" r:id="rId64"/>
          <w:pgSz w:w="11906" w:h="16838"/>
          <w:pgMar w:top="1247" w:right="1299" w:bottom="1363" w:left="1300" w:header="0" w:footer="1201" w:gutter="0"/>
        </w:sectPr>
        <w:rPr/>
      </w:pPr>
    </w:p>
    <w:tbl>
      <w:tblPr>
        <w:tblStyle w:val="TableNormal"/>
        <w:tblW w:w="928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84"/>
        <w:gridCol w:w="8805"/>
      </w:tblGrid>
      <w:tr>
        <w:trPr>
          <w:trHeight w:val="13717" w:hRule="atLeast"/>
        </w:trPr>
        <w:tc>
          <w:tcPr>
            <w:tcW w:w="484" w:type="dxa"/>
            <w:vAlign w:val="top"/>
            <w:tcBorders>
              <w:right w:val="single" w:color="000000" w:sz="2" w:space="0"/>
            </w:tcBorders>
          </w:tcPr>
          <w:p>
            <w:pPr>
              <w:rPr>
                <w:rFonts w:ascii="Arial"/>
                <w:sz w:val="21"/>
              </w:rPr>
            </w:pPr>
            <w:r/>
          </w:p>
        </w:tc>
        <w:tc>
          <w:tcPr>
            <w:tcW w:w="8805" w:type="dxa"/>
            <w:vAlign w:val="top"/>
            <w:tcBorders>
              <w:left w:val="single" w:color="000000" w:sz="2" w:space="0"/>
            </w:tcBorders>
          </w:tcPr>
          <w:p>
            <w:pPr>
              <w:pStyle w:val="TableText"/>
              <w:ind w:left="109" w:firstLine="18"/>
              <w:spacing w:before="144" w:line="340" w:lineRule="auto"/>
              <w:jc w:val="both"/>
              <w:rPr/>
            </w:pPr>
            <w:r>
              <w:rPr>
                <w:spacing w:val="9"/>
              </w:rPr>
              <w:t>区域内未入驻高污染企业，空气质量现状变化不大，具有代表性，监测资料</w:t>
            </w:r>
            <w:r>
              <w:rPr>
                <w:spacing w:val="3"/>
              </w:rPr>
              <w:t xml:space="preserve">  </w:t>
            </w:r>
            <w:r>
              <w:rPr>
                <w:spacing w:val="1"/>
              </w:rPr>
              <w:t>有效。根据《建设项目环境影响报告表编制技术指南（污染影响类</w:t>
            </w:r>
            <w:r>
              <w:rPr>
                <w:spacing w:val="-50"/>
              </w:rPr>
              <w:t>）（</w:t>
            </w:r>
            <w:r>
              <w:rPr>
                <w:spacing w:val="1"/>
              </w:rPr>
              <w:t>试行）》 </w:t>
            </w:r>
            <w:r>
              <w:rPr>
                <w:spacing w:val="5"/>
              </w:rPr>
              <w:t>可知，排放国家、地方环境空气质量标准中有标准限值要求的特征污染物时，</w:t>
            </w:r>
            <w:r>
              <w:rPr>
                <w:spacing w:val="14"/>
              </w:rPr>
              <w:t xml:space="preserve"> </w:t>
            </w:r>
            <w:r>
              <w:rPr>
                <w:spacing w:val="6"/>
              </w:rPr>
              <w:t>引用建设项目周边</w:t>
            </w:r>
            <w:r>
              <w:rPr>
                <w:spacing w:val="-43"/>
              </w:rPr>
              <w:t xml:space="preserve"> </w:t>
            </w:r>
            <w:r>
              <w:rPr>
                <w:rFonts w:ascii="Times New Roman" w:hAnsi="Times New Roman" w:eastAsia="Times New Roman" w:cs="Times New Roman"/>
                <w:spacing w:val="6"/>
              </w:rPr>
              <w:t>5</w:t>
            </w:r>
            <w:r>
              <w:rPr>
                <w:rFonts w:ascii="Times New Roman" w:hAnsi="Times New Roman" w:eastAsia="Times New Roman" w:cs="Times New Roman"/>
              </w:rPr>
              <w:t>km</w:t>
            </w:r>
            <w:r>
              <w:rPr>
                <w:rFonts w:ascii="Times New Roman" w:hAnsi="Times New Roman" w:eastAsia="Times New Roman" w:cs="Times New Roman"/>
                <w:spacing w:val="19"/>
              </w:rPr>
              <w:t xml:space="preserve"> </w:t>
            </w:r>
            <w:r>
              <w:rPr>
                <w:spacing w:val="6"/>
              </w:rPr>
              <w:t>范围内近</w:t>
            </w:r>
            <w:r>
              <w:rPr>
                <w:spacing w:val="-47"/>
              </w:rPr>
              <w:t xml:space="preserve"> </w:t>
            </w:r>
            <w:r>
              <w:rPr>
                <w:rFonts w:ascii="Times New Roman" w:hAnsi="Times New Roman" w:eastAsia="Times New Roman" w:cs="Times New Roman"/>
                <w:spacing w:val="6"/>
              </w:rPr>
              <w:t>3 </w:t>
            </w:r>
            <w:r>
              <w:rPr>
                <w:spacing w:val="6"/>
              </w:rPr>
              <w:t>年的现有监测数据。根据调查，监测至今</w:t>
            </w:r>
            <w:r>
              <w:rPr/>
              <w:t xml:space="preserve">  </w:t>
            </w:r>
            <w:r>
              <w:rPr>
                <w:spacing w:val="10"/>
              </w:rPr>
              <w:t>区域未新增大的排放同类污染物的污染源，区域内环境</w:t>
            </w:r>
            <w:r>
              <w:rPr>
                <w:spacing w:val="9"/>
              </w:rPr>
              <w:t>空气质量未有明显变</w:t>
            </w:r>
            <w:r>
              <w:rPr/>
              <w:t xml:space="preserve">  </w:t>
            </w:r>
            <w:r>
              <w:rPr>
                <w:spacing w:val="8"/>
              </w:rPr>
              <w:t>化，且监测数据在</w:t>
            </w:r>
            <w:r>
              <w:rPr>
                <w:spacing w:val="-49"/>
              </w:rPr>
              <w:t xml:space="preserve"> </w:t>
            </w:r>
            <w:r>
              <w:rPr>
                <w:rFonts w:ascii="Times New Roman" w:hAnsi="Times New Roman" w:eastAsia="Times New Roman" w:cs="Times New Roman"/>
                <w:spacing w:val="8"/>
              </w:rPr>
              <w:t>3 </w:t>
            </w:r>
            <w:r>
              <w:rPr>
                <w:spacing w:val="8"/>
              </w:rPr>
              <w:t>年有效期内，监测点与本</w:t>
            </w:r>
            <w:r>
              <w:rPr>
                <w:spacing w:val="7"/>
              </w:rPr>
              <w:t>项目距离小于</w:t>
            </w:r>
            <w:r>
              <w:rPr>
                <w:spacing w:val="-48"/>
              </w:rPr>
              <w:t xml:space="preserve"> </w:t>
            </w:r>
            <w:r>
              <w:rPr>
                <w:rFonts w:ascii="Times New Roman" w:hAnsi="Times New Roman" w:eastAsia="Times New Roman" w:cs="Times New Roman"/>
                <w:spacing w:val="7"/>
              </w:rPr>
              <w:t>5</w:t>
            </w:r>
            <w:r>
              <w:rPr>
                <w:rFonts w:ascii="Times New Roman" w:hAnsi="Times New Roman" w:eastAsia="Times New Roman" w:cs="Times New Roman"/>
              </w:rPr>
              <w:t>km</w:t>
            </w:r>
            <w:r>
              <w:rPr>
                <w:rFonts w:ascii="Times New Roman" w:hAnsi="Times New Roman" w:eastAsia="Times New Roman" w:cs="Times New Roman"/>
                <w:spacing w:val="-28"/>
              </w:rPr>
              <w:t xml:space="preserve"> </w:t>
            </w:r>
            <w:r>
              <w:rPr>
                <w:spacing w:val="7"/>
              </w:rPr>
              <w:t>，监测因子</w:t>
            </w:r>
            <w:r>
              <w:rPr/>
              <w:t xml:space="preserve">  </w:t>
            </w:r>
            <w:r>
              <w:rPr>
                <w:spacing w:val="9"/>
              </w:rPr>
              <w:t>能满足本次评价要求，因此本次评价引用的监测数据合理</w:t>
            </w:r>
            <w:r>
              <w:rPr>
                <w:spacing w:val="8"/>
              </w:rPr>
              <w:t>可行。</w:t>
            </w:r>
          </w:p>
          <w:p>
            <w:pPr>
              <w:pStyle w:val="TableText"/>
              <w:ind w:left="626"/>
              <w:spacing w:before="1" w:line="223" w:lineRule="auto"/>
              <w:rPr/>
            </w:pPr>
            <w:r>
              <w:rPr>
                <w:spacing w:val="8"/>
              </w:rPr>
              <w:t>①监测因子</w:t>
            </w:r>
          </w:p>
          <w:p>
            <w:pPr>
              <w:pStyle w:val="TableText"/>
              <w:ind w:left="631"/>
              <w:spacing w:before="157" w:line="226" w:lineRule="auto"/>
              <w:rPr/>
            </w:pPr>
            <w:r>
              <w:rPr>
                <w:spacing w:val="8"/>
              </w:rPr>
              <w:t>非甲烷总烃、氟化物</w:t>
            </w:r>
          </w:p>
          <w:p>
            <w:pPr>
              <w:pStyle w:val="TableText"/>
              <w:ind w:left="625"/>
              <w:spacing w:before="154" w:line="224" w:lineRule="auto"/>
              <w:rPr/>
            </w:pPr>
            <w:r>
              <w:rPr>
                <w:spacing w:val="8"/>
              </w:rPr>
              <w:t>②监测频次</w:t>
            </w:r>
          </w:p>
          <w:p>
            <w:pPr>
              <w:pStyle w:val="TableText"/>
              <w:ind w:left="631"/>
              <w:spacing w:before="155" w:line="226" w:lineRule="auto"/>
              <w:rPr/>
            </w:pPr>
            <w:r>
              <w:rPr>
                <w:spacing w:val="5"/>
              </w:rPr>
              <w:t>非甲烷总烃连续监测</w:t>
            </w:r>
            <w:r>
              <w:rPr>
                <w:spacing w:val="-42"/>
              </w:rPr>
              <w:t xml:space="preserve"> </w:t>
            </w:r>
            <w:r>
              <w:rPr>
                <w:rFonts w:ascii="Times New Roman" w:hAnsi="Times New Roman" w:eastAsia="Times New Roman" w:cs="Times New Roman"/>
                <w:spacing w:val="5"/>
              </w:rPr>
              <w:t>3</w:t>
            </w:r>
            <w:r>
              <w:rPr>
                <w:rFonts w:ascii="Times New Roman" w:hAnsi="Times New Roman" w:eastAsia="Times New Roman" w:cs="Times New Roman"/>
                <w:spacing w:val="18"/>
              </w:rPr>
              <w:t xml:space="preserve"> </w:t>
            </w:r>
            <w:r>
              <w:rPr>
                <w:spacing w:val="5"/>
              </w:rPr>
              <w:t>天，</w:t>
            </w:r>
            <w:r>
              <w:rPr>
                <w:rFonts w:ascii="Times New Roman" w:hAnsi="Times New Roman" w:eastAsia="Times New Roman" w:cs="Times New Roman"/>
                <w:spacing w:val="5"/>
              </w:rPr>
              <w:t>4</w:t>
            </w:r>
            <w:r>
              <w:rPr>
                <w:rFonts w:ascii="Times New Roman" w:hAnsi="Times New Roman" w:eastAsia="Times New Roman" w:cs="Times New Roman"/>
                <w:spacing w:val="22"/>
              </w:rPr>
              <w:t xml:space="preserve"> </w:t>
            </w:r>
            <w:r>
              <w:rPr>
                <w:spacing w:val="5"/>
              </w:rPr>
              <w:t>次</w:t>
            </w:r>
            <w:r>
              <w:rPr>
                <w:rFonts w:ascii="Times New Roman" w:hAnsi="Times New Roman" w:eastAsia="Times New Roman" w:cs="Times New Roman"/>
                <w:spacing w:val="5"/>
              </w:rPr>
              <w:t>/</w:t>
            </w:r>
            <w:r>
              <w:rPr>
                <w:spacing w:val="5"/>
              </w:rPr>
              <w:t>天；氟化物连续监测</w:t>
            </w:r>
            <w:r>
              <w:rPr>
                <w:spacing w:val="-50"/>
              </w:rPr>
              <w:t xml:space="preserve"> </w:t>
            </w:r>
            <w:r>
              <w:rPr>
                <w:rFonts w:ascii="Times New Roman" w:hAnsi="Times New Roman" w:eastAsia="Times New Roman" w:cs="Times New Roman"/>
                <w:spacing w:val="5"/>
              </w:rPr>
              <w:t>3</w:t>
            </w:r>
            <w:r>
              <w:rPr>
                <w:rFonts w:ascii="Times New Roman" w:hAnsi="Times New Roman" w:eastAsia="Times New Roman" w:cs="Times New Roman"/>
                <w:spacing w:val="20"/>
                <w:w w:val="101"/>
              </w:rPr>
              <w:t xml:space="preserve"> </w:t>
            </w:r>
            <w:r>
              <w:rPr>
                <w:spacing w:val="5"/>
              </w:rPr>
              <w:t>天，</w:t>
            </w:r>
            <w:r>
              <w:rPr>
                <w:rFonts w:ascii="Times New Roman" w:hAnsi="Times New Roman" w:eastAsia="Times New Roman" w:cs="Times New Roman"/>
                <w:spacing w:val="5"/>
              </w:rPr>
              <w:t>1</w:t>
            </w:r>
            <w:r>
              <w:rPr>
                <w:rFonts w:ascii="Times New Roman" w:hAnsi="Times New Roman" w:eastAsia="Times New Roman" w:cs="Times New Roman"/>
                <w:spacing w:val="22"/>
              </w:rPr>
              <w:t xml:space="preserve"> </w:t>
            </w:r>
            <w:r>
              <w:rPr>
                <w:spacing w:val="5"/>
              </w:rPr>
              <w:t>次</w:t>
            </w:r>
            <w:r>
              <w:rPr>
                <w:rFonts w:ascii="Times New Roman" w:hAnsi="Times New Roman" w:eastAsia="Times New Roman" w:cs="Times New Roman"/>
                <w:spacing w:val="5"/>
              </w:rPr>
              <w:t>/</w:t>
            </w:r>
            <w:r>
              <w:rPr>
                <w:spacing w:val="5"/>
              </w:rPr>
              <w:t>天。</w:t>
            </w:r>
          </w:p>
          <w:p>
            <w:pPr>
              <w:pStyle w:val="TableText"/>
              <w:ind w:left="625"/>
              <w:spacing w:before="154" w:line="224" w:lineRule="auto"/>
              <w:rPr/>
            </w:pPr>
            <w:r>
              <w:rPr>
                <w:spacing w:val="9"/>
              </w:rPr>
              <w:t>③评价标准及方法</w:t>
            </w:r>
          </w:p>
          <w:p>
            <w:pPr>
              <w:pStyle w:val="TableText"/>
              <w:ind w:left="109" w:right="104" w:firstLine="521"/>
              <w:spacing w:before="157" w:line="340" w:lineRule="auto"/>
              <w:rPr/>
            </w:pPr>
            <w:r>
              <w:rPr>
                <w:spacing w:val="-7"/>
              </w:rPr>
              <w:t>非 甲</w:t>
            </w:r>
            <w:r>
              <w:rPr>
                <w:spacing w:val="-33"/>
              </w:rPr>
              <w:t xml:space="preserve"> </w:t>
            </w:r>
            <w:r>
              <w:rPr>
                <w:spacing w:val="-7"/>
              </w:rPr>
              <w:t>烷</w:t>
            </w:r>
            <w:r>
              <w:rPr>
                <w:spacing w:val="-36"/>
              </w:rPr>
              <w:t xml:space="preserve"> </w:t>
            </w:r>
            <w:r>
              <w:rPr>
                <w:spacing w:val="-7"/>
              </w:rPr>
              <w:t>总</w:t>
            </w:r>
            <w:r>
              <w:rPr>
                <w:spacing w:val="-42"/>
              </w:rPr>
              <w:t xml:space="preserve"> </w:t>
            </w:r>
            <w:r>
              <w:rPr>
                <w:spacing w:val="-7"/>
              </w:rPr>
              <w:t>烃</w:t>
            </w:r>
            <w:r>
              <w:rPr>
                <w:spacing w:val="-40"/>
              </w:rPr>
              <w:t xml:space="preserve"> </w:t>
            </w:r>
            <w:r>
              <w:rPr>
                <w:spacing w:val="-7"/>
              </w:rPr>
              <w:t>参</w:t>
            </w:r>
            <w:r>
              <w:rPr>
                <w:spacing w:val="-35"/>
              </w:rPr>
              <w:t xml:space="preserve"> </w:t>
            </w:r>
            <w:r>
              <w:rPr>
                <w:spacing w:val="-7"/>
              </w:rPr>
              <w:t>照</w:t>
            </w:r>
            <w:r>
              <w:rPr>
                <w:spacing w:val="-45"/>
              </w:rPr>
              <w:t xml:space="preserve"> </w:t>
            </w:r>
            <w:r>
              <w:rPr>
                <w:spacing w:val="-7"/>
              </w:rPr>
              <w:t>执</w:t>
            </w:r>
            <w:r>
              <w:rPr>
                <w:spacing w:val="-39"/>
              </w:rPr>
              <w:t xml:space="preserve"> </w:t>
            </w:r>
            <w:r>
              <w:rPr>
                <w:spacing w:val="-7"/>
              </w:rPr>
              <w:t>行</w:t>
            </w:r>
            <w:r>
              <w:rPr>
                <w:spacing w:val="-45"/>
              </w:rPr>
              <w:t xml:space="preserve"> </w:t>
            </w:r>
            <w:r>
              <w:rPr>
                <w:spacing w:val="-7"/>
              </w:rPr>
              <w:t>《 环</w:t>
            </w:r>
            <w:r>
              <w:rPr>
                <w:spacing w:val="-44"/>
              </w:rPr>
              <w:t xml:space="preserve"> </w:t>
            </w:r>
            <w:r>
              <w:rPr>
                <w:spacing w:val="-7"/>
              </w:rPr>
              <w:t>境</w:t>
            </w:r>
            <w:r>
              <w:rPr>
                <w:spacing w:val="-35"/>
              </w:rPr>
              <w:t xml:space="preserve"> </w:t>
            </w:r>
            <w:r>
              <w:rPr>
                <w:spacing w:val="-7"/>
              </w:rPr>
              <w:t>空</w:t>
            </w:r>
            <w:r>
              <w:rPr>
                <w:spacing w:val="-41"/>
              </w:rPr>
              <w:t xml:space="preserve"> </w:t>
            </w:r>
            <w:r>
              <w:rPr>
                <w:spacing w:val="-7"/>
              </w:rPr>
              <w:t>气</w:t>
            </w:r>
            <w:r>
              <w:rPr>
                <w:spacing w:val="-42"/>
              </w:rPr>
              <w:t xml:space="preserve"> </w:t>
            </w:r>
            <w:r>
              <w:rPr>
                <w:spacing w:val="-7"/>
              </w:rPr>
              <w:t>质</w:t>
            </w:r>
            <w:r>
              <w:rPr>
                <w:spacing w:val="-45"/>
              </w:rPr>
              <w:t xml:space="preserve"> </w:t>
            </w:r>
            <w:r>
              <w:rPr>
                <w:spacing w:val="-7"/>
              </w:rPr>
              <w:t>量  非 甲</w:t>
            </w:r>
            <w:r>
              <w:rPr>
                <w:spacing w:val="-42"/>
              </w:rPr>
              <w:t xml:space="preserve"> </w:t>
            </w:r>
            <w:r>
              <w:rPr>
                <w:spacing w:val="-7"/>
              </w:rPr>
              <w:t>烷</w:t>
            </w:r>
            <w:r>
              <w:rPr>
                <w:spacing w:val="-36"/>
              </w:rPr>
              <w:t xml:space="preserve"> </w:t>
            </w:r>
            <w:r>
              <w:rPr>
                <w:spacing w:val="-7"/>
              </w:rPr>
              <w:t>总</w:t>
            </w:r>
            <w:r>
              <w:rPr>
                <w:spacing w:val="-41"/>
              </w:rPr>
              <w:t xml:space="preserve"> </w:t>
            </w:r>
            <w:r>
              <w:rPr>
                <w:spacing w:val="-7"/>
              </w:rPr>
              <w:t>烃</w:t>
            </w:r>
            <w:r>
              <w:rPr>
                <w:spacing w:val="-25"/>
              </w:rPr>
              <w:t xml:space="preserve"> </w:t>
            </w:r>
            <w:r>
              <w:rPr>
                <w:spacing w:val="-7"/>
              </w:rPr>
              <w:t>限</w:t>
            </w:r>
            <w:r>
              <w:rPr>
                <w:spacing w:val="-45"/>
              </w:rPr>
              <w:t xml:space="preserve"> </w:t>
            </w:r>
            <w:r>
              <w:rPr>
                <w:spacing w:val="-7"/>
              </w:rPr>
              <w:t>值</w:t>
            </w:r>
            <w:r>
              <w:rPr>
                <w:spacing w:val="-28"/>
              </w:rPr>
              <w:t xml:space="preserve"> </w:t>
            </w:r>
            <w:r>
              <w:rPr>
                <w:spacing w:val="-7"/>
              </w:rPr>
              <w:t>》</w:t>
            </w:r>
            <w:r>
              <w:rPr/>
              <w:t xml:space="preserve"> </w:t>
            </w:r>
            <w:r>
              <w:rPr>
                <w:spacing w:val="9"/>
              </w:rPr>
              <w:t>（</w:t>
            </w:r>
            <w:r>
              <w:rPr>
                <w:rFonts w:ascii="Times New Roman" w:hAnsi="Times New Roman" w:eastAsia="Times New Roman" w:cs="Times New Roman"/>
              </w:rPr>
              <w:t>DB</w:t>
            </w:r>
            <w:r>
              <w:rPr>
                <w:rFonts w:ascii="Times New Roman" w:hAnsi="Times New Roman" w:eastAsia="Times New Roman" w:cs="Times New Roman"/>
                <w:spacing w:val="9"/>
              </w:rPr>
              <w:t>13/1577-2012</w:t>
            </w:r>
            <w:r>
              <w:rPr>
                <w:spacing w:val="9"/>
              </w:rPr>
              <w:t>）中二级标准限值要求。氟</w:t>
            </w:r>
            <w:r>
              <w:rPr>
                <w:spacing w:val="8"/>
              </w:rPr>
              <w:t>化物日均浓度值执行《环境空</w:t>
            </w:r>
            <w:r>
              <w:rPr/>
              <w:t xml:space="preserve"> </w:t>
            </w:r>
            <w:r>
              <w:rPr>
                <w:spacing w:val="8"/>
              </w:rPr>
              <w:t>气质量标准》（</w:t>
            </w:r>
            <w:r>
              <w:rPr>
                <w:rFonts w:ascii="Times New Roman" w:hAnsi="Times New Roman" w:eastAsia="Times New Roman" w:cs="Times New Roman"/>
              </w:rPr>
              <w:t>GB</w:t>
            </w:r>
            <w:r>
              <w:rPr>
                <w:rFonts w:ascii="Times New Roman" w:hAnsi="Times New Roman" w:eastAsia="Times New Roman" w:cs="Times New Roman"/>
                <w:spacing w:val="8"/>
              </w:rPr>
              <w:t>3095-2012</w:t>
            </w:r>
            <w:r>
              <w:rPr>
                <w:spacing w:val="8"/>
              </w:rPr>
              <w:t>）中二级标准限值</w:t>
            </w:r>
            <w:r>
              <w:rPr>
                <w:spacing w:val="7"/>
              </w:rPr>
              <w:t>要求。</w:t>
            </w:r>
          </w:p>
          <w:p>
            <w:pPr>
              <w:pStyle w:val="TableText"/>
              <w:ind w:left="626"/>
              <w:spacing w:line="224" w:lineRule="auto"/>
              <w:rPr/>
            </w:pPr>
            <w:r>
              <w:rPr>
                <w:spacing w:val="9"/>
              </w:rPr>
              <w:t>采用单因子指数法对大气环境现状进行评价，计算公式如下：</w:t>
            </w:r>
          </w:p>
          <w:p>
            <w:pPr>
              <w:pStyle w:val="TableText"/>
              <w:ind w:left="3268"/>
              <w:spacing w:before="141"/>
              <w:rPr/>
            </w:pPr>
            <w:r>
              <w:rPr>
                <w:rFonts w:ascii="Times New Roman" w:hAnsi="Times New Roman" w:eastAsia="Times New Roman" w:cs="Times New Roman"/>
                <w:i/>
                <w:iCs/>
                <w:spacing w:val="9"/>
                <w:position w:val="1"/>
              </w:rPr>
              <w:t>P</w:t>
            </w:r>
            <w:r>
              <w:rPr>
                <w:rFonts w:ascii="Times New Roman" w:hAnsi="Times New Roman" w:eastAsia="Times New Roman" w:cs="Times New Roman"/>
                <w:sz w:val="16"/>
                <w:szCs w:val="16"/>
                <w:i/>
                <w:iCs/>
                <w:spacing w:val="-45"/>
                <w:position w:val="-4"/>
              </w:rPr>
              <w:t>i</w:t>
            </w:r>
            <w:r>
              <w:rPr>
                <w:rFonts w:ascii="Times New Roman" w:hAnsi="Times New Roman" w:eastAsia="Times New Roman" w:cs="Times New Roman"/>
                <w:sz w:val="16"/>
                <w:szCs w:val="16"/>
                <w:i/>
                <w:iCs/>
                <w:spacing w:val="12"/>
                <w:w w:val="101"/>
                <w:position w:val="-4"/>
              </w:rPr>
              <w:t xml:space="preserve">  </w:t>
            </w:r>
            <w:r>
              <w:rPr>
                <w:rFonts w:ascii="Arial" w:hAnsi="Arial" w:eastAsia="Arial" w:cs="Arial"/>
                <w:spacing w:val="-4"/>
                <w:position w:val="1"/>
              </w:rPr>
              <w:t>=</w:t>
            </w:r>
            <w:r>
              <w:rPr>
                <w:rFonts w:ascii="Arial" w:hAnsi="Arial" w:eastAsia="Arial" w:cs="Arial"/>
                <w:spacing w:val="-16"/>
                <w:position w:val="1"/>
              </w:rPr>
              <w:t xml:space="preserve"> </w:t>
            </w:r>
            <w:r>
              <w:rPr>
                <w:position w:val="-26"/>
              </w:rPr>
              <w:drawing>
                <wp:inline distT="0" distB="0" distL="0" distR="0">
                  <wp:extent cx="221373" cy="382505"/>
                  <wp:effectExtent l="0" t="0" r="0" b="0"/>
                  <wp:docPr id="30" name="IM 30"/>
                  <wp:cNvGraphicFramePr/>
                  <a:graphic>
                    <a:graphicData uri="http://schemas.openxmlformats.org/drawingml/2006/picture">
                      <pic:pic>
                        <pic:nvPicPr>
                          <pic:cNvPr id="30" name="IM 30"/>
                          <pic:cNvPicPr/>
                        </pic:nvPicPr>
                        <pic:blipFill>
                          <a:blip r:embed="rId66"/>
                          <a:stretch>
                            <a:fillRect/>
                          </a:stretch>
                        </pic:blipFill>
                        <pic:spPr>
                          <a:xfrm rot="0">
                            <a:off x="0" y="0"/>
                            <a:ext cx="221373" cy="382505"/>
                          </a:xfrm>
                          <a:prstGeom prst="rect">
                            <a:avLst/>
                          </a:prstGeom>
                        </pic:spPr>
                      </pic:pic>
                    </a:graphicData>
                  </a:graphic>
                </wp:inline>
              </w:drawing>
            </w:r>
            <w:r>
              <w:rPr>
                <w:rFonts w:ascii="Arial" w:hAnsi="Arial" w:eastAsia="Arial" w:cs="Arial"/>
                <w:spacing w:val="-19"/>
                <w:position w:val="1"/>
              </w:rPr>
              <w:t xml:space="preserve"> </w:t>
            </w:r>
            <w:r>
              <w:rPr>
                <w:rFonts w:ascii="Arial" w:hAnsi="Arial" w:eastAsia="Arial" w:cs="Arial"/>
                <w:spacing w:val="-4"/>
                <w:position w:val="1"/>
              </w:rPr>
              <w:t>×</w:t>
            </w:r>
            <w:r>
              <w:rPr>
                <w:rFonts w:ascii="Arial" w:hAnsi="Arial" w:eastAsia="Arial" w:cs="Arial"/>
                <w:spacing w:val="-32"/>
                <w:position w:val="1"/>
              </w:rPr>
              <w:t xml:space="preserve"> </w:t>
            </w:r>
            <w:r>
              <w:rPr>
                <w:rFonts w:ascii="Times New Roman" w:hAnsi="Times New Roman" w:eastAsia="Times New Roman" w:cs="Times New Roman"/>
                <w:spacing w:val="-4"/>
                <w:position w:val="1"/>
              </w:rPr>
              <w:t>100</w:t>
            </w:r>
            <w:r>
              <w:rPr>
                <w:spacing w:val="-4"/>
                <w:position w:val="1"/>
              </w:rPr>
              <w:t>%</w:t>
            </w:r>
          </w:p>
          <w:p>
            <w:pPr>
              <w:pStyle w:val="TableText"/>
              <w:ind w:left="632"/>
              <w:spacing w:before="210" w:line="226" w:lineRule="auto"/>
              <w:rPr/>
            </w:pPr>
            <w:r>
              <w:rPr>
                <w:spacing w:val="8"/>
              </w:rPr>
              <w:t>式中：</w:t>
            </w:r>
            <w:r>
              <w:rPr>
                <w:rFonts w:ascii="Times New Roman" w:hAnsi="Times New Roman" w:eastAsia="Times New Roman" w:cs="Times New Roman"/>
              </w:rPr>
              <w:t>P</w:t>
            </w:r>
            <w:r>
              <w:rPr>
                <w:rFonts w:ascii="Times New Roman" w:hAnsi="Times New Roman" w:eastAsia="Times New Roman" w:cs="Times New Roman"/>
                <w:sz w:val="16"/>
                <w:szCs w:val="16"/>
                <w:position w:val="-2"/>
              </w:rPr>
              <w:t>i</w:t>
            </w:r>
            <w:r>
              <w:rPr>
                <w:rFonts w:ascii="Times New Roman" w:hAnsi="Times New Roman" w:eastAsia="Times New Roman" w:cs="Times New Roman"/>
                <w:spacing w:val="8"/>
              </w:rPr>
              <w:t>——</w:t>
            </w:r>
            <w:r>
              <w:rPr>
                <w:spacing w:val="8"/>
              </w:rPr>
              <w:t>第</w:t>
            </w:r>
            <w:r>
              <w:rPr>
                <w:spacing w:val="-37"/>
              </w:rPr>
              <w:t xml:space="preserve"> </w:t>
            </w:r>
            <w:r>
              <w:rPr>
                <w:rFonts w:ascii="Times New Roman" w:hAnsi="Times New Roman" w:eastAsia="Times New Roman" w:cs="Times New Roman"/>
                <w:spacing w:val="8"/>
              </w:rPr>
              <w:t>i </w:t>
            </w:r>
            <w:r>
              <w:rPr>
                <w:spacing w:val="8"/>
              </w:rPr>
              <w:t>个污染物的最大地面空气质量浓度占标率，</w:t>
            </w:r>
            <w:r>
              <w:rPr>
                <w:rFonts w:ascii="Times New Roman" w:hAnsi="Times New Roman" w:eastAsia="Times New Roman" w:cs="Times New Roman"/>
                <w:spacing w:val="8"/>
              </w:rPr>
              <w:t>%</w:t>
            </w:r>
            <w:r>
              <w:rPr>
                <w:spacing w:val="8"/>
              </w:rPr>
              <w:t>；</w:t>
            </w:r>
          </w:p>
          <w:p>
            <w:pPr>
              <w:pStyle w:val="TableText"/>
              <w:ind w:left="1406"/>
              <w:spacing w:before="155" w:line="219" w:lineRule="auto"/>
              <w:rPr/>
            </w:pPr>
            <w:r>
              <w:rPr>
                <w:rFonts w:ascii="Times New Roman" w:hAnsi="Times New Roman" w:eastAsia="Times New Roman" w:cs="Times New Roman"/>
              </w:rPr>
              <w:t>C</w:t>
            </w:r>
            <w:r>
              <w:rPr>
                <w:rFonts w:ascii="Times New Roman" w:hAnsi="Times New Roman" w:eastAsia="Times New Roman" w:cs="Times New Roman"/>
                <w:sz w:val="16"/>
                <w:szCs w:val="16"/>
                <w:position w:val="-2"/>
              </w:rPr>
              <w:t>i</w:t>
            </w:r>
            <w:r>
              <w:rPr>
                <w:rFonts w:ascii="Times New Roman" w:hAnsi="Times New Roman" w:eastAsia="Times New Roman" w:cs="Times New Roman"/>
                <w:spacing w:val="8"/>
              </w:rPr>
              <w:t>——</w:t>
            </w:r>
            <w:r>
              <w:rPr>
                <w:spacing w:val="8"/>
              </w:rPr>
              <w:t>第</w:t>
            </w:r>
            <w:r>
              <w:rPr>
                <w:spacing w:val="-50"/>
              </w:rPr>
              <w:t xml:space="preserve"> </w:t>
            </w:r>
            <w:r>
              <w:rPr>
                <w:rFonts w:ascii="Times New Roman" w:hAnsi="Times New Roman" w:eastAsia="Times New Roman" w:cs="Times New Roman"/>
                <w:spacing w:val="8"/>
              </w:rPr>
              <w:t>i </w:t>
            </w:r>
            <w:r>
              <w:rPr>
                <w:spacing w:val="8"/>
              </w:rPr>
              <w:t>个污染物的监测浓度值，</w:t>
            </w:r>
            <w:r>
              <w:rPr>
                <w:rFonts w:ascii="Times New Roman" w:hAnsi="Times New Roman" w:eastAsia="Times New Roman" w:cs="Times New Roman"/>
              </w:rPr>
              <w:t>mg</w:t>
            </w:r>
            <w:r>
              <w:rPr>
                <w:rFonts w:ascii="Times New Roman" w:hAnsi="Times New Roman" w:eastAsia="Times New Roman" w:cs="Times New Roman"/>
                <w:spacing w:val="8"/>
              </w:rPr>
              <w:t>/m</w:t>
            </w:r>
            <w:r>
              <w:rPr>
                <w:rFonts w:ascii="Times New Roman" w:hAnsi="Times New Roman" w:eastAsia="Times New Roman" w:cs="Times New Roman"/>
                <w:sz w:val="16"/>
                <w:szCs w:val="16"/>
                <w:spacing w:val="8"/>
                <w:position w:val="8"/>
              </w:rPr>
              <w:t>3</w:t>
            </w:r>
            <w:r>
              <w:rPr>
                <w:spacing w:val="8"/>
              </w:rPr>
              <w:t>；</w:t>
            </w:r>
          </w:p>
          <w:p>
            <w:pPr>
              <w:pStyle w:val="TableText"/>
              <w:ind w:left="1406"/>
              <w:spacing w:before="165" w:line="219" w:lineRule="auto"/>
              <w:rPr/>
            </w:pPr>
            <w:r>
              <w:rPr>
                <w:rFonts w:ascii="Times New Roman" w:hAnsi="Times New Roman" w:eastAsia="Times New Roman" w:cs="Times New Roman"/>
                <w:spacing w:val="7"/>
              </w:rPr>
              <w:t>C</w:t>
            </w:r>
            <w:r>
              <w:rPr>
                <w:rFonts w:ascii="Times New Roman" w:hAnsi="Times New Roman" w:eastAsia="Times New Roman" w:cs="Times New Roman"/>
                <w:sz w:val="16"/>
                <w:szCs w:val="16"/>
                <w:spacing w:val="7"/>
                <w:position w:val="-1"/>
              </w:rPr>
              <w:t>0i</w:t>
            </w:r>
            <w:r>
              <w:rPr>
                <w:rFonts w:ascii="Times New Roman" w:hAnsi="Times New Roman" w:eastAsia="Times New Roman" w:cs="Times New Roman"/>
                <w:spacing w:val="7"/>
              </w:rPr>
              <w:t>——</w:t>
            </w:r>
            <w:r>
              <w:rPr>
                <w:spacing w:val="7"/>
              </w:rPr>
              <w:t>第</w:t>
            </w:r>
            <w:r>
              <w:rPr>
                <w:spacing w:val="-38"/>
              </w:rPr>
              <w:t xml:space="preserve"> </w:t>
            </w:r>
            <w:r>
              <w:rPr>
                <w:rFonts w:ascii="Times New Roman" w:hAnsi="Times New Roman" w:eastAsia="Times New Roman" w:cs="Times New Roman"/>
                <w:spacing w:val="7"/>
              </w:rPr>
              <w:t>i </w:t>
            </w:r>
            <w:r>
              <w:rPr>
                <w:spacing w:val="7"/>
              </w:rPr>
              <w:t>个污染物的环境空气质量标准，</w:t>
            </w:r>
            <w:r>
              <w:rPr>
                <w:rFonts w:ascii="Times New Roman" w:hAnsi="Times New Roman" w:eastAsia="Times New Roman" w:cs="Times New Roman"/>
              </w:rPr>
              <w:t>mg</w:t>
            </w:r>
            <w:r>
              <w:rPr>
                <w:rFonts w:ascii="Times New Roman" w:hAnsi="Times New Roman" w:eastAsia="Times New Roman" w:cs="Times New Roman"/>
                <w:spacing w:val="7"/>
              </w:rPr>
              <w:t>/m</w:t>
            </w:r>
            <w:r>
              <w:rPr>
                <w:rFonts w:ascii="Times New Roman" w:hAnsi="Times New Roman" w:eastAsia="Times New Roman" w:cs="Times New Roman"/>
                <w:sz w:val="16"/>
                <w:szCs w:val="16"/>
                <w:spacing w:val="7"/>
                <w:position w:val="8"/>
              </w:rPr>
              <w:t>3</w:t>
            </w:r>
            <w:r>
              <w:rPr>
                <w:spacing w:val="7"/>
              </w:rPr>
              <w:t>。</w:t>
            </w:r>
          </w:p>
          <w:p>
            <w:pPr>
              <w:pStyle w:val="TableText"/>
              <w:ind w:left="625"/>
              <w:spacing w:before="161" w:line="224" w:lineRule="auto"/>
              <w:rPr/>
            </w:pPr>
            <w:r>
              <w:rPr>
                <w:spacing w:val="9"/>
              </w:rPr>
              <w:t>④监测结果及分析</w:t>
            </w:r>
          </w:p>
          <w:p>
            <w:pPr>
              <w:pStyle w:val="TableText"/>
              <w:ind w:left="1667"/>
              <w:spacing w:before="157" w:line="225" w:lineRule="auto"/>
              <w:rPr/>
            </w:pPr>
            <w:r>
              <w:rPr>
                <w:b/>
                <w:bCs/>
                <w:spacing w:val="6"/>
              </w:rPr>
              <w:t>表</w:t>
            </w:r>
            <w:r>
              <w:rPr>
                <w:spacing w:val="-41"/>
              </w:rPr>
              <w:t xml:space="preserve"> </w:t>
            </w:r>
            <w:r>
              <w:rPr>
                <w:rFonts w:ascii="Times New Roman" w:hAnsi="Times New Roman" w:eastAsia="Times New Roman" w:cs="Times New Roman"/>
                <w:b/>
                <w:bCs/>
                <w:spacing w:val="6"/>
              </w:rPr>
              <w:t>3.1-2</w:t>
            </w:r>
            <w:r>
              <w:rPr>
                <w:b/>
                <w:bCs/>
                <w:spacing w:val="6"/>
              </w:rPr>
              <w:t>其他污染物环境质量现状及评价结果</w:t>
            </w:r>
          </w:p>
          <w:p>
            <w:pPr>
              <w:spacing w:line="131" w:lineRule="auto"/>
              <w:rPr>
                <w:rFonts w:ascii="Arial"/>
                <w:sz w:val="2"/>
              </w:rPr>
            </w:pPr>
            <w:r>
              <w:rPr>
                <w:rFonts w:ascii="Arial"/>
                <w:sz w:val="2"/>
              </w:rPr>
            </w:r>
          </w:p>
          <w:tbl>
            <w:tblPr>
              <w:tblStyle w:val="TableNormal"/>
              <w:tblW w:w="8569" w:type="dxa"/>
              <w:tblInd w:w="111"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512"/>
              <w:gridCol w:w="1551"/>
              <w:gridCol w:w="1005"/>
              <w:gridCol w:w="1690"/>
              <w:gridCol w:w="756"/>
              <w:gridCol w:w="1182"/>
              <w:gridCol w:w="873"/>
            </w:tblGrid>
            <w:tr>
              <w:trPr>
                <w:trHeight w:val="1340" w:hRule="atLeast"/>
              </w:trPr>
              <w:tc>
                <w:tcPr>
                  <w:tcW w:w="1512" w:type="dxa"/>
                  <w:vAlign w:val="top"/>
                  <w:tcBorders>
                    <w:left w:val="single" w:color="000000" w:sz="10" w:space="0"/>
                    <w:top w:val="single" w:color="000000" w:sz="10" w:space="0"/>
                  </w:tcBorders>
                </w:tcPr>
                <w:p>
                  <w:pPr>
                    <w:spacing w:line="252" w:lineRule="auto"/>
                    <w:rPr>
                      <w:rFonts w:ascii="Arial"/>
                      <w:sz w:val="21"/>
                    </w:rPr>
                  </w:pPr>
                  <w:r/>
                </w:p>
                <w:p>
                  <w:pPr>
                    <w:spacing w:line="252" w:lineRule="auto"/>
                    <w:rPr>
                      <w:rFonts w:ascii="Arial"/>
                      <w:sz w:val="21"/>
                    </w:rPr>
                  </w:pPr>
                  <w:r/>
                </w:p>
                <w:p>
                  <w:pPr>
                    <w:pStyle w:val="TableText"/>
                    <w:ind w:left="310"/>
                    <w:spacing w:before="71" w:line="222" w:lineRule="auto"/>
                    <w:rPr>
                      <w:sz w:val="22"/>
                      <w:szCs w:val="22"/>
                    </w:rPr>
                  </w:pPr>
                  <w:r>
                    <w:rPr>
                      <w:sz w:val="22"/>
                      <w:szCs w:val="22"/>
                      <w:spacing w:val="-3"/>
                    </w:rPr>
                    <w:t>监测点位</w:t>
                  </w:r>
                </w:p>
              </w:tc>
              <w:tc>
                <w:tcPr>
                  <w:tcW w:w="1551" w:type="dxa"/>
                  <w:vAlign w:val="top"/>
                  <w:tcBorders>
                    <w:top w:val="single" w:color="000000" w:sz="10" w:space="0"/>
                  </w:tcBorders>
                </w:tcPr>
                <w:p>
                  <w:pPr>
                    <w:spacing w:line="252" w:lineRule="auto"/>
                    <w:rPr>
                      <w:rFonts w:ascii="Arial"/>
                      <w:sz w:val="21"/>
                    </w:rPr>
                  </w:pPr>
                  <w:r/>
                </w:p>
                <w:p>
                  <w:pPr>
                    <w:spacing w:line="252" w:lineRule="auto"/>
                    <w:rPr>
                      <w:rFonts w:ascii="Arial"/>
                      <w:sz w:val="21"/>
                    </w:rPr>
                  </w:pPr>
                  <w:r/>
                </w:p>
                <w:p>
                  <w:pPr>
                    <w:pStyle w:val="TableText"/>
                    <w:ind w:left="330"/>
                    <w:spacing w:before="71" w:line="222" w:lineRule="auto"/>
                    <w:rPr>
                      <w:sz w:val="22"/>
                      <w:szCs w:val="22"/>
                    </w:rPr>
                  </w:pPr>
                  <w:r>
                    <w:rPr>
                      <w:sz w:val="22"/>
                      <w:szCs w:val="22"/>
                      <w:spacing w:val="-3"/>
                    </w:rPr>
                    <w:t>监测时间</w:t>
                  </w:r>
                </w:p>
              </w:tc>
              <w:tc>
                <w:tcPr>
                  <w:tcW w:w="1005" w:type="dxa"/>
                  <w:vAlign w:val="top"/>
                  <w:tcBorders>
                    <w:top w:val="single" w:color="000000" w:sz="10" w:space="0"/>
                  </w:tcBorders>
                </w:tcPr>
                <w:p>
                  <w:pPr>
                    <w:spacing w:line="347" w:lineRule="auto"/>
                    <w:rPr>
                      <w:rFonts w:ascii="Arial"/>
                      <w:sz w:val="21"/>
                    </w:rPr>
                  </w:pPr>
                  <w:r/>
                </w:p>
                <w:p>
                  <w:pPr>
                    <w:pStyle w:val="TableText"/>
                    <w:ind w:left="171"/>
                    <w:spacing w:before="71" w:line="222" w:lineRule="auto"/>
                    <w:rPr>
                      <w:sz w:val="22"/>
                      <w:szCs w:val="22"/>
                    </w:rPr>
                  </w:pPr>
                  <w:r>
                    <w:rPr>
                      <w:sz w:val="22"/>
                      <w:szCs w:val="22"/>
                      <w:spacing w:val="-3"/>
                    </w:rPr>
                    <w:t>监测因</w:t>
                  </w:r>
                </w:p>
                <w:p>
                  <w:pPr>
                    <w:pStyle w:val="TableText"/>
                    <w:ind w:left="394"/>
                    <w:spacing w:before="54" w:line="221" w:lineRule="auto"/>
                    <w:rPr>
                      <w:sz w:val="22"/>
                      <w:szCs w:val="22"/>
                    </w:rPr>
                  </w:pPr>
                  <w:r>
                    <w:rPr>
                      <w:sz w:val="22"/>
                      <w:szCs w:val="22"/>
                    </w:rPr>
                    <w:t>子</w:t>
                  </w:r>
                </w:p>
              </w:tc>
              <w:tc>
                <w:tcPr>
                  <w:tcW w:w="1690" w:type="dxa"/>
                  <w:vAlign w:val="top"/>
                  <w:tcBorders>
                    <w:top w:val="single" w:color="000000" w:sz="10" w:space="0"/>
                  </w:tcBorders>
                </w:tcPr>
                <w:p>
                  <w:pPr>
                    <w:spacing w:line="347" w:lineRule="auto"/>
                    <w:rPr>
                      <w:rFonts w:ascii="Arial"/>
                      <w:sz w:val="21"/>
                    </w:rPr>
                  </w:pPr>
                  <w:r/>
                </w:p>
                <w:p>
                  <w:pPr>
                    <w:pStyle w:val="TableText"/>
                    <w:ind w:left="160"/>
                    <w:spacing w:before="72" w:line="220" w:lineRule="auto"/>
                    <w:rPr>
                      <w:sz w:val="22"/>
                      <w:szCs w:val="22"/>
                    </w:rPr>
                  </w:pPr>
                  <w:r>
                    <w:rPr>
                      <w:sz w:val="22"/>
                      <w:szCs w:val="22"/>
                      <w:spacing w:val="-2"/>
                    </w:rPr>
                    <w:t>监测小时值</w:t>
                  </w:r>
                  <w:r>
                    <w:rPr>
                      <w:rFonts w:ascii="Times New Roman" w:hAnsi="Times New Roman" w:eastAsia="Times New Roman" w:cs="Times New Roman"/>
                      <w:sz w:val="22"/>
                      <w:szCs w:val="22"/>
                      <w:spacing w:val="-2"/>
                    </w:rPr>
                    <w:t>/</w:t>
                  </w:r>
                  <w:r>
                    <w:rPr>
                      <w:sz w:val="22"/>
                      <w:szCs w:val="22"/>
                      <w:spacing w:val="-2"/>
                    </w:rPr>
                    <w:t>日</w:t>
                  </w:r>
                </w:p>
                <w:p>
                  <w:pPr>
                    <w:pStyle w:val="TableText"/>
                    <w:ind w:left="282"/>
                    <w:spacing w:before="56" w:line="213" w:lineRule="auto"/>
                    <w:rPr>
                      <w:rFonts w:ascii="Times New Roman" w:hAnsi="Times New Roman" w:eastAsia="Times New Roman" w:cs="Times New Roman"/>
                      <w:sz w:val="14"/>
                      <w:szCs w:val="14"/>
                    </w:rPr>
                  </w:pPr>
                  <w:r>
                    <w:rPr>
                      <w:sz w:val="22"/>
                      <w:szCs w:val="22"/>
                      <w:spacing w:val="8"/>
                    </w:rPr>
                    <w:t>均值</w:t>
                  </w:r>
                  <w:r>
                    <w:rPr>
                      <w:rFonts w:ascii="Times New Roman" w:hAnsi="Times New Roman" w:eastAsia="Times New Roman" w:cs="Times New Roman"/>
                      <w:sz w:val="22"/>
                      <w:szCs w:val="22"/>
                    </w:rPr>
                    <w:t>mg</w:t>
                  </w:r>
                  <w:r>
                    <w:rPr>
                      <w:rFonts w:ascii="Times New Roman" w:hAnsi="Times New Roman" w:eastAsia="Times New Roman" w:cs="Times New Roman"/>
                      <w:sz w:val="22"/>
                      <w:szCs w:val="22"/>
                      <w:spacing w:val="8"/>
                    </w:rPr>
                    <w:t>/ m</w:t>
                  </w:r>
                  <w:r>
                    <w:rPr>
                      <w:rFonts w:ascii="Times New Roman" w:hAnsi="Times New Roman" w:eastAsia="Times New Roman" w:cs="Times New Roman"/>
                      <w:sz w:val="14"/>
                      <w:szCs w:val="14"/>
                      <w:spacing w:val="8"/>
                      <w:position w:val="7"/>
                    </w:rPr>
                    <w:t>3</w:t>
                  </w:r>
                </w:p>
              </w:tc>
              <w:tc>
                <w:tcPr>
                  <w:tcW w:w="756" w:type="dxa"/>
                  <w:vAlign w:val="top"/>
                  <w:tcBorders>
                    <w:top w:val="single" w:color="000000" w:sz="10" w:space="0"/>
                  </w:tcBorders>
                </w:tcPr>
                <w:p>
                  <w:pPr>
                    <w:pStyle w:val="TableText"/>
                    <w:ind w:left="164"/>
                    <w:spacing w:before="89" w:line="221" w:lineRule="auto"/>
                    <w:rPr>
                      <w:sz w:val="22"/>
                      <w:szCs w:val="22"/>
                    </w:rPr>
                  </w:pPr>
                  <w:r>
                    <w:rPr>
                      <w:sz w:val="22"/>
                      <w:szCs w:val="22"/>
                      <w:spacing w:val="-4"/>
                    </w:rPr>
                    <w:t>标准</w:t>
                  </w:r>
                </w:p>
                <w:p>
                  <w:pPr>
                    <w:pStyle w:val="TableText"/>
                    <w:ind w:left="276"/>
                    <w:spacing w:before="58" w:line="220" w:lineRule="auto"/>
                    <w:rPr>
                      <w:sz w:val="22"/>
                      <w:szCs w:val="22"/>
                    </w:rPr>
                  </w:pPr>
                  <w:r>
                    <w:rPr>
                      <w:sz w:val="22"/>
                      <w:szCs w:val="22"/>
                    </w:rPr>
                    <w:t>值</w:t>
                  </w:r>
                </w:p>
                <w:p>
                  <w:pPr>
                    <w:ind w:left="209"/>
                    <w:spacing w:before="110"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mg/</w:t>
                  </w:r>
                </w:p>
                <w:p>
                  <w:pPr>
                    <w:ind w:left="257" w:right="246" w:firstLine="176"/>
                    <w:spacing w:before="101" w:line="126" w:lineRule="auto"/>
                    <w:rPr>
                      <w:rFonts w:ascii="Times New Roman" w:hAnsi="Times New Roman" w:eastAsia="Times New Roman" w:cs="Times New Roman"/>
                      <w:sz w:val="22"/>
                      <w:szCs w:val="22"/>
                    </w:rPr>
                  </w:pPr>
                  <w:r>
                    <w:rPr>
                      <w:rFonts w:ascii="Times New Roman" w:hAnsi="Times New Roman" w:eastAsia="Times New Roman" w:cs="Times New Roman"/>
                      <w:sz w:val="14"/>
                      <w:szCs w:val="14"/>
                      <w:spacing w:val="-5"/>
                    </w:rPr>
                    <w:t>3</w:t>
                  </w:r>
                  <w:r>
                    <w:rPr>
                      <w:rFonts w:ascii="Times New Roman" w:hAnsi="Times New Roman" w:eastAsia="Times New Roman" w:cs="Times New Roman"/>
                      <w:sz w:val="14"/>
                      <w:szCs w:val="14"/>
                    </w:rPr>
                    <w:t xml:space="preserve"> </w:t>
                  </w:r>
                  <w:r>
                    <w:rPr>
                      <w:rFonts w:ascii="Times New Roman" w:hAnsi="Times New Roman" w:eastAsia="Times New Roman" w:cs="Times New Roman"/>
                      <w:sz w:val="22"/>
                      <w:szCs w:val="22"/>
                    </w:rPr>
                    <w:t>m</w:t>
                  </w:r>
                </w:p>
              </w:tc>
              <w:tc>
                <w:tcPr>
                  <w:tcW w:w="1182" w:type="dxa"/>
                  <w:vAlign w:val="top"/>
                  <w:tcBorders>
                    <w:top w:val="single" w:color="000000" w:sz="10" w:space="0"/>
                  </w:tcBorders>
                </w:tcPr>
                <w:p>
                  <w:pPr>
                    <w:spacing w:line="347" w:lineRule="auto"/>
                    <w:rPr>
                      <w:rFonts w:ascii="Arial"/>
                      <w:sz w:val="21"/>
                    </w:rPr>
                  </w:pPr>
                  <w:r/>
                </w:p>
                <w:p>
                  <w:pPr>
                    <w:pStyle w:val="TableText"/>
                    <w:ind w:left="166"/>
                    <w:spacing w:before="72" w:line="220" w:lineRule="auto"/>
                    <w:rPr>
                      <w:sz w:val="22"/>
                      <w:szCs w:val="22"/>
                    </w:rPr>
                  </w:pPr>
                  <w:r>
                    <w:rPr>
                      <w:sz w:val="22"/>
                      <w:szCs w:val="22"/>
                      <w:spacing w:val="-3"/>
                    </w:rPr>
                    <w:t>最大占标</w:t>
                  </w:r>
                </w:p>
                <w:p>
                  <w:pPr>
                    <w:pStyle w:val="TableText"/>
                    <w:ind w:left="402"/>
                    <w:spacing w:before="57" w:line="220" w:lineRule="auto"/>
                    <w:rPr>
                      <w:rFonts w:ascii="Times New Roman" w:hAnsi="Times New Roman" w:eastAsia="Times New Roman" w:cs="Times New Roman"/>
                      <w:sz w:val="22"/>
                      <w:szCs w:val="22"/>
                    </w:rPr>
                  </w:pPr>
                  <w:r>
                    <w:rPr>
                      <w:sz w:val="22"/>
                      <w:szCs w:val="22"/>
                      <w:spacing w:val="-5"/>
                    </w:rPr>
                    <w:t>率</w:t>
                  </w:r>
                  <w:r>
                    <w:rPr>
                      <w:rFonts w:ascii="Times New Roman" w:hAnsi="Times New Roman" w:eastAsia="Times New Roman" w:cs="Times New Roman"/>
                      <w:sz w:val="22"/>
                      <w:szCs w:val="22"/>
                      <w:spacing w:val="-5"/>
                    </w:rPr>
                    <w:t>%</w:t>
                  </w:r>
                </w:p>
              </w:tc>
              <w:tc>
                <w:tcPr>
                  <w:tcW w:w="873" w:type="dxa"/>
                  <w:vAlign w:val="top"/>
                  <w:tcBorders>
                    <w:right w:val="single" w:color="000000" w:sz="10" w:space="0"/>
                    <w:top w:val="single" w:color="000000" w:sz="10" w:space="0"/>
                  </w:tcBorders>
                </w:tcPr>
                <w:p>
                  <w:pPr>
                    <w:spacing w:line="347" w:lineRule="auto"/>
                    <w:rPr>
                      <w:rFonts w:ascii="Arial"/>
                      <w:sz w:val="21"/>
                    </w:rPr>
                  </w:pPr>
                  <w:r/>
                </w:p>
                <w:p>
                  <w:pPr>
                    <w:pStyle w:val="TableText"/>
                    <w:ind w:left="221"/>
                    <w:spacing w:before="71" w:line="221" w:lineRule="auto"/>
                    <w:rPr>
                      <w:sz w:val="22"/>
                      <w:szCs w:val="22"/>
                    </w:rPr>
                  </w:pPr>
                  <w:r>
                    <w:rPr>
                      <w:sz w:val="22"/>
                      <w:szCs w:val="22"/>
                      <w:spacing w:val="-3"/>
                    </w:rPr>
                    <w:t>达标</w:t>
                  </w:r>
                </w:p>
                <w:p>
                  <w:pPr>
                    <w:pStyle w:val="TableText"/>
                    <w:ind w:left="223"/>
                    <w:spacing w:before="55" w:line="221" w:lineRule="auto"/>
                    <w:rPr>
                      <w:sz w:val="22"/>
                      <w:szCs w:val="22"/>
                    </w:rPr>
                  </w:pPr>
                  <w:r>
                    <w:rPr>
                      <w:sz w:val="22"/>
                      <w:szCs w:val="22"/>
                      <w:spacing w:val="-4"/>
                    </w:rPr>
                    <w:t>情况</w:t>
                  </w:r>
                </w:p>
              </w:tc>
            </w:tr>
            <w:tr>
              <w:trPr>
                <w:trHeight w:val="679" w:hRule="atLeast"/>
              </w:trPr>
              <w:tc>
                <w:tcPr>
                  <w:tcW w:w="1512" w:type="dxa"/>
                  <w:vAlign w:val="top"/>
                  <w:tcBorders>
                    <w:left w:val="single" w:color="000000" w:sz="10" w:space="0"/>
                  </w:tcBorders>
                </w:tcPr>
                <w:p>
                  <w:pPr>
                    <w:pStyle w:val="TableText"/>
                    <w:ind w:left="203"/>
                    <w:spacing w:before="96" w:line="220" w:lineRule="auto"/>
                    <w:rPr>
                      <w:sz w:val="22"/>
                      <w:szCs w:val="22"/>
                    </w:rPr>
                  </w:pPr>
                  <w:r>
                    <w:rPr>
                      <w:sz w:val="22"/>
                      <w:szCs w:val="22"/>
                      <w:spacing w:val="-3"/>
                    </w:rPr>
                    <w:t>项目西南侧</w:t>
                  </w:r>
                </w:p>
                <w:p>
                  <w:pPr>
                    <w:pStyle w:val="TableText"/>
                    <w:ind w:left="354"/>
                    <w:spacing w:before="56" w:line="213" w:lineRule="auto"/>
                    <w:rPr>
                      <w:sz w:val="22"/>
                      <w:szCs w:val="22"/>
                    </w:rPr>
                  </w:pPr>
                  <w:r>
                    <w:rPr>
                      <w:rFonts w:ascii="Times New Roman" w:hAnsi="Times New Roman" w:eastAsia="Times New Roman" w:cs="Times New Roman"/>
                      <w:sz w:val="22"/>
                      <w:szCs w:val="22"/>
                      <w:spacing w:val="-1"/>
                    </w:rPr>
                    <w:t>270m</w:t>
                  </w:r>
                  <w:r>
                    <w:rPr>
                      <w:rFonts w:ascii="Times New Roman" w:hAnsi="Times New Roman" w:eastAsia="Times New Roman" w:cs="Times New Roman"/>
                      <w:sz w:val="22"/>
                      <w:szCs w:val="22"/>
                      <w:spacing w:val="15"/>
                    </w:rPr>
                    <w:t xml:space="preserve"> </w:t>
                  </w:r>
                  <w:r>
                    <w:rPr>
                      <w:sz w:val="22"/>
                      <w:szCs w:val="22"/>
                      <w:spacing w:val="-1"/>
                    </w:rPr>
                    <w:t>处</w:t>
                  </w:r>
                </w:p>
              </w:tc>
              <w:tc>
                <w:tcPr>
                  <w:tcW w:w="1551" w:type="dxa"/>
                  <w:vAlign w:val="top"/>
                </w:tcPr>
                <w:p>
                  <w:pPr>
                    <w:ind w:left="97"/>
                    <w:spacing w:before="29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2023.2.26-2.28</w:t>
                  </w:r>
                </w:p>
              </w:tc>
              <w:tc>
                <w:tcPr>
                  <w:tcW w:w="1005" w:type="dxa"/>
                  <w:vAlign w:val="top"/>
                </w:tcPr>
                <w:p>
                  <w:pPr>
                    <w:pStyle w:val="TableText"/>
                    <w:ind w:left="289" w:right="172" w:hanging="115"/>
                    <w:spacing w:before="96"/>
                    <w:rPr>
                      <w:sz w:val="22"/>
                      <w:szCs w:val="22"/>
                    </w:rPr>
                  </w:pPr>
                  <w:r>
                    <w:rPr>
                      <w:sz w:val="22"/>
                      <w:szCs w:val="22"/>
                      <w:spacing w:val="-4"/>
                    </w:rPr>
                    <w:t>非甲烷</w:t>
                  </w:r>
                  <w:r>
                    <w:rPr>
                      <w:sz w:val="22"/>
                      <w:szCs w:val="22"/>
                    </w:rPr>
                    <w:t xml:space="preserve"> </w:t>
                  </w:r>
                  <w:r>
                    <w:rPr>
                      <w:sz w:val="22"/>
                      <w:szCs w:val="22"/>
                      <w:spacing w:val="-7"/>
                    </w:rPr>
                    <w:t>总烃</w:t>
                  </w:r>
                </w:p>
              </w:tc>
              <w:tc>
                <w:tcPr>
                  <w:tcW w:w="1690" w:type="dxa"/>
                  <w:vAlign w:val="top"/>
                </w:tcPr>
                <w:p>
                  <w:pPr>
                    <w:ind w:left="405"/>
                    <w:spacing w:before="29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0.52~0.66</w:t>
                  </w:r>
                </w:p>
              </w:tc>
              <w:tc>
                <w:tcPr>
                  <w:tcW w:w="756" w:type="dxa"/>
                  <w:vAlign w:val="top"/>
                </w:tcPr>
                <w:p>
                  <w:pPr>
                    <w:ind w:left="243"/>
                    <w:spacing w:before="29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2.0</w:t>
                  </w:r>
                </w:p>
              </w:tc>
              <w:tc>
                <w:tcPr>
                  <w:tcW w:w="1182" w:type="dxa"/>
                  <w:vAlign w:val="top"/>
                </w:tcPr>
                <w:p>
                  <w:pPr>
                    <w:ind w:left="492"/>
                    <w:spacing w:before="29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33</w:t>
                  </w:r>
                </w:p>
              </w:tc>
              <w:tc>
                <w:tcPr>
                  <w:tcW w:w="873" w:type="dxa"/>
                  <w:vAlign w:val="top"/>
                  <w:tcBorders>
                    <w:right w:val="single" w:color="000000" w:sz="10" w:space="0"/>
                  </w:tcBorders>
                </w:tcPr>
                <w:p>
                  <w:pPr>
                    <w:pStyle w:val="TableText"/>
                    <w:ind w:left="221"/>
                    <w:spacing w:before="256" w:line="221" w:lineRule="auto"/>
                    <w:rPr>
                      <w:sz w:val="22"/>
                      <w:szCs w:val="22"/>
                    </w:rPr>
                  </w:pPr>
                  <w:r>
                    <w:rPr>
                      <w:sz w:val="22"/>
                      <w:szCs w:val="22"/>
                      <w:spacing w:val="-3"/>
                    </w:rPr>
                    <w:t>达标</w:t>
                  </w:r>
                </w:p>
              </w:tc>
            </w:tr>
            <w:tr>
              <w:trPr>
                <w:trHeight w:val="699" w:hRule="atLeast"/>
              </w:trPr>
              <w:tc>
                <w:tcPr>
                  <w:tcW w:w="1512" w:type="dxa"/>
                  <w:vAlign w:val="top"/>
                  <w:tcBorders>
                    <w:left w:val="single" w:color="000000" w:sz="10" w:space="0"/>
                    <w:bottom w:val="single" w:color="000000" w:sz="10" w:space="0"/>
                  </w:tcBorders>
                </w:tcPr>
                <w:p>
                  <w:pPr>
                    <w:pStyle w:val="TableText"/>
                    <w:ind w:left="411" w:right="204" w:hanging="208"/>
                    <w:spacing w:before="100" w:line="247" w:lineRule="auto"/>
                    <w:rPr>
                      <w:sz w:val="22"/>
                      <w:szCs w:val="22"/>
                    </w:rPr>
                  </w:pPr>
                  <w:r>
                    <w:rPr>
                      <w:sz w:val="22"/>
                      <w:szCs w:val="22"/>
                      <w:spacing w:val="-3"/>
                    </w:rPr>
                    <w:t>项目西南侧</w:t>
                  </w:r>
                  <w:r>
                    <w:rPr>
                      <w:sz w:val="22"/>
                      <w:szCs w:val="22"/>
                      <w:spacing w:val="1"/>
                    </w:rPr>
                    <w:t xml:space="preserve"> </w:t>
                  </w:r>
                  <w:r>
                    <w:rPr>
                      <w:rFonts w:ascii="Times New Roman" w:hAnsi="Times New Roman" w:eastAsia="Times New Roman" w:cs="Times New Roman"/>
                      <w:sz w:val="22"/>
                      <w:szCs w:val="22"/>
                      <w:spacing w:val="-2"/>
                    </w:rPr>
                    <w:t>20m</w:t>
                  </w:r>
                  <w:r>
                    <w:rPr>
                      <w:rFonts w:ascii="Times New Roman" w:hAnsi="Times New Roman" w:eastAsia="Times New Roman" w:cs="Times New Roman"/>
                      <w:sz w:val="22"/>
                      <w:szCs w:val="22"/>
                      <w:spacing w:val="15"/>
                      <w:w w:val="101"/>
                    </w:rPr>
                    <w:t xml:space="preserve"> </w:t>
                  </w:r>
                  <w:r>
                    <w:rPr>
                      <w:sz w:val="22"/>
                      <w:szCs w:val="22"/>
                      <w:spacing w:val="-2"/>
                    </w:rPr>
                    <w:t>处</w:t>
                  </w:r>
                </w:p>
              </w:tc>
              <w:tc>
                <w:tcPr>
                  <w:tcW w:w="1551" w:type="dxa"/>
                  <w:vAlign w:val="top"/>
                  <w:tcBorders>
                    <w:bottom w:val="single" w:color="000000" w:sz="10" w:space="0"/>
                  </w:tcBorders>
                </w:tcPr>
                <w:p>
                  <w:pPr>
                    <w:ind w:left="97"/>
                    <w:spacing w:before="29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2024.9.27-9.29</w:t>
                  </w:r>
                </w:p>
              </w:tc>
              <w:tc>
                <w:tcPr>
                  <w:tcW w:w="1005" w:type="dxa"/>
                  <w:vAlign w:val="top"/>
                  <w:tcBorders>
                    <w:bottom w:val="single" w:color="000000" w:sz="10" w:space="0"/>
                  </w:tcBorders>
                </w:tcPr>
                <w:p>
                  <w:pPr>
                    <w:pStyle w:val="TableText"/>
                    <w:ind w:left="171"/>
                    <w:spacing w:before="261" w:line="220" w:lineRule="auto"/>
                    <w:rPr>
                      <w:sz w:val="22"/>
                      <w:szCs w:val="22"/>
                    </w:rPr>
                  </w:pPr>
                  <w:r>
                    <w:rPr>
                      <w:sz w:val="22"/>
                      <w:szCs w:val="22"/>
                      <w:spacing w:val="-3"/>
                    </w:rPr>
                    <w:t>氟化物</w:t>
                  </w:r>
                </w:p>
              </w:tc>
              <w:tc>
                <w:tcPr>
                  <w:tcW w:w="1690" w:type="dxa"/>
                  <w:vAlign w:val="top"/>
                  <w:tcBorders>
                    <w:bottom w:val="single" w:color="000000" w:sz="10" w:space="0"/>
                  </w:tcBorders>
                </w:tcPr>
                <w:p>
                  <w:pPr>
                    <w:ind w:left="240"/>
                    <w:spacing w:before="281" w:line="206" w:lineRule="auto"/>
                    <w:rPr>
                      <w:rFonts w:ascii="Times New Roman" w:hAnsi="Times New Roman" w:eastAsia="Times New Roman" w:cs="Times New Roman"/>
                      <w:sz w:val="14"/>
                      <w:szCs w:val="14"/>
                    </w:rPr>
                  </w:pPr>
                  <w:r>
                    <w:rPr>
                      <w:rFonts w:ascii="Times New Roman" w:hAnsi="Times New Roman" w:eastAsia="Times New Roman" w:cs="Times New Roman"/>
                      <w:sz w:val="22"/>
                      <w:szCs w:val="22"/>
                      <w:spacing w:val="-1"/>
                    </w:rPr>
                    <w:t>7×10</w:t>
                  </w:r>
                  <w:r>
                    <w:rPr>
                      <w:rFonts w:ascii="Times New Roman" w:hAnsi="Times New Roman" w:eastAsia="Times New Roman" w:cs="Times New Roman"/>
                      <w:sz w:val="14"/>
                      <w:szCs w:val="14"/>
                      <w:spacing w:val="-1"/>
                      <w:position w:val="6"/>
                    </w:rPr>
                    <w:t>-5</w:t>
                  </w:r>
                  <w:r>
                    <w:rPr>
                      <w:rFonts w:ascii="Times New Roman" w:hAnsi="Times New Roman" w:eastAsia="Times New Roman" w:cs="Times New Roman"/>
                      <w:sz w:val="22"/>
                      <w:szCs w:val="22"/>
                      <w:spacing w:val="-1"/>
                    </w:rPr>
                    <w:t>-9×10</w:t>
                  </w:r>
                  <w:r>
                    <w:rPr>
                      <w:rFonts w:ascii="Times New Roman" w:hAnsi="Times New Roman" w:eastAsia="Times New Roman" w:cs="Times New Roman"/>
                      <w:sz w:val="14"/>
                      <w:szCs w:val="14"/>
                      <w:spacing w:val="-1"/>
                      <w:position w:val="6"/>
                    </w:rPr>
                    <w:t>-5</w:t>
                  </w:r>
                </w:p>
              </w:tc>
              <w:tc>
                <w:tcPr>
                  <w:tcW w:w="756" w:type="dxa"/>
                  <w:vAlign w:val="top"/>
                  <w:tcBorders>
                    <w:bottom w:val="single" w:color="000000" w:sz="10" w:space="0"/>
                  </w:tcBorders>
                </w:tcPr>
                <w:p>
                  <w:pPr>
                    <w:ind w:left="138"/>
                    <w:spacing w:before="29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0.007</w:t>
                  </w:r>
                </w:p>
              </w:tc>
              <w:tc>
                <w:tcPr>
                  <w:tcW w:w="1182" w:type="dxa"/>
                  <w:vAlign w:val="top"/>
                  <w:tcBorders>
                    <w:bottom w:val="single" w:color="000000" w:sz="10" w:space="0"/>
                  </w:tcBorders>
                </w:tcPr>
                <w:p>
                  <w:pPr>
                    <w:ind w:left="336"/>
                    <w:spacing w:before="29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6"/>
                    </w:rPr>
                    <w:t>1.29%</w:t>
                  </w:r>
                </w:p>
              </w:tc>
              <w:tc>
                <w:tcPr>
                  <w:tcW w:w="873" w:type="dxa"/>
                  <w:vAlign w:val="top"/>
                  <w:tcBorders>
                    <w:bottom w:val="single" w:color="000000" w:sz="10" w:space="0"/>
                    <w:right w:val="single" w:color="000000" w:sz="10" w:space="0"/>
                  </w:tcBorders>
                </w:tcPr>
                <w:p>
                  <w:pPr>
                    <w:pStyle w:val="TableText"/>
                    <w:ind w:left="221"/>
                    <w:spacing w:before="261" w:line="221" w:lineRule="auto"/>
                    <w:rPr>
                      <w:sz w:val="22"/>
                      <w:szCs w:val="22"/>
                    </w:rPr>
                  </w:pPr>
                  <w:r>
                    <w:rPr>
                      <w:sz w:val="22"/>
                      <w:szCs w:val="22"/>
                      <w:spacing w:val="-3"/>
                    </w:rPr>
                    <w:t>达标</w:t>
                  </w:r>
                </w:p>
              </w:tc>
            </w:tr>
          </w:tbl>
          <w:p>
            <w:pPr>
              <w:pStyle w:val="TableText"/>
              <w:ind w:left="658"/>
              <w:spacing w:before="144" w:line="226" w:lineRule="auto"/>
              <w:rPr/>
            </w:pPr>
            <w:r>
              <w:rPr>
                <w:spacing w:val="5"/>
              </w:rPr>
              <w:t>由上表可知环境空气中非甲烷总烃浓度满足《环境空气质</w:t>
            </w:r>
            <w:r>
              <w:rPr>
                <w:spacing w:val="4"/>
              </w:rPr>
              <w:t>量 非甲烷总烃</w:t>
            </w:r>
          </w:p>
        </w:tc>
      </w:tr>
    </w:tbl>
    <w:p>
      <w:pPr>
        <w:pStyle w:val="BodyText"/>
        <w:rPr/>
      </w:pPr>
      <w:r/>
    </w:p>
    <w:p>
      <w:pPr>
        <w:sectPr>
          <w:footerReference w:type="default" r:id="rId65"/>
          <w:pgSz w:w="11906" w:h="16838"/>
          <w:pgMar w:top="1247" w:right="1299" w:bottom="1363" w:left="1300" w:header="0" w:footer="1201" w:gutter="0"/>
        </w:sectPr>
        <w:rPr/>
      </w:pPr>
    </w:p>
    <w:tbl>
      <w:tblPr>
        <w:tblStyle w:val="TableNormal"/>
        <w:tblW w:w="928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84"/>
        <w:gridCol w:w="8805"/>
      </w:tblGrid>
      <w:tr>
        <w:trPr>
          <w:trHeight w:val="14079" w:hRule="atLeast"/>
        </w:trPr>
        <w:tc>
          <w:tcPr>
            <w:tcW w:w="484" w:type="dxa"/>
            <w:vAlign w:val="top"/>
            <w:tcBorders>
              <w:right w:val="single" w:color="000000" w:sz="2" w:space="0"/>
            </w:tcBorders>
          </w:tcPr>
          <w:p>
            <w:pPr>
              <w:rPr>
                <w:rFonts w:ascii="Arial"/>
                <w:sz w:val="21"/>
              </w:rPr>
            </w:pPr>
            <w:r/>
          </w:p>
        </w:tc>
        <w:tc>
          <w:tcPr>
            <w:tcW w:w="8805" w:type="dxa"/>
            <w:vAlign w:val="top"/>
            <w:tcBorders>
              <w:left w:val="single" w:color="000000" w:sz="2" w:space="0"/>
            </w:tcBorders>
          </w:tcPr>
          <w:p>
            <w:pPr>
              <w:pStyle w:val="TableText"/>
              <w:ind w:left="109" w:right="106" w:firstLine="17"/>
              <w:spacing w:before="149" w:line="339" w:lineRule="auto"/>
              <w:rPr/>
            </w:pPr>
            <w:r>
              <w:rPr>
                <w:spacing w:val="2"/>
              </w:rPr>
              <w:t>限值》（</w:t>
            </w:r>
            <w:r>
              <w:rPr>
                <w:rFonts w:ascii="Times New Roman" w:hAnsi="Times New Roman" w:eastAsia="Times New Roman" w:cs="Times New Roman"/>
              </w:rPr>
              <w:t>DB</w:t>
            </w:r>
            <w:r>
              <w:rPr>
                <w:rFonts w:ascii="Times New Roman" w:hAnsi="Times New Roman" w:eastAsia="Times New Roman" w:cs="Times New Roman"/>
                <w:spacing w:val="2"/>
              </w:rPr>
              <w:t>13/1577-2012</w:t>
            </w:r>
            <w:r>
              <w:rPr>
                <w:spacing w:val="2"/>
              </w:rPr>
              <w:t>）中二级标</w:t>
            </w:r>
            <w:r>
              <w:rPr>
                <w:spacing w:val="1"/>
              </w:rPr>
              <w:t>准限值要求。氟化物日均浓度值满足《环</w:t>
            </w:r>
            <w:r>
              <w:rPr/>
              <w:t xml:space="preserve"> </w:t>
            </w:r>
            <w:r>
              <w:rPr>
                <w:spacing w:val="8"/>
              </w:rPr>
              <w:t>境空气质量标准》（</w:t>
            </w:r>
            <w:r>
              <w:rPr>
                <w:rFonts w:ascii="Times New Roman" w:hAnsi="Times New Roman" w:eastAsia="Times New Roman" w:cs="Times New Roman"/>
              </w:rPr>
              <w:t>GB</w:t>
            </w:r>
            <w:r>
              <w:rPr>
                <w:rFonts w:ascii="Times New Roman" w:hAnsi="Times New Roman" w:eastAsia="Times New Roman" w:cs="Times New Roman"/>
                <w:spacing w:val="8"/>
              </w:rPr>
              <w:t>3095-2012</w:t>
            </w:r>
            <w:r>
              <w:rPr>
                <w:spacing w:val="8"/>
              </w:rPr>
              <w:t>）中二级标准限值要求。</w:t>
            </w:r>
          </w:p>
          <w:p>
            <w:pPr>
              <w:pStyle w:val="TableText"/>
              <w:ind w:left="102"/>
              <w:spacing w:before="1" w:line="225" w:lineRule="auto"/>
              <w:rPr/>
            </w:pPr>
            <w:r>
              <w:rPr>
                <w:rFonts w:ascii="Times New Roman" w:hAnsi="Times New Roman" w:eastAsia="Times New Roman" w:cs="Times New Roman"/>
                <w:b/>
                <w:bCs/>
                <w:spacing w:val="5"/>
              </w:rPr>
              <w:t>3.1.2</w:t>
            </w:r>
            <w:r>
              <w:rPr>
                <w:b/>
                <w:bCs/>
                <w:spacing w:val="5"/>
              </w:rPr>
              <w:t>地表水环境</w:t>
            </w:r>
          </w:p>
          <w:p>
            <w:pPr>
              <w:pStyle w:val="TableText"/>
              <w:ind w:left="107" w:right="106" w:firstLine="520"/>
              <w:spacing w:before="53" w:line="373" w:lineRule="auto"/>
              <w:rPr/>
            </w:pPr>
            <w:r>
              <w:rPr>
                <w:spacing w:val="9"/>
              </w:rPr>
              <w:t>酸洗、清洗、酸雾吸收塔废水经预处理（加入氢氧化钙混凝沉淀）后同</w:t>
            </w:r>
            <w:r>
              <w:rPr>
                <w:spacing w:val="17"/>
              </w:rPr>
              <w:t xml:space="preserve"> </w:t>
            </w:r>
            <w:r>
              <w:rPr>
                <w:spacing w:val="10"/>
              </w:rPr>
              <w:t>花纸软化废水经一体化污水处理设施处理后排放；</w:t>
            </w:r>
            <w:r>
              <w:rPr>
                <w:spacing w:val="9"/>
              </w:rPr>
              <w:t>喷漆废水循环使用，每月</w:t>
            </w:r>
            <w:r>
              <w:rPr/>
              <w:t xml:space="preserve"> </w:t>
            </w:r>
            <w:r>
              <w:rPr>
                <w:spacing w:val="8"/>
              </w:rPr>
              <w:t>排放一半循环水，排放后补充新鲜水；生产废水经过“</w:t>
            </w:r>
            <w:r>
              <w:rPr>
                <w:spacing w:val="-82"/>
              </w:rPr>
              <w:t xml:space="preserve"> </w:t>
            </w:r>
            <w:r>
              <w:rPr>
                <w:spacing w:val="8"/>
              </w:rPr>
              <w:t>中和</w:t>
            </w:r>
            <w:r>
              <w:rPr>
                <w:rFonts w:ascii="Times New Roman" w:hAnsi="Times New Roman" w:eastAsia="Times New Roman" w:cs="Times New Roman"/>
                <w:spacing w:val="8"/>
              </w:rPr>
              <w:t>+</w:t>
            </w:r>
            <w:r>
              <w:rPr>
                <w:spacing w:val="8"/>
              </w:rPr>
              <w:t>混凝</w:t>
            </w:r>
            <w:r>
              <w:rPr>
                <w:rFonts w:ascii="Times New Roman" w:hAnsi="Times New Roman" w:eastAsia="Times New Roman" w:cs="Times New Roman"/>
                <w:spacing w:val="8"/>
              </w:rPr>
              <w:t>+</w:t>
            </w:r>
            <w:r>
              <w:rPr>
                <w:spacing w:val="8"/>
              </w:rPr>
              <w:t>气浮</w:t>
            </w:r>
            <w:r>
              <w:rPr>
                <w:rFonts w:ascii="Times New Roman" w:hAnsi="Times New Roman" w:eastAsia="Times New Roman" w:cs="Times New Roman"/>
                <w:spacing w:val="8"/>
              </w:rPr>
              <w:t>+</w:t>
            </w:r>
            <w:r>
              <w:rPr>
                <w:spacing w:val="8"/>
              </w:rPr>
              <w:t>芬</w:t>
            </w:r>
            <w:r>
              <w:rPr/>
              <w:t xml:space="preserve"> </w:t>
            </w:r>
            <w:r>
              <w:rPr>
                <w:spacing w:val="6"/>
              </w:rPr>
              <w:t>顿氧化</w:t>
            </w:r>
            <w:r>
              <w:rPr>
                <w:rFonts w:ascii="Times New Roman" w:hAnsi="Times New Roman" w:eastAsia="Times New Roman" w:cs="Times New Roman"/>
                <w:spacing w:val="6"/>
              </w:rPr>
              <w:t>+</w:t>
            </w:r>
            <w:r>
              <w:rPr>
                <w:spacing w:val="6"/>
              </w:rPr>
              <w:t>沉淀</w:t>
            </w:r>
            <w:r>
              <w:rPr>
                <w:spacing w:val="-88"/>
              </w:rPr>
              <w:t xml:space="preserve"> </w:t>
            </w:r>
            <w:r>
              <w:rPr>
                <w:spacing w:val="6"/>
              </w:rPr>
              <w:t>”处理后达《污水综合排放标准》（</w:t>
            </w:r>
            <w:r>
              <w:rPr>
                <w:rFonts w:ascii="Times New Roman" w:hAnsi="Times New Roman" w:eastAsia="Times New Roman" w:cs="Times New Roman"/>
              </w:rPr>
              <w:t>GB</w:t>
            </w:r>
            <w:r>
              <w:rPr>
                <w:rFonts w:ascii="Times New Roman" w:hAnsi="Times New Roman" w:eastAsia="Times New Roman" w:cs="Times New Roman"/>
                <w:spacing w:val="6"/>
              </w:rPr>
              <w:t>8978-1996</w:t>
            </w:r>
            <w:r>
              <w:rPr>
                <w:spacing w:val="6"/>
              </w:rPr>
              <w:t>）三级标</w:t>
            </w:r>
            <w:r>
              <w:rPr>
                <w:spacing w:val="5"/>
              </w:rPr>
              <w:t>准后</w:t>
            </w:r>
            <w:r>
              <w:rPr/>
              <w:t xml:space="preserve"> </w:t>
            </w:r>
            <w:r>
              <w:rPr>
                <w:spacing w:val="10"/>
              </w:rPr>
              <w:t>排入依托生化池后通过市政污水管网进入微车</w:t>
            </w:r>
            <w:r>
              <w:rPr>
                <w:spacing w:val="9"/>
              </w:rPr>
              <w:t>配件产业基地污水处理厂进一</w:t>
            </w:r>
            <w:r>
              <w:rPr/>
              <w:t xml:space="preserve"> </w:t>
            </w:r>
            <w:r>
              <w:rPr>
                <w:spacing w:val="8"/>
              </w:rPr>
              <w:t>步处理达《城镇污水处理厂污染物排放标准》（</w:t>
            </w:r>
            <w:r>
              <w:rPr>
                <w:rFonts w:ascii="Times New Roman" w:hAnsi="Times New Roman" w:eastAsia="Times New Roman" w:cs="Times New Roman"/>
              </w:rPr>
              <w:t>GB</w:t>
            </w:r>
            <w:r>
              <w:rPr>
                <w:rFonts w:ascii="Times New Roman" w:hAnsi="Times New Roman" w:eastAsia="Times New Roman" w:cs="Times New Roman"/>
                <w:spacing w:val="8"/>
              </w:rPr>
              <w:t>18918-2002</w:t>
            </w:r>
            <w:r>
              <w:rPr>
                <w:spacing w:val="8"/>
              </w:rPr>
              <w:t>）一级</w:t>
            </w:r>
            <w:r>
              <w:rPr>
                <w:rFonts w:ascii="Times New Roman" w:hAnsi="Times New Roman" w:eastAsia="Times New Roman" w:cs="Times New Roman"/>
                <w:spacing w:val="8"/>
              </w:rPr>
              <w:t>A</w:t>
            </w:r>
            <w:r>
              <w:rPr>
                <w:spacing w:val="8"/>
              </w:rPr>
              <w:t>标准</w:t>
            </w:r>
            <w:r>
              <w:rPr>
                <w:spacing w:val="18"/>
              </w:rPr>
              <w:t xml:space="preserve"> </w:t>
            </w:r>
            <w:r>
              <w:rPr>
                <w:spacing w:val="10"/>
              </w:rPr>
              <w:t>后排入柏水溪；地面清洁废水和生活污水经过</w:t>
            </w:r>
            <w:r>
              <w:rPr>
                <w:spacing w:val="9"/>
              </w:rPr>
              <w:t>依托厂区生化池处理达《污水</w:t>
            </w:r>
            <w:r>
              <w:rPr/>
              <w:t xml:space="preserve"> </w:t>
            </w:r>
            <w:r>
              <w:rPr>
                <w:spacing w:val="9"/>
              </w:rPr>
              <w:t>综合排放标准》（</w:t>
            </w:r>
            <w:r>
              <w:rPr>
                <w:rFonts w:ascii="Times New Roman" w:hAnsi="Times New Roman" w:eastAsia="Times New Roman" w:cs="Times New Roman"/>
              </w:rPr>
              <w:t>GB</w:t>
            </w:r>
            <w:r>
              <w:rPr>
                <w:rFonts w:ascii="Times New Roman" w:hAnsi="Times New Roman" w:eastAsia="Times New Roman" w:cs="Times New Roman"/>
                <w:spacing w:val="9"/>
              </w:rPr>
              <w:t>8978-1996</w:t>
            </w:r>
            <w:r>
              <w:rPr>
                <w:spacing w:val="9"/>
              </w:rPr>
              <w:t>）中三级标准接入园区污水</w:t>
            </w:r>
            <w:r>
              <w:rPr>
                <w:spacing w:val="8"/>
              </w:rPr>
              <w:t>管网排至微车配</w:t>
            </w:r>
            <w:r>
              <w:rPr/>
              <w:t xml:space="preserve"> </w:t>
            </w:r>
            <w:r>
              <w:rPr>
                <w:spacing w:val="10"/>
              </w:rPr>
              <w:t>件产业基地污水处理厂进一步处理达《城镇</w:t>
            </w:r>
            <w:r>
              <w:rPr>
                <w:spacing w:val="9"/>
              </w:rPr>
              <w:t>污水处理厂污染物排放标准</w:t>
            </w:r>
          </w:p>
          <w:p>
            <w:pPr>
              <w:pStyle w:val="TableText"/>
              <w:ind w:left="102" w:right="21" w:firstLine="17"/>
              <w:spacing w:before="7" w:line="373" w:lineRule="auto"/>
              <w:rPr/>
            </w:pPr>
            <w:r>
              <w:rPr>
                <w:spacing w:val="8"/>
              </w:rPr>
              <w:t>（</w:t>
            </w:r>
            <w:r>
              <w:rPr>
                <w:rFonts w:ascii="Times New Roman" w:hAnsi="Times New Roman" w:eastAsia="Times New Roman" w:cs="Times New Roman"/>
              </w:rPr>
              <w:t>GB</w:t>
            </w:r>
            <w:r>
              <w:rPr>
                <w:rFonts w:ascii="Times New Roman" w:hAnsi="Times New Roman" w:eastAsia="Times New Roman" w:cs="Times New Roman"/>
                <w:spacing w:val="8"/>
              </w:rPr>
              <w:t>18918-2002</w:t>
            </w:r>
            <w:r>
              <w:rPr>
                <w:spacing w:val="8"/>
              </w:rPr>
              <w:t>）一级</w:t>
            </w:r>
            <w:r>
              <w:rPr>
                <w:rFonts w:ascii="Times New Roman" w:hAnsi="Times New Roman" w:eastAsia="Times New Roman" w:cs="Times New Roman"/>
                <w:spacing w:val="8"/>
              </w:rPr>
              <w:t>A</w:t>
            </w:r>
            <w:r>
              <w:rPr>
                <w:spacing w:val="8"/>
              </w:rPr>
              <w:t>标准后排入柏水溪，最终汇入嘉陵江。根据《重庆</w:t>
            </w:r>
            <w:r>
              <w:rPr>
                <w:spacing w:val="5"/>
              </w:rPr>
              <w:t xml:space="preserve">  </w:t>
            </w:r>
            <w:r>
              <w:rPr>
                <w:spacing w:val="-2"/>
              </w:rPr>
              <w:t>市人民政府批转重庆市地表水环境功能类别调整方案的通知》（渝府</w:t>
            </w:r>
            <w:r>
              <w:rPr>
                <w:spacing w:val="-3"/>
              </w:rPr>
              <w:t>发〔</w:t>
            </w:r>
            <w:r>
              <w:rPr>
                <w:rFonts w:ascii="Times New Roman" w:hAnsi="Times New Roman" w:eastAsia="Times New Roman" w:cs="Times New Roman"/>
                <w:spacing w:val="-3"/>
              </w:rPr>
              <w:t>2012</w:t>
            </w:r>
            <w:r>
              <w:rPr>
                <w:spacing w:val="-3"/>
              </w:rPr>
              <w:t>〕</w:t>
            </w:r>
            <w:r>
              <w:rPr/>
              <w:t xml:space="preserve"> </w:t>
            </w:r>
            <w:r>
              <w:rPr>
                <w:rFonts w:ascii="Times New Roman" w:hAnsi="Times New Roman" w:eastAsia="Times New Roman" w:cs="Times New Roman"/>
                <w:spacing w:val="7"/>
              </w:rPr>
              <w:t>4</w:t>
            </w:r>
            <w:r>
              <w:rPr>
                <w:spacing w:val="7"/>
              </w:rPr>
              <w:t>号</w:t>
            </w:r>
            <w:r>
              <w:rPr>
                <w:spacing w:val="-8"/>
              </w:rPr>
              <w:t>），</w:t>
            </w:r>
            <w:r>
              <w:rPr>
                <w:spacing w:val="7"/>
              </w:rPr>
              <w:t>柏水溪和所在嘉陵江河段水域功能均为Ⅲ类水域，执行《地表水环境</w:t>
            </w:r>
            <w:r>
              <w:rPr>
                <w:spacing w:val="1"/>
              </w:rPr>
              <w:t xml:space="preserve"> </w:t>
            </w:r>
            <w:r>
              <w:rPr>
                <w:spacing w:val="9"/>
              </w:rPr>
              <w:t>质量标准》（</w:t>
            </w:r>
            <w:r>
              <w:rPr>
                <w:rFonts w:ascii="Times New Roman" w:hAnsi="Times New Roman" w:eastAsia="Times New Roman" w:cs="Times New Roman"/>
              </w:rPr>
              <w:t>GB</w:t>
            </w:r>
            <w:r>
              <w:rPr>
                <w:rFonts w:ascii="Times New Roman" w:hAnsi="Times New Roman" w:eastAsia="Times New Roman" w:cs="Times New Roman"/>
                <w:spacing w:val="9"/>
              </w:rPr>
              <w:t>3838-2002</w:t>
            </w:r>
            <w:r>
              <w:rPr>
                <w:spacing w:val="9"/>
              </w:rPr>
              <w:t>）中的Ⅲ类水域标准。根据重庆市合</w:t>
            </w:r>
            <w:r>
              <w:rPr>
                <w:spacing w:val="8"/>
              </w:rPr>
              <w:t>川区生态环</w:t>
            </w:r>
            <w:r>
              <w:rPr/>
              <w:t xml:space="preserve">  </w:t>
            </w:r>
            <w:r>
              <w:rPr>
                <w:spacing w:val="8"/>
              </w:rPr>
              <w:t>境局</w:t>
            </w:r>
            <w:r>
              <w:rPr>
                <w:rFonts w:ascii="Times New Roman" w:hAnsi="Times New Roman" w:eastAsia="Times New Roman" w:cs="Times New Roman"/>
                <w:spacing w:val="8"/>
              </w:rPr>
              <w:t>2024</w:t>
            </w:r>
            <w:r>
              <w:rPr>
                <w:spacing w:val="8"/>
              </w:rPr>
              <w:t>年</w:t>
            </w:r>
            <w:r>
              <w:rPr>
                <w:rFonts w:ascii="Times New Roman" w:hAnsi="Times New Roman" w:eastAsia="Times New Roman" w:cs="Times New Roman"/>
                <w:spacing w:val="8"/>
              </w:rPr>
              <w:t>10</w:t>
            </w:r>
            <w:r>
              <w:rPr>
                <w:spacing w:val="8"/>
              </w:rPr>
              <w:t>月</w:t>
            </w:r>
            <w:r>
              <w:rPr>
                <w:rFonts w:ascii="Times New Roman" w:hAnsi="Times New Roman" w:eastAsia="Times New Roman" w:cs="Times New Roman"/>
                <w:spacing w:val="8"/>
              </w:rPr>
              <w:t>22</w:t>
            </w:r>
            <w:r>
              <w:rPr>
                <w:spacing w:val="8"/>
              </w:rPr>
              <w:t>日发布的</w:t>
            </w:r>
            <w:r>
              <w:rPr>
                <w:rFonts w:ascii="Times New Roman" w:hAnsi="Times New Roman" w:eastAsia="Times New Roman" w:cs="Times New Roman"/>
                <w:spacing w:val="8"/>
              </w:rPr>
              <w:t>2024</w:t>
            </w:r>
            <w:r>
              <w:rPr>
                <w:spacing w:val="8"/>
              </w:rPr>
              <w:t>年</w:t>
            </w:r>
            <w:r>
              <w:rPr>
                <w:rFonts w:ascii="Times New Roman" w:hAnsi="Times New Roman" w:eastAsia="Times New Roman" w:cs="Times New Roman"/>
                <w:spacing w:val="8"/>
              </w:rPr>
              <w:t>9</w:t>
            </w:r>
            <w:r>
              <w:rPr>
                <w:spacing w:val="8"/>
              </w:rPr>
              <w:t>月合川区地级城市集中式生活饮用水水</w:t>
            </w:r>
            <w:r>
              <w:rPr>
                <w:spacing w:val="1"/>
              </w:rPr>
              <w:t xml:space="preserve">  </w:t>
            </w:r>
            <w:r>
              <w:rPr>
                <w:spacing w:val="6"/>
              </w:rPr>
              <w:t>源水质状况报告可知</w:t>
            </w:r>
            <w:r>
              <w:rPr>
                <w:rFonts w:ascii="Times New Roman" w:hAnsi="Times New Roman" w:eastAsia="Times New Roman" w:cs="Times New Roman"/>
                <w:spacing w:val="6"/>
              </w:rPr>
              <w:t>2024</w:t>
            </w:r>
            <w:r>
              <w:rPr>
                <w:spacing w:val="6"/>
              </w:rPr>
              <w:t>年</w:t>
            </w:r>
            <w:r>
              <w:rPr>
                <w:rFonts w:ascii="Times New Roman" w:hAnsi="Times New Roman" w:eastAsia="Times New Roman" w:cs="Times New Roman"/>
                <w:spacing w:val="6"/>
              </w:rPr>
              <w:t>9</w:t>
            </w:r>
            <w:r>
              <w:rPr>
                <w:spacing w:val="6"/>
              </w:rPr>
              <w:t>月，嘉陵江东渡口断面水质为Ⅲ类，能满足</w:t>
            </w:r>
            <w:r>
              <w:rPr>
                <w:spacing w:val="5"/>
              </w:rPr>
              <w:t>《地</w:t>
            </w:r>
            <w:r>
              <w:rPr/>
              <w:t xml:space="preserve"> </w:t>
            </w:r>
            <w:r>
              <w:rPr>
                <w:spacing w:val="8"/>
              </w:rPr>
              <w:t>表水环境质量标准》（</w:t>
            </w:r>
            <w:r>
              <w:rPr>
                <w:rFonts w:ascii="Times New Roman" w:hAnsi="Times New Roman" w:eastAsia="Times New Roman" w:cs="Times New Roman"/>
              </w:rPr>
              <w:t>GB</w:t>
            </w:r>
            <w:r>
              <w:rPr>
                <w:rFonts w:ascii="Times New Roman" w:hAnsi="Times New Roman" w:eastAsia="Times New Roman" w:cs="Times New Roman"/>
                <w:spacing w:val="8"/>
              </w:rPr>
              <w:t xml:space="preserve"> 3838-2002</w:t>
            </w:r>
            <w:r>
              <w:rPr>
                <w:spacing w:val="8"/>
              </w:rPr>
              <w:t>）Ⅲ类水域功能区要求。</w:t>
            </w:r>
          </w:p>
          <w:p>
            <w:pPr>
              <w:pStyle w:val="TableText"/>
              <w:ind w:left="102"/>
              <w:spacing w:before="102" w:line="227" w:lineRule="auto"/>
              <w:rPr/>
            </w:pPr>
            <w:r>
              <w:rPr>
                <w:rFonts w:ascii="Times New Roman" w:hAnsi="Times New Roman" w:eastAsia="Times New Roman" w:cs="Times New Roman"/>
                <w:b/>
                <w:bCs/>
                <w:spacing w:val="5"/>
              </w:rPr>
              <w:t>3.1.3</w:t>
            </w:r>
            <w:r>
              <w:rPr>
                <w:b/>
                <w:bCs/>
                <w:spacing w:val="5"/>
              </w:rPr>
              <w:t>声环境</w:t>
            </w:r>
          </w:p>
          <w:p>
            <w:pPr>
              <w:pStyle w:val="TableText"/>
              <w:ind w:left="109" w:right="101" w:firstLine="518"/>
              <w:spacing w:before="155" w:line="339" w:lineRule="auto"/>
              <w:rPr/>
            </w:pPr>
            <w:r>
              <w:rPr>
                <w:spacing w:val="6"/>
              </w:rPr>
              <w:t>本项目厂界外周边</w:t>
            </w:r>
            <w:r>
              <w:rPr>
                <w:spacing w:val="-30"/>
              </w:rPr>
              <w:t xml:space="preserve"> </w:t>
            </w:r>
            <w:r>
              <w:rPr>
                <w:rFonts w:ascii="Times New Roman" w:hAnsi="Times New Roman" w:eastAsia="Times New Roman" w:cs="Times New Roman"/>
                <w:spacing w:val="6"/>
              </w:rPr>
              <w:t>50m</w:t>
            </w:r>
            <w:r>
              <w:rPr>
                <w:rFonts w:ascii="Times New Roman" w:hAnsi="Times New Roman" w:eastAsia="Times New Roman" w:cs="Times New Roman"/>
                <w:spacing w:val="19"/>
                <w:w w:val="101"/>
              </w:rPr>
              <w:t xml:space="preserve"> </w:t>
            </w:r>
            <w:r>
              <w:rPr>
                <w:spacing w:val="6"/>
              </w:rPr>
              <w:t>范围内无声环境保护目标，本次评价不对声环境</w:t>
            </w:r>
            <w:r>
              <w:rPr/>
              <w:t xml:space="preserve"> </w:t>
            </w:r>
            <w:r>
              <w:rPr>
                <w:spacing w:val="7"/>
              </w:rPr>
              <w:t>质量现状进行评价。</w:t>
            </w:r>
          </w:p>
          <w:p>
            <w:pPr>
              <w:pStyle w:val="TableText"/>
              <w:ind w:left="102"/>
              <w:spacing w:before="1" w:line="226" w:lineRule="auto"/>
              <w:rPr/>
            </w:pPr>
            <w:r>
              <w:rPr>
                <w:rFonts w:ascii="Times New Roman" w:hAnsi="Times New Roman" w:eastAsia="Times New Roman" w:cs="Times New Roman"/>
                <w:b/>
                <w:bCs/>
                <w:spacing w:val="5"/>
              </w:rPr>
              <w:t>3.1.4</w:t>
            </w:r>
            <w:r>
              <w:rPr>
                <w:b/>
                <w:bCs/>
                <w:spacing w:val="5"/>
              </w:rPr>
              <w:t>生态环境</w:t>
            </w:r>
          </w:p>
          <w:p>
            <w:pPr>
              <w:pStyle w:val="TableText"/>
              <w:ind w:left="108" w:right="101" w:firstLine="519"/>
              <w:spacing w:before="155" w:line="339" w:lineRule="auto"/>
              <w:rPr/>
            </w:pPr>
            <w:r>
              <w:rPr>
                <w:spacing w:val="10"/>
              </w:rPr>
              <w:t>本项目位于重庆市合川区土场镇杨柳村三，四社，用地范围内不含生态</w:t>
            </w:r>
            <w:r>
              <w:rPr>
                <w:spacing w:val="3"/>
              </w:rPr>
              <w:t xml:space="preserve"> </w:t>
            </w:r>
            <w:r>
              <w:rPr>
                <w:spacing w:val="9"/>
              </w:rPr>
              <w:t>环境保护目标，本次评价不对生态环境现状进行评价。</w:t>
            </w:r>
          </w:p>
          <w:p>
            <w:pPr>
              <w:pStyle w:val="TableText"/>
              <w:ind w:left="102"/>
              <w:spacing w:before="1" w:line="225" w:lineRule="auto"/>
              <w:rPr/>
            </w:pPr>
            <w:r>
              <w:rPr>
                <w:rFonts w:ascii="Times New Roman" w:hAnsi="Times New Roman" w:eastAsia="Times New Roman" w:cs="Times New Roman"/>
                <w:b/>
                <w:bCs/>
                <w:spacing w:val="5"/>
              </w:rPr>
              <w:t>3.1.5</w:t>
            </w:r>
            <w:r>
              <w:rPr>
                <w:b/>
                <w:bCs/>
                <w:spacing w:val="5"/>
              </w:rPr>
              <w:t>电磁辐射</w:t>
            </w:r>
          </w:p>
          <w:p>
            <w:pPr>
              <w:pStyle w:val="TableText"/>
              <w:ind w:left="628"/>
              <w:spacing w:before="155" w:line="225" w:lineRule="auto"/>
              <w:rPr/>
            </w:pPr>
            <w:r>
              <w:rPr>
                <w:spacing w:val="7"/>
              </w:rPr>
              <w:t>本项目不涉及电磁辐射。</w:t>
            </w:r>
          </w:p>
          <w:p>
            <w:pPr>
              <w:pStyle w:val="TableText"/>
              <w:ind w:left="102"/>
              <w:spacing w:before="156" w:line="226" w:lineRule="auto"/>
              <w:rPr/>
            </w:pPr>
            <w:r>
              <w:rPr>
                <w:rFonts w:ascii="Times New Roman" w:hAnsi="Times New Roman" w:eastAsia="Times New Roman" w:cs="Times New Roman"/>
                <w:b/>
                <w:bCs/>
                <w:spacing w:val="6"/>
              </w:rPr>
              <w:t>3.1.6</w:t>
            </w:r>
            <w:r>
              <w:rPr>
                <w:b/>
                <w:bCs/>
                <w:spacing w:val="6"/>
              </w:rPr>
              <w:t>地下水、土壤环境</w:t>
            </w:r>
          </w:p>
          <w:p>
            <w:pPr>
              <w:pStyle w:val="TableText"/>
              <w:ind w:left="628"/>
              <w:spacing w:before="153" w:line="225" w:lineRule="auto"/>
              <w:rPr/>
            </w:pPr>
            <w:r>
              <w:rPr>
                <w:spacing w:val="8"/>
              </w:rPr>
              <w:t>本项目厂房已全部硬化，生产设备均为</w:t>
            </w:r>
            <w:r>
              <w:rPr>
                <w:spacing w:val="-57"/>
              </w:rPr>
              <w:t xml:space="preserve"> </w:t>
            </w:r>
            <w:r>
              <w:rPr>
                <w:rFonts w:ascii="Times New Roman" w:hAnsi="Times New Roman" w:eastAsia="Times New Roman" w:cs="Times New Roman"/>
                <w:spacing w:val="8"/>
              </w:rPr>
              <w:t>2F </w:t>
            </w:r>
            <w:r>
              <w:rPr>
                <w:spacing w:val="8"/>
              </w:rPr>
              <w:t>及</w:t>
            </w:r>
            <w:r>
              <w:rPr>
                <w:spacing w:val="-49"/>
              </w:rPr>
              <w:t xml:space="preserve"> </w:t>
            </w:r>
            <w:r>
              <w:rPr>
                <w:rFonts w:ascii="Times New Roman" w:hAnsi="Times New Roman" w:eastAsia="Times New Roman" w:cs="Times New Roman"/>
                <w:spacing w:val="8"/>
              </w:rPr>
              <w:t>3F </w:t>
            </w:r>
            <w:r>
              <w:rPr>
                <w:spacing w:val="8"/>
              </w:rPr>
              <w:t>放置，同</w:t>
            </w:r>
            <w:r>
              <w:rPr>
                <w:spacing w:val="7"/>
              </w:rPr>
              <w:t>时项目已采取</w:t>
            </w:r>
          </w:p>
        </w:tc>
      </w:tr>
    </w:tbl>
    <w:p>
      <w:pPr>
        <w:pStyle w:val="BodyText"/>
        <w:spacing w:line="106" w:lineRule="exact"/>
        <w:rPr>
          <w:sz w:val="9"/>
        </w:rPr>
      </w:pPr>
      <w:r/>
    </w:p>
    <w:p>
      <w:pPr>
        <w:spacing w:line="106" w:lineRule="exact"/>
        <w:sectPr>
          <w:footerReference w:type="default" r:id="rId67"/>
          <w:pgSz w:w="11906" w:h="16838"/>
          <w:pgMar w:top="1247" w:right="1299" w:bottom="1363" w:left="1300" w:header="0" w:footer="1201" w:gutter="0"/>
        </w:sectPr>
        <w:rPr>
          <w:sz w:val="9"/>
          <w:szCs w:val="9"/>
        </w:rPr>
      </w:pPr>
    </w:p>
    <w:tbl>
      <w:tblPr>
        <w:tblStyle w:val="TableNormal"/>
        <w:tblW w:w="928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84"/>
        <w:gridCol w:w="8805"/>
      </w:tblGrid>
      <w:tr>
        <w:trPr>
          <w:trHeight w:val="1404" w:hRule="atLeast"/>
        </w:trPr>
        <w:tc>
          <w:tcPr>
            <w:tcW w:w="484" w:type="dxa"/>
            <w:vAlign w:val="top"/>
            <w:tcBorders>
              <w:bottom w:val="single" w:color="000000" w:sz="2" w:space="0"/>
              <w:right w:val="single" w:color="000000" w:sz="2" w:space="0"/>
            </w:tcBorders>
          </w:tcPr>
          <w:p>
            <w:pPr>
              <w:rPr>
                <w:rFonts w:ascii="Arial"/>
                <w:sz w:val="21"/>
              </w:rPr>
            </w:pPr>
            <w:r/>
          </w:p>
        </w:tc>
        <w:tc>
          <w:tcPr>
            <w:tcW w:w="8805" w:type="dxa"/>
            <w:vAlign w:val="top"/>
            <w:tcBorders>
              <w:left w:val="single" w:color="000000" w:sz="2" w:space="0"/>
              <w:bottom w:val="single" w:color="000000" w:sz="2" w:space="0"/>
            </w:tcBorders>
          </w:tcPr>
          <w:p>
            <w:pPr>
              <w:pStyle w:val="TableText"/>
              <w:ind w:left="115" w:right="102" w:hanging="6"/>
              <w:spacing w:before="149" w:line="340" w:lineRule="auto"/>
              <w:rPr/>
            </w:pPr>
            <w:r>
              <w:rPr>
                <w:spacing w:val="10"/>
              </w:rPr>
              <w:t>严格的防渗措施，正常情况下无土壤及地下水污染途径。本次评价不开展地</w:t>
            </w:r>
            <w:r>
              <w:rPr>
                <w:spacing w:val="2"/>
              </w:rPr>
              <w:t xml:space="preserve"> </w:t>
            </w:r>
            <w:r>
              <w:rPr>
                <w:spacing w:val="7"/>
              </w:rPr>
              <w:t>下水和土壤环境的现状调查。</w:t>
            </w:r>
          </w:p>
        </w:tc>
      </w:tr>
      <w:tr>
        <w:trPr>
          <w:trHeight w:val="11895" w:hRule="atLeast"/>
        </w:trPr>
        <w:tc>
          <w:tcPr>
            <w:tcW w:w="484" w:type="dxa"/>
            <w:vAlign w:val="top"/>
            <w:textDirection w:val="tbRlV"/>
            <w:tcBorders>
              <w:right w:val="single" w:color="000000" w:sz="2" w:space="0"/>
              <w:top w:val="single" w:color="000000" w:sz="2" w:space="0"/>
            </w:tcBorders>
          </w:tcPr>
          <w:p>
            <w:pPr>
              <w:pStyle w:val="TableText"/>
              <w:ind w:left="4972"/>
              <w:spacing w:before="115" w:line="200" w:lineRule="auto"/>
              <w:rPr/>
            </w:pPr>
            <w:r>
              <w:rPr>
                <w:spacing w:val="8"/>
              </w:rPr>
              <w:t>环</w:t>
            </w:r>
            <w:r>
              <w:rPr>
                <w:spacing w:val="-45"/>
              </w:rPr>
              <w:t xml:space="preserve"> </w:t>
            </w:r>
            <w:r>
              <w:rPr>
                <w:spacing w:val="8"/>
              </w:rPr>
              <w:t>境</w:t>
            </w:r>
            <w:r>
              <w:rPr>
                <w:spacing w:val="-45"/>
              </w:rPr>
              <w:t xml:space="preserve"> </w:t>
            </w:r>
            <w:r>
              <w:rPr>
                <w:spacing w:val="8"/>
              </w:rPr>
              <w:t>保</w:t>
            </w:r>
            <w:r>
              <w:rPr>
                <w:spacing w:val="-48"/>
              </w:rPr>
              <w:t xml:space="preserve"> </w:t>
            </w:r>
            <w:r>
              <w:rPr>
                <w:spacing w:val="8"/>
              </w:rPr>
              <w:t>护</w:t>
            </w:r>
            <w:r>
              <w:rPr>
                <w:spacing w:val="-45"/>
              </w:rPr>
              <w:t xml:space="preserve"> </w:t>
            </w:r>
            <w:r>
              <w:rPr>
                <w:spacing w:val="8"/>
                <w:position w:val="2"/>
              </w:rPr>
              <w:t>目</w:t>
            </w:r>
            <w:r>
              <w:rPr>
                <w:spacing w:val="-48"/>
                <w:position w:val="2"/>
              </w:rPr>
              <w:t xml:space="preserve"> </w:t>
            </w:r>
            <w:r>
              <w:rPr>
                <w:spacing w:val="8"/>
              </w:rPr>
              <w:t>标</w:t>
            </w:r>
          </w:p>
        </w:tc>
        <w:tc>
          <w:tcPr>
            <w:tcW w:w="8805" w:type="dxa"/>
            <w:vAlign w:val="top"/>
            <w:tcBorders>
              <w:left w:val="single" w:color="000000" w:sz="2" w:space="0"/>
              <w:top w:val="single" w:color="000000" w:sz="2" w:space="0"/>
            </w:tcBorders>
          </w:tcPr>
          <w:p>
            <w:pPr>
              <w:pStyle w:val="TableText"/>
              <w:ind w:left="102"/>
              <w:spacing w:before="143" w:line="227" w:lineRule="auto"/>
              <w:rPr/>
            </w:pPr>
            <w:r>
              <w:rPr>
                <w:rFonts w:ascii="Times New Roman" w:hAnsi="Times New Roman" w:eastAsia="Times New Roman" w:cs="Times New Roman"/>
                <w:b/>
                <w:bCs/>
                <w:spacing w:val="6"/>
              </w:rPr>
              <w:t>3.2</w:t>
            </w:r>
            <w:r>
              <w:rPr>
                <w:b/>
                <w:bCs/>
                <w:spacing w:val="6"/>
              </w:rPr>
              <w:t>环境保护目标</w:t>
            </w:r>
          </w:p>
          <w:p>
            <w:pPr>
              <w:pStyle w:val="TableText"/>
              <w:ind w:left="102"/>
              <w:spacing w:before="153" w:line="227" w:lineRule="auto"/>
              <w:rPr/>
            </w:pPr>
            <w:r>
              <w:rPr>
                <w:rFonts w:ascii="Times New Roman" w:hAnsi="Times New Roman" w:eastAsia="Times New Roman" w:cs="Times New Roman"/>
                <w:b/>
                <w:bCs/>
                <w:spacing w:val="5"/>
              </w:rPr>
              <w:t>3.2.1</w:t>
            </w:r>
            <w:r>
              <w:rPr>
                <w:b/>
                <w:bCs/>
                <w:spacing w:val="5"/>
              </w:rPr>
              <w:t>大气环境</w:t>
            </w:r>
          </w:p>
          <w:p>
            <w:pPr>
              <w:pStyle w:val="TableText"/>
              <w:ind w:left="108" w:right="99" w:firstLine="519"/>
              <w:spacing w:before="151" w:line="340" w:lineRule="auto"/>
              <w:jc w:val="both"/>
              <w:rPr/>
            </w:pPr>
            <w:r>
              <w:rPr>
                <w:spacing w:val="10"/>
              </w:rPr>
              <w:t>本项目位于重庆市合川区土场镇杨柳村三，四社，项目厂界外</w:t>
            </w:r>
            <w:r>
              <w:rPr>
                <w:spacing w:val="-38"/>
              </w:rPr>
              <w:t xml:space="preserve"> </w:t>
            </w:r>
            <w:r>
              <w:rPr>
                <w:rFonts w:ascii="Times New Roman" w:hAnsi="Times New Roman" w:eastAsia="Times New Roman" w:cs="Times New Roman"/>
                <w:spacing w:val="10"/>
              </w:rPr>
              <w:t>500m</w:t>
            </w:r>
            <w:r>
              <w:rPr>
                <w:rFonts w:ascii="Times New Roman" w:hAnsi="Times New Roman" w:eastAsia="Times New Roman" w:cs="Times New Roman"/>
                <w:spacing w:val="24"/>
                <w:w w:val="101"/>
              </w:rPr>
              <w:t xml:space="preserve"> </w:t>
            </w:r>
            <w:r>
              <w:rPr>
                <w:spacing w:val="10"/>
              </w:rPr>
              <w:t>范</w:t>
            </w:r>
            <w:r>
              <w:rPr/>
              <w:t xml:space="preserve"> </w:t>
            </w:r>
            <w:r>
              <w:rPr>
                <w:spacing w:val="10"/>
              </w:rPr>
              <w:t>围内的环境空气保护目标为项目周边的散户居民。除此之外调查范围内无其</w:t>
            </w:r>
            <w:r>
              <w:rPr>
                <w:spacing w:val="3"/>
              </w:rPr>
              <w:t xml:space="preserve"> </w:t>
            </w:r>
            <w:r>
              <w:rPr>
                <w:spacing w:val="6"/>
              </w:rPr>
              <w:t>他自然保护区、风景名胜区、居住区等保护目标；项目厂界外周边</w:t>
            </w:r>
            <w:r>
              <w:rPr>
                <w:spacing w:val="-30"/>
              </w:rPr>
              <w:t xml:space="preserve"> </w:t>
            </w:r>
            <w:r>
              <w:rPr>
                <w:rFonts w:ascii="Times New Roman" w:hAnsi="Times New Roman" w:eastAsia="Times New Roman" w:cs="Times New Roman"/>
                <w:spacing w:val="6"/>
              </w:rPr>
              <w:t>50m</w:t>
            </w:r>
            <w:r>
              <w:rPr>
                <w:rFonts w:ascii="Times New Roman" w:hAnsi="Times New Roman" w:eastAsia="Times New Roman" w:cs="Times New Roman"/>
                <w:spacing w:val="22"/>
              </w:rPr>
              <w:t xml:space="preserve"> </w:t>
            </w:r>
            <w:r>
              <w:rPr>
                <w:spacing w:val="6"/>
              </w:rPr>
              <w:t>范围</w:t>
            </w:r>
            <w:r>
              <w:rPr/>
              <w:t xml:space="preserve"> </w:t>
            </w:r>
            <w:r>
              <w:rPr>
                <w:spacing w:val="10"/>
              </w:rPr>
              <w:t>内不存在声环境保护目标；厂界外</w:t>
            </w:r>
            <w:r>
              <w:rPr>
                <w:spacing w:val="-33"/>
              </w:rPr>
              <w:t xml:space="preserve"> </w:t>
            </w:r>
            <w:r>
              <w:rPr>
                <w:rFonts w:ascii="Times New Roman" w:hAnsi="Times New Roman" w:eastAsia="Times New Roman" w:cs="Times New Roman"/>
                <w:spacing w:val="10"/>
              </w:rPr>
              <w:t>500m</w:t>
            </w:r>
            <w:r>
              <w:rPr>
                <w:rFonts w:ascii="Times New Roman" w:hAnsi="Times New Roman" w:eastAsia="Times New Roman" w:cs="Times New Roman"/>
                <w:spacing w:val="21"/>
              </w:rPr>
              <w:t xml:space="preserve"> </w:t>
            </w:r>
            <w:r>
              <w:rPr>
                <w:spacing w:val="10"/>
              </w:rPr>
              <w:t>范围内不存在地下水集中式饮用水</w:t>
            </w:r>
            <w:r>
              <w:rPr/>
              <w:t xml:space="preserve"> </w:t>
            </w:r>
            <w:r>
              <w:rPr>
                <w:spacing w:val="10"/>
              </w:rPr>
              <w:t>水源和热水、矿泉水、温泉等特殊地下水资源。本项目主要环境保护目标分</w:t>
            </w:r>
            <w:r>
              <w:rPr>
                <w:spacing w:val="3"/>
              </w:rPr>
              <w:t xml:space="preserve"> </w:t>
            </w:r>
            <w:r>
              <w:rPr>
                <w:spacing w:val="8"/>
              </w:rPr>
              <w:t>布情况详见下表</w:t>
            </w:r>
          </w:p>
          <w:p>
            <w:pPr>
              <w:pStyle w:val="TableText"/>
              <w:ind w:left="1797"/>
              <w:spacing w:line="225" w:lineRule="auto"/>
              <w:rPr/>
            </w:pPr>
            <w:r>
              <w:rPr>
                <w:b/>
                <w:bCs/>
                <w:spacing w:val="6"/>
              </w:rPr>
              <w:t>表</w:t>
            </w:r>
            <w:r>
              <w:rPr>
                <w:spacing w:val="-44"/>
              </w:rPr>
              <w:t xml:space="preserve"> </w:t>
            </w:r>
            <w:r>
              <w:rPr>
                <w:rFonts w:ascii="Times New Roman" w:hAnsi="Times New Roman" w:eastAsia="Times New Roman" w:cs="Times New Roman"/>
                <w:b/>
                <w:bCs/>
                <w:spacing w:val="6"/>
              </w:rPr>
              <w:t>3.2-1</w:t>
            </w:r>
            <w:r>
              <w:rPr>
                <w:b/>
                <w:bCs/>
                <w:spacing w:val="6"/>
              </w:rPr>
              <w:t>项目主要环境保护目标分布一览表</w:t>
            </w:r>
          </w:p>
          <w:p>
            <w:pPr>
              <w:spacing w:line="115" w:lineRule="auto"/>
              <w:rPr>
                <w:rFonts w:ascii="Arial"/>
                <w:sz w:val="2"/>
              </w:rPr>
            </w:pPr>
            <w:r>
              <w:rPr>
                <w:rFonts w:ascii="Arial"/>
                <w:sz w:val="2"/>
              </w:rPr>
            </w:r>
          </w:p>
          <w:tbl>
            <w:tblPr>
              <w:tblStyle w:val="TableNormal"/>
              <w:tblW w:w="8589" w:type="dxa"/>
              <w:tblInd w:w="10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05"/>
              <w:gridCol w:w="2130"/>
              <w:gridCol w:w="590"/>
              <w:gridCol w:w="587"/>
              <w:gridCol w:w="1029"/>
              <w:gridCol w:w="1178"/>
              <w:gridCol w:w="1473"/>
              <w:gridCol w:w="1197"/>
            </w:tblGrid>
            <w:tr>
              <w:trPr>
                <w:trHeight w:val="280" w:hRule="atLeast"/>
              </w:trPr>
              <w:tc>
                <w:tcPr>
                  <w:tcW w:w="405" w:type="dxa"/>
                  <w:vAlign w:val="top"/>
                  <w:vMerge w:val="restart"/>
                  <w:textDirection w:val="tbRlV"/>
                  <w:tcBorders>
                    <w:bottom w:val="nil"/>
                  </w:tcBorders>
                </w:tcPr>
                <w:p>
                  <w:pPr>
                    <w:pStyle w:val="TableText"/>
                    <w:ind w:left="33"/>
                    <w:spacing w:before="97" w:line="218" w:lineRule="auto"/>
                    <w:rPr>
                      <w:sz w:val="20"/>
                      <w:szCs w:val="20"/>
                    </w:rPr>
                  </w:pPr>
                  <w:r>
                    <w:rPr>
                      <w:sz w:val="20"/>
                      <w:szCs w:val="20"/>
                      <w:spacing w:val="8"/>
                    </w:rPr>
                    <w:t>序</w:t>
                  </w:r>
                  <w:r>
                    <w:rPr>
                      <w:sz w:val="20"/>
                      <w:szCs w:val="20"/>
                      <w:spacing w:val="-38"/>
                    </w:rPr>
                    <w:t xml:space="preserve"> </w:t>
                  </w:r>
                  <w:r>
                    <w:rPr>
                      <w:sz w:val="20"/>
                      <w:szCs w:val="20"/>
                      <w:spacing w:val="8"/>
                    </w:rPr>
                    <w:t>号</w:t>
                  </w:r>
                </w:p>
              </w:tc>
              <w:tc>
                <w:tcPr>
                  <w:tcW w:w="2130" w:type="dxa"/>
                  <w:vAlign w:val="top"/>
                  <w:vMerge w:val="restart"/>
                  <w:tcBorders>
                    <w:bottom w:val="nil"/>
                  </w:tcBorders>
                </w:tcPr>
                <w:p>
                  <w:pPr>
                    <w:pStyle w:val="TableText"/>
                    <w:ind w:left="229"/>
                    <w:spacing w:before="168" w:line="228" w:lineRule="auto"/>
                    <w:rPr>
                      <w:sz w:val="20"/>
                      <w:szCs w:val="20"/>
                    </w:rPr>
                  </w:pPr>
                  <w:r>
                    <w:rPr>
                      <w:sz w:val="20"/>
                      <w:szCs w:val="20"/>
                      <w:spacing w:val="8"/>
                    </w:rPr>
                    <w:t>环境保护目标名称</w:t>
                  </w:r>
                </w:p>
              </w:tc>
              <w:tc>
                <w:tcPr>
                  <w:tcW w:w="1177" w:type="dxa"/>
                  <w:vAlign w:val="top"/>
                  <w:gridSpan w:val="2"/>
                </w:tcPr>
                <w:p>
                  <w:pPr>
                    <w:pStyle w:val="TableText"/>
                    <w:ind w:left="332"/>
                    <w:spacing w:before="33" w:line="218" w:lineRule="auto"/>
                    <w:rPr>
                      <w:rFonts w:ascii="Times New Roman" w:hAnsi="Times New Roman" w:eastAsia="Times New Roman" w:cs="Times New Roman"/>
                      <w:sz w:val="20"/>
                      <w:szCs w:val="20"/>
                    </w:rPr>
                  </w:pPr>
                  <w:r>
                    <w:rPr>
                      <w:sz w:val="20"/>
                      <w:szCs w:val="20"/>
                      <w:spacing w:val="5"/>
                    </w:rPr>
                    <w:t>坐标</w:t>
                  </w:r>
                  <w:r>
                    <w:rPr>
                      <w:rFonts w:ascii="Times New Roman" w:hAnsi="Times New Roman" w:eastAsia="Times New Roman" w:cs="Times New Roman"/>
                      <w:sz w:val="20"/>
                      <w:szCs w:val="20"/>
                      <w:spacing w:val="5"/>
                    </w:rPr>
                    <w:t>*</w:t>
                  </w:r>
                </w:p>
              </w:tc>
              <w:tc>
                <w:tcPr>
                  <w:tcW w:w="1029" w:type="dxa"/>
                  <w:vAlign w:val="top"/>
                  <w:vMerge w:val="restart"/>
                  <w:tcBorders>
                    <w:bottom w:val="nil"/>
                  </w:tcBorders>
                </w:tcPr>
                <w:p>
                  <w:pPr>
                    <w:pStyle w:val="TableText"/>
                    <w:ind w:left="102"/>
                    <w:spacing w:before="168" w:line="229" w:lineRule="auto"/>
                    <w:rPr>
                      <w:sz w:val="20"/>
                      <w:szCs w:val="20"/>
                    </w:rPr>
                  </w:pPr>
                  <w:r>
                    <w:rPr>
                      <w:sz w:val="20"/>
                      <w:szCs w:val="20"/>
                      <w:spacing w:val="7"/>
                    </w:rPr>
                    <w:t>相对方位</w:t>
                  </w:r>
                </w:p>
              </w:tc>
              <w:tc>
                <w:tcPr>
                  <w:tcW w:w="1178" w:type="dxa"/>
                  <w:vAlign w:val="top"/>
                  <w:vMerge w:val="restart"/>
                  <w:tcBorders>
                    <w:bottom w:val="nil"/>
                  </w:tcBorders>
                </w:tcPr>
                <w:p>
                  <w:pPr>
                    <w:pStyle w:val="TableText"/>
                    <w:ind w:left="75"/>
                    <w:spacing w:before="33" w:line="228" w:lineRule="auto"/>
                    <w:rPr>
                      <w:sz w:val="20"/>
                      <w:szCs w:val="20"/>
                    </w:rPr>
                  </w:pPr>
                  <w:r>
                    <w:rPr>
                      <w:sz w:val="20"/>
                      <w:szCs w:val="20"/>
                      <w:spacing w:val="7"/>
                    </w:rPr>
                    <w:t>与厂界最近</w:t>
                  </w:r>
                </w:p>
                <w:p>
                  <w:pPr>
                    <w:pStyle w:val="TableText"/>
                    <w:ind w:left="92"/>
                    <w:spacing w:before="24" w:line="220" w:lineRule="auto"/>
                    <w:rPr>
                      <w:sz w:val="20"/>
                      <w:szCs w:val="20"/>
                    </w:rPr>
                  </w:pPr>
                  <w:r>
                    <w:rPr>
                      <w:sz w:val="20"/>
                      <w:szCs w:val="20"/>
                      <w:spacing w:val="6"/>
                    </w:rPr>
                    <w:t>距离（</w:t>
                  </w:r>
                  <w:r>
                    <w:rPr>
                      <w:rFonts w:ascii="Times New Roman" w:hAnsi="Times New Roman" w:eastAsia="Times New Roman" w:cs="Times New Roman"/>
                      <w:sz w:val="20"/>
                      <w:szCs w:val="20"/>
                      <w:spacing w:val="6"/>
                    </w:rPr>
                    <w:t>m</w:t>
                  </w:r>
                  <w:r>
                    <w:rPr>
                      <w:sz w:val="20"/>
                      <w:szCs w:val="20"/>
                      <w:spacing w:val="6"/>
                    </w:rPr>
                    <w:t>）</w:t>
                  </w:r>
                </w:p>
              </w:tc>
              <w:tc>
                <w:tcPr>
                  <w:tcW w:w="1473" w:type="dxa"/>
                  <w:vAlign w:val="top"/>
                  <w:vMerge w:val="restart"/>
                  <w:tcBorders>
                    <w:bottom w:val="nil"/>
                  </w:tcBorders>
                </w:tcPr>
                <w:p>
                  <w:pPr>
                    <w:pStyle w:val="TableText"/>
                    <w:ind w:left="110"/>
                    <w:spacing w:before="34" w:line="228" w:lineRule="auto"/>
                    <w:rPr>
                      <w:sz w:val="20"/>
                      <w:szCs w:val="20"/>
                    </w:rPr>
                  </w:pPr>
                  <w:r>
                    <w:rPr>
                      <w:sz w:val="20"/>
                      <w:szCs w:val="20"/>
                      <w:spacing w:val="8"/>
                    </w:rPr>
                    <w:t>环境保护目标</w:t>
                  </w:r>
                </w:p>
                <w:p>
                  <w:pPr>
                    <w:pStyle w:val="TableText"/>
                    <w:ind w:left="530"/>
                    <w:spacing w:before="23" w:line="220" w:lineRule="auto"/>
                    <w:rPr>
                      <w:sz w:val="20"/>
                      <w:szCs w:val="20"/>
                    </w:rPr>
                  </w:pPr>
                  <w:r>
                    <w:rPr>
                      <w:sz w:val="20"/>
                      <w:szCs w:val="20"/>
                      <w:spacing w:val="4"/>
                    </w:rPr>
                    <w:t>特征</w:t>
                  </w:r>
                </w:p>
              </w:tc>
              <w:tc>
                <w:tcPr>
                  <w:tcW w:w="1197" w:type="dxa"/>
                  <w:vAlign w:val="top"/>
                  <w:vMerge w:val="restart"/>
                  <w:tcBorders>
                    <w:bottom w:val="nil"/>
                  </w:tcBorders>
                </w:tcPr>
                <w:p>
                  <w:pPr>
                    <w:pStyle w:val="TableText"/>
                    <w:ind w:left="185" w:right="73" w:hanging="108"/>
                    <w:spacing w:before="33" w:line="235" w:lineRule="auto"/>
                    <w:rPr>
                      <w:sz w:val="20"/>
                      <w:szCs w:val="20"/>
                    </w:rPr>
                  </w:pPr>
                  <w:r>
                    <w:rPr>
                      <w:sz w:val="20"/>
                      <w:szCs w:val="20"/>
                      <w:spacing w:val="8"/>
                    </w:rPr>
                    <w:t>环境要素及</w:t>
                  </w:r>
                  <w:r>
                    <w:rPr>
                      <w:sz w:val="20"/>
                      <w:szCs w:val="20"/>
                    </w:rPr>
                    <w:t xml:space="preserve"> </w:t>
                  </w:r>
                  <w:r>
                    <w:rPr>
                      <w:sz w:val="20"/>
                      <w:szCs w:val="20"/>
                      <w:spacing w:val="6"/>
                    </w:rPr>
                    <w:t>功能区划</w:t>
                  </w:r>
                </w:p>
              </w:tc>
            </w:tr>
            <w:tr>
              <w:trPr>
                <w:trHeight w:val="268" w:hRule="atLeast"/>
              </w:trPr>
              <w:tc>
                <w:tcPr>
                  <w:tcW w:w="405" w:type="dxa"/>
                  <w:vAlign w:val="top"/>
                  <w:vMerge w:val="continue"/>
                  <w:textDirection w:val="tbRlV"/>
                  <w:tcBorders>
                    <w:top w:val="nil"/>
                  </w:tcBorders>
                </w:tcPr>
                <w:p>
                  <w:pPr>
                    <w:rPr>
                      <w:rFonts w:ascii="Arial"/>
                      <w:sz w:val="21"/>
                    </w:rPr>
                  </w:pPr>
                  <w:r/>
                </w:p>
              </w:tc>
              <w:tc>
                <w:tcPr>
                  <w:tcW w:w="2130" w:type="dxa"/>
                  <w:vAlign w:val="top"/>
                  <w:vMerge w:val="continue"/>
                  <w:tcBorders>
                    <w:top w:val="nil"/>
                  </w:tcBorders>
                </w:tcPr>
                <w:p>
                  <w:pPr>
                    <w:rPr>
                      <w:rFonts w:ascii="Arial"/>
                      <w:sz w:val="21"/>
                    </w:rPr>
                  </w:pPr>
                  <w:r/>
                </w:p>
              </w:tc>
              <w:tc>
                <w:tcPr>
                  <w:tcW w:w="590" w:type="dxa"/>
                  <w:vAlign w:val="top"/>
                </w:tcPr>
                <w:p>
                  <w:pPr>
                    <w:ind w:left="216"/>
                    <w:spacing w:before="63"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X</w:t>
                  </w:r>
                </w:p>
              </w:tc>
              <w:tc>
                <w:tcPr>
                  <w:tcW w:w="587" w:type="dxa"/>
                  <w:vAlign w:val="top"/>
                </w:tcPr>
                <w:p>
                  <w:pPr>
                    <w:ind w:left="215"/>
                    <w:spacing w:before="63"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Y</w:t>
                  </w:r>
                </w:p>
              </w:tc>
              <w:tc>
                <w:tcPr>
                  <w:tcW w:w="1029" w:type="dxa"/>
                  <w:vAlign w:val="top"/>
                  <w:vMerge w:val="continue"/>
                  <w:tcBorders>
                    <w:top w:val="nil"/>
                  </w:tcBorders>
                </w:tcPr>
                <w:p>
                  <w:pPr>
                    <w:rPr>
                      <w:rFonts w:ascii="Arial"/>
                      <w:sz w:val="21"/>
                    </w:rPr>
                  </w:pPr>
                  <w:r/>
                </w:p>
              </w:tc>
              <w:tc>
                <w:tcPr>
                  <w:tcW w:w="1178" w:type="dxa"/>
                  <w:vAlign w:val="top"/>
                  <w:vMerge w:val="continue"/>
                  <w:tcBorders>
                    <w:top w:val="nil"/>
                  </w:tcBorders>
                </w:tcPr>
                <w:p>
                  <w:pPr>
                    <w:rPr>
                      <w:rFonts w:ascii="Arial"/>
                      <w:sz w:val="21"/>
                    </w:rPr>
                  </w:pPr>
                  <w:r/>
                </w:p>
              </w:tc>
              <w:tc>
                <w:tcPr>
                  <w:tcW w:w="1473" w:type="dxa"/>
                  <w:vAlign w:val="top"/>
                  <w:vMerge w:val="continue"/>
                  <w:tcBorders>
                    <w:top w:val="nil"/>
                  </w:tcBorders>
                </w:tcPr>
                <w:p>
                  <w:pPr>
                    <w:rPr>
                      <w:rFonts w:ascii="Arial"/>
                      <w:sz w:val="21"/>
                    </w:rPr>
                  </w:pPr>
                  <w:r/>
                </w:p>
              </w:tc>
              <w:tc>
                <w:tcPr>
                  <w:tcW w:w="1197" w:type="dxa"/>
                  <w:vAlign w:val="top"/>
                  <w:vMerge w:val="continue"/>
                  <w:tcBorders>
                    <w:top w:val="nil"/>
                  </w:tcBorders>
                </w:tcPr>
                <w:p>
                  <w:pPr>
                    <w:rPr>
                      <w:rFonts w:ascii="Arial"/>
                      <w:sz w:val="21"/>
                    </w:rPr>
                  </w:pPr>
                  <w:r/>
                </w:p>
              </w:tc>
            </w:tr>
            <w:tr>
              <w:trPr>
                <w:trHeight w:val="278" w:hRule="atLeast"/>
              </w:trPr>
              <w:tc>
                <w:tcPr>
                  <w:tcW w:w="405" w:type="dxa"/>
                  <w:vAlign w:val="top"/>
                </w:tcPr>
                <w:p>
                  <w:pPr>
                    <w:ind w:left="170"/>
                    <w:spacing w:before="6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130" w:type="dxa"/>
                  <w:vAlign w:val="top"/>
                </w:tcPr>
                <w:p>
                  <w:pPr>
                    <w:pStyle w:val="TableText"/>
                    <w:ind w:left="560"/>
                    <w:spacing w:before="30" w:line="219" w:lineRule="auto"/>
                    <w:rPr>
                      <w:sz w:val="20"/>
                      <w:szCs w:val="20"/>
                    </w:rPr>
                  </w:pPr>
                  <w:r>
                    <w:rPr>
                      <w:rFonts w:ascii="Times New Roman" w:hAnsi="Times New Roman" w:eastAsia="Times New Roman" w:cs="Times New Roman"/>
                      <w:sz w:val="20"/>
                      <w:szCs w:val="20"/>
                      <w:spacing w:val="3"/>
                    </w:rPr>
                    <w:t>1#</w:t>
                  </w:r>
                  <w:r>
                    <w:rPr>
                      <w:sz w:val="20"/>
                      <w:szCs w:val="20"/>
                      <w:spacing w:val="3"/>
                    </w:rPr>
                    <w:t>散户居民</w:t>
                  </w:r>
                </w:p>
              </w:tc>
              <w:tc>
                <w:tcPr>
                  <w:tcW w:w="590" w:type="dxa"/>
                  <w:vAlign w:val="top"/>
                </w:tcPr>
                <w:p>
                  <w:pPr>
                    <w:ind w:left="110"/>
                    <w:spacing w:before="6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-110</w:t>
                  </w:r>
                </w:p>
              </w:tc>
              <w:tc>
                <w:tcPr>
                  <w:tcW w:w="587" w:type="dxa"/>
                  <w:vAlign w:val="top"/>
                </w:tcPr>
                <w:p>
                  <w:pPr>
                    <w:ind w:left="137"/>
                    <w:spacing w:before="6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480</w:t>
                  </w:r>
                </w:p>
              </w:tc>
              <w:tc>
                <w:tcPr>
                  <w:tcW w:w="1029" w:type="dxa"/>
                  <w:vAlign w:val="top"/>
                </w:tcPr>
                <w:p>
                  <w:pPr>
                    <w:pStyle w:val="TableText"/>
                    <w:ind w:left="316"/>
                    <w:spacing w:before="30" w:line="219" w:lineRule="auto"/>
                    <w:rPr>
                      <w:sz w:val="20"/>
                      <w:szCs w:val="20"/>
                    </w:rPr>
                  </w:pPr>
                  <w:r>
                    <w:rPr>
                      <w:sz w:val="20"/>
                      <w:szCs w:val="20"/>
                      <w:spacing w:val="2"/>
                    </w:rPr>
                    <w:t>西北</w:t>
                  </w:r>
                </w:p>
              </w:tc>
              <w:tc>
                <w:tcPr>
                  <w:tcW w:w="1178" w:type="dxa"/>
                  <w:vAlign w:val="top"/>
                </w:tcPr>
                <w:p>
                  <w:pPr>
                    <w:ind w:left="431"/>
                    <w:spacing w:before="6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480</w:t>
                  </w:r>
                </w:p>
              </w:tc>
              <w:tc>
                <w:tcPr>
                  <w:tcW w:w="1473" w:type="dxa"/>
                  <w:vAlign w:val="top"/>
                </w:tcPr>
                <w:p>
                  <w:pPr>
                    <w:pStyle w:val="TableText"/>
                    <w:ind w:left="91"/>
                    <w:spacing w:before="30" w:line="219" w:lineRule="auto"/>
                    <w:rPr>
                      <w:sz w:val="20"/>
                      <w:szCs w:val="20"/>
                    </w:rPr>
                  </w:pPr>
                  <w:r>
                    <w:rPr>
                      <w:sz w:val="20"/>
                      <w:szCs w:val="20"/>
                      <w:spacing w:val="3"/>
                    </w:rPr>
                    <w:t>约</w:t>
                  </w:r>
                  <w:r>
                    <w:rPr>
                      <w:sz w:val="20"/>
                      <w:szCs w:val="20"/>
                      <w:spacing w:val="-38"/>
                    </w:rPr>
                    <w:t xml:space="preserve"> </w:t>
                  </w:r>
                  <w:r>
                    <w:rPr>
                      <w:rFonts w:ascii="Times New Roman" w:hAnsi="Times New Roman" w:eastAsia="Times New Roman" w:cs="Times New Roman"/>
                      <w:sz w:val="20"/>
                      <w:szCs w:val="20"/>
                      <w:spacing w:val="3"/>
                    </w:rPr>
                    <w:t>7 </w:t>
                  </w:r>
                  <w:r>
                    <w:rPr>
                      <w:sz w:val="20"/>
                      <w:szCs w:val="20"/>
                      <w:spacing w:val="3"/>
                    </w:rPr>
                    <w:t>户，</w:t>
                  </w:r>
                  <w:r>
                    <w:rPr>
                      <w:rFonts w:ascii="Times New Roman" w:hAnsi="Times New Roman" w:eastAsia="Times New Roman" w:cs="Times New Roman"/>
                      <w:sz w:val="20"/>
                      <w:szCs w:val="20"/>
                      <w:spacing w:val="3"/>
                    </w:rPr>
                    <w:t>21</w:t>
                  </w:r>
                  <w:r>
                    <w:rPr>
                      <w:rFonts w:ascii="Times New Roman" w:hAnsi="Times New Roman" w:eastAsia="Times New Roman" w:cs="Times New Roman"/>
                      <w:sz w:val="20"/>
                      <w:szCs w:val="20"/>
                      <w:spacing w:val="13"/>
                      <w:w w:val="101"/>
                    </w:rPr>
                    <w:t xml:space="preserve"> </w:t>
                  </w:r>
                  <w:r>
                    <w:rPr>
                      <w:sz w:val="20"/>
                      <w:szCs w:val="20"/>
                      <w:spacing w:val="3"/>
                    </w:rPr>
                    <w:t>人</w:t>
                  </w:r>
                </w:p>
              </w:tc>
              <w:tc>
                <w:tcPr>
                  <w:tcW w:w="1197" w:type="dxa"/>
                  <w:vAlign w:val="top"/>
                  <w:vMerge w:val="restart"/>
                  <w:tcBorders>
                    <w:bottom w:val="nil"/>
                  </w:tcBorders>
                </w:tcPr>
                <w:p>
                  <w:pPr>
                    <w:spacing w:line="308" w:lineRule="auto"/>
                    <w:rPr>
                      <w:rFonts w:ascii="Arial"/>
                      <w:sz w:val="21"/>
                    </w:rPr>
                  </w:pPr>
                  <w:r/>
                </w:p>
                <w:p>
                  <w:pPr>
                    <w:spacing w:line="309" w:lineRule="auto"/>
                    <w:rPr>
                      <w:rFonts w:ascii="Arial"/>
                      <w:sz w:val="21"/>
                    </w:rPr>
                  </w:pPr>
                  <w:r/>
                </w:p>
                <w:p>
                  <w:pPr>
                    <w:spacing w:line="309" w:lineRule="auto"/>
                    <w:rPr>
                      <w:rFonts w:ascii="Arial"/>
                      <w:sz w:val="21"/>
                    </w:rPr>
                  </w:pPr>
                  <w:r/>
                </w:p>
                <w:p>
                  <w:pPr>
                    <w:pStyle w:val="TableText"/>
                    <w:ind w:left="182" w:right="73" w:hanging="105"/>
                    <w:spacing w:before="65" w:line="252" w:lineRule="auto"/>
                    <w:rPr>
                      <w:sz w:val="20"/>
                      <w:szCs w:val="20"/>
                    </w:rPr>
                  </w:pPr>
                  <w:r>
                    <w:rPr>
                      <w:sz w:val="20"/>
                      <w:szCs w:val="20"/>
                      <w:spacing w:val="8"/>
                    </w:rPr>
                    <w:t>环境空气二</w:t>
                  </w:r>
                  <w:r>
                    <w:rPr>
                      <w:sz w:val="20"/>
                      <w:szCs w:val="20"/>
                    </w:rPr>
                    <w:t xml:space="preserve"> </w:t>
                  </w:r>
                  <w:r>
                    <w:rPr>
                      <w:sz w:val="20"/>
                      <w:szCs w:val="20"/>
                      <w:spacing w:val="7"/>
                    </w:rPr>
                    <w:t>类功能区</w:t>
                  </w:r>
                </w:p>
              </w:tc>
            </w:tr>
            <w:tr>
              <w:trPr>
                <w:trHeight w:val="276" w:hRule="atLeast"/>
              </w:trPr>
              <w:tc>
                <w:tcPr>
                  <w:tcW w:w="405" w:type="dxa"/>
                  <w:vAlign w:val="top"/>
                </w:tcPr>
                <w:p>
                  <w:pPr>
                    <w:ind w:left="150"/>
                    <w:spacing w:before="6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130" w:type="dxa"/>
                  <w:vAlign w:val="top"/>
                </w:tcPr>
                <w:p>
                  <w:pPr>
                    <w:pStyle w:val="TableText"/>
                    <w:ind w:left="539"/>
                    <w:spacing w:before="30" w:line="217" w:lineRule="auto"/>
                    <w:rPr>
                      <w:sz w:val="20"/>
                      <w:szCs w:val="20"/>
                    </w:rPr>
                  </w:pPr>
                  <w:r>
                    <w:rPr>
                      <w:rFonts w:ascii="Times New Roman" w:hAnsi="Times New Roman" w:eastAsia="Times New Roman" w:cs="Times New Roman"/>
                      <w:sz w:val="20"/>
                      <w:szCs w:val="20"/>
                      <w:spacing w:val="7"/>
                    </w:rPr>
                    <w:t>2#</w:t>
                  </w:r>
                  <w:r>
                    <w:rPr>
                      <w:sz w:val="20"/>
                      <w:szCs w:val="20"/>
                      <w:spacing w:val="7"/>
                    </w:rPr>
                    <w:t>散户居民</w:t>
                  </w:r>
                </w:p>
              </w:tc>
              <w:tc>
                <w:tcPr>
                  <w:tcW w:w="590" w:type="dxa"/>
                  <w:vAlign w:val="top"/>
                </w:tcPr>
                <w:p>
                  <w:pPr>
                    <w:ind w:left="108"/>
                    <w:spacing w:before="6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-130</w:t>
                  </w:r>
                </w:p>
              </w:tc>
              <w:tc>
                <w:tcPr>
                  <w:tcW w:w="587" w:type="dxa"/>
                  <w:vAlign w:val="top"/>
                </w:tcPr>
                <w:p>
                  <w:pPr>
                    <w:ind w:left="138"/>
                    <w:spacing w:before="6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270</w:t>
                  </w:r>
                </w:p>
              </w:tc>
              <w:tc>
                <w:tcPr>
                  <w:tcW w:w="1029" w:type="dxa"/>
                  <w:vAlign w:val="top"/>
                </w:tcPr>
                <w:p>
                  <w:pPr>
                    <w:pStyle w:val="TableText"/>
                    <w:ind w:left="316"/>
                    <w:spacing w:before="30" w:line="217" w:lineRule="auto"/>
                    <w:rPr>
                      <w:sz w:val="20"/>
                      <w:szCs w:val="20"/>
                    </w:rPr>
                  </w:pPr>
                  <w:r>
                    <w:rPr>
                      <w:sz w:val="20"/>
                      <w:szCs w:val="20"/>
                      <w:spacing w:val="2"/>
                    </w:rPr>
                    <w:t>西北</w:t>
                  </w:r>
                </w:p>
              </w:tc>
              <w:tc>
                <w:tcPr>
                  <w:tcW w:w="1178" w:type="dxa"/>
                  <w:vAlign w:val="top"/>
                </w:tcPr>
                <w:p>
                  <w:pPr>
                    <w:ind w:left="432"/>
                    <w:spacing w:before="6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290</w:t>
                  </w:r>
                </w:p>
              </w:tc>
              <w:tc>
                <w:tcPr>
                  <w:tcW w:w="1473" w:type="dxa"/>
                  <w:vAlign w:val="top"/>
                </w:tcPr>
                <w:p>
                  <w:pPr>
                    <w:pStyle w:val="TableText"/>
                    <w:ind w:left="144"/>
                    <w:spacing w:before="30" w:line="217" w:lineRule="auto"/>
                    <w:rPr>
                      <w:sz w:val="20"/>
                      <w:szCs w:val="20"/>
                    </w:rPr>
                  </w:pPr>
                  <w:r>
                    <w:rPr>
                      <w:sz w:val="20"/>
                      <w:szCs w:val="20"/>
                      <w:spacing w:val="-6"/>
                    </w:rPr>
                    <w:t>约</w:t>
                  </w:r>
                  <w:r>
                    <w:rPr>
                      <w:sz w:val="20"/>
                      <w:szCs w:val="20"/>
                      <w:spacing w:val="-25"/>
                    </w:rPr>
                    <w:t xml:space="preserve"> </w:t>
                  </w:r>
                  <w:r>
                    <w:rPr>
                      <w:rFonts w:ascii="Times New Roman" w:hAnsi="Times New Roman" w:eastAsia="Times New Roman" w:cs="Times New Roman"/>
                      <w:sz w:val="20"/>
                      <w:szCs w:val="20"/>
                      <w:spacing w:val="-6"/>
                    </w:rPr>
                    <w:t>1</w:t>
                  </w:r>
                  <w:r>
                    <w:rPr>
                      <w:rFonts w:ascii="Times New Roman" w:hAnsi="Times New Roman" w:eastAsia="Times New Roman" w:cs="Times New Roman"/>
                      <w:sz w:val="20"/>
                      <w:szCs w:val="20"/>
                      <w:spacing w:val="16"/>
                    </w:rPr>
                    <w:t xml:space="preserve"> </w:t>
                  </w:r>
                  <w:r>
                    <w:rPr>
                      <w:sz w:val="20"/>
                      <w:szCs w:val="20"/>
                      <w:spacing w:val="-6"/>
                    </w:rPr>
                    <w:t>户</w:t>
                  </w:r>
                  <w:r>
                    <w:rPr>
                      <w:sz w:val="20"/>
                      <w:szCs w:val="20"/>
                      <w:spacing w:val="-75"/>
                    </w:rPr>
                    <w:t xml:space="preserve"> </w:t>
                  </w:r>
                  <w:r>
                    <w:rPr>
                      <w:sz w:val="20"/>
                      <w:szCs w:val="20"/>
                      <w:spacing w:val="-6"/>
                    </w:rPr>
                    <w:t>，</w:t>
                  </w:r>
                  <w:r>
                    <w:rPr>
                      <w:rFonts w:ascii="Times New Roman" w:hAnsi="Times New Roman" w:eastAsia="Times New Roman" w:cs="Times New Roman"/>
                      <w:sz w:val="20"/>
                      <w:szCs w:val="20"/>
                      <w:spacing w:val="-6"/>
                    </w:rPr>
                    <w:t>3</w:t>
                  </w:r>
                  <w:r>
                    <w:rPr>
                      <w:rFonts w:ascii="Times New Roman" w:hAnsi="Times New Roman" w:eastAsia="Times New Roman" w:cs="Times New Roman"/>
                      <w:sz w:val="20"/>
                      <w:szCs w:val="20"/>
                      <w:spacing w:val="11"/>
                    </w:rPr>
                    <w:t xml:space="preserve"> </w:t>
                  </w:r>
                  <w:r>
                    <w:rPr>
                      <w:sz w:val="20"/>
                      <w:szCs w:val="20"/>
                      <w:spacing w:val="-6"/>
                    </w:rPr>
                    <w:t>人</w:t>
                  </w:r>
                </w:p>
              </w:tc>
              <w:tc>
                <w:tcPr>
                  <w:tcW w:w="1197" w:type="dxa"/>
                  <w:vAlign w:val="top"/>
                  <w:vMerge w:val="continue"/>
                  <w:tcBorders>
                    <w:top w:val="nil"/>
                    <w:bottom w:val="nil"/>
                  </w:tcBorders>
                </w:tcPr>
                <w:p>
                  <w:pPr>
                    <w:rPr>
                      <w:rFonts w:ascii="Arial"/>
                      <w:sz w:val="21"/>
                    </w:rPr>
                  </w:pPr>
                  <w:r/>
                </w:p>
              </w:tc>
            </w:tr>
            <w:tr>
              <w:trPr>
                <w:trHeight w:val="314" w:hRule="atLeast"/>
              </w:trPr>
              <w:tc>
                <w:tcPr>
                  <w:tcW w:w="405" w:type="dxa"/>
                  <w:vAlign w:val="top"/>
                </w:tcPr>
                <w:p>
                  <w:pPr>
                    <w:ind w:left="154"/>
                    <w:spacing w:before="8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130" w:type="dxa"/>
                  <w:vAlign w:val="top"/>
                </w:tcPr>
                <w:p>
                  <w:pPr>
                    <w:pStyle w:val="TableText"/>
                    <w:ind w:left="544"/>
                    <w:spacing w:before="46" w:line="228" w:lineRule="auto"/>
                    <w:rPr>
                      <w:sz w:val="20"/>
                      <w:szCs w:val="20"/>
                    </w:rPr>
                  </w:pPr>
                  <w:r>
                    <w:rPr>
                      <w:rFonts w:ascii="Times New Roman" w:hAnsi="Times New Roman" w:eastAsia="Times New Roman" w:cs="Times New Roman"/>
                      <w:sz w:val="20"/>
                      <w:szCs w:val="20"/>
                      <w:spacing w:val="6"/>
                    </w:rPr>
                    <w:t>3#</w:t>
                  </w:r>
                  <w:r>
                    <w:rPr>
                      <w:sz w:val="20"/>
                      <w:szCs w:val="20"/>
                      <w:spacing w:val="6"/>
                    </w:rPr>
                    <w:t>散户居民</w:t>
                  </w:r>
                </w:p>
              </w:tc>
              <w:tc>
                <w:tcPr>
                  <w:tcW w:w="590" w:type="dxa"/>
                  <w:vAlign w:val="top"/>
                </w:tcPr>
                <w:p>
                  <w:pPr>
                    <w:ind w:left="108"/>
                    <w:spacing w:before="8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-185</w:t>
                  </w:r>
                </w:p>
              </w:tc>
              <w:tc>
                <w:tcPr>
                  <w:tcW w:w="587" w:type="dxa"/>
                  <w:vAlign w:val="top"/>
                </w:tcPr>
                <w:p>
                  <w:pPr>
                    <w:ind w:left="158"/>
                    <w:spacing w:before="8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125</w:t>
                  </w:r>
                </w:p>
              </w:tc>
              <w:tc>
                <w:tcPr>
                  <w:tcW w:w="1029" w:type="dxa"/>
                  <w:vAlign w:val="top"/>
                </w:tcPr>
                <w:p>
                  <w:pPr>
                    <w:pStyle w:val="TableText"/>
                    <w:ind w:left="316"/>
                    <w:spacing w:before="47" w:line="231" w:lineRule="auto"/>
                    <w:rPr>
                      <w:sz w:val="20"/>
                      <w:szCs w:val="20"/>
                    </w:rPr>
                  </w:pPr>
                  <w:r>
                    <w:rPr>
                      <w:sz w:val="20"/>
                      <w:szCs w:val="20"/>
                      <w:spacing w:val="2"/>
                    </w:rPr>
                    <w:t>西北</w:t>
                  </w:r>
                </w:p>
              </w:tc>
              <w:tc>
                <w:tcPr>
                  <w:tcW w:w="1178" w:type="dxa"/>
                  <w:vAlign w:val="top"/>
                </w:tcPr>
                <w:p>
                  <w:pPr>
                    <w:ind w:left="432"/>
                    <w:spacing w:before="8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208</w:t>
                  </w:r>
                </w:p>
              </w:tc>
              <w:tc>
                <w:tcPr>
                  <w:tcW w:w="1473" w:type="dxa"/>
                  <w:vAlign w:val="top"/>
                </w:tcPr>
                <w:p>
                  <w:pPr>
                    <w:pStyle w:val="TableText"/>
                    <w:ind w:left="91"/>
                    <w:spacing w:before="47" w:line="228" w:lineRule="auto"/>
                    <w:rPr>
                      <w:sz w:val="20"/>
                      <w:szCs w:val="20"/>
                    </w:rPr>
                  </w:pPr>
                  <w:r>
                    <w:rPr>
                      <w:sz w:val="20"/>
                      <w:szCs w:val="20"/>
                      <w:spacing w:val="2"/>
                    </w:rPr>
                    <w:t>约</w:t>
                  </w:r>
                  <w:r>
                    <w:rPr>
                      <w:sz w:val="20"/>
                      <w:szCs w:val="20"/>
                      <w:spacing w:val="-31"/>
                    </w:rPr>
                    <w:t xml:space="preserve"> </w:t>
                  </w:r>
                  <w:r>
                    <w:rPr>
                      <w:rFonts w:ascii="Times New Roman" w:hAnsi="Times New Roman" w:eastAsia="Times New Roman" w:cs="Times New Roman"/>
                      <w:sz w:val="20"/>
                      <w:szCs w:val="20"/>
                      <w:spacing w:val="2"/>
                    </w:rPr>
                    <w:t>6 </w:t>
                  </w:r>
                  <w:r>
                    <w:rPr>
                      <w:sz w:val="20"/>
                      <w:szCs w:val="20"/>
                      <w:spacing w:val="2"/>
                    </w:rPr>
                    <w:t>户，</w:t>
                  </w:r>
                  <w:r>
                    <w:rPr>
                      <w:rFonts w:ascii="Times New Roman" w:hAnsi="Times New Roman" w:eastAsia="Times New Roman" w:cs="Times New Roman"/>
                      <w:sz w:val="20"/>
                      <w:szCs w:val="20"/>
                      <w:spacing w:val="2"/>
                    </w:rPr>
                    <w:t>18</w:t>
                  </w:r>
                  <w:r>
                    <w:rPr>
                      <w:rFonts w:ascii="Times New Roman" w:hAnsi="Times New Roman" w:eastAsia="Times New Roman" w:cs="Times New Roman"/>
                      <w:sz w:val="20"/>
                      <w:szCs w:val="20"/>
                      <w:spacing w:val="14"/>
                      <w:w w:val="101"/>
                    </w:rPr>
                    <w:t xml:space="preserve"> </w:t>
                  </w:r>
                  <w:r>
                    <w:rPr>
                      <w:sz w:val="20"/>
                      <w:szCs w:val="20"/>
                      <w:spacing w:val="2"/>
                    </w:rPr>
                    <w:t>人</w:t>
                  </w:r>
                </w:p>
              </w:tc>
              <w:tc>
                <w:tcPr>
                  <w:tcW w:w="1197" w:type="dxa"/>
                  <w:vAlign w:val="top"/>
                  <w:vMerge w:val="continue"/>
                  <w:tcBorders>
                    <w:top w:val="nil"/>
                    <w:bottom w:val="nil"/>
                  </w:tcBorders>
                </w:tcPr>
                <w:p>
                  <w:pPr>
                    <w:rPr>
                      <w:rFonts w:ascii="Arial"/>
                      <w:sz w:val="21"/>
                    </w:rPr>
                  </w:pPr>
                  <w:r/>
                </w:p>
              </w:tc>
            </w:tr>
            <w:tr>
              <w:trPr>
                <w:trHeight w:val="316" w:hRule="atLeast"/>
              </w:trPr>
              <w:tc>
                <w:tcPr>
                  <w:tcW w:w="405" w:type="dxa"/>
                  <w:vAlign w:val="top"/>
                </w:tcPr>
                <w:p>
                  <w:pPr>
                    <w:ind w:left="149"/>
                    <w:spacing w:before="8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2130" w:type="dxa"/>
                  <w:vAlign w:val="top"/>
                </w:tcPr>
                <w:p>
                  <w:pPr>
                    <w:pStyle w:val="TableText"/>
                    <w:ind w:left="538"/>
                    <w:spacing w:before="49" w:line="228" w:lineRule="auto"/>
                    <w:rPr>
                      <w:sz w:val="20"/>
                      <w:szCs w:val="20"/>
                    </w:rPr>
                  </w:pPr>
                  <w:r>
                    <w:rPr>
                      <w:rFonts w:ascii="Times New Roman" w:hAnsi="Times New Roman" w:eastAsia="Times New Roman" w:cs="Times New Roman"/>
                      <w:sz w:val="20"/>
                      <w:szCs w:val="20"/>
                      <w:spacing w:val="7"/>
                    </w:rPr>
                    <w:t>4#</w:t>
                  </w:r>
                  <w:r>
                    <w:rPr>
                      <w:sz w:val="20"/>
                      <w:szCs w:val="20"/>
                      <w:spacing w:val="7"/>
                    </w:rPr>
                    <w:t>散户居民</w:t>
                  </w:r>
                </w:p>
              </w:tc>
              <w:tc>
                <w:tcPr>
                  <w:tcW w:w="590" w:type="dxa"/>
                  <w:vAlign w:val="top"/>
                </w:tcPr>
                <w:p>
                  <w:pPr>
                    <w:ind w:left="108"/>
                    <w:spacing w:before="8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-500</w:t>
                  </w:r>
                </w:p>
              </w:tc>
              <w:tc>
                <w:tcPr>
                  <w:tcW w:w="587" w:type="dxa"/>
                  <w:vAlign w:val="top"/>
                </w:tcPr>
                <w:p>
                  <w:pPr>
                    <w:ind w:left="106"/>
                    <w:spacing w:before="8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-360</w:t>
                  </w:r>
                </w:p>
              </w:tc>
              <w:tc>
                <w:tcPr>
                  <w:tcW w:w="1029" w:type="dxa"/>
                  <w:vAlign w:val="top"/>
                </w:tcPr>
                <w:p>
                  <w:pPr>
                    <w:pStyle w:val="TableText"/>
                    <w:ind w:left="316"/>
                    <w:spacing w:before="49" w:line="230" w:lineRule="auto"/>
                    <w:rPr>
                      <w:sz w:val="20"/>
                      <w:szCs w:val="20"/>
                    </w:rPr>
                  </w:pPr>
                  <w:r>
                    <w:rPr>
                      <w:sz w:val="20"/>
                      <w:szCs w:val="20"/>
                      <w:spacing w:val="2"/>
                    </w:rPr>
                    <w:t>西南</w:t>
                  </w:r>
                </w:p>
              </w:tc>
              <w:tc>
                <w:tcPr>
                  <w:tcW w:w="1178" w:type="dxa"/>
                  <w:vAlign w:val="top"/>
                </w:tcPr>
                <w:p>
                  <w:pPr>
                    <w:ind w:left="431"/>
                    <w:spacing w:before="8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490</w:t>
                  </w:r>
                </w:p>
              </w:tc>
              <w:tc>
                <w:tcPr>
                  <w:tcW w:w="1473" w:type="dxa"/>
                  <w:vAlign w:val="top"/>
                </w:tcPr>
                <w:p>
                  <w:pPr>
                    <w:pStyle w:val="TableText"/>
                    <w:ind w:left="91"/>
                    <w:spacing w:before="50" w:line="228" w:lineRule="auto"/>
                    <w:rPr>
                      <w:sz w:val="20"/>
                      <w:szCs w:val="20"/>
                    </w:rPr>
                  </w:pPr>
                  <w:r>
                    <w:rPr>
                      <w:sz w:val="20"/>
                      <w:szCs w:val="20"/>
                      <w:spacing w:val="3"/>
                    </w:rPr>
                    <w:t>约</w:t>
                  </w:r>
                  <w:r>
                    <w:rPr>
                      <w:sz w:val="20"/>
                      <w:szCs w:val="20"/>
                      <w:spacing w:val="-39"/>
                    </w:rPr>
                    <w:t xml:space="preserve"> </w:t>
                  </w:r>
                  <w:r>
                    <w:rPr>
                      <w:rFonts w:ascii="Times New Roman" w:hAnsi="Times New Roman" w:eastAsia="Times New Roman" w:cs="Times New Roman"/>
                      <w:sz w:val="20"/>
                      <w:szCs w:val="20"/>
                      <w:spacing w:val="3"/>
                    </w:rPr>
                    <w:t>4 </w:t>
                  </w:r>
                  <w:r>
                    <w:rPr>
                      <w:sz w:val="20"/>
                      <w:szCs w:val="20"/>
                      <w:spacing w:val="3"/>
                    </w:rPr>
                    <w:t>户，</w:t>
                  </w:r>
                  <w:r>
                    <w:rPr>
                      <w:rFonts w:ascii="Times New Roman" w:hAnsi="Times New Roman" w:eastAsia="Times New Roman" w:cs="Times New Roman"/>
                      <w:sz w:val="20"/>
                      <w:szCs w:val="20"/>
                      <w:spacing w:val="3"/>
                    </w:rPr>
                    <w:t>12</w:t>
                  </w:r>
                  <w:r>
                    <w:rPr>
                      <w:rFonts w:ascii="Times New Roman" w:hAnsi="Times New Roman" w:eastAsia="Times New Roman" w:cs="Times New Roman"/>
                      <w:sz w:val="20"/>
                      <w:szCs w:val="20"/>
                      <w:spacing w:val="14"/>
                      <w:w w:val="101"/>
                    </w:rPr>
                    <w:t xml:space="preserve"> </w:t>
                  </w:r>
                  <w:r>
                    <w:rPr>
                      <w:sz w:val="20"/>
                      <w:szCs w:val="20"/>
                      <w:spacing w:val="3"/>
                    </w:rPr>
                    <w:t>人</w:t>
                  </w:r>
                </w:p>
              </w:tc>
              <w:tc>
                <w:tcPr>
                  <w:tcW w:w="1197" w:type="dxa"/>
                  <w:vAlign w:val="top"/>
                  <w:vMerge w:val="continue"/>
                  <w:tcBorders>
                    <w:top w:val="nil"/>
                    <w:bottom w:val="nil"/>
                  </w:tcBorders>
                </w:tcPr>
                <w:p>
                  <w:pPr>
                    <w:rPr>
                      <w:rFonts w:ascii="Arial"/>
                      <w:sz w:val="21"/>
                    </w:rPr>
                  </w:pPr>
                  <w:r/>
                </w:p>
              </w:tc>
            </w:tr>
            <w:tr>
              <w:trPr>
                <w:trHeight w:val="316" w:hRule="atLeast"/>
              </w:trPr>
              <w:tc>
                <w:tcPr>
                  <w:tcW w:w="405" w:type="dxa"/>
                  <w:vAlign w:val="top"/>
                </w:tcPr>
                <w:p>
                  <w:pPr>
                    <w:ind w:left="156"/>
                    <w:spacing w:before="89"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130" w:type="dxa"/>
                  <w:vAlign w:val="top"/>
                </w:tcPr>
                <w:p>
                  <w:pPr>
                    <w:pStyle w:val="TableText"/>
                    <w:ind w:left="545"/>
                    <w:spacing w:before="49" w:line="228" w:lineRule="auto"/>
                    <w:rPr>
                      <w:sz w:val="20"/>
                      <w:szCs w:val="20"/>
                    </w:rPr>
                  </w:pPr>
                  <w:r>
                    <w:rPr>
                      <w:rFonts w:ascii="Times New Roman" w:hAnsi="Times New Roman" w:eastAsia="Times New Roman" w:cs="Times New Roman"/>
                      <w:sz w:val="20"/>
                      <w:szCs w:val="20"/>
                      <w:spacing w:val="6"/>
                    </w:rPr>
                    <w:t>5#</w:t>
                  </w:r>
                  <w:r>
                    <w:rPr>
                      <w:sz w:val="20"/>
                      <w:szCs w:val="20"/>
                      <w:spacing w:val="6"/>
                    </w:rPr>
                    <w:t>散户居民</w:t>
                  </w:r>
                </w:p>
              </w:tc>
              <w:tc>
                <w:tcPr>
                  <w:tcW w:w="590" w:type="dxa"/>
                  <w:vAlign w:val="top"/>
                </w:tcPr>
                <w:p>
                  <w:pPr>
                    <w:ind w:left="246"/>
                    <w:spacing w:before="8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587" w:type="dxa"/>
                  <w:vAlign w:val="top"/>
                </w:tcPr>
                <w:p>
                  <w:pPr>
                    <w:ind w:left="137"/>
                    <w:spacing w:before="8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400</w:t>
                  </w:r>
                </w:p>
              </w:tc>
              <w:tc>
                <w:tcPr>
                  <w:tcW w:w="1029" w:type="dxa"/>
                  <w:vAlign w:val="top"/>
                </w:tcPr>
                <w:p>
                  <w:pPr>
                    <w:pStyle w:val="TableText"/>
                    <w:ind w:left="419"/>
                    <w:spacing w:before="50" w:line="230" w:lineRule="auto"/>
                    <w:rPr>
                      <w:sz w:val="20"/>
                      <w:szCs w:val="20"/>
                    </w:rPr>
                  </w:pPr>
                  <w:r>
                    <w:rPr>
                      <w:sz w:val="20"/>
                      <w:szCs w:val="20"/>
                    </w:rPr>
                    <w:t>南</w:t>
                  </w:r>
                </w:p>
              </w:tc>
              <w:tc>
                <w:tcPr>
                  <w:tcW w:w="1178" w:type="dxa"/>
                  <w:vAlign w:val="top"/>
                </w:tcPr>
                <w:p>
                  <w:pPr>
                    <w:ind w:left="431"/>
                    <w:spacing w:before="8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400</w:t>
                  </w:r>
                </w:p>
              </w:tc>
              <w:tc>
                <w:tcPr>
                  <w:tcW w:w="1473" w:type="dxa"/>
                  <w:vAlign w:val="top"/>
                </w:tcPr>
                <w:p>
                  <w:pPr>
                    <w:pStyle w:val="TableText"/>
                    <w:ind w:left="91"/>
                    <w:spacing w:before="50" w:line="228" w:lineRule="auto"/>
                    <w:rPr>
                      <w:sz w:val="20"/>
                      <w:szCs w:val="20"/>
                    </w:rPr>
                  </w:pPr>
                  <w:r>
                    <w:rPr>
                      <w:sz w:val="20"/>
                      <w:szCs w:val="20"/>
                      <w:spacing w:val="3"/>
                    </w:rPr>
                    <w:t>约</w:t>
                  </w:r>
                  <w:r>
                    <w:rPr>
                      <w:sz w:val="20"/>
                      <w:szCs w:val="20"/>
                      <w:spacing w:val="-38"/>
                    </w:rPr>
                    <w:t xml:space="preserve"> </w:t>
                  </w:r>
                  <w:r>
                    <w:rPr>
                      <w:rFonts w:ascii="Times New Roman" w:hAnsi="Times New Roman" w:eastAsia="Times New Roman" w:cs="Times New Roman"/>
                      <w:sz w:val="20"/>
                      <w:szCs w:val="20"/>
                      <w:spacing w:val="3"/>
                    </w:rPr>
                    <w:t>7 </w:t>
                  </w:r>
                  <w:r>
                    <w:rPr>
                      <w:sz w:val="20"/>
                      <w:szCs w:val="20"/>
                      <w:spacing w:val="3"/>
                    </w:rPr>
                    <w:t>户，</w:t>
                  </w:r>
                  <w:r>
                    <w:rPr>
                      <w:rFonts w:ascii="Times New Roman" w:hAnsi="Times New Roman" w:eastAsia="Times New Roman" w:cs="Times New Roman"/>
                      <w:sz w:val="20"/>
                      <w:szCs w:val="20"/>
                      <w:spacing w:val="3"/>
                    </w:rPr>
                    <w:t>21</w:t>
                  </w:r>
                  <w:r>
                    <w:rPr>
                      <w:rFonts w:ascii="Times New Roman" w:hAnsi="Times New Roman" w:eastAsia="Times New Roman" w:cs="Times New Roman"/>
                      <w:sz w:val="20"/>
                      <w:szCs w:val="20"/>
                      <w:spacing w:val="13"/>
                      <w:w w:val="101"/>
                    </w:rPr>
                    <w:t xml:space="preserve"> </w:t>
                  </w:r>
                  <w:r>
                    <w:rPr>
                      <w:sz w:val="20"/>
                      <w:szCs w:val="20"/>
                      <w:spacing w:val="3"/>
                    </w:rPr>
                    <w:t>人</w:t>
                  </w:r>
                </w:p>
              </w:tc>
              <w:tc>
                <w:tcPr>
                  <w:tcW w:w="1197" w:type="dxa"/>
                  <w:vAlign w:val="top"/>
                  <w:vMerge w:val="continue"/>
                  <w:tcBorders>
                    <w:top w:val="nil"/>
                    <w:bottom w:val="nil"/>
                  </w:tcBorders>
                </w:tcPr>
                <w:p>
                  <w:pPr>
                    <w:rPr>
                      <w:rFonts w:ascii="Arial"/>
                      <w:sz w:val="21"/>
                    </w:rPr>
                  </w:pPr>
                  <w:r/>
                </w:p>
              </w:tc>
            </w:tr>
            <w:tr>
              <w:trPr>
                <w:trHeight w:val="316" w:hRule="atLeast"/>
              </w:trPr>
              <w:tc>
                <w:tcPr>
                  <w:tcW w:w="405" w:type="dxa"/>
                  <w:vAlign w:val="top"/>
                </w:tcPr>
                <w:p>
                  <w:pPr>
                    <w:ind w:left="155"/>
                    <w:spacing w:before="8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130" w:type="dxa"/>
                  <w:vAlign w:val="top"/>
                </w:tcPr>
                <w:p>
                  <w:pPr>
                    <w:pStyle w:val="TableText"/>
                    <w:ind w:left="544"/>
                    <w:spacing w:before="50" w:line="228" w:lineRule="auto"/>
                    <w:rPr>
                      <w:sz w:val="20"/>
                      <w:szCs w:val="20"/>
                    </w:rPr>
                  </w:pPr>
                  <w:r>
                    <w:rPr>
                      <w:rFonts w:ascii="Times New Roman" w:hAnsi="Times New Roman" w:eastAsia="Times New Roman" w:cs="Times New Roman"/>
                      <w:sz w:val="20"/>
                      <w:szCs w:val="20"/>
                      <w:spacing w:val="6"/>
                    </w:rPr>
                    <w:t>6#</w:t>
                  </w:r>
                  <w:r>
                    <w:rPr>
                      <w:sz w:val="20"/>
                      <w:szCs w:val="20"/>
                      <w:spacing w:val="6"/>
                    </w:rPr>
                    <w:t>散户居民</w:t>
                  </w:r>
                </w:p>
              </w:tc>
              <w:tc>
                <w:tcPr>
                  <w:tcW w:w="590" w:type="dxa"/>
                  <w:vAlign w:val="top"/>
                </w:tcPr>
                <w:p>
                  <w:pPr>
                    <w:ind w:left="137"/>
                    <w:spacing w:before="8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270</w:t>
                  </w:r>
                </w:p>
              </w:tc>
              <w:tc>
                <w:tcPr>
                  <w:tcW w:w="587" w:type="dxa"/>
                  <w:vAlign w:val="top"/>
                </w:tcPr>
                <w:p>
                  <w:pPr>
                    <w:ind w:left="106"/>
                    <w:spacing w:before="8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-190</w:t>
                  </w:r>
                </w:p>
              </w:tc>
              <w:tc>
                <w:tcPr>
                  <w:tcW w:w="1029" w:type="dxa"/>
                  <w:vAlign w:val="top"/>
                </w:tcPr>
                <w:p>
                  <w:pPr>
                    <w:pStyle w:val="TableText"/>
                    <w:ind w:left="316"/>
                    <w:spacing w:before="50" w:line="230" w:lineRule="auto"/>
                    <w:rPr>
                      <w:sz w:val="20"/>
                      <w:szCs w:val="20"/>
                    </w:rPr>
                  </w:pPr>
                  <w:r>
                    <w:rPr>
                      <w:sz w:val="20"/>
                      <w:szCs w:val="20"/>
                      <w:spacing w:val="2"/>
                    </w:rPr>
                    <w:t>西南</w:t>
                  </w:r>
                </w:p>
              </w:tc>
              <w:tc>
                <w:tcPr>
                  <w:tcW w:w="1178" w:type="dxa"/>
                  <w:vAlign w:val="top"/>
                </w:tcPr>
                <w:p>
                  <w:pPr>
                    <w:ind w:left="436"/>
                    <w:spacing w:before="8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300</w:t>
                  </w:r>
                </w:p>
              </w:tc>
              <w:tc>
                <w:tcPr>
                  <w:tcW w:w="1473" w:type="dxa"/>
                  <w:vAlign w:val="top"/>
                </w:tcPr>
                <w:p>
                  <w:pPr>
                    <w:pStyle w:val="TableText"/>
                    <w:ind w:left="144"/>
                    <w:spacing w:before="51" w:line="228" w:lineRule="auto"/>
                    <w:rPr>
                      <w:sz w:val="20"/>
                      <w:szCs w:val="20"/>
                    </w:rPr>
                  </w:pPr>
                  <w:r>
                    <w:rPr>
                      <w:sz w:val="20"/>
                      <w:szCs w:val="20"/>
                      <w:spacing w:val="-6"/>
                    </w:rPr>
                    <w:t>约</w:t>
                  </w:r>
                  <w:r>
                    <w:rPr>
                      <w:sz w:val="20"/>
                      <w:szCs w:val="20"/>
                      <w:spacing w:val="-25"/>
                    </w:rPr>
                    <w:t xml:space="preserve"> </w:t>
                  </w:r>
                  <w:r>
                    <w:rPr>
                      <w:rFonts w:ascii="Times New Roman" w:hAnsi="Times New Roman" w:eastAsia="Times New Roman" w:cs="Times New Roman"/>
                      <w:sz w:val="20"/>
                      <w:szCs w:val="20"/>
                      <w:spacing w:val="-6"/>
                    </w:rPr>
                    <w:t>1</w:t>
                  </w:r>
                  <w:r>
                    <w:rPr>
                      <w:rFonts w:ascii="Times New Roman" w:hAnsi="Times New Roman" w:eastAsia="Times New Roman" w:cs="Times New Roman"/>
                      <w:sz w:val="20"/>
                      <w:szCs w:val="20"/>
                      <w:spacing w:val="16"/>
                    </w:rPr>
                    <w:t xml:space="preserve"> </w:t>
                  </w:r>
                  <w:r>
                    <w:rPr>
                      <w:sz w:val="20"/>
                      <w:szCs w:val="20"/>
                      <w:spacing w:val="-6"/>
                    </w:rPr>
                    <w:t>户</w:t>
                  </w:r>
                  <w:r>
                    <w:rPr>
                      <w:sz w:val="20"/>
                      <w:szCs w:val="20"/>
                      <w:spacing w:val="-75"/>
                    </w:rPr>
                    <w:t xml:space="preserve"> </w:t>
                  </w:r>
                  <w:r>
                    <w:rPr>
                      <w:sz w:val="20"/>
                      <w:szCs w:val="20"/>
                      <w:spacing w:val="-6"/>
                    </w:rPr>
                    <w:t>，</w:t>
                  </w:r>
                  <w:r>
                    <w:rPr>
                      <w:rFonts w:ascii="Times New Roman" w:hAnsi="Times New Roman" w:eastAsia="Times New Roman" w:cs="Times New Roman"/>
                      <w:sz w:val="20"/>
                      <w:szCs w:val="20"/>
                      <w:spacing w:val="-6"/>
                    </w:rPr>
                    <w:t>3</w:t>
                  </w:r>
                  <w:r>
                    <w:rPr>
                      <w:rFonts w:ascii="Times New Roman" w:hAnsi="Times New Roman" w:eastAsia="Times New Roman" w:cs="Times New Roman"/>
                      <w:sz w:val="20"/>
                      <w:szCs w:val="20"/>
                      <w:spacing w:val="11"/>
                    </w:rPr>
                    <w:t xml:space="preserve"> </w:t>
                  </w:r>
                  <w:r>
                    <w:rPr>
                      <w:sz w:val="20"/>
                      <w:szCs w:val="20"/>
                      <w:spacing w:val="-6"/>
                    </w:rPr>
                    <w:t>人</w:t>
                  </w:r>
                </w:p>
              </w:tc>
              <w:tc>
                <w:tcPr>
                  <w:tcW w:w="1197" w:type="dxa"/>
                  <w:vAlign w:val="top"/>
                  <w:vMerge w:val="continue"/>
                  <w:tcBorders>
                    <w:top w:val="nil"/>
                    <w:bottom w:val="nil"/>
                  </w:tcBorders>
                </w:tcPr>
                <w:p>
                  <w:pPr>
                    <w:rPr>
                      <w:rFonts w:ascii="Arial"/>
                      <w:sz w:val="21"/>
                    </w:rPr>
                  </w:pPr>
                  <w:r/>
                </w:p>
              </w:tc>
            </w:tr>
            <w:tr>
              <w:trPr>
                <w:trHeight w:val="316" w:hRule="atLeast"/>
              </w:trPr>
              <w:tc>
                <w:tcPr>
                  <w:tcW w:w="405" w:type="dxa"/>
                  <w:vAlign w:val="top"/>
                </w:tcPr>
                <w:p>
                  <w:pPr>
                    <w:ind w:left="153"/>
                    <w:spacing w:before="92"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130" w:type="dxa"/>
                  <w:vAlign w:val="top"/>
                </w:tcPr>
                <w:p>
                  <w:pPr>
                    <w:pStyle w:val="TableText"/>
                    <w:ind w:left="543"/>
                    <w:spacing w:before="53" w:line="228" w:lineRule="auto"/>
                    <w:rPr>
                      <w:sz w:val="20"/>
                      <w:szCs w:val="20"/>
                    </w:rPr>
                  </w:pPr>
                  <w:r>
                    <w:rPr>
                      <w:rFonts w:ascii="Times New Roman" w:hAnsi="Times New Roman" w:eastAsia="Times New Roman" w:cs="Times New Roman"/>
                      <w:sz w:val="20"/>
                      <w:szCs w:val="20"/>
                      <w:spacing w:val="6"/>
                    </w:rPr>
                    <w:t>7#</w:t>
                  </w:r>
                  <w:r>
                    <w:rPr>
                      <w:sz w:val="20"/>
                      <w:szCs w:val="20"/>
                      <w:spacing w:val="6"/>
                    </w:rPr>
                    <w:t>散户居民</w:t>
                  </w:r>
                </w:p>
              </w:tc>
              <w:tc>
                <w:tcPr>
                  <w:tcW w:w="590" w:type="dxa"/>
                  <w:vAlign w:val="top"/>
                </w:tcPr>
                <w:p>
                  <w:pPr>
                    <w:ind w:left="142"/>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360</w:t>
                  </w:r>
                </w:p>
              </w:tc>
              <w:tc>
                <w:tcPr>
                  <w:tcW w:w="587" w:type="dxa"/>
                  <w:vAlign w:val="top"/>
                </w:tcPr>
                <w:p>
                  <w:pPr>
                    <w:ind w:left="142"/>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380</w:t>
                  </w:r>
                </w:p>
              </w:tc>
              <w:tc>
                <w:tcPr>
                  <w:tcW w:w="1029" w:type="dxa"/>
                  <w:vAlign w:val="top"/>
                </w:tcPr>
                <w:p>
                  <w:pPr>
                    <w:pStyle w:val="TableText"/>
                    <w:ind w:left="318"/>
                    <w:spacing w:before="51" w:line="228" w:lineRule="auto"/>
                    <w:rPr>
                      <w:sz w:val="20"/>
                      <w:szCs w:val="20"/>
                    </w:rPr>
                  </w:pPr>
                  <w:r>
                    <w:rPr>
                      <w:sz w:val="20"/>
                      <w:szCs w:val="20"/>
                      <w:spacing w:val="1"/>
                    </w:rPr>
                    <w:t>东北</w:t>
                  </w:r>
                </w:p>
              </w:tc>
              <w:tc>
                <w:tcPr>
                  <w:tcW w:w="1178" w:type="dxa"/>
                  <w:vAlign w:val="top"/>
                </w:tcPr>
                <w:p>
                  <w:pPr>
                    <w:ind w:left="431"/>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480</w:t>
                  </w:r>
                </w:p>
              </w:tc>
              <w:tc>
                <w:tcPr>
                  <w:tcW w:w="1473" w:type="dxa"/>
                  <w:vAlign w:val="top"/>
                </w:tcPr>
                <w:p>
                  <w:pPr>
                    <w:pStyle w:val="TableText"/>
                    <w:ind w:left="91"/>
                    <w:spacing w:before="54" w:line="228" w:lineRule="auto"/>
                    <w:rPr>
                      <w:sz w:val="20"/>
                      <w:szCs w:val="20"/>
                    </w:rPr>
                  </w:pPr>
                  <w:r>
                    <w:rPr>
                      <w:sz w:val="20"/>
                      <w:szCs w:val="20"/>
                      <w:spacing w:val="2"/>
                    </w:rPr>
                    <w:t>约</w:t>
                  </w:r>
                  <w:r>
                    <w:rPr>
                      <w:sz w:val="20"/>
                      <w:szCs w:val="20"/>
                      <w:spacing w:val="-31"/>
                    </w:rPr>
                    <w:t xml:space="preserve"> </w:t>
                  </w:r>
                  <w:r>
                    <w:rPr>
                      <w:rFonts w:ascii="Times New Roman" w:hAnsi="Times New Roman" w:eastAsia="Times New Roman" w:cs="Times New Roman"/>
                      <w:sz w:val="20"/>
                      <w:szCs w:val="20"/>
                      <w:spacing w:val="2"/>
                    </w:rPr>
                    <w:t>6 </w:t>
                  </w:r>
                  <w:r>
                    <w:rPr>
                      <w:sz w:val="20"/>
                      <w:szCs w:val="20"/>
                      <w:spacing w:val="2"/>
                    </w:rPr>
                    <w:t>户，</w:t>
                  </w:r>
                  <w:r>
                    <w:rPr>
                      <w:rFonts w:ascii="Times New Roman" w:hAnsi="Times New Roman" w:eastAsia="Times New Roman" w:cs="Times New Roman"/>
                      <w:sz w:val="20"/>
                      <w:szCs w:val="20"/>
                      <w:spacing w:val="2"/>
                    </w:rPr>
                    <w:t>18</w:t>
                  </w:r>
                  <w:r>
                    <w:rPr>
                      <w:rFonts w:ascii="Times New Roman" w:hAnsi="Times New Roman" w:eastAsia="Times New Roman" w:cs="Times New Roman"/>
                      <w:sz w:val="20"/>
                      <w:szCs w:val="20"/>
                      <w:spacing w:val="14"/>
                      <w:w w:val="101"/>
                    </w:rPr>
                    <w:t xml:space="preserve"> </w:t>
                  </w:r>
                  <w:r>
                    <w:rPr>
                      <w:sz w:val="20"/>
                      <w:szCs w:val="20"/>
                      <w:spacing w:val="2"/>
                    </w:rPr>
                    <w:t>人</w:t>
                  </w:r>
                </w:p>
              </w:tc>
              <w:tc>
                <w:tcPr>
                  <w:tcW w:w="1197" w:type="dxa"/>
                  <w:vAlign w:val="top"/>
                  <w:vMerge w:val="continue"/>
                  <w:tcBorders>
                    <w:top w:val="nil"/>
                    <w:bottom w:val="nil"/>
                  </w:tcBorders>
                </w:tcPr>
                <w:p>
                  <w:pPr>
                    <w:rPr>
                      <w:rFonts w:ascii="Arial"/>
                      <w:sz w:val="21"/>
                    </w:rPr>
                  </w:pPr>
                  <w:r/>
                </w:p>
              </w:tc>
            </w:tr>
            <w:tr>
              <w:trPr>
                <w:trHeight w:val="316" w:hRule="atLeast"/>
              </w:trPr>
              <w:tc>
                <w:tcPr>
                  <w:tcW w:w="405" w:type="dxa"/>
                  <w:vAlign w:val="top"/>
                </w:tcPr>
                <w:p>
                  <w:pPr>
                    <w:ind w:left="158"/>
                    <w:spacing w:before="9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130" w:type="dxa"/>
                  <w:vAlign w:val="top"/>
                </w:tcPr>
                <w:p>
                  <w:pPr>
                    <w:pStyle w:val="TableText"/>
                    <w:ind w:left="548"/>
                    <w:spacing w:before="54" w:line="228" w:lineRule="auto"/>
                    <w:rPr>
                      <w:sz w:val="20"/>
                      <w:szCs w:val="20"/>
                    </w:rPr>
                  </w:pPr>
                  <w:r>
                    <w:rPr>
                      <w:rFonts w:ascii="Times New Roman" w:hAnsi="Times New Roman" w:eastAsia="Times New Roman" w:cs="Times New Roman"/>
                      <w:sz w:val="20"/>
                      <w:szCs w:val="20"/>
                      <w:spacing w:val="5"/>
                    </w:rPr>
                    <w:t>8#</w:t>
                  </w:r>
                  <w:r>
                    <w:rPr>
                      <w:sz w:val="20"/>
                      <w:szCs w:val="20"/>
                      <w:spacing w:val="5"/>
                    </w:rPr>
                    <w:t>散户居民</w:t>
                  </w:r>
                </w:p>
              </w:tc>
              <w:tc>
                <w:tcPr>
                  <w:tcW w:w="590" w:type="dxa"/>
                  <w:vAlign w:val="top"/>
                </w:tcPr>
                <w:p>
                  <w:pPr>
                    <w:ind w:left="158"/>
                    <w:spacing w:before="9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150</w:t>
                  </w:r>
                </w:p>
              </w:tc>
              <w:tc>
                <w:tcPr>
                  <w:tcW w:w="587" w:type="dxa"/>
                  <w:vAlign w:val="top"/>
                </w:tcPr>
                <w:p>
                  <w:pPr>
                    <w:ind w:left="138"/>
                    <w:spacing w:before="9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270</w:t>
                  </w:r>
                </w:p>
              </w:tc>
              <w:tc>
                <w:tcPr>
                  <w:tcW w:w="1029" w:type="dxa"/>
                  <w:vAlign w:val="top"/>
                </w:tcPr>
                <w:p>
                  <w:pPr>
                    <w:pStyle w:val="TableText"/>
                    <w:ind w:left="318"/>
                    <w:spacing w:before="51" w:line="228" w:lineRule="auto"/>
                    <w:rPr>
                      <w:sz w:val="20"/>
                      <w:szCs w:val="20"/>
                    </w:rPr>
                  </w:pPr>
                  <w:r>
                    <w:rPr>
                      <w:sz w:val="20"/>
                      <w:szCs w:val="20"/>
                      <w:spacing w:val="1"/>
                    </w:rPr>
                    <w:t>东北</w:t>
                  </w:r>
                </w:p>
              </w:tc>
              <w:tc>
                <w:tcPr>
                  <w:tcW w:w="1178" w:type="dxa"/>
                  <w:vAlign w:val="top"/>
                </w:tcPr>
                <w:p>
                  <w:pPr>
                    <w:ind w:left="431"/>
                    <w:spacing w:before="9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495</w:t>
                  </w:r>
                </w:p>
              </w:tc>
              <w:tc>
                <w:tcPr>
                  <w:tcW w:w="1473" w:type="dxa"/>
                  <w:vAlign w:val="top"/>
                </w:tcPr>
                <w:p>
                  <w:pPr>
                    <w:pStyle w:val="TableText"/>
                    <w:ind w:left="91"/>
                    <w:spacing w:before="54" w:line="228" w:lineRule="auto"/>
                    <w:rPr>
                      <w:sz w:val="20"/>
                      <w:szCs w:val="20"/>
                    </w:rPr>
                  </w:pPr>
                  <w:r>
                    <w:rPr>
                      <w:sz w:val="20"/>
                      <w:szCs w:val="20"/>
                      <w:spacing w:val="3"/>
                    </w:rPr>
                    <w:t>约</w:t>
                  </w:r>
                  <w:r>
                    <w:rPr>
                      <w:sz w:val="20"/>
                      <w:szCs w:val="20"/>
                      <w:spacing w:val="-39"/>
                    </w:rPr>
                    <w:t xml:space="preserve"> </w:t>
                  </w:r>
                  <w:r>
                    <w:rPr>
                      <w:rFonts w:ascii="Times New Roman" w:hAnsi="Times New Roman" w:eastAsia="Times New Roman" w:cs="Times New Roman"/>
                      <w:sz w:val="20"/>
                      <w:szCs w:val="20"/>
                      <w:spacing w:val="3"/>
                    </w:rPr>
                    <w:t>4 </w:t>
                  </w:r>
                  <w:r>
                    <w:rPr>
                      <w:sz w:val="20"/>
                      <w:szCs w:val="20"/>
                      <w:spacing w:val="3"/>
                    </w:rPr>
                    <w:t>户，</w:t>
                  </w:r>
                  <w:r>
                    <w:rPr>
                      <w:rFonts w:ascii="Times New Roman" w:hAnsi="Times New Roman" w:eastAsia="Times New Roman" w:cs="Times New Roman"/>
                      <w:sz w:val="20"/>
                      <w:szCs w:val="20"/>
                      <w:spacing w:val="3"/>
                    </w:rPr>
                    <w:t>12</w:t>
                  </w:r>
                  <w:r>
                    <w:rPr>
                      <w:rFonts w:ascii="Times New Roman" w:hAnsi="Times New Roman" w:eastAsia="Times New Roman" w:cs="Times New Roman"/>
                      <w:sz w:val="20"/>
                      <w:szCs w:val="20"/>
                      <w:spacing w:val="14"/>
                      <w:w w:val="101"/>
                    </w:rPr>
                    <w:t xml:space="preserve"> </w:t>
                  </w:r>
                  <w:r>
                    <w:rPr>
                      <w:sz w:val="20"/>
                      <w:szCs w:val="20"/>
                      <w:spacing w:val="3"/>
                    </w:rPr>
                    <w:t>人</w:t>
                  </w:r>
                </w:p>
              </w:tc>
              <w:tc>
                <w:tcPr>
                  <w:tcW w:w="1197" w:type="dxa"/>
                  <w:vAlign w:val="top"/>
                  <w:vMerge w:val="continue"/>
                  <w:tcBorders>
                    <w:top w:val="nil"/>
                  </w:tcBorders>
                </w:tcPr>
                <w:p>
                  <w:pPr>
                    <w:rPr>
                      <w:rFonts w:ascii="Arial"/>
                      <w:sz w:val="21"/>
                    </w:rPr>
                  </w:pPr>
                  <w:r/>
                </w:p>
              </w:tc>
            </w:tr>
            <w:tr>
              <w:trPr>
                <w:trHeight w:val="556" w:hRule="atLeast"/>
              </w:trPr>
              <w:tc>
                <w:tcPr>
                  <w:tcW w:w="8589" w:type="dxa"/>
                  <w:vAlign w:val="top"/>
                  <w:gridSpan w:val="8"/>
                </w:tcPr>
                <w:p>
                  <w:pPr>
                    <w:pStyle w:val="TableText"/>
                    <w:ind w:left="53"/>
                    <w:spacing w:before="35" w:line="227" w:lineRule="auto"/>
                    <w:rPr>
                      <w:sz w:val="20"/>
                      <w:szCs w:val="20"/>
                    </w:rPr>
                  </w:pPr>
                  <w:r>
                    <w:rPr>
                      <w:sz w:val="20"/>
                      <w:szCs w:val="20"/>
                      <w:spacing w:val="9"/>
                    </w:rPr>
                    <w:t>注：坐标原点为厂区中心位置，东西为</w:t>
                  </w:r>
                  <w:r>
                    <w:rPr>
                      <w:sz w:val="20"/>
                      <w:szCs w:val="20"/>
                      <w:spacing w:val="-46"/>
                    </w:rPr>
                    <w:t xml:space="preserve"> </w:t>
                  </w:r>
                  <w:r>
                    <w:rPr>
                      <w:rFonts w:ascii="Times New Roman" w:hAnsi="Times New Roman" w:eastAsia="Times New Roman" w:cs="Times New Roman"/>
                      <w:sz w:val="20"/>
                      <w:szCs w:val="20"/>
                      <w:spacing w:val="9"/>
                    </w:rPr>
                    <w:t>X </w:t>
                  </w:r>
                  <w:r>
                    <w:rPr>
                      <w:sz w:val="20"/>
                      <w:szCs w:val="20"/>
                      <w:spacing w:val="9"/>
                    </w:rPr>
                    <w:t>轴，南北为</w:t>
                  </w:r>
                  <w:r>
                    <w:rPr>
                      <w:sz w:val="20"/>
                      <w:szCs w:val="20"/>
                      <w:spacing w:val="-43"/>
                    </w:rPr>
                    <w:t xml:space="preserve"> </w:t>
                  </w:r>
                  <w:r>
                    <w:rPr>
                      <w:rFonts w:ascii="Times New Roman" w:hAnsi="Times New Roman" w:eastAsia="Times New Roman" w:cs="Times New Roman"/>
                      <w:sz w:val="20"/>
                      <w:szCs w:val="20"/>
                      <w:spacing w:val="9"/>
                    </w:rPr>
                    <w:t>Y </w:t>
                  </w:r>
                  <w:r>
                    <w:rPr>
                      <w:sz w:val="20"/>
                      <w:szCs w:val="20"/>
                      <w:spacing w:val="9"/>
                    </w:rPr>
                    <w:t>轴。，</w:t>
                  </w:r>
                  <w:r>
                    <w:rPr>
                      <w:rFonts w:ascii="Times New Roman" w:hAnsi="Times New Roman" w:eastAsia="Times New Roman" w:cs="Times New Roman"/>
                      <w:sz w:val="20"/>
                      <w:szCs w:val="20"/>
                      <w:spacing w:val="9"/>
                    </w:rPr>
                    <w:t>5#</w:t>
                  </w:r>
                  <w:r>
                    <w:rPr>
                      <w:sz w:val="20"/>
                      <w:szCs w:val="20"/>
                      <w:spacing w:val="9"/>
                    </w:rPr>
                    <w:t>散户居民后期规</w:t>
                  </w:r>
                  <w:r>
                    <w:rPr>
                      <w:sz w:val="20"/>
                      <w:szCs w:val="20"/>
                      <w:spacing w:val="8"/>
                    </w:rPr>
                    <w:t>划为教育科</w:t>
                  </w:r>
                </w:p>
                <w:p>
                  <w:pPr>
                    <w:pStyle w:val="TableText"/>
                    <w:ind w:left="3881"/>
                    <w:spacing w:before="24" w:line="221" w:lineRule="auto"/>
                    <w:rPr>
                      <w:sz w:val="20"/>
                      <w:szCs w:val="20"/>
                    </w:rPr>
                  </w:pPr>
                  <w:r>
                    <w:rPr>
                      <w:sz w:val="20"/>
                      <w:szCs w:val="20"/>
                      <w:spacing w:val="5"/>
                    </w:rPr>
                    <w:t>研用地。</w:t>
                  </w:r>
                </w:p>
              </w:tc>
            </w:tr>
          </w:tbl>
          <w:p>
            <w:pPr>
              <w:pStyle w:val="TableText"/>
              <w:ind w:left="102"/>
              <w:spacing w:before="141" w:line="227" w:lineRule="auto"/>
              <w:rPr/>
            </w:pPr>
            <w:r>
              <w:rPr>
                <w:rFonts w:ascii="Times New Roman" w:hAnsi="Times New Roman" w:eastAsia="Times New Roman" w:cs="Times New Roman"/>
                <w:b/>
                <w:bCs/>
                <w:spacing w:val="5"/>
              </w:rPr>
              <w:t>3.2.2</w:t>
            </w:r>
            <w:r>
              <w:rPr>
                <w:b/>
                <w:bCs/>
                <w:spacing w:val="5"/>
              </w:rPr>
              <w:t>声环境</w:t>
            </w:r>
          </w:p>
          <w:p>
            <w:pPr>
              <w:pStyle w:val="TableText"/>
              <w:ind w:left="140" w:right="106" w:firstLine="488"/>
              <w:spacing w:before="155" w:line="339" w:lineRule="auto"/>
              <w:rPr/>
            </w:pPr>
            <w:r>
              <w:rPr>
                <w:spacing w:val="6"/>
              </w:rPr>
              <w:t>本项目位于重庆市合川区土场镇杨柳村三，四社，项目厂界外</w:t>
            </w:r>
            <w:r>
              <w:rPr>
                <w:spacing w:val="-37"/>
              </w:rPr>
              <w:t xml:space="preserve"> </w:t>
            </w:r>
            <w:r>
              <w:rPr>
                <w:rFonts w:ascii="Times New Roman" w:hAnsi="Times New Roman" w:eastAsia="Times New Roman" w:cs="Times New Roman"/>
                <w:spacing w:val="6"/>
              </w:rPr>
              <w:t>50m</w:t>
            </w:r>
            <w:r>
              <w:rPr>
                <w:rFonts w:ascii="Times New Roman" w:hAnsi="Times New Roman" w:eastAsia="Times New Roman" w:cs="Times New Roman"/>
                <w:spacing w:val="21"/>
                <w:w w:val="101"/>
              </w:rPr>
              <w:t xml:space="preserve"> </w:t>
            </w:r>
            <w:r>
              <w:rPr>
                <w:spacing w:val="6"/>
              </w:rPr>
              <w:t>范围</w:t>
            </w:r>
            <w:r>
              <w:rPr/>
              <w:t xml:space="preserve"> </w:t>
            </w:r>
            <w:r>
              <w:rPr>
                <w:spacing w:val="4"/>
              </w:rPr>
              <w:t>内无声环境保护目标。</w:t>
            </w:r>
          </w:p>
          <w:p>
            <w:pPr>
              <w:pStyle w:val="TableText"/>
              <w:ind w:left="102"/>
              <w:spacing w:before="1" w:line="225" w:lineRule="auto"/>
              <w:rPr/>
            </w:pPr>
            <w:r>
              <w:rPr>
                <w:rFonts w:ascii="Times New Roman" w:hAnsi="Times New Roman" w:eastAsia="Times New Roman" w:cs="Times New Roman"/>
                <w:b/>
                <w:bCs/>
                <w:spacing w:val="5"/>
              </w:rPr>
              <w:t>3.2.3</w:t>
            </w:r>
            <w:r>
              <w:rPr>
                <w:b/>
                <w:bCs/>
                <w:spacing w:val="5"/>
              </w:rPr>
              <w:t>地下水环境</w:t>
            </w:r>
          </w:p>
          <w:p>
            <w:pPr>
              <w:pStyle w:val="TableText"/>
              <w:ind w:left="132" w:right="101" w:firstLine="496"/>
              <w:spacing w:before="156" w:line="339" w:lineRule="auto"/>
              <w:rPr/>
            </w:pPr>
            <w:r>
              <w:rPr>
                <w:spacing w:val="10"/>
              </w:rPr>
              <w:t>本项目位于重庆市合川区土场镇杨柳村三，四社，项目厂界外</w:t>
            </w:r>
            <w:r>
              <w:rPr>
                <w:spacing w:val="-38"/>
              </w:rPr>
              <w:t xml:space="preserve"> </w:t>
            </w:r>
            <w:r>
              <w:rPr>
                <w:rFonts w:ascii="Times New Roman" w:hAnsi="Times New Roman" w:eastAsia="Times New Roman" w:cs="Times New Roman"/>
                <w:spacing w:val="10"/>
              </w:rPr>
              <w:t>500m</w:t>
            </w:r>
            <w:r>
              <w:rPr>
                <w:rFonts w:ascii="Times New Roman" w:hAnsi="Times New Roman" w:eastAsia="Times New Roman" w:cs="Times New Roman"/>
                <w:spacing w:val="24"/>
                <w:w w:val="101"/>
              </w:rPr>
              <w:t xml:space="preserve"> </w:t>
            </w:r>
            <w:r>
              <w:rPr>
                <w:spacing w:val="10"/>
              </w:rPr>
              <w:t>范</w:t>
            </w:r>
            <w:r>
              <w:rPr/>
              <w:t xml:space="preserve"> </w:t>
            </w:r>
            <w:r>
              <w:rPr>
                <w:spacing w:val="9"/>
              </w:rPr>
              <w:t>围内无地下水集中式饮用水水源和热水、矿</w:t>
            </w:r>
            <w:r>
              <w:rPr>
                <w:spacing w:val="8"/>
              </w:rPr>
              <w:t>泉水、温泉等特殊地下水资源。</w:t>
            </w:r>
          </w:p>
          <w:p>
            <w:pPr>
              <w:pStyle w:val="TableText"/>
              <w:ind w:left="102"/>
              <w:spacing w:before="1" w:line="226" w:lineRule="auto"/>
              <w:rPr/>
            </w:pPr>
            <w:r>
              <w:rPr>
                <w:rFonts w:ascii="Times New Roman" w:hAnsi="Times New Roman" w:eastAsia="Times New Roman" w:cs="Times New Roman"/>
                <w:b/>
                <w:bCs/>
                <w:spacing w:val="5"/>
              </w:rPr>
              <w:t>3.2.4</w:t>
            </w:r>
            <w:r>
              <w:rPr>
                <w:b/>
                <w:bCs/>
                <w:spacing w:val="5"/>
              </w:rPr>
              <w:t>生态环境</w:t>
            </w:r>
          </w:p>
          <w:p>
            <w:pPr>
              <w:pStyle w:val="TableText"/>
              <w:ind w:left="110" w:right="101" w:firstLine="517"/>
              <w:spacing w:before="153" w:line="284" w:lineRule="auto"/>
              <w:rPr/>
            </w:pPr>
            <w:r>
              <w:rPr>
                <w:spacing w:val="10"/>
              </w:rPr>
              <w:t>本项目位于重庆市合川区土场镇杨柳村三，四社，项目用地性质为工业</w:t>
            </w:r>
            <w:r>
              <w:rPr>
                <w:spacing w:val="3"/>
              </w:rPr>
              <w:t xml:space="preserve"> </w:t>
            </w:r>
            <w:r>
              <w:rPr>
                <w:spacing w:val="9"/>
              </w:rPr>
              <w:t>用地，周边均为工业企业，用地范围内不含生态环境保护目标。</w:t>
            </w:r>
          </w:p>
        </w:tc>
      </w:tr>
    </w:tbl>
    <w:p>
      <w:pPr>
        <w:pStyle w:val="BodyText"/>
        <w:rPr/>
      </w:pPr>
      <w:r/>
    </w:p>
    <w:p>
      <w:pPr>
        <w:sectPr>
          <w:footerReference w:type="default" r:id="rId68"/>
          <w:pgSz w:w="11906" w:h="16838"/>
          <w:pgMar w:top="1247" w:right="1299" w:bottom="1363" w:left="1300" w:header="0" w:footer="1201" w:gutter="0"/>
        </w:sectPr>
        <w:rPr/>
      </w:pPr>
    </w:p>
    <w:tbl>
      <w:tblPr>
        <w:tblStyle w:val="TableNormal"/>
        <w:tblW w:w="928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84"/>
        <w:gridCol w:w="115"/>
        <w:gridCol w:w="1560"/>
        <w:gridCol w:w="1519"/>
        <w:gridCol w:w="975"/>
        <w:gridCol w:w="1378"/>
        <w:gridCol w:w="3134"/>
        <w:gridCol w:w="124"/>
      </w:tblGrid>
      <w:tr>
        <w:trPr>
          <w:trHeight w:val="13425" w:hRule="atLeast"/>
        </w:trPr>
        <w:tc>
          <w:tcPr>
            <w:tcW w:w="484" w:type="dxa"/>
            <w:vAlign w:val="top"/>
            <w:vMerge w:val="restart"/>
            <w:textDirection w:val="tbRlV"/>
            <w:tcBorders>
              <w:left w:val="single" w:color="000000" w:sz="6" w:space="0"/>
              <w:bottom w:val="nil"/>
              <w:top w:val="single" w:color="000000" w:sz="6" w:space="0"/>
            </w:tcBorders>
          </w:tcPr>
          <w:p>
            <w:pPr>
              <w:pStyle w:val="TableText"/>
              <w:ind w:left="5479"/>
              <w:spacing w:before="115" w:line="215" w:lineRule="auto"/>
              <w:rPr/>
            </w:pPr>
            <w:r>
              <w:rPr>
                <w:spacing w:val="8"/>
              </w:rPr>
              <w:t>污</w:t>
            </w:r>
            <w:r>
              <w:rPr>
                <w:spacing w:val="-43"/>
              </w:rPr>
              <w:t xml:space="preserve"> </w:t>
            </w:r>
            <w:r>
              <w:rPr>
                <w:spacing w:val="8"/>
              </w:rPr>
              <w:t>染</w:t>
            </w:r>
            <w:r>
              <w:rPr>
                <w:spacing w:val="-47"/>
              </w:rPr>
              <w:t xml:space="preserve"> </w:t>
            </w:r>
            <w:r>
              <w:rPr>
                <w:spacing w:val="8"/>
              </w:rPr>
              <w:t>物</w:t>
            </w:r>
            <w:r>
              <w:rPr>
                <w:spacing w:val="-46"/>
              </w:rPr>
              <w:t xml:space="preserve"> </w:t>
            </w:r>
            <w:r>
              <w:rPr>
                <w:spacing w:val="8"/>
              </w:rPr>
              <w:t>排</w:t>
            </w:r>
            <w:r>
              <w:rPr>
                <w:spacing w:val="-47"/>
              </w:rPr>
              <w:t xml:space="preserve"> </w:t>
            </w:r>
            <w:r>
              <w:rPr>
                <w:spacing w:val="8"/>
              </w:rPr>
              <w:t>放</w:t>
            </w:r>
            <w:r>
              <w:rPr>
                <w:spacing w:val="-46"/>
              </w:rPr>
              <w:t xml:space="preserve"> </w:t>
            </w:r>
            <w:r>
              <w:rPr>
                <w:spacing w:val="8"/>
              </w:rPr>
              <w:t>控</w:t>
            </w:r>
            <w:r>
              <w:rPr>
                <w:spacing w:val="-45"/>
              </w:rPr>
              <w:t xml:space="preserve"> </w:t>
            </w:r>
            <w:r>
              <w:rPr>
                <w:spacing w:val="8"/>
              </w:rPr>
              <w:t>制</w:t>
            </w:r>
            <w:r>
              <w:rPr>
                <w:spacing w:val="-48"/>
              </w:rPr>
              <w:t xml:space="preserve"> </w:t>
            </w:r>
            <w:r>
              <w:rPr>
                <w:spacing w:val="8"/>
              </w:rPr>
              <w:t>标</w:t>
            </w:r>
            <w:r>
              <w:rPr>
                <w:spacing w:val="-48"/>
              </w:rPr>
              <w:t xml:space="preserve"> </w:t>
            </w:r>
            <w:r>
              <w:rPr>
                <w:spacing w:val="8"/>
              </w:rPr>
              <w:t>准</w:t>
            </w:r>
          </w:p>
        </w:tc>
        <w:tc>
          <w:tcPr>
            <w:tcW w:w="8805" w:type="dxa"/>
            <w:vAlign w:val="top"/>
            <w:gridSpan w:val="7"/>
            <w:tcBorders>
              <w:right w:val="single" w:color="000000" w:sz="6" w:space="0"/>
              <w:top w:val="single" w:color="000000" w:sz="6" w:space="0"/>
              <w:bottom w:val="single" w:color="000000" w:sz="10" w:space="0"/>
            </w:tcBorders>
          </w:tcPr>
          <w:p>
            <w:pPr>
              <w:pStyle w:val="TableText"/>
              <w:ind w:left="102"/>
              <w:spacing w:before="148" w:line="227" w:lineRule="auto"/>
              <w:rPr/>
            </w:pPr>
            <w:r>
              <w:rPr>
                <w:rFonts w:ascii="Times New Roman" w:hAnsi="Times New Roman" w:eastAsia="Times New Roman" w:cs="Times New Roman"/>
                <w:b/>
                <w:bCs/>
                <w:spacing w:val="6"/>
              </w:rPr>
              <w:t>3.3</w:t>
            </w:r>
            <w:r>
              <w:rPr>
                <w:b/>
                <w:bCs/>
                <w:spacing w:val="6"/>
              </w:rPr>
              <w:t>污染物排放控制标准</w:t>
            </w:r>
          </w:p>
          <w:p>
            <w:pPr>
              <w:pStyle w:val="TableText"/>
              <w:ind w:left="102"/>
              <w:spacing w:before="151" w:line="227" w:lineRule="auto"/>
              <w:rPr/>
            </w:pPr>
            <w:r>
              <w:rPr>
                <w:rFonts w:ascii="Times New Roman" w:hAnsi="Times New Roman" w:eastAsia="Times New Roman" w:cs="Times New Roman"/>
                <w:b/>
                <w:bCs/>
                <w:spacing w:val="4"/>
              </w:rPr>
              <w:t>3.3.1</w:t>
            </w:r>
            <w:r>
              <w:rPr>
                <w:b/>
                <w:bCs/>
                <w:spacing w:val="4"/>
              </w:rPr>
              <w:t>废气</w:t>
            </w:r>
          </w:p>
          <w:p>
            <w:pPr>
              <w:pStyle w:val="TableText"/>
              <w:ind w:left="106" w:right="16" w:firstLine="521"/>
              <w:spacing w:before="147" w:line="340" w:lineRule="auto"/>
              <w:jc w:val="both"/>
              <w:rPr/>
            </w:pPr>
            <w:r>
              <w:rPr>
                <w:spacing w:val="7"/>
              </w:rPr>
              <w:t>本项目属于</w:t>
            </w:r>
            <w:r>
              <w:rPr>
                <w:spacing w:val="-29"/>
              </w:rPr>
              <w:t xml:space="preserve"> </w:t>
            </w:r>
            <w:r>
              <w:rPr>
                <w:rFonts w:ascii="Times New Roman" w:hAnsi="Times New Roman" w:eastAsia="Times New Roman" w:cs="Times New Roman"/>
                <w:spacing w:val="7"/>
              </w:rPr>
              <w:t>C3055 </w:t>
            </w:r>
            <w:r>
              <w:rPr>
                <w:spacing w:val="7"/>
              </w:rPr>
              <w:t>玻璃包装容器制造项目，废气营运期产生的废气主要</w:t>
            </w:r>
            <w:r>
              <w:rPr/>
              <w:t xml:space="preserve"> </w:t>
            </w:r>
            <w:r>
              <w:rPr>
                <w:spacing w:val="10"/>
              </w:rPr>
              <w:t>为喷漆废气、烤花废气、酸洗废气、配液废气、蒙砂喷淋废气，喷漆废气和</w:t>
            </w:r>
            <w:r>
              <w:rPr>
                <w:spacing w:val="5"/>
              </w:rPr>
              <w:t xml:space="preserve"> </w:t>
            </w:r>
            <w:r>
              <w:rPr>
                <w:spacing w:val="10"/>
              </w:rPr>
              <w:t>烤花废气主要污染物为颗粒物、二氧化硫、氮氧化物和非甲烷总烃，本项目</w:t>
            </w:r>
            <w:r>
              <w:rPr>
                <w:spacing w:val="5"/>
              </w:rPr>
              <w:t xml:space="preserve"> </w:t>
            </w:r>
            <w:r>
              <w:rPr>
                <w:spacing w:val="28"/>
              </w:rPr>
              <w:t>排放非甲烷总烃</w:t>
            </w:r>
            <w:r>
              <w:rPr>
                <w:spacing w:val="-73"/>
              </w:rPr>
              <w:t xml:space="preserve"> </w:t>
            </w:r>
            <w:r>
              <w:rPr>
                <w:spacing w:val="28"/>
              </w:rPr>
              <w:t>、颗粒物执行《玻璃工业大气污</w:t>
            </w:r>
            <w:r>
              <w:rPr>
                <w:spacing w:val="27"/>
              </w:rPr>
              <w:t>染物排放标准》</w:t>
            </w:r>
            <w:r>
              <w:rPr>
                <w:spacing w:val="-65"/>
              </w:rPr>
              <w:t xml:space="preserve"> </w:t>
            </w:r>
            <w:r>
              <w:rPr>
                <w:spacing w:val="27"/>
              </w:rPr>
              <w:t>（</w:t>
            </w:r>
            <w:r>
              <w:rPr>
                <w:spacing w:val="-56"/>
              </w:rPr>
              <w:t xml:space="preserve"> </w:t>
            </w:r>
            <w:r>
              <w:rPr>
                <w:rFonts w:ascii="Times New Roman" w:hAnsi="Times New Roman" w:eastAsia="Times New Roman" w:cs="Times New Roman"/>
              </w:rPr>
              <w:t>DB  </w:t>
            </w:r>
            <w:r>
              <w:rPr>
                <w:rFonts w:ascii="Times New Roman" w:hAnsi="Times New Roman" w:eastAsia="Times New Roman" w:cs="Times New Roman"/>
                <w:spacing w:val="7"/>
              </w:rPr>
              <w:t>50/1546-2023</w:t>
            </w:r>
            <w:r>
              <w:rPr>
                <w:spacing w:val="7"/>
              </w:rPr>
              <w:t>）相关标准限值，贴花机天然气燃</w:t>
            </w:r>
            <w:r>
              <w:rPr>
                <w:spacing w:val="6"/>
              </w:rPr>
              <w:t>烧废气（颗粒物、二氧化硫、</w:t>
            </w:r>
            <w:r>
              <w:rPr/>
              <w:t xml:space="preserve"> </w:t>
            </w:r>
            <w:r>
              <w:rPr>
                <w:spacing w:val="7"/>
              </w:rPr>
              <w:t>氮氧化物）参照《玻璃工业大气污染物排放标准》（</w:t>
            </w:r>
            <w:r>
              <w:rPr>
                <w:rFonts w:ascii="Times New Roman" w:hAnsi="Times New Roman" w:eastAsia="Times New Roman" w:cs="Times New Roman"/>
              </w:rPr>
              <w:t>DB</w:t>
            </w:r>
            <w:r>
              <w:rPr>
                <w:rFonts w:ascii="Times New Roman" w:hAnsi="Times New Roman" w:eastAsia="Times New Roman" w:cs="Times New Roman"/>
                <w:spacing w:val="7"/>
              </w:rPr>
              <w:t xml:space="preserve"> 50/1546-2</w:t>
            </w:r>
            <w:r>
              <w:rPr>
                <w:rFonts w:ascii="Times New Roman" w:hAnsi="Times New Roman" w:eastAsia="Times New Roman" w:cs="Times New Roman"/>
                <w:spacing w:val="6"/>
              </w:rPr>
              <w:t>023</w:t>
            </w:r>
            <w:r>
              <w:rPr>
                <w:spacing w:val="6"/>
              </w:rPr>
              <w:t>）玻璃</w:t>
            </w:r>
            <w:r>
              <w:rPr/>
              <w:t xml:space="preserve"> </w:t>
            </w:r>
            <w:r>
              <w:rPr>
                <w:spacing w:val="10"/>
              </w:rPr>
              <w:t>熔窑相关标准限值；酸洗、配液、蒙砂喷淋废气主要为氟化物、氯化氢和颗</w:t>
            </w:r>
            <w:r>
              <w:rPr>
                <w:spacing w:val="5"/>
              </w:rPr>
              <w:t xml:space="preserve"> </w:t>
            </w:r>
            <w:r>
              <w:rPr>
                <w:spacing w:val="9"/>
              </w:rPr>
              <w:t>粒物，根据重庆市《玻璃工业大气污染物排放标准》（</w:t>
            </w:r>
            <w:r>
              <w:rPr>
                <w:rFonts w:ascii="Times New Roman" w:hAnsi="Times New Roman" w:eastAsia="Times New Roman" w:cs="Times New Roman"/>
              </w:rPr>
              <w:t>DB</w:t>
            </w:r>
            <w:r>
              <w:rPr>
                <w:rFonts w:ascii="Times New Roman" w:hAnsi="Times New Roman" w:eastAsia="Times New Roman" w:cs="Times New Roman"/>
                <w:spacing w:val="9"/>
              </w:rPr>
              <w:t>50/1546</w:t>
            </w:r>
            <w:r>
              <w:rPr>
                <w:rFonts w:ascii="Times New Roman" w:hAnsi="Times New Roman" w:eastAsia="Times New Roman" w:cs="Times New Roman"/>
                <w:spacing w:val="8"/>
              </w:rPr>
              <w:t>-2023</w:t>
            </w:r>
            <w:r>
              <w:rPr>
                <w:spacing w:val="8"/>
              </w:rPr>
              <w:t>）中</w:t>
            </w:r>
            <w:r>
              <w:rPr/>
              <w:t xml:space="preserve"> </w:t>
            </w:r>
            <w:r>
              <w:rPr>
                <w:spacing w:val="4"/>
              </w:rPr>
              <w:t>表</w:t>
            </w:r>
            <w:r>
              <w:rPr>
                <w:spacing w:val="37"/>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18"/>
              </w:rPr>
              <w:t xml:space="preserve">  </w:t>
            </w:r>
            <w:r>
              <w:rPr>
                <w:spacing w:val="4"/>
              </w:rPr>
              <w:t>的适用条件，本项目不涉及标准中适用条件的工段。由于《玻璃工业大</w:t>
            </w:r>
            <w:r>
              <w:rPr/>
              <w:t xml:space="preserve"> </w:t>
            </w:r>
            <w:r>
              <w:rPr>
                <w:spacing w:val="2"/>
              </w:rPr>
              <w:t>气污染物排放标准》（</w:t>
            </w:r>
            <w:r>
              <w:rPr>
                <w:rFonts w:ascii="Times New Roman" w:hAnsi="Times New Roman" w:eastAsia="Times New Roman" w:cs="Times New Roman"/>
              </w:rPr>
              <w:t>DB</w:t>
            </w:r>
            <w:r>
              <w:rPr>
                <w:rFonts w:ascii="Times New Roman" w:hAnsi="Times New Roman" w:eastAsia="Times New Roman" w:cs="Times New Roman"/>
                <w:spacing w:val="2"/>
              </w:rPr>
              <w:t>50/1546-2023</w:t>
            </w:r>
            <w:r>
              <w:rPr>
                <w:spacing w:val="2"/>
              </w:rPr>
              <w:t>）中的氟化物、氯化氢的限值严于《大 </w:t>
            </w:r>
            <w:r>
              <w:rPr>
                <w:spacing w:val="5"/>
              </w:rPr>
              <w:t>气污染物综合排放标准》（</w:t>
            </w:r>
            <w:r>
              <w:rPr>
                <w:rFonts w:ascii="Times New Roman" w:hAnsi="Times New Roman" w:eastAsia="Times New Roman" w:cs="Times New Roman"/>
              </w:rPr>
              <w:t>DB</w:t>
            </w:r>
            <w:r>
              <w:rPr>
                <w:rFonts w:ascii="Times New Roman" w:hAnsi="Times New Roman" w:eastAsia="Times New Roman" w:cs="Times New Roman"/>
                <w:spacing w:val="5"/>
              </w:rPr>
              <w:t>50/418-2016</w:t>
            </w:r>
            <w:r>
              <w:rPr>
                <w:spacing w:val="5"/>
              </w:rPr>
              <w:t>）影响区标准的限值，考虑降低大</w:t>
            </w:r>
            <w:r>
              <w:rPr>
                <w:spacing w:val="15"/>
              </w:rPr>
              <w:t xml:space="preserve"> </w:t>
            </w:r>
            <w:r>
              <w:rPr>
                <w:spacing w:val="10"/>
              </w:rPr>
              <w:t>气环境影响的因素，项目氟化物、氯化氢参照《玻璃工业大气污染物排放标</w:t>
            </w:r>
            <w:r>
              <w:rPr>
                <w:spacing w:val="5"/>
              </w:rPr>
              <w:t xml:space="preserve"> </w:t>
            </w:r>
            <w:r>
              <w:rPr>
                <w:spacing w:val="9"/>
              </w:rPr>
              <w:t>准》（</w:t>
            </w:r>
            <w:r>
              <w:rPr>
                <w:rFonts w:ascii="Times New Roman" w:hAnsi="Times New Roman" w:eastAsia="Times New Roman" w:cs="Times New Roman"/>
              </w:rPr>
              <w:t>DB</w:t>
            </w:r>
            <w:r>
              <w:rPr>
                <w:rFonts w:ascii="Times New Roman" w:hAnsi="Times New Roman" w:eastAsia="Times New Roman" w:cs="Times New Roman"/>
                <w:spacing w:val="9"/>
              </w:rPr>
              <w:t>50/1546-2023</w:t>
            </w:r>
            <w:r>
              <w:rPr>
                <w:spacing w:val="9"/>
              </w:rPr>
              <w:t>）执行。由于本项目厂房外无组织监</w:t>
            </w:r>
            <w:r>
              <w:rPr>
                <w:spacing w:val="8"/>
              </w:rPr>
              <w:t>控点位与厂界无</w:t>
            </w:r>
            <w:r>
              <w:rPr/>
              <w:t xml:space="preserve"> </w:t>
            </w:r>
            <w:r>
              <w:rPr>
                <w:spacing w:val="10"/>
              </w:rPr>
              <w:t>组织监控点位重合，对照标准，本评价要求项目厂界无组织还应执行《玻璃</w:t>
            </w:r>
            <w:r>
              <w:rPr>
                <w:spacing w:val="5"/>
              </w:rPr>
              <w:t xml:space="preserve"> </w:t>
            </w:r>
            <w:r>
              <w:rPr>
                <w:spacing w:val="8"/>
              </w:rPr>
              <w:t>工业大气污染物排放标准》（</w:t>
            </w:r>
            <w:r>
              <w:rPr>
                <w:rFonts w:ascii="Times New Roman" w:hAnsi="Times New Roman" w:eastAsia="Times New Roman" w:cs="Times New Roman"/>
              </w:rPr>
              <w:t>DB</w:t>
            </w:r>
            <w:r>
              <w:rPr>
                <w:rFonts w:ascii="Times New Roman" w:hAnsi="Times New Roman" w:eastAsia="Times New Roman" w:cs="Times New Roman"/>
                <w:spacing w:val="8"/>
              </w:rPr>
              <w:t xml:space="preserve"> 50/1546-2023</w:t>
            </w:r>
            <w:r>
              <w:rPr>
                <w:spacing w:val="8"/>
              </w:rPr>
              <w:t>）厂房外及场界</w:t>
            </w:r>
            <w:r>
              <w:rPr>
                <w:spacing w:val="7"/>
              </w:rPr>
              <w:t>标准限值。</w:t>
            </w:r>
          </w:p>
          <w:p>
            <w:pPr>
              <w:pStyle w:val="TableText"/>
              <w:ind w:left="530"/>
              <w:spacing w:line="226" w:lineRule="auto"/>
              <w:rPr/>
            </w:pPr>
            <w:r>
              <w:rPr>
                <w:b/>
                <w:bCs/>
                <w:spacing w:val="6"/>
              </w:rPr>
              <w:t>表</w:t>
            </w:r>
            <w:r>
              <w:rPr>
                <w:spacing w:val="-56"/>
              </w:rPr>
              <w:t xml:space="preserve"> </w:t>
            </w:r>
            <w:r>
              <w:rPr>
                <w:rFonts w:ascii="Times New Roman" w:hAnsi="Times New Roman" w:eastAsia="Times New Roman" w:cs="Times New Roman"/>
                <w:b/>
                <w:bCs/>
                <w:spacing w:val="6"/>
              </w:rPr>
              <w:t>3.3-1  </w:t>
            </w:r>
            <w:r>
              <w:rPr>
                <w:b/>
                <w:bCs/>
                <w:spacing w:val="6"/>
              </w:rPr>
              <w:t>《玻璃工业大气污染物排放标准》（</w:t>
            </w:r>
            <w:r>
              <w:rPr>
                <w:rFonts w:ascii="Times New Roman" w:hAnsi="Times New Roman" w:eastAsia="Times New Roman" w:cs="Times New Roman"/>
                <w:b/>
                <w:bCs/>
              </w:rPr>
              <w:t>DB</w:t>
            </w:r>
            <w:r>
              <w:rPr>
                <w:rFonts w:ascii="Times New Roman" w:hAnsi="Times New Roman" w:eastAsia="Times New Roman" w:cs="Times New Roman"/>
                <w:b/>
                <w:bCs/>
                <w:spacing w:val="6"/>
              </w:rPr>
              <w:t xml:space="preserve"> 50/154</w:t>
            </w:r>
            <w:r>
              <w:rPr>
                <w:rFonts w:ascii="Times New Roman" w:hAnsi="Times New Roman" w:eastAsia="Times New Roman" w:cs="Times New Roman"/>
                <w:b/>
                <w:bCs/>
                <w:spacing w:val="5"/>
              </w:rPr>
              <w:t>6-2023</w:t>
            </w:r>
            <w:r>
              <w:rPr>
                <w:b/>
                <w:bCs/>
                <w:spacing w:val="5"/>
              </w:rPr>
              <w:t>）</w:t>
            </w:r>
          </w:p>
          <w:p>
            <w:pPr>
              <w:pStyle w:val="TableText"/>
              <w:ind w:left="2969"/>
              <w:spacing w:before="154" w:line="219" w:lineRule="auto"/>
              <w:rPr>
                <w:rFonts w:ascii="Times New Roman" w:hAnsi="Times New Roman" w:eastAsia="Times New Roman" w:cs="Times New Roman"/>
                <w:sz w:val="16"/>
                <w:szCs w:val="16"/>
              </w:rPr>
            </w:pPr>
            <w:r>
              <w:rPr>
                <w:spacing w:val="7"/>
              </w:rPr>
              <w:t>单位：</w:t>
            </w:r>
            <w:r>
              <w:rPr>
                <w:rFonts w:ascii="Times New Roman" w:hAnsi="Times New Roman" w:eastAsia="Times New Roman" w:cs="Times New Roman"/>
              </w:rPr>
              <w:t>mg</w:t>
            </w:r>
            <w:r>
              <w:rPr>
                <w:rFonts w:ascii="Times New Roman" w:hAnsi="Times New Roman" w:eastAsia="Times New Roman" w:cs="Times New Roman"/>
                <w:spacing w:val="7"/>
              </w:rPr>
              <w:t>/m</w:t>
            </w:r>
            <w:r>
              <w:rPr>
                <w:rFonts w:ascii="Times New Roman" w:hAnsi="Times New Roman" w:eastAsia="Times New Roman" w:cs="Times New Roman"/>
                <w:sz w:val="16"/>
                <w:szCs w:val="16"/>
                <w:spacing w:val="7"/>
                <w:position w:val="8"/>
              </w:rPr>
              <w:t>3</w:t>
            </w:r>
          </w:p>
          <w:p>
            <w:pPr>
              <w:spacing w:line="19" w:lineRule="exact"/>
              <w:rPr/>
            </w:pPr>
            <w:r/>
          </w:p>
          <w:tbl>
            <w:tblPr>
              <w:tblStyle w:val="TableNormal"/>
              <w:tblW w:w="8587" w:type="dxa"/>
              <w:tblInd w:w="10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09"/>
              <w:gridCol w:w="1233"/>
              <w:gridCol w:w="883"/>
              <w:gridCol w:w="1986"/>
              <w:gridCol w:w="1259"/>
              <w:gridCol w:w="1353"/>
              <w:gridCol w:w="1264"/>
            </w:tblGrid>
            <w:tr>
              <w:trPr>
                <w:trHeight w:val="321" w:hRule="atLeast"/>
              </w:trPr>
              <w:tc>
                <w:tcPr>
                  <w:tcW w:w="609" w:type="dxa"/>
                  <w:vAlign w:val="top"/>
                  <w:vMerge w:val="restart"/>
                  <w:textDirection w:val="tbRlV"/>
                  <w:tcBorders>
                    <w:bottom w:val="nil"/>
                  </w:tcBorders>
                </w:tcPr>
                <w:p>
                  <w:pPr>
                    <w:pStyle w:val="TableText"/>
                    <w:ind w:left="372"/>
                    <w:spacing w:before="198" w:line="218" w:lineRule="auto"/>
                    <w:rPr>
                      <w:sz w:val="20"/>
                      <w:szCs w:val="20"/>
                    </w:rPr>
                  </w:pPr>
                  <w:r>
                    <w:rPr>
                      <w:sz w:val="20"/>
                      <w:szCs w:val="20"/>
                      <w:spacing w:val="6"/>
                    </w:rPr>
                    <w:t>序 号</w:t>
                  </w:r>
                </w:p>
              </w:tc>
              <w:tc>
                <w:tcPr>
                  <w:tcW w:w="1233" w:type="dxa"/>
                  <w:vAlign w:val="top"/>
                  <w:vMerge w:val="restart"/>
                  <w:tcBorders>
                    <w:bottom w:val="nil"/>
                  </w:tcBorders>
                </w:tcPr>
                <w:p>
                  <w:pPr>
                    <w:spacing w:line="305" w:lineRule="auto"/>
                    <w:rPr>
                      <w:rFonts w:ascii="Arial"/>
                      <w:sz w:val="21"/>
                    </w:rPr>
                  </w:pPr>
                  <w:r/>
                </w:p>
                <w:p>
                  <w:pPr>
                    <w:pStyle w:val="TableText"/>
                    <w:ind w:left="202"/>
                    <w:spacing w:before="65" w:line="228" w:lineRule="auto"/>
                    <w:rPr>
                      <w:sz w:val="20"/>
                      <w:szCs w:val="20"/>
                    </w:rPr>
                  </w:pPr>
                  <w:r>
                    <w:rPr>
                      <w:sz w:val="20"/>
                      <w:szCs w:val="20"/>
                      <w:spacing w:val="6"/>
                    </w:rPr>
                    <w:t>污染物项</w:t>
                  </w:r>
                </w:p>
                <w:p>
                  <w:pPr>
                    <w:pStyle w:val="TableText"/>
                    <w:ind w:left="552"/>
                    <w:spacing w:before="64" w:line="231" w:lineRule="auto"/>
                    <w:rPr>
                      <w:sz w:val="20"/>
                      <w:szCs w:val="20"/>
                    </w:rPr>
                  </w:pPr>
                  <w:r>
                    <w:rPr>
                      <w:sz w:val="20"/>
                      <w:szCs w:val="20"/>
                    </w:rPr>
                    <w:t>目</w:t>
                  </w:r>
                </w:p>
              </w:tc>
              <w:tc>
                <w:tcPr>
                  <w:tcW w:w="883" w:type="dxa"/>
                  <w:vAlign w:val="top"/>
                  <w:vMerge w:val="restart"/>
                  <w:tcBorders>
                    <w:bottom w:val="nil"/>
                  </w:tcBorders>
                </w:tcPr>
                <w:p>
                  <w:pPr>
                    <w:spacing w:line="306" w:lineRule="auto"/>
                    <w:rPr>
                      <w:rFonts w:ascii="Arial"/>
                      <w:sz w:val="21"/>
                    </w:rPr>
                  </w:pPr>
                  <w:r/>
                </w:p>
                <w:p>
                  <w:pPr>
                    <w:pStyle w:val="TableText"/>
                    <w:ind w:left="338" w:right="125" w:hanging="207"/>
                    <w:spacing w:before="65" w:line="289" w:lineRule="auto"/>
                    <w:rPr>
                      <w:sz w:val="20"/>
                      <w:szCs w:val="20"/>
                    </w:rPr>
                  </w:pPr>
                  <w:r>
                    <w:rPr>
                      <w:sz w:val="20"/>
                      <w:szCs w:val="20"/>
                      <w:spacing w:val="6"/>
                    </w:rPr>
                    <w:t>适用条</w:t>
                  </w:r>
                  <w:r>
                    <w:rPr>
                      <w:sz w:val="20"/>
                      <w:szCs w:val="20"/>
                      <w:spacing w:val="1"/>
                    </w:rPr>
                    <w:t xml:space="preserve"> </w:t>
                  </w:r>
                  <w:r>
                    <w:rPr>
                      <w:sz w:val="20"/>
                      <w:szCs w:val="20"/>
                      <w:spacing w:val="1"/>
                    </w:rPr>
                    <w:t>件</w:t>
                  </w:r>
                </w:p>
              </w:tc>
              <w:tc>
                <w:tcPr>
                  <w:tcW w:w="4598" w:type="dxa"/>
                  <w:vAlign w:val="top"/>
                  <w:gridSpan w:val="3"/>
                </w:tcPr>
                <w:p>
                  <w:pPr>
                    <w:pStyle w:val="TableText"/>
                    <w:ind w:left="1883"/>
                    <w:spacing w:before="55" w:line="228" w:lineRule="auto"/>
                    <w:rPr>
                      <w:sz w:val="20"/>
                      <w:szCs w:val="20"/>
                    </w:rPr>
                  </w:pPr>
                  <w:r>
                    <w:rPr>
                      <w:sz w:val="20"/>
                      <w:szCs w:val="20"/>
                      <w:spacing w:val="7"/>
                    </w:rPr>
                    <w:t>排放限值</w:t>
                  </w:r>
                </w:p>
              </w:tc>
              <w:tc>
                <w:tcPr>
                  <w:tcW w:w="1264" w:type="dxa"/>
                  <w:vAlign w:val="top"/>
                  <w:vMerge w:val="restart"/>
                  <w:tcBorders>
                    <w:bottom w:val="nil"/>
                  </w:tcBorders>
                </w:tcPr>
                <w:p>
                  <w:pPr>
                    <w:pStyle w:val="TableText"/>
                    <w:ind w:left="217"/>
                    <w:spacing w:before="216" w:line="228" w:lineRule="auto"/>
                    <w:rPr>
                      <w:sz w:val="20"/>
                      <w:szCs w:val="20"/>
                    </w:rPr>
                  </w:pPr>
                  <w:r>
                    <w:rPr>
                      <w:sz w:val="20"/>
                      <w:szCs w:val="20"/>
                      <w:spacing w:val="6"/>
                    </w:rPr>
                    <w:t>污染物排</w:t>
                  </w:r>
                </w:p>
                <w:p>
                  <w:pPr>
                    <w:pStyle w:val="TableText"/>
                    <w:ind w:left="216"/>
                    <w:spacing w:before="65" w:line="228" w:lineRule="auto"/>
                    <w:rPr>
                      <w:sz w:val="20"/>
                      <w:szCs w:val="20"/>
                    </w:rPr>
                  </w:pPr>
                  <w:r>
                    <w:rPr>
                      <w:sz w:val="20"/>
                      <w:szCs w:val="20"/>
                      <w:spacing w:val="7"/>
                    </w:rPr>
                    <w:t>放监控位</w:t>
                  </w:r>
                </w:p>
                <w:p>
                  <w:pPr>
                    <w:pStyle w:val="TableText"/>
                    <w:ind w:left="528"/>
                    <w:spacing w:before="65" w:line="233" w:lineRule="auto"/>
                    <w:rPr>
                      <w:sz w:val="20"/>
                      <w:szCs w:val="20"/>
                    </w:rPr>
                  </w:pPr>
                  <w:r>
                    <w:rPr>
                      <w:sz w:val="20"/>
                      <w:szCs w:val="20"/>
                      <w:spacing w:val="2"/>
                    </w:rPr>
                    <w:t>置</w:t>
                  </w:r>
                </w:p>
              </w:tc>
            </w:tr>
            <w:tr>
              <w:trPr>
                <w:trHeight w:val="939" w:hRule="atLeast"/>
              </w:trPr>
              <w:tc>
                <w:tcPr>
                  <w:tcW w:w="609" w:type="dxa"/>
                  <w:vAlign w:val="top"/>
                  <w:vMerge w:val="continue"/>
                  <w:textDirection w:val="tbRlV"/>
                  <w:tcBorders>
                    <w:top w:val="nil"/>
                  </w:tcBorders>
                </w:tcPr>
                <w:p>
                  <w:pPr>
                    <w:rPr>
                      <w:rFonts w:ascii="Arial"/>
                      <w:sz w:val="21"/>
                    </w:rPr>
                  </w:pPr>
                  <w:r/>
                </w:p>
              </w:tc>
              <w:tc>
                <w:tcPr>
                  <w:tcW w:w="1233" w:type="dxa"/>
                  <w:vAlign w:val="top"/>
                  <w:vMerge w:val="continue"/>
                  <w:tcBorders>
                    <w:top w:val="nil"/>
                  </w:tcBorders>
                </w:tcPr>
                <w:p>
                  <w:pPr>
                    <w:rPr>
                      <w:rFonts w:ascii="Arial"/>
                      <w:sz w:val="21"/>
                    </w:rPr>
                  </w:pPr>
                  <w:r/>
                </w:p>
              </w:tc>
              <w:tc>
                <w:tcPr>
                  <w:tcW w:w="883" w:type="dxa"/>
                  <w:vAlign w:val="top"/>
                  <w:vMerge w:val="continue"/>
                  <w:tcBorders>
                    <w:top w:val="nil"/>
                  </w:tcBorders>
                </w:tcPr>
                <w:p>
                  <w:pPr>
                    <w:rPr>
                      <w:rFonts w:ascii="Arial"/>
                      <w:sz w:val="21"/>
                    </w:rPr>
                  </w:pPr>
                  <w:r/>
                </w:p>
              </w:tc>
              <w:tc>
                <w:tcPr>
                  <w:tcW w:w="1986" w:type="dxa"/>
                  <w:vAlign w:val="top"/>
                </w:tcPr>
                <w:p>
                  <w:pPr>
                    <w:spacing w:line="296" w:lineRule="auto"/>
                    <w:rPr>
                      <w:rFonts w:ascii="Arial"/>
                      <w:sz w:val="21"/>
                    </w:rPr>
                  </w:pPr>
                  <w:r/>
                </w:p>
                <w:p>
                  <w:pPr>
                    <w:pStyle w:val="TableText"/>
                    <w:ind w:left="581"/>
                    <w:spacing w:before="65" w:line="228" w:lineRule="auto"/>
                    <w:rPr>
                      <w:sz w:val="20"/>
                      <w:szCs w:val="20"/>
                    </w:rPr>
                  </w:pPr>
                  <w:r>
                    <w:rPr>
                      <w:sz w:val="20"/>
                      <w:szCs w:val="20"/>
                      <w:spacing w:val="6"/>
                    </w:rPr>
                    <w:t>玻璃熔窑</w:t>
                  </w:r>
                </w:p>
              </w:tc>
              <w:tc>
                <w:tcPr>
                  <w:tcW w:w="1259" w:type="dxa"/>
                  <w:vAlign w:val="top"/>
                </w:tcPr>
                <w:p>
                  <w:pPr>
                    <w:pStyle w:val="TableText"/>
                    <w:ind w:left="214" w:right="149" w:hanging="56"/>
                    <w:spacing w:before="51" w:line="288" w:lineRule="auto"/>
                    <w:rPr>
                      <w:sz w:val="20"/>
                      <w:szCs w:val="20"/>
                    </w:rPr>
                  </w:pPr>
                  <w:r>
                    <w:rPr>
                      <w:sz w:val="20"/>
                      <w:szCs w:val="20"/>
                      <w:spacing w:val="5"/>
                    </w:rPr>
                    <w:t>在线镀膜</w:t>
                  </w:r>
                  <w:r>
                    <w:rPr>
                      <w:sz w:val="20"/>
                      <w:szCs w:val="20"/>
                      <w:spacing w:val="-38"/>
                    </w:rPr>
                    <w:t xml:space="preserve"> </w:t>
                  </w:r>
                  <w:r>
                    <w:rPr>
                      <w:rFonts w:ascii="Times New Roman" w:hAnsi="Times New Roman" w:eastAsia="Times New Roman" w:cs="Times New Roman"/>
                      <w:sz w:val="13"/>
                      <w:szCs w:val="13"/>
                      <w:spacing w:val="5"/>
                      <w:position w:val="6"/>
                    </w:rPr>
                    <w:t>a</w:t>
                  </w:r>
                  <w:r>
                    <w:rPr>
                      <w:rFonts w:ascii="Times New Roman" w:hAnsi="Times New Roman" w:eastAsia="Times New Roman" w:cs="Times New Roman"/>
                      <w:sz w:val="13"/>
                      <w:szCs w:val="13"/>
                      <w:position w:val="6"/>
                    </w:rPr>
                    <w:t xml:space="preserve"> </w:t>
                  </w:r>
                  <w:r>
                    <w:rPr>
                      <w:sz w:val="20"/>
                      <w:szCs w:val="20"/>
                      <w:spacing w:val="7"/>
                    </w:rPr>
                    <w:t>尾气处理</w:t>
                  </w:r>
                </w:p>
                <w:p>
                  <w:pPr>
                    <w:pStyle w:val="TableText"/>
                    <w:ind w:left="429"/>
                    <w:spacing w:line="229" w:lineRule="auto"/>
                    <w:rPr>
                      <w:sz w:val="20"/>
                      <w:szCs w:val="20"/>
                    </w:rPr>
                  </w:pPr>
                  <w:r>
                    <w:rPr>
                      <w:sz w:val="20"/>
                      <w:szCs w:val="20"/>
                      <w:spacing w:val="2"/>
                    </w:rPr>
                    <w:t>系统</w:t>
                  </w:r>
                </w:p>
              </w:tc>
              <w:tc>
                <w:tcPr>
                  <w:tcW w:w="1353" w:type="dxa"/>
                  <w:vAlign w:val="top"/>
                </w:tcPr>
                <w:p>
                  <w:pPr>
                    <w:pStyle w:val="TableText"/>
                    <w:ind w:left="155" w:right="151" w:firstLine="1"/>
                    <w:spacing w:before="50" w:line="290" w:lineRule="auto"/>
                    <w:rPr>
                      <w:sz w:val="20"/>
                      <w:szCs w:val="20"/>
                    </w:rPr>
                  </w:pPr>
                  <w:r>
                    <w:rPr>
                      <w:sz w:val="20"/>
                      <w:szCs w:val="20"/>
                      <w:spacing w:val="9"/>
                    </w:rPr>
                    <w:t>涉</w:t>
                  </w:r>
                  <w:r>
                    <w:rPr>
                      <w:sz w:val="20"/>
                      <w:szCs w:val="20"/>
                      <w:spacing w:val="-44"/>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4"/>
                    </w:rPr>
                    <w:t xml:space="preserve"> </w:t>
                  </w:r>
                  <w:r>
                    <w:rPr>
                      <w:sz w:val="20"/>
                      <w:szCs w:val="20"/>
                      <w:spacing w:val="9"/>
                    </w:rPr>
                    <w:t>物</w:t>
                  </w:r>
                  <w:r>
                    <w:rPr>
                      <w:sz w:val="20"/>
                      <w:szCs w:val="20"/>
                    </w:rPr>
                    <w:t xml:space="preserve"> </w:t>
                  </w:r>
                  <w:r>
                    <w:rPr>
                      <w:sz w:val="20"/>
                      <w:szCs w:val="20"/>
                      <w:spacing w:val="8"/>
                    </w:rPr>
                    <w:t>料加工工序</w:t>
                  </w:r>
                </w:p>
                <w:p>
                  <w:pPr>
                    <w:ind w:left="639"/>
                    <w:spacing w:before="9" w:line="200"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3"/>
                    </w:rPr>
                    <w:t>b</w:t>
                  </w:r>
                </w:p>
              </w:tc>
              <w:tc>
                <w:tcPr>
                  <w:tcW w:w="1264" w:type="dxa"/>
                  <w:vAlign w:val="top"/>
                  <w:vMerge w:val="continue"/>
                  <w:tcBorders>
                    <w:top w:val="nil"/>
                  </w:tcBorders>
                </w:tcPr>
                <w:p>
                  <w:pPr>
                    <w:rPr>
                      <w:rFonts w:ascii="Arial"/>
                      <w:sz w:val="21"/>
                    </w:rPr>
                  </w:pPr>
                  <w:r/>
                </w:p>
              </w:tc>
            </w:tr>
            <w:tr>
              <w:trPr>
                <w:trHeight w:val="319" w:hRule="atLeast"/>
              </w:trPr>
              <w:tc>
                <w:tcPr>
                  <w:tcW w:w="609" w:type="dxa"/>
                  <w:vAlign w:val="top"/>
                </w:tcPr>
                <w:p>
                  <w:pPr>
                    <w:ind w:left="273"/>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233" w:type="dxa"/>
                  <w:vAlign w:val="top"/>
                </w:tcPr>
                <w:p>
                  <w:pPr>
                    <w:pStyle w:val="TableText"/>
                    <w:ind w:left="305"/>
                    <w:spacing w:before="53" w:line="228" w:lineRule="auto"/>
                    <w:rPr>
                      <w:sz w:val="20"/>
                      <w:szCs w:val="20"/>
                    </w:rPr>
                  </w:pPr>
                  <w:r>
                    <w:rPr>
                      <w:sz w:val="20"/>
                      <w:szCs w:val="20"/>
                      <w:spacing w:val="7"/>
                    </w:rPr>
                    <w:t>颗粒物</w:t>
                  </w:r>
                </w:p>
              </w:tc>
              <w:tc>
                <w:tcPr>
                  <w:tcW w:w="883" w:type="dxa"/>
                  <w:vAlign w:val="top"/>
                </w:tcPr>
                <w:p>
                  <w:pPr>
                    <w:pStyle w:val="TableText"/>
                    <w:ind w:left="234"/>
                    <w:spacing w:before="53" w:line="228" w:lineRule="auto"/>
                    <w:rPr>
                      <w:sz w:val="20"/>
                      <w:szCs w:val="20"/>
                    </w:rPr>
                  </w:pPr>
                  <w:r>
                    <w:rPr>
                      <w:sz w:val="20"/>
                      <w:szCs w:val="20"/>
                      <w:spacing w:val="4"/>
                    </w:rPr>
                    <w:t>全域</w:t>
                  </w:r>
                </w:p>
              </w:tc>
              <w:tc>
                <w:tcPr>
                  <w:tcW w:w="1986" w:type="dxa"/>
                  <w:vAlign w:val="top"/>
                </w:tcPr>
                <w:p>
                  <w:pPr>
                    <w:ind w:left="888"/>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20</w:t>
                  </w:r>
                </w:p>
              </w:tc>
              <w:tc>
                <w:tcPr>
                  <w:tcW w:w="1259" w:type="dxa"/>
                  <w:vAlign w:val="top"/>
                </w:tcPr>
                <w:p>
                  <w:pPr>
                    <w:ind w:left="527"/>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20</w:t>
                  </w:r>
                </w:p>
              </w:tc>
              <w:tc>
                <w:tcPr>
                  <w:tcW w:w="1353" w:type="dxa"/>
                  <w:vAlign w:val="top"/>
                </w:tcPr>
                <w:p>
                  <w:pPr>
                    <w:ind w:left="571"/>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20</w:t>
                  </w:r>
                </w:p>
              </w:tc>
              <w:tc>
                <w:tcPr>
                  <w:tcW w:w="1264" w:type="dxa"/>
                  <w:vAlign w:val="top"/>
                  <w:vMerge w:val="restart"/>
                  <w:tcBorders>
                    <w:bottom w:val="nil"/>
                  </w:tcBorders>
                </w:tcPr>
                <w:p>
                  <w:pPr>
                    <w:spacing w:line="332" w:lineRule="auto"/>
                    <w:rPr>
                      <w:rFonts w:ascii="Arial"/>
                      <w:sz w:val="21"/>
                    </w:rPr>
                  </w:pPr>
                  <w:r/>
                </w:p>
                <w:p>
                  <w:pPr>
                    <w:spacing w:line="332" w:lineRule="auto"/>
                    <w:rPr>
                      <w:rFonts w:ascii="Arial"/>
                      <w:sz w:val="21"/>
                    </w:rPr>
                  </w:pPr>
                  <w:r/>
                </w:p>
                <w:p>
                  <w:pPr>
                    <w:pStyle w:val="TableText"/>
                    <w:ind w:left="217"/>
                    <w:spacing w:before="65" w:line="228" w:lineRule="auto"/>
                    <w:rPr>
                      <w:sz w:val="20"/>
                      <w:szCs w:val="20"/>
                    </w:rPr>
                  </w:pPr>
                  <w:r>
                    <w:rPr>
                      <w:sz w:val="20"/>
                      <w:szCs w:val="20"/>
                      <w:spacing w:val="6"/>
                    </w:rPr>
                    <w:t>车间或生</w:t>
                  </w:r>
                </w:p>
                <w:p>
                  <w:pPr>
                    <w:pStyle w:val="TableText"/>
                    <w:ind w:left="163"/>
                    <w:spacing w:before="65" w:line="228" w:lineRule="auto"/>
                    <w:rPr>
                      <w:sz w:val="20"/>
                      <w:szCs w:val="20"/>
                    </w:rPr>
                  </w:pPr>
                  <w:r>
                    <w:rPr>
                      <w:sz w:val="20"/>
                      <w:szCs w:val="20"/>
                      <w:spacing w:val="4"/>
                    </w:rPr>
                    <w:t>产</w:t>
                  </w:r>
                  <w:r>
                    <w:rPr>
                      <w:sz w:val="20"/>
                      <w:szCs w:val="20"/>
                      <w:spacing w:val="18"/>
                    </w:rPr>
                    <w:t xml:space="preserve"> </w:t>
                  </w:r>
                  <w:r>
                    <w:rPr>
                      <w:sz w:val="20"/>
                      <w:szCs w:val="20"/>
                      <w:spacing w:val="4"/>
                    </w:rPr>
                    <w:t>设施排</w:t>
                  </w:r>
                </w:p>
                <w:p>
                  <w:pPr>
                    <w:pStyle w:val="TableText"/>
                    <w:ind w:left="428"/>
                    <w:spacing w:before="64" w:line="228" w:lineRule="auto"/>
                    <w:rPr>
                      <w:sz w:val="20"/>
                      <w:szCs w:val="20"/>
                    </w:rPr>
                  </w:pPr>
                  <w:r>
                    <w:rPr>
                      <w:sz w:val="20"/>
                      <w:szCs w:val="20"/>
                      <w:spacing w:val="4"/>
                    </w:rPr>
                    <w:t>气筒</w:t>
                  </w:r>
                </w:p>
              </w:tc>
            </w:tr>
            <w:tr>
              <w:trPr>
                <w:trHeight w:val="316" w:hRule="atLeast"/>
              </w:trPr>
              <w:tc>
                <w:tcPr>
                  <w:tcW w:w="609" w:type="dxa"/>
                  <w:vAlign w:val="top"/>
                </w:tcPr>
                <w:p>
                  <w:pPr>
                    <w:ind w:left="253"/>
                    <w:spacing w:before="8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233" w:type="dxa"/>
                  <w:vAlign w:val="top"/>
                </w:tcPr>
                <w:p>
                  <w:pPr>
                    <w:pStyle w:val="TableText"/>
                    <w:ind w:left="203"/>
                    <w:spacing w:before="50" w:line="227" w:lineRule="auto"/>
                    <w:rPr>
                      <w:sz w:val="20"/>
                      <w:szCs w:val="20"/>
                    </w:rPr>
                  </w:pPr>
                  <w:r>
                    <w:rPr>
                      <w:sz w:val="20"/>
                      <w:szCs w:val="20"/>
                      <w:spacing w:val="6"/>
                    </w:rPr>
                    <w:t>二氧化硫</w:t>
                  </w:r>
                </w:p>
              </w:tc>
              <w:tc>
                <w:tcPr>
                  <w:tcW w:w="883" w:type="dxa"/>
                  <w:vAlign w:val="top"/>
                </w:tcPr>
                <w:p>
                  <w:pPr>
                    <w:pStyle w:val="TableText"/>
                    <w:ind w:left="234"/>
                    <w:spacing w:before="50" w:line="228" w:lineRule="auto"/>
                    <w:rPr>
                      <w:sz w:val="20"/>
                      <w:szCs w:val="20"/>
                    </w:rPr>
                  </w:pPr>
                  <w:r>
                    <w:rPr>
                      <w:sz w:val="20"/>
                      <w:szCs w:val="20"/>
                      <w:spacing w:val="4"/>
                    </w:rPr>
                    <w:t>全域</w:t>
                  </w:r>
                </w:p>
              </w:tc>
              <w:tc>
                <w:tcPr>
                  <w:tcW w:w="1986" w:type="dxa"/>
                  <w:vAlign w:val="top"/>
                </w:tcPr>
                <w:p>
                  <w:pPr>
                    <w:ind w:left="858"/>
                    <w:spacing w:before="8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100</w:t>
                  </w:r>
                </w:p>
              </w:tc>
              <w:tc>
                <w:tcPr>
                  <w:tcW w:w="1259" w:type="dxa"/>
                  <w:vAlign w:val="top"/>
                </w:tcPr>
                <w:p>
                  <w:pPr>
                    <w:ind w:left="598"/>
                    <w:spacing w:before="174" w:line="97"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position w:val="-2"/>
                    </w:rPr>
                    <w:t>-</w:t>
                  </w:r>
                </w:p>
              </w:tc>
              <w:tc>
                <w:tcPr>
                  <w:tcW w:w="1353" w:type="dxa"/>
                  <w:vAlign w:val="top"/>
                </w:tcPr>
                <w:p>
                  <w:pPr>
                    <w:ind w:left="647"/>
                    <w:spacing w:before="174" w:line="97"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position w:val="-2"/>
                    </w:rPr>
                    <w:t>-</w:t>
                  </w:r>
                </w:p>
              </w:tc>
              <w:tc>
                <w:tcPr>
                  <w:tcW w:w="1264" w:type="dxa"/>
                  <w:vAlign w:val="top"/>
                  <w:vMerge w:val="continue"/>
                  <w:tcBorders>
                    <w:top w:val="nil"/>
                    <w:bottom w:val="nil"/>
                  </w:tcBorders>
                </w:tcPr>
                <w:p>
                  <w:pPr>
                    <w:rPr>
                      <w:rFonts w:ascii="Arial"/>
                      <w:sz w:val="21"/>
                    </w:rPr>
                  </w:pPr>
                  <w:r/>
                </w:p>
              </w:tc>
            </w:tr>
            <w:tr>
              <w:trPr>
                <w:trHeight w:val="693" w:hRule="atLeast"/>
              </w:trPr>
              <w:tc>
                <w:tcPr>
                  <w:tcW w:w="609" w:type="dxa"/>
                  <w:vAlign w:val="top"/>
                </w:tcPr>
                <w:p>
                  <w:pPr>
                    <w:ind w:left="257"/>
                    <w:spacing w:before="27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233" w:type="dxa"/>
                  <w:vAlign w:val="top"/>
                </w:tcPr>
                <w:p>
                  <w:pPr>
                    <w:pStyle w:val="TableText"/>
                    <w:ind w:left="198"/>
                    <w:spacing w:before="240" w:line="227" w:lineRule="auto"/>
                    <w:rPr>
                      <w:sz w:val="20"/>
                      <w:szCs w:val="20"/>
                    </w:rPr>
                  </w:pPr>
                  <w:r>
                    <w:rPr>
                      <w:sz w:val="20"/>
                      <w:szCs w:val="20"/>
                      <w:spacing w:val="7"/>
                    </w:rPr>
                    <w:t>氮氧化物</w:t>
                  </w:r>
                </w:p>
              </w:tc>
              <w:tc>
                <w:tcPr>
                  <w:tcW w:w="883" w:type="dxa"/>
                  <w:vAlign w:val="top"/>
                </w:tcPr>
                <w:p>
                  <w:pPr>
                    <w:pStyle w:val="TableText"/>
                    <w:ind w:left="130"/>
                    <w:spacing w:before="240" w:line="228" w:lineRule="auto"/>
                    <w:rPr>
                      <w:sz w:val="20"/>
                      <w:szCs w:val="20"/>
                    </w:rPr>
                  </w:pPr>
                  <w:r>
                    <w:rPr>
                      <w:sz w:val="20"/>
                      <w:szCs w:val="20"/>
                      <w:spacing w:val="7"/>
                    </w:rPr>
                    <w:t>控制区</w:t>
                  </w:r>
                </w:p>
              </w:tc>
              <w:tc>
                <w:tcPr>
                  <w:tcW w:w="1986" w:type="dxa"/>
                  <w:vAlign w:val="top"/>
                </w:tcPr>
                <w:p>
                  <w:pPr>
                    <w:pStyle w:val="TableText"/>
                    <w:ind w:left="112"/>
                    <w:spacing w:before="84" w:line="22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300</w:t>
                  </w:r>
                  <w:r>
                    <w:rPr>
                      <w:sz w:val="20"/>
                      <w:szCs w:val="20"/>
                      <w:spacing w:val="-8"/>
                    </w:rPr>
                    <w:t>（平板玻璃）</w:t>
                  </w:r>
                  <w:r>
                    <w:rPr>
                      <w:rFonts w:ascii="Times New Roman" w:hAnsi="Times New Roman" w:eastAsia="Times New Roman" w:cs="Times New Roman"/>
                      <w:sz w:val="20"/>
                      <w:szCs w:val="20"/>
                      <w:b/>
                      <w:bCs/>
                      <w:spacing w:val="-8"/>
                    </w:rPr>
                    <w:t>/350</w:t>
                  </w:r>
                </w:p>
                <w:p>
                  <w:pPr>
                    <w:pStyle w:val="TableText"/>
                    <w:ind w:left="588"/>
                    <w:spacing w:before="66" w:line="228" w:lineRule="auto"/>
                    <w:rPr>
                      <w:sz w:val="20"/>
                      <w:szCs w:val="20"/>
                    </w:rPr>
                  </w:pPr>
                  <w:r>
                    <w:rPr>
                      <w:sz w:val="20"/>
                      <w:szCs w:val="20"/>
                      <w:b/>
                      <w:bCs/>
                      <w:spacing w:val="1"/>
                    </w:rPr>
                    <w:t>（其他）</w:t>
                  </w:r>
                </w:p>
              </w:tc>
              <w:tc>
                <w:tcPr>
                  <w:tcW w:w="1259" w:type="dxa"/>
                  <w:vAlign w:val="top"/>
                </w:tcPr>
                <w:p>
                  <w:pPr>
                    <w:spacing w:line="305" w:lineRule="auto"/>
                    <w:rPr>
                      <w:rFonts w:ascii="Arial"/>
                      <w:sz w:val="21"/>
                    </w:rPr>
                  </w:pPr>
                  <w:r/>
                </w:p>
                <w:p>
                  <w:pPr>
                    <w:ind w:left="598"/>
                    <w:spacing w:before="57" w:line="97"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position w:val="-2"/>
                    </w:rPr>
                    <w:t>-</w:t>
                  </w:r>
                </w:p>
              </w:tc>
              <w:tc>
                <w:tcPr>
                  <w:tcW w:w="1353" w:type="dxa"/>
                  <w:vAlign w:val="top"/>
                </w:tcPr>
                <w:p>
                  <w:pPr>
                    <w:spacing w:line="305" w:lineRule="auto"/>
                    <w:rPr>
                      <w:rFonts w:ascii="Arial"/>
                      <w:sz w:val="21"/>
                    </w:rPr>
                  </w:pPr>
                  <w:r/>
                </w:p>
                <w:p>
                  <w:pPr>
                    <w:ind w:left="647"/>
                    <w:spacing w:before="57" w:line="97"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position w:val="-2"/>
                    </w:rPr>
                    <w:t>-</w:t>
                  </w:r>
                </w:p>
              </w:tc>
              <w:tc>
                <w:tcPr>
                  <w:tcW w:w="1264" w:type="dxa"/>
                  <w:vAlign w:val="top"/>
                  <w:vMerge w:val="continue"/>
                  <w:tcBorders>
                    <w:top w:val="nil"/>
                    <w:bottom w:val="nil"/>
                  </w:tcBorders>
                </w:tcPr>
                <w:p>
                  <w:pPr>
                    <w:rPr>
                      <w:rFonts w:ascii="Arial"/>
                      <w:sz w:val="21"/>
                    </w:rPr>
                  </w:pPr>
                  <w:r/>
                </w:p>
              </w:tc>
            </w:tr>
            <w:tr>
              <w:trPr>
                <w:trHeight w:val="316" w:hRule="atLeast"/>
              </w:trPr>
              <w:tc>
                <w:tcPr>
                  <w:tcW w:w="609" w:type="dxa"/>
                  <w:vAlign w:val="top"/>
                </w:tcPr>
                <w:p>
                  <w:pPr>
                    <w:ind w:left="252"/>
                    <w:spacing w:before="8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233" w:type="dxa"/>
                  <w:vAlign w:val="top"/>
                </w:tcPr>
                <w:p>
                  <w:pPr>
                    <w:ind w:left="295"/>
                    <w:spacing w:before="8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7"/>
                    </w:rPr>
                    <w:t>NMHC</w:t>
                  </w:r>
                </w:p>
              </w:tc>
              <w:tc>
                <w:tcPr>
                  <w:tcW w:w="883" w:type="dxa"/>
                  <w:vAlign w:val="top"/>
                </w:tcPr>
                <w:p>
                  <w:pPr>
                    <w:pStyle w:val="TableText"/>
                    <w:ind w:left="234"/>
                    <w:spacing w:before="51" w:line="228" w:lineRule="auto"/>
                    <w:rPr>
                      <w:sz w:val="20"/>
                      <w:szCs w:val="20"/>
                    </w:rPr>
                  </w:pPr>
                  <w:r>
                    <w:rPr>
                      <w:sz w:val="20"/>
                      <w:szCs w:val="20"/>
                      <w:spacing w:val="4"/>
                    </w:rPr>
                    <w:t>全域</w:t>
                  </w:r>
                </w:p>
              </w:tc>
              <w:tc>
                <w:tcPr>
                  <w:tcW w:w="1986" w:type="dxa"/>
                  <w:vAlign w:val="top"/>
                </w:tcPr>
                <w:p>
                  <w:pPr>
                    <w:ind w:left="964"/>
                    <w:spacing w:before="175" w:line="97"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position w:val="-2"/>
                    </w:rPr>
                    <w:t>-</w:t>
                  </w:r>
                </w:p>
              </w:tc>
              <w:tc>
                <w:tcPr>
                  <w:tcW w:w="1259" w:type="dxa"/>
                  <w:vAlign w:val="top"/>
                </w:tcPr>
                <w:p>
                  <w:pPr>
                    <w:ind w:left="598"/>
                    <w:spacing w:before="175" w:line="97"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position w:val="-2"/>
                    </w:rPr>
                    <w:t>-</w:t>
                  </w:r>
                </w:p>
              </w:tc>
              <w:tc>
                <w:tcPr>
                  <w:tcW w:w="1353" w:type="dxa"/>
                  <w:vAlign w:val="top"/>
                </w:tcPr>
                <w:p>
                  <w:pPr>
                    <w:ind w:left="576"/>
                    <w:spacing w:before="8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60</w:t>
                  </w:r>
                </w:p>
              </w:tc>
              <w:tc>
                <w:tcPr>
                  <w:tcW w:w="1264" w:type="dxa"/>
                  <w:vAlign w:val="top"/>
                  <w:vMerge w:val="continue"/>
                  <w:tcBorders>
                    <w:top w:val="nil"/>
                    <w:bottom w:val="nil"/>
                  </w:tcBorders>
                </w:tcPr>
                <w:p>
                  <w:pPr>
                    <w:rPr>
                      <w:rFonts w:ascii="Arial"/>
                      <w:sz w:val="21"/>
                    </w:rPr>
                  </w:pPr>
                  <w:r/>
                </w:p>
              </w:tc>
            </w:tr>
            <w:tr>
              <w:trPr>
                <w:trHeight w:val="316" w:hRule="atLeast"/>
              </w:trPr>
              <w:tc>
                <w:tcPr>
                  <w:tcW w:w="609" w:type="dxa"/>
                  <w:vAlign w:val="top"/>
                </w:tcPr>
                <w:p>
                  <w:pPr>
                    <w:ind w:left="259"/>
                    <w:spacing w:before="93"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233" w:type="dxa"/>
                  <w:vAlign w:val="top"/>
                </w:tcPr>
                <w:p>
                  <w:pPr>
                    <w:pStyle w:val="TableText"/>
                    <w:ind w:left="309"/>
                    <w:spacing w:before="54" w:line="229" w:lineRule="auto"/>
                    <w:rPr>
                      <w:sz w:val="20"/>
                      <w:szCs w:val="20"/>
                    </w:rPr>
                  </w:pPr>
                  <w:r>
                    <w:rPr>
                      <w:sz w:val="20"/>
                      <w:szCs w:val="20"/>
                      <w:spacing w:val="5"/>
                    </w:rPr>
                    <w:t>氯化氢</w:t>
                  </w:r>
                </w:p>
              </w:tc>
              <w:tc>
                <w:tcPr>
                  <w:tcW w:w="883" w:type="dxa"/>
                  <w:vAlign w:val="top"/>
                </w:tcPr>
                <w:p>
                  <w:pPr>
                    <w:pStyle w:val="TableText"/>
                    <w:ind w:left="234"/>
                    <w:spacing w:before="54" w:line="228" w:lineRule="auto"/>
                    <w:rPr>
                      <w:sz w:val="20"/>
                      <w:szCs w:val="20"/>
                    </w:rPr>
                  </w:pPr>
                  <w:r>
                    <w:rPr>
                      <w:sz w:val="20"/>
                      <w:szCs w:val="20"/>
                      <w:spacing w:val="4"/>
                    </w:rPr>
                    <w:t>全域</w:t>
                  </w:r>
                </w:p>
              </w:tc>
              <w:tc>
                <w:tcPr>
                  <w:tcW w:w="1986" w:type="dxa"/>
                  <w:vAlign w:val="top"/>
                </w:tcPr>
                <w:p>
                  <w:pPr>
                    <w:ind w:left="892"/>
                    <w:spacing w:before="9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1259" w:type="dxa"/>
                  <w:vAlign w:val="top"/>
                </w:tcPr>
                <w:p>
                  <w:pPr>
                    <w:ind w:left="531"/>
                    <w:spacing w:before="9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1353" w:type="dxa"/>
                  <w:vAlign w:val="top"/>
                </w:tcPr>
                <w:p>
                  <w:pPr>
                    <w:ind w:left="647"/>
                    <w:spacing w:before="178" w:line="97"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position w:val="-2"/>
                    </w:rPr>
                    <w:t>-</w:t>
                  </w:r>
                </w:p>
              </w:tc>
              <w:tc>
                <w:tcPr>
                  <w:tcW w:w="1264" w:type="dxa"/>
                  <w:vAlign w:val="top"/>
                  <w:vMerge w:val="continue"/>
                  <w:tcBorders>
                    <w:top w:val="nil"/>
                    <w:bottom w:val="nil"/>
                  </w:tcBorders>
                </w:tcPr>
                <w:p>
                  <w:pPr>
                    <w:rPr>
                      <w:rFonts w:ascii="Arial"/>
                      <w:sz w:val="21"/>
                    </w:rPr>
                  </w:pPr>
                  <w:r/>
                </w:p>
              </w:tc>
            </w:tr>
            <w:tr>
              <w:trPr>
                <w:trHeight w:val="316" w:hRule="atLeast"/>
              </w:trPr>
              <w:tc>
                <w:tcPr>
                  <w:tcW w:w="609" w:type="dxa"/>
                  <w:vAlign w:val="top"/>
                </w:tcPr>
                <w:p>
                  <w:pPr>
                    <w:ind w:left="258"/>
                    <w:spacing w:before="9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233" w:type="dxa"/>
                  <w:vAlign w:val="top"/>
                </w:tcPr>
                <w:p>
                  <w:pPr>
                    <w:pStyle w:val="TableText"/>
                    <w:ind w:left="306"/>
                    <w:spacing w:before="54" w:line="228" w:lineRule="auto"/>
                    <w:rPr>
                      <w:sz w:val="20"/>
                      <w:szCs w:val="20"/>
                    </w:rPr>
                  </w:pPr>
                  <w:r>
                    <w:rPr>
                      <w:sz w:val="20"/>
                      <w:szCs w:val="20"/>
                      <w:spacing w:val="6"/>
                    </w:rPr>
                    <w:t>氟化物</w:t>
                  </w:r>
                </w:p>
              </w:tc>
              <w:tc>
                <w:tcPr>
                  <w:tcW w:w="883" w:type="dxa"/>
                  <w:vAlign w:val="top"/>
                </w:tcPr>
                <w:p>
                  <w:pPr>
                    <w:pStyle w:val="TableText"/>
                    <w:ind w:left="234"/>
                    <w:spacing w:before="55" w:line="228" w:lineRule="auto"/>
                    <w:rPr>
                      <w:sz w:val="20"/>
                      <w:szCs w:val="20"/>
                    </w:rPr>
                  </w:pPr>
                  <w:r>
                    <w:rPr>
                      <w:sz w:val="20"/>
                      <w:szCs w:val="20"/>
                      <w:spacing w:val="4"/>
                    </w:rPr>
                    <w:t>全域</w:t>
                  </w:r>
                </w:p>
              </w:tc>
              <w:tc>
                <w:tcPr>
                  <w:tcW w:w="1986" w:type="dxa"/>
                  <w:vAlign w:val="top"/>
                </w:tcPr>
                <w:p>
                  <w:pPr>
                    <w:ind w:left="947"/>
                    <w:spacing w:before="93"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259" w:type="dxa"/>
                  <w:vAlign w:val="top"/>
                </w:tcPr>
                <w:p>
                  <w:pPr>
                    <w:ind w:left="586"/>
                    <w:spacing w:before="93"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353" w:type="dxa"/>
                  <w:vAlign w:val="top"/>
                </w:tcPr>
                <w:p>
                  <w:pPr>
                    <w:ind w:left="647"/>
                    <w:spacing w:before="179" w:line="96"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position w:val="-2"/>
                    </w:rPr>
                    <w:t>-</w:t>
                  </w:r>
                </w:p>
              </w:tc>
              <w:tc>
                <w:tcPr>
                  <w:tcW w:w="1264" w:type="dxa"/>
                  <w:vAlign w:val="top"/>
                  <w:vMerge w:val="continue"/>
                  <w:tcBorders>
                    <w:top w:val="nil"/>
                  </w:tcBorders>
                </w:tcPr>
                <w:p>
                  <w:pPr>
                    <w:rPr>
                      <w:rFonts w:ascii="Arial"/>
                      <w:sz w:val="21"/>
                    </w:rPr>
                  </w:pPr>
                  <w:r/>
                </w:p>
              </w:tc>
            </w:tr>
            <w:tr>
              <w:trPr>
                <w:trHeight w:val="635" w:hRule="atLeast"/>
              </w:trPr>
              <w:tc>
                <w:tcPr>
                  <w:tcW w:w="8587" w:type="dxa"/>
                  <w:vAlign w:val="top"/>
                  <w:gridSpan w:val="7"/>
                </w:tcPr>
                <w:p>
                  <w:pPr>
                    <w:pStyle w:val="TableText"/>
                    <w:ind w:right="15"/>
                    <w:spacing w:before="55" w:line="227" w:lineRule="auto"/>
                    <w:jc w:val="right"/>
                    <w:rPr>
                      <w:sz w:val="20"/>
                      <w:szCs w:val="20"/>
                    </w:rPr>
                  </w:pPr>
                  <w:r>
                    <w:rPr>
                      <w:rFonts w:ascii="Times New Roman" w:hAnsi="Times New Roman" w:eastAsia="Times New Roman" w:cs="Times New Roman"/>
                      <w:sz w:val="20"/>
                      <w:szCs w:val="20"/>
                      <w:spacing w:val="7"/>
                    </w:rPr>
                    <w:t>b</w:t>
                  </w:r>
                  <w:r>
                    <w:rPr>
                      <w:rFonts w:ascii="Times New Roman" w:hAnsi="Times New Roman" w:eastAsia="Times New Roman" w:cs="Times New Roman"/>
                      <w:sz w:val="20"/>
                      <w:szCs w:val="20"/>
                      <w:spacing w:val="25"/>
                      <w:w w:val="101"/>
                    </w:rPr>
                    <w:t xml:space="preserve"> </w:t>
                  </w:r>
                  <w:r>
                    <w:rPr>
                      <w:sz w:val="20"/>
                      <w:szCs w:val="20"/>
                      <w:spacing w:val="7"/>
                    </w:rPr>
                    <w:t>涉</w:t>
                  </w:r>
                  <w:r>
                    <w:rPr>
                      <w:sz w:val="20"/>
                      <w:szCs w:val="20"/>
                      <w:spacing w:val="-48"/>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6"/>
                      <w:w w:val="101"/>
                    </w:rPr>
                    <w:t xml:space="preserve"> </w:t>
                  </w:r>
                  <w:r>
                    <w:rPr>
                      <w:sz w:val="20"/>
                      <w:szCs w:val="20"/>
                      <w:spacing w:val="7"/>
                    </w:rPr>
                    <w:t>物料加工工序包括：玻璃工业调胶、施胶工序，玻璃制品制造调漆、喷漆、烘干、</w:t>
                  </w:r>
                </w:p>
                <w:p>
                  <w:pPr>
                    <w:pStyle w:val="TableText"/>
                    <w:ind w:left="1041"/>
                    <w:spacing w:before="66" w:line="226" w:lineRule="auto"/>
                    <w:rPr>
                      <w:sz w:val="20"/>
                      <w:szCs w:val="20"/>
                    </w:rPr>
                  </w:pPr>
                  <w:r>
                    <w:rPr>
                      <w:sz w:val="20"/>
                      <w:szCs w:val="20"/>
                      <w:spacing w:val="9"/>
                    </w:rPr>
                    <w:t>烤花工序，制镜淋漆、烘干工序，玻璃纤维浸润剂配制、拉丝工序等。</w:t>
                  </w:r>
                </w:p>
              </w:tc>
            </w:tr>
          </w:tbl>
          <w:p>
            <w:pPr>
              <w:pStyle w:val="TableText"/>
              <w:ind w:left="71"/>
              <w:spacing w:before="142" w:line="221" w:lineRule="auto"/>
              <w:rPr>
                <w:rFonts w:ascii="Times New Roman" w:hAnsi="Times New Roman" w:eastAsia="Times New Roman" w:cs="Times New Roman"/>
                <w:sz w:val="16"/>
                <w:szCs w:val="16"/>
              </w:rPr>
            </w:pPr>
            <w:r>
              <w:rPr>
                <w:b/>
                <w:bCs/>
                <w:spacing w:val="7"/>
              </w:rPr>
              <w:t>表</w:t>
            </w:r>
            <w:r>
              <w:rPr>
                <w:spacing w:val="-54"/>
              </w:rPr>
              <w:t xml:space="preserve"> </w:t>
            </w:r>
            <w:r>
              <w:rPr>
                <w:rFonts w:ascii="Times New Roman" w:hAnsi="Times New Roman" w:eastAsia="Times New Roman" w:cs="Times New Roman"/>
                <w:b/>
                <w:bCs/>
                <w:spacing w:val="7"/>
              </w:rPr>
              <w:t>3.3-2  </w:t>
            </w:r>
            <w:r>
              <w:rPr>
                <w:b/>
                <w:bCs/>
                <w:spacing w:val="7"/>
              </w:rPr>
              <w:t>《大气污染物综合排放标准</w:t>
            </w:r>
            <w:r>
              <w:rPr>
                <w:b/>
                <w:bCs/>
                <w:spacing w:val="6"/>
              </w:rPr>
              <w:t>》（</w:t>
            </w:r>
            <w:r>
              <w:rPr>
                <w:rFonts w:ascii="Times New Roman" w:hAnsi="Times New Roman" w:eastAsia="Times New Roman" w:cs="Times New Roman"/>
                <w:b/>
                <w:bCs/>
              </w:rPr>
              <w:t>DB</w:t>
            </w:r>
            <w:r>
              <w:rPr>
                <w:rFonts w:ascii="Times New Roman" w:hAnsi="Times New Roman" w:eastAsia="Times New Roman" w:cs="Times New Roman"/>
                <w:b/>
                <w:bCs/>
                <w:spacing w:val="6"/>
              </w:rPr>
              <w:t>50/418-2016</w:t>
            </w:r>
            <w:r>
              <w:rPr>
                <w:b/>
                <w:bCs/>
                <w:spacing w:val="6"/>
              </w:rPr>
              <w:t>）</w:t>
            </w:r>
            <w:r>
              <w:rPr>
                <w:spacing w:val="6"/>
              </w:rPr>
              <w:t xml:space="preserve"> </w:t>
            </w:r>
            <w:r>
              <w:rPr>
                <w:b/>
                <w:bCs/>
                <w:spacing w:val="6"/>
              </w:rPr>
              <w:t>单位：</w:t>
            </w:r>
            <w:r>
              <w:rPr>
                <w:rFonts w:ascii="Times New Roman" w:hAnsi="Times New Roman" w:eastAsia="Times New Roman" w:cs="Times New Roman"/>
                <w:b/>
                <w:bCs/>
              </w:rPr>
              <w:t>mg</w:t>
            </w:r>
            <w:r>
              <w:rPr>
                <w:rFonts w:ascii="Times New Roman" w:hAnsi="Times New Roman" w:eastAsia="Times New Roman" w:cs="Times New Roman"/>
                <w:b/>
                <w:bCs/>
                <w:spacing w:val="6"/>
              </w:rPr>
              <w:t>/m</w:t>
            </w:r>
            <w:r>
              <w:rPr>
                <w:rFonts w:ascii="Times New Roman" w:hAnsi="Times New Roman" w:eastAsia="Times New Roman" w:cs="Times New Roman"/>
                <w:sz w:val="16"/>
                <w:szCs w:val="16"/>
                <w:b/>
                <w:bCs/>
                <w:spacing w:val="6"/>
                <w:position w:val="8"/>
              </w:rPr>
              <w:t>3</w:t>
            </w:r>
          </w:p>
        </w:tc>
      </w:tr>
      <w:tr>
        <w:trPr>
          <w:trHeight w:val="464" w:hRule="atLeast"/>
        </w:trPr>
        <w:tc>
          <w:tcPr>
            <w:tcW w:w="484" w:type="dxa"/>
            <w:vAlign w:val="top"/>
            <w:vMerge w:val="continue"/>
            <w:textDirection w:val="tbRlV"/>
            <w:tcBorders>
              <w:left w:val="single" w:color="000000" w:sz="6" w:space="0"/>
              <w:bottom w:val="single" w:color="000000" w:sz="6" w:space="0"/>
              <w:top w:val="nil"/>
            </w:tcBorders>
          </w:tcPr>
          <w:p>
            <w:pPr>
              <w:rPr>
                <w:rFonts w:ascii="Arial"/>
                <w:sz w:val="21"/>
              </w:rPr>
            </w:pPr>
            <w:r/>
          </w:p>
        </w:tc>
        <w:tc>
          <w:tcPr>
            <w:tcW w:w="115" w:type="dxa"/>
            <w:vAlign w:val="top"/>
            <w:tcBorders>
              <w:bottom w:val="single" w:color="000000" w:sz="6" w:space="0"/>
              <w:right w:val="single" w:color="000000" w:sz="10" w:space="0"/>
              <w:top w:val="nil"/>
            </w:tcBorders>
          </w:tcPr>
          <w:p>
            <w:pPr>
              <w:rPr>
                <w:rFonts w:ascii="Arial"/>
                <w:sz w:val="21"/>
              </w:rPr>
            </w:pPr>
            <w:r/>
          </w:p>
        </w:tc>
        <w:tc>
          <w:tcPr>
            <w:tcW w:w="1560" w:type="dxa"/>
            <w:vAlign w:val="top"/>
            <w:tcBorders>
              <w:bottom w:val="single" w:color="000000" w:sz="6" w:space="0"/>
              <w:left w:val="single" w:color="000000" w:sz="10" w:space="0"/>
              <w:top w:val="single" w:color="000000" w:sz="10" w:space="0"/>
            </w:tcBorders>
          </w:tcPr>
          <w:p>
            <w:pPr>
              <w:pStyle w:val="TableText"/>
              <w:ind w:left="454"/>
              <w:spacing w:before="148" w:line="228" w:lineRule="auto"/>
              <w:rPr>
                <w:sz w:val="20"/>
                <w:szCs w:val="20"/>
              </w:rPr>
            </w:pPr>
            <w:r>
              <w:rPr>
                <w:sz w:val="20"/>
                <w:szCs w:val="20"/>
                <w:spacing w:val="6"/>
              </w:rPr>
              <w:t>污染物</w:t>
            </w:r>
          </w:p>
        </w:tc>
        <w:tc>
          <w:tcPr>
            <w:tcW w:w="1519" w:type="dxa"/>
            <w:vAlign w:val="top"/>
            <w:tcBorders>
              <w:top w:val="single" w:color="000000" w:sz="10" w:space="0"/>
            </w:tcBorders>
          </w:tcPr>
          <w:p>
            <w:pPr>
              <w:pStyle w:val="TableText"/>
              <w:ind w:left="131"/>
              <w:spacing w:before="157" w:line="228" w:lineRule="auto"/>
              <w:rPr>
                <w:sz w:val="20"/>
                <w:szCs w:val="20"/>
              </w:rPr>
            </w:pPr>
            <w:r>
              <w:rPr>
                <w:sz w:val="20"/>
                <w:szCs w:val="20"/>
                <w:spacing w:val="8"/>
              </w:rPr>
              <w:t>排放浓度限值</w:t>
            </w:r>
          </w:p>
        </w:tc>
        <w:tc>
          <w:tcPr>
            <w:tcW w:w="975" w:type="dxa"/>
            <w:vAlign w:val="top"/>
            <w:tcBorders>
              <w:top w:val="single" w:color="000000" w:sz="10" w:space="0"/>
            </w:tcBorders>
          </w:tcPr>
          <w:p>
            <w:pPr>
              <w:pStyle w:val="TableText"/>
              <w:ind w:left="176"/>
              <w:spacing w:before="157" w:line="228" w:lineRule="auto"/>
              <w:rPr>
                <w:sz w:val="20"/>
                <w:szCs w:val="20"/>
              </w:rPr>
            </w:pPr>
            <w:r>
              <w:rPr>
                <w:sz w:val="20"/>
                <w:szCs w:val="20"/>
                <w:spacing w:val="6"/>
              </w:rPr>
              <w:t>排气筒</w:t>
            </w:r>
          </w:p>
        </w:tc>
        <w:tc>
          <w:tcPr>
            <w:tcW w:w="1378" w:type="dxa"/>
            <w:vAlign w:val="top"/>
            <w:tcBorders>
              <w:top w:val="single" w:color="000000" w:sz="10" w:space="0"/>
            </w:tcBorders>
          </w:tcPr>
          <w:p>
            <w:pPr>
              <w:pStyle w:val="TableText"/>
              <w:ind w:left="174"/>
              <w:spacing w:before="157" w:line="228" w:lineRule="auto"/>
              <w:rPr>
                <w:sz w:val="20"/>
                <w:szCs w:val="20"/>
              </w:rPr>
            </w:pPr>
            <w:r>
              <w:rPr>
                <w:sz w:val="20"/>
                <w:szCs w:val="20"/>
                <w:spacing w:val="7"/>
              </w:rPr>
              <w:t>最高允许排</w:t>
            </w:r>
          </w:p>
        </w:tc>
        <w:tc>
          <w:tcPr>
            <w:tcW w:w="3134" w:type="dxa"/>
            <w:vAlign w:val="top"/>
            <w:tcBorders>
              <w:bottom w:val="single" w:color="000000" w:sz="6" w:space="0"/>
              <w:right w:val="single" w:color="000000" w:sz="10" w:space="0"/>
              <w:top w:val="single" w:color="000000" w:sz="10" w:space="0"/>
            </w:tcBorders>
          </w:tcPr>
          <w:p>
            <w:pPr>
              <w:pStyle w:val="TableText"/>
              <w:ind w:left="424"/>
              <w:spacing w:before="147" w:line="228" w:lineRule="auto"/>
              <w:rPr>
                <w:sz w:val="20"/>
                <w:szCs w:val="20"/>
              </w:rPr>
            </w:pPr>
            <w:r>
              <w:rPr>
                <w:sz w:val="20"/>
                <w:szCs w:val="20"/>
                <w:spacing w:val="9"/>
              </w:rPr>
              <w:t>无组织排放监控浓度限值</w:t>
            </w:r>
          </w:p>
        </w:tc>
        <w:tc>
          <w:tcPr>
            <w:tcW w:w="124" w:type="dxa"/>
            <w:vAlign w:val="top"/>
            <w:tcBorders>
              <w:bottom w:val="single" w:color="000000" w:sz="6" w:space="0"/>
              <w:right w:val="single" w:color="000000" w:sz="6" w:space="0"/>
              <w:left w:val="single" w:color="000000" w:sz="10" w:space="0"/>
              <w:top w:val="nil"/>
            </w:tcBorders>
          </w:tcPr>
          <w:p>
            <w:pPr>
              <w:rPr>
                <w:rFonts w:ascii="Arial"/>
                <w:sz w:val="21"/>
              </w:rPr>
            </w:pPr>
            <w:r/>
          </w:p>
        </w:tc>
      </w:tr>
    </w:tbl>
    <w:p>
      <w:pPr>
        <w:pStyle w:val="BodyText"/>
        <w:rPr/>
      </w:pPr>
      <w:r/>
    </w:p>
    <w:p>
      <w:pPr>
        <w:sectPr>
          <w:footerReference w:type="default" r:id="rId69"/>
          <w:pgSz w:w="11906" w:h="16838"/>
          <w:pgMar w:top="1247" w:right="1299" w:bottom="1363" w:left="1300" w:header="0" w:footer="1201" w:gutter="0"/>
        </w:sectPr>
        <w:rPr/>
      </w:pPr>
    </w:p>
    <w:tbl>
      <w:tblPr>
        <w:tblStyle w:val="TableNormal"/>
        <w:tblW w:w="928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84"/>
        <w:gridCol w:w="113"/>
        <w:gridCol w:w="1166"/>
        <w:gridCol w:w="213"/>
        <w:gridCol w:w="180"/>
        <w:gridCol w:w="1519"/>
        <w:gridCol w:w="366"/>
        <w:gridCol w:w="608"/>
        <w:gridCol w:w="438"/>
        <w:gridCol w:w="949"/>
        <w:gridCol w:w="1224"/>
        <w:gridCol w:w="1670"/>
        <w:gridCol w:w="218"/>
        <w:gridCol w:w="20"/>
        <w:gridCol w:w="121"/>
      </w:tblGrid>
      <w:tr>
        <w:trPr>
          <w:trHeight w:val="719" w:hRule="atLeast"/>
        </w:trPr>
        <w:tc>
          <w:tcPr>
            <w:tcW w:w="484" w:type="dxa"/>
            <w:vAlign w:val="top"/>
            <w:vMerge w:val="restart"/>
            <w:tcBorders>
              <w:left w:val="single" w:color="000000" w:sz="6" w:space="0"/>
              <w:bottom w:val="nil"/>
              <w:top w:val="single" w:color="000000" w:sz="6" w:space="0"/>
            </w:tcBorders>
          </w:tcPr>
          <w:p>
            <w:pPr>
              <w:rPr>
                <w:rFonts w:ascii="Arial"/>
                <w:sz w:val="21"/>
              </w:rPr>
            </w:pPr>
            <w:r/>
          </w:p>
        </w:tc>
        <w:tc>
          <w:tcPr>
            <w:tcW w:w="113" w:type="dxa"/>
            <w:vAlign w:val="top"/>
            <w:tcBorders>
              <w:bottom w:val="nil"/>
              <w:top w:val="single" w:color="000000" w:sz="6" w:space="0"/>
              <w:right w:val="single" w:color="000000" w:sz="10" w:space="0"/>
            </w:tcBorders>
          </w:tcPr>
          <w:p>
            <w:pPr>
              <w:rPr>
                <w:rFonts w:ascii="Arial"/>
                <w:sz w:val="21"/>
              </w:rPr>
            </w:pPr>
            <w:r/>
          </w:p>
        </w:tc>
        <w:tc>
          <w:tcPr>
            <w:tcW w:w="1559" w:type="dxa"/>
            <w:vAlign w:val="top"/>
            <w:gridSpan w:val="3"/>
            <w:tcBorders>
              <w:top w:val="single" w:color="000000" w:sz="6" w:space="0"/>
              <w:left w:val="single" w:color="000000" w:sz="10" w:space="0"/>
            </w:tcBorders>
          </w:tcPr>
          <w:p>
            <w:pPr>
              <w:rPr>
                <w:rFonts w:ascii="Arial"/>
                <w:sz w:val="21"/>
              </w:rPr>
            </w:pPr>
            <w:r/>
          </w:p>
        </w:tc>
        <w:tc>
          <w:tcPr>
            <w:tcW w:w="1519" w:type="dxa"/>
            <w:vAlign w:val="top"/>
            <w:tcBorders>
              <w:top w:val="single" w:color="000000" w:sz="6" w:space="0"/>
            </w:tcBorders>
          </w:tcPr>
          <w:p>
            <w:pPr>
              <w:pStyle w:val="TableText"/>
              <w:ind w:left="283"/>
              <w:spacing w:before="110" w:line="221" w:lineRule="auto"/>
              <w:rPr>
                <w:sz w:val="20"/>
                <w:szCs w:val="20"/>
              </w:rPr>
            </w:pPr>
            <w:r>
              <w:rPr>
                <w:sz w:val="20"/>
                <w:szCs w:val="20"/>
                <w:spacing w:val="3"/>
              </w:rPr>
              <w:t>（</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3"/>
              </w:rPr>
              <w:t>/m</w:t>
            </w:r>
            <w:r>
              <w:rPr>
                <w:rFonts w:ascii="Times New Roman" w:hAnsi="Times New Roman" w:eastAsia="Times New Roman" w:cs="Times New Roman"/>
                <w:sz w:val="13"/>
                <w:szCs w:val="13"/>
                <w:spacing w:val="3"/>
                <w:position w:val="6"/>
              </w:rPr>
              <w:t>3</w:t>
            </w:r>
            <w:r>
              <w:rPr>
                <w:sz w:val="20"/>
                <w:szCs w:val="20"/>
                <w:spacing w:val="3"/>
              </w:rPr>
              <w:t>）</w:t>
            </w:r>
          </w:p>
        </w:tc>
        <w:tc>
          <w:tcPr>
            <w:tcW w:w="974" w:type="dxa"/>
            <w:vAlign w:val="top"/>
            <w:gridSpan w:val="2"/>
            <w:tcBorders>
              <w:top w:val="single" w:color="000000" w:sz="6" w:space="0"/>
            </w:tcBorders>
          </w:tcPr>
          <w:p>
            <w:pPr>
              <w:pStyle w:val="TableText"/>
              <w:ind w:left="291"/>
              <w:spacing w:before="109" w:line="228" w:lineRule="auto"/>
              <w:rPr>
                <w:sz w:val="20"/>
                <w:szCs w:val="20"/>
              </w:rPr>
            </w:pPr>
            <w:r>
              <w:rPr>
                <w:sz w:val="20"/>
                <w:szCs w:val="20"/>
                <w:spacing w:val="2"/>
              </w:rPr>
              <w:t>高度</w:t>
            </w:r>
          </w:p>
          <w:p>
            <w:pPr>
              <w:ind w:left="403"/>
              <w:spacing w:before="173" w:line="14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m</w:t>
            </w:r>
          </w:p>
        </w:tc>
        <w:tc>
          <w:tcPr>
            <w:tcW w:w="1387" w:type="dxa"/>
            <w:vAlign w:val="top"/>
            <w:gridSpan w:val="2"/>
            <w:tcBorders>
              <w:top w:val="single" w:color="000000" w:sz="6" w:space="0"/>
            </w:tcBorders>
          </w:tcPr>
          <w:p>
            <w:pPr>
              <w:pStyle w:val="TableText"/>
              <w:ind w:left="384"/>
              <w:spacing w:before="109" w:line="228" w:lineRule="auto"/>
              <w:rPr>
                <w:sz w:val="20"/>
                <w:szCs w:val="20"/>
              </w:rPr>
            </w:pPr>
            <w:r>
              <w:rPr>
                <w:sz w:val="20"/>
                <w:szCs w:val="20"/>
                <w:spacing w:val="6"/>
              </w:rPr>
              <w:t>放速率</w:t>
            </w:r>
          </w:p>
          <w:p>
            <w:pPr>
              <w:pStyle w:val="TableText"/>
              <w:ind w:left="310"/>
              <w:spacing w:before="72" w:line="221" w:lineRule="auto"/>
              <w:rPr>
                <w:sz w:val="20"/>
                <w:szCs w:val="20"/>
              </w:rPr>
            </w:pPr>
            <w:r>
              <w:rPr>
                <w:sz w:val="20"/>
                <w:szCs w:val="20"/>
                <w:spacing w:val="2"/>
              </w:rPr>
              <w:t>（</w:t>
            </w:r>
            <w:r>
              <w:rPr>
                <w:rFonts w:ascii="Times New Roman" w:hAnsi="Times New Roman" w:eastAsia="Times New Roman" w:cs="Times New Roman"/>
                <w:sz w:val="20"/>
                <w:szCs w:val="20"/>
              </w:rPr>
              <w:t>kg</w:t>
            </w:r>
            <w:r>
              <w:rPr>
                <w:rFonts w:ascii="Times New Roman" w:hAnsi="Times New Roman" w:eastAsia="Times New Roman" w:cs="Times New Roman"/>
                <w:sz w:val="20"/>
                <w:szCs w:val="20"/>
                <w:spacing w:val="2"/>
              </w:rPr>
              <w:t>/h</w:t>
            </w:r>
            <w:r>
              <w:rPr>
                <w:sz w:val="20"/>
                <w:szCs w:val="20"/>
                <w:spacing w:val="2"/>
              </w:rPr>
              <w:t>）</w:t>
            </w:r>
          </w:p>
        </w:tc>
        <w:tc>
          <w:tcPr>
            <w:tcW w:w="1224" w:type="dxa"/>
            <w:vAlign w:val="top"/>
            <w:tcBorders>
              <w:top w:val="single" w:color="000000" w:sz="6" w:space="0"/>
            </w:tcBorders>
          </w:tcPr>
          <w:p>
            <w:pPr>
              <w:pStyle w:val="TableText"/>
              <w:ind w:left="195"/>
              <w:spacing w:before="278" w:line="228" w:lineRule="auto"/>
              <w:rPr>
                <w:sz w:val="20"/>
                <w:szCs w:val="20"/>
              </w:rPr>
            </w:pPr>
            <w:r>
              <w:rPr>
                <w:sz w:val="20"/>
                <w:szCs w:val="20"/>
                <w:spacing w:val="7"/>
              </w:rPr>
              <w:t>监控位置</w:t>
            </w:r>
          </w:p>
        </w:tc>
        <w:tc>
          <w:tcPr>
            <w:tcW w:w="1888" w:type="dxa"/>
            <w:vAlign w:val="top"/>
            <w:gridSpan w:val="2"/>
            <w:tcBorders>
              <w:top w:val="single" w:color="000000" w:sz="6" w:space="0"/>
              <w:right w:val="single" w:color="000000" w:sz="10" w:space="0"/>
            </w:tcBorders>
          </w:tcPr>
          <w:p>
            <w:pPr>
              <w:pStyle w:val="TableText"/>
              <w:ind w:left="262"/>
              <w:spacing w:before="278" w:line="221" w:lineRule="auto"/>
              <w:rPr>
                <w:sz w:val="20"/>
                <w:szCs w:val="20"/>
              </w:rPr>
            </w:pPr>
            <w:r>
              <w:rPr>
                <w:sz w:val="20"/>
                <w:szCs w:val="20"/>
                <w:spacing w:val="7"/>
              </w:rPr>
              <w:t>浓度（</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7"/>
              </w:rPr>
              <w:t>/m</w:t>
            </w:r>
            <w:r>
              <w:rPr>
                <w:rFonts w:ascii="Times New Roman" w:hAnsi="Times New Roman" w:eastAsia="Times New Roman" w:cs="Times New Roman"/>
                <w:sz w:val="13"/>
                <w:szCs w:val="13"/>
                <w:spacing w:val="7"/>
                <w:position w:val="6"/>
              </w:rPr>
              <w:t>3</w:t>
            </w:r>
            <w:r>
              <w:rPr>
                <w:sz w:val="20"/>
                <w:szCs w:val="20"/>
                <w:spacing w:val="7"/>
              </w:rPr>
              <w:t>）</w:t>
            </w:r>
          </w:p>
        </w:tc>
        <w:tc>
          <w:tcPr>
            <w:tcW w:w="141" w:type="dxa"/>
            <w:vAlign w:val="top"/>
            <w:gridSpan w:val="2"/>
            <w:vMerge w:val="restart"/>
            <w:tcBorders>
              <w:bottom w:val="nil"/>
              <w:right w:val="single" w:color="000000" w:sz="6" w:space="0"/>
              <w:top w:val="single" w:color="000000" w:sz="6" w:space="0"/>
              <w:left w:val="single" w:color="000000" w:sz="10" w:space="0"/>
            </w:tcBorders>
          </w:tcPr>
          <w:p>
            <w:pPr>
              <w:rPr>
                <w:rFonts w:ascii="Arial"/>
                <w:sz w:val="21"/>
              </w:rPr>
            </w:pPr>
            <w:r/>
          </w:p>
        </w:tc>
      </w:tr>
      <w:tr>
        <w:trPr>
          <w:trHeight w:val="364" w:hRule="atLeast"/>
        </w:trPr>
        <w:tc>
          <w:tcPr>
            <w:tcW w:w="484"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right w:val="single" w:color="000000" w:sz="10" w:space="0"/>
            </w:tcBorders>
          </w:tcPr>
          <w:p>
            <w:pPr>
              <w:rPr>
                <w:rFonts w:ascii="Arial"/>
                <w:sz w:val="21"/>
              </w:rPr>
            </w:pPr>
            <w:r/>
          </w:p>
        </w:tc>
        <w:tc>
          <w:tcPr>
            <w:tcW w:w="1559" w:type="dxa"/>
            <w:vAlign w:val="top"/>
            <w:gridSpan w:val="3"/>
            <w:tcBorders>
              <w:left w:val="single" w:color="000000" w:sz="10" w:space="0"/>
            </w:tcBorders>
          </w:tcPr>
          <w:p>
            <w:pPr>
              <w:pStyle w:val="TableText"/>
              <w:ind w:left="457"/>
              <w:spacing w:before="94" w:line="229" w:lineRule="auto"/>
              <w:rPr>
                <w:sz w:val="20"/>
                <w:szCs w:val="20"/>
              </w:rPr>
            </w:pPr>
            <w:r>
              <w:rPr>
                <w:sz w:val="20"/>
                <w:szCs w:val="20"/>
                <w:spacing w:val="5"/>
              </w:rPr>
              <w:t>氯化氢</w:t>
            </w:r>
          </w:p>
        </w:tc>
        <w:tc>
          <w:tcPr>
            <w:tcW w:w="1519" w:type="dxa"/>
            <w:vAlign w:val="top"/>
          </w:tcPr>
          <w:p>
            <w:pPr>
              <w:ind w:left="623"/>
              <w:spacing w:before="13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100</w:t>
            </w:r>
          </w:p>
        </w:tc>
        <w:tc>
          <w:tcPr>
            <w:tcW w:w="974" w:type="dxa"/>
            <w:vAlign w:val="top"/>
            <w:gridSpan w:val="2"/>
          </w:tcPr>
          <w:p>
            <w:pPr>
              <w:ind w:left="407"/>
              <w:spacing w:before="13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15</w:t>
            </w:r>
          </w:p>
        </w:tc>
        <w:tc>
          <w:tcPr>
            <w:tcW w:w="1387" w:type="dxa"/>
            <w:vAlign w:val="top"/>
            <w:gridSpan w:val="2"/>
          </w:tcPr>
          <w:p>
            <w:pPr>
              <w:ind w:left="515"/>
              <w:spacing w:before="13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0.26</w:t>
            </w:r>
          </w:p>
        </w:tc>
        <w:tc>
          <w:tcPr>
            <w:tcW w:w="1224" w:type="dxa"/>
            <w:vAlign w:val="top"/>
          </w:tcPr>
          <w:p>
            <w:pPr>
              <w:pStyle w:val="TableText"/>
              <w:ind w:left="408"/>
              <w:spacing w:before="94" w:line="228" w:lineRule="auto"/>
              <w:rPr>
                <w:sz w:val="20"/>
                <w:szCs w:val="20"/>
              </w:rPr>
            </w:pPr>
            <w:r>
              <w:rPr>
                <w:sz w:val="20"/>
                <w:szCs w:val="20"/>
                <w:spacing w:val="3"/>
              </w:rPr>
              <w:t>厂界</w:t>
            </w:r>
          </w:p>
        </w:tc>
        <w:tc>
          <w:tcPr>
            <w:tcW w:w="1888" w:type="dxa"/>
            <w:vAlign w:val="top"/>
            <w:gridSpan w:val="2"/>
            <w:tcBorders>
              <w:right w:val="single" w:color="000000" w:sz="10" w:space="0"/>
            </w:tcBorders>
          </w:tcPr>
          <w:p>
            <w:pPr>
              <w:ind w:left="827"/>
              <w:spacing w:before="13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0.2</w:t>
            </w:r>
          </w:p>
        </w:tc>
        <w:tc>
          <w:tcPr>
            <w:tcW w:w="141" w:type="dxa"/>
            <w:vAlign w:val="top"/>
            <w:gridSpan w:val="2"/>
            <w:vMerge w:val="continue"/>
            <w:tcBorders>
              <w:bottom w:val="nil"/>
              <w:right w:val="single" w:color="000000" w:sz="6" w:space="0"/>
              <w:top w:val="nil"/>
              <w:left w:val="single" w:color="000000" w:sz="10" w:space="0"/>
            </w:tcBorders>
          </w:tcPr>
          <w:p>
            <w:pPr>
              <w:rPr>
                <w:rFonts w:ascii="Arial"/>
                <w:sz w:val="21"/>
              </w:rPr>
            </w:pPr>
            <w:r/>
          </w:p>
        </w:tc>
      </w:tr>
      <w:tr>
        <w:trPr>
          <w:trHeight w:val="366" w:hRule="atLeast"/>
        </w:trPr>
        <w:tc>
          <w:tcPr>
            <w:tcW w:w="484"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right w:val="single" w:color="000000" w:sz="10" w:space="0"/>
            </w:tcBorders>
          </w:tcPr>
          <w:p>
            <w:pPr>
              <w:rPr>
                <w:rFonts w:ascii="Arial"/>
                <w:sz w:val="21"/>
              </w:rPr>
            </w:pPr>
            <w:r/>
          </w:p>
        </w:tc>
        <w:tc>
          <w:tcPr>
            <w:tcW w:w="1559" w:type="dxa"/>
            <w:vAlign w:val="top"/>
            <w:gridSpan w:val="3"/>
            <w:tcBorders>
              <w:left w:val="single" w:color="000000" w:sz="10" w:space="0"/>
            </w:tcBorders>
          </w:tcPr>
          <w:p>
            <w:pPr>
              <w:pStyle w:val="TableText"/>
              <w:ind w:left="455"/>
              <w:spacing w:before="96" w:line="228" w:lineRule="auto"/>
              <w:rPr>
                <w:sz w:val="20"/>
                <w:szCs w:val="20"/>
              </w:rPr>
            </w:pPr>
            <w:r>
              <w:rPr>
                <w:sz w:val="20"/>
                <w:szCs w:val="20"/>
                <w:spacing w:val="6"/>
              </w:rPr>
              <w:t>氟化物</w:t>
            </w:r>
          </w:p>
        </w:tc>
        <w:tc>
          <w:tcPr>
            <w:tcW w:w="1519" w:type="dxa"/>
            <w:vAlign w:val="top"/>
          </w:tcPr>
          <w:p>
            <w:pPr>
              <w:ind w:left="710"/>
              <w:spacing w:before="13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974" w:type="dxa"/>
            <w:vAlign w:val="top"/>
            <w:gridSpan w:val="2"/>
          </w:tcPr>
          <w:p>
            <w:pPr>
              <w:ind w:left="407"/>
              <w:spacing w:before="13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15</w:t>
            </w:r>
          </w:p>
        </w:tc>
        <w:tc>
          <w:tcPr>
            <w:tcW w:w="1387" w:type="dxa"/>
            <w:vAlign w:val="top"/>
            <w:gridSpan w:val="2"/>
          </w:tcPr>
          <w:p>
            <w:pPr>
              <w:ind w:left="568"/>
              <w:spacing w:before="13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rPr>
              <w:t>1</w:t>
            </w:r>
          </w:p>
        </w:tc>
        <w:tc>
          <w:tcPr>
            <w:tcW w:w="1224" w:type="dxa"/>
            <w:vAlign w:val="top"/>
          </w:tcPr>
          <w:p>
            <w:pPr>
              <w:pStyle w:val="TableText"/>
              <w:ind w:left="408"/>
              <w:spacing w:before="97" w:line="228" w:lineRule="auto"/>
              <w:rPr>
                <w:sz w:val="20"/>
                <w:szCs w:val="20"/>
              </w:rPr>
            </w:pPr>
            <w:r>
              <w:rPr>
                <w:sz w:val="20"/>
                <w:szCs w:val="20"/>
                <w:spacing w:val="3"/>
              </w:rPr>
              <w:t>厂界</w:t>
            </w:r>
          </w:p>
        </w:tc>
        <w:tc>
          <w:tcPr>
            <w:tcW w:w="1888" w:type="dxa"/>
            <w:vAlign w:val="top"/>
            <w:gridSpan w:val="2"/>
            <w:tcBorders>
              <w:right w:val="single" w:color="000000" w:sz="10" w:space="0"/>
            </w:tcBorders>
          </w:tcPr>
          <w:p>
            <w:pPr>
              <w:ind w:left="777"/>
              <w:spacing w:before="13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0.02</w:t>
            </w:r>
          </w:p>
        </w:tc>
        <w:tc>
          <w:tcPr>
            <w:tcW w:w="141" w:type="dxa"/>
            <w:vAlign w:val="top"/>
            <w:gridSpan w:val="2"/>
            <w:vMerge w:val="continue"/>
            <w:tcBorders>
              <w:bottom w:val="nil"/>
              <w:right w:val="single" w:color="000000" w:sz="6" w:space="0"/>
              <w:top w:val="nil"/>
              <w:left w:val="single" w:color="000000" w:sz="10" w:space="0"/>
            </w:tcBorders>
          </w:tcPr>
          <w:p>
            <w:pPr>
              <w:rPr>
                <w:rFonts w:ascii="Arial"/>
                <w:sz w:val="21"/>
              </w:rPr>
            </w:pPr>
            <w:r/>
          </w:p>
        </w:tc>
      </w:tr>
      <w:tr>
        <w:trPr>
          <w:trHeight w:val="364" w:hRule="atLeast"/>
        </w:trPr>
        <w:tc>
          <w:tcPr>
            <w:tcW w:w="484"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right w:val="single" w:color="000000" w:sz="10" w:space="0"/>
            </w:tcBorders>
          </w:tcPr>
          <w:p>
            <w:pPr>
              <w:rPr>
                <w:rFonts w:ascii="Arial"/>
                <w:sz w:val="21"/>
              </w:rPr>
            </w:pPr>
            <w:r/>
          </w:p>
        </w:tc>
        <w:tc>
          <w:tcPr>
            <w:tcW w:w="1559" w:type="dxa"/>
            <w:vAlign w:val="top"/>
            <w:gridSpan w:val="3"/>
            <w:tcBorders>
              <w:left w:val="single" w:color="000000" w:sz="10" w:space="0"/>
            </w:tcBorders>
          </w:tcPr>
          <w:p>
            <w:pPr>
              <w:pStyle w:val="TableText"/>
              <w:ind w:left="453"/>
              <w:spacing w:before="96" w:line="228" w:lineRule="auto"/>
              <w:rPr>
                <w:sz w:val="20"/>
                <w:szCs w:val="20"/>
              </w:rPr>
            </w:pPr>
            <w:r>
              <w:rPr>
                <w:sz w:val="20"/>
                <w:szCs w:val="20"/>
                <w:spacing w:val="7"/>
              </w:rPr>
              <w:t>颗粒物</w:t>
            </w:r>
          </w:p>
        </w:tc>
        <w:tc>
          <w:tcPr>
            <w:tcW w:w="1519" w:type="dxa"/>
            <w:vAlign w:val="top"/>
          </w:tcPr>
          <w:p>
            <w:pPr>
              <w:ind w:left="623"/>
              <w:spacing w:before="13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100</w:t>
            </w:r>
          </w:p>
        </w:tc>
        <w:tc>
          <w:tcPr>
            <w:tcW w:w="974" w:type="dxa"/>
            <w:vAlign w:val="top"/>
            <w:gridSpan w:val="2"/>
          </w:tcPr>
          <w:p>
            <w:pPr>
              <w:ind w:left="407"/>
              <w:spacing w:before="13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15</w:t>
            </w:r>
          </w:p>
        </w:tc>
        <w:tc>
          <w:tcPr>
            <w:tcW w:w="1387" w:type="dxa"/>
            <w:vAlign w:val="top"/>
            <w:gridSpan w:val="2"/>
          </w:tcPr>
          <w:p>
            <w:pPr>
              <w:ind w:left="585"/>
              <w:spacing w:before="13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1.5</w:t>
            </w:r>
          </w:p>
        </w:tc>
        <w:tc>
          <w:tcPr>
            <w:tcW w:w="1224" w:type="dxa"/>
            <w:vAlign w:val="top"/>
          </w:tcPr>
          <w:p>
            <w:pPr>
              <w:pStyle w:val="TableText"/>
              <w:ind w:left="408"/>
              <w:spacing w:before="96" w:line="228" w:lineRule="auto"/>
              <w:rPr>
                <w:sz w:val="20"/>
                <w:szCs w:val="20"/>
              </w:rPr>
            </w:pPr>
            <w:r>
              <w:rPr>
                <w:sz w:val="20"/>
                <w:szCs w:val="20"/>
                <w:spacing w:val="3"/>
              </w:rPr>
              <w:t>厂界</w:t>
            </w:r>
          </w:p>
        </w:tc>
        <w:tc>
          <w:tcPr>
            <w:tcW w:w="1888" w:type="dxa"/>
            <w:vAlign w:val="top"/>
            <w:gridSpan w:val="2"/>
            <w:tcBorders>
              <w:right w:val="single" w:color="000000" w:sz="10" w:space="0"/>
            </w:tcBorders>
          </w:tcPr>
          <w:p>
            <w:pPr>
              <w:ind w:left="921"/>
              <w:spacing w:before="13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1" w:type="dxa"/>
            <w:vAlign w:val="top"/>
            <w:gridSpan w:val="2"/>
            <w:vMerge w:val="continue"/>
            <w:tcBorders>
              <w:bottom w:val="nil"/>
              <w:right w:val="single" w:color="000000" w:sz="6" w:space="0"/>
              <w:top w:val="nil"/>
              <w:left w:val="single" w:color="000000" w:sz="10" w:space="0"/>
            </w:tcBorders>
          </w:tcPr>
          <w:p>
            <w:pPr>
              <w:rPr>
                <w:rFonts w:ascii="Arial"/>
                <w:sz w:val="21"/>
              </w:rPr>
            </w:pPr>
            <w:r/>
          </w:p>
        </w:tc>
      </w:tr>
      <w:tr>
        <w:trPr>
          <w:trHeight w:val="374" w:hRule="atLeast"/>
        </w:trPr>
        <w:tc>
          <w:tcPr>
            <w:tcW w:w="484"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right w:val="single" w:color="000000" w:sz="10" w:space="0"/>
            </w:tcBorders>
          </w:tcPr>
          <w:p>
            <w:pPr>
              <w:rPr>
                <w:rFonts w:ascii="Arial"/>
                <w:sz w:val="21"/>
              </w:rPr>
            </w:pPr>
            <w:r/>
          </w:p>
        </w:tc>
        <w:tc>
          <w:tcPr>
            <w:tcW w:w="8551" w:type="dxa"/>
            <w:vAlign w:val="top"/>
            <w:gridSpan w:val="11"/>
            <w:tcBorders>
              <w:left w:val="single" w:color="000000" w:sz="10" w:space="0"/>
              <w:bottom w:val="single" w:color="000000" w:sz="10" w:space="0"/>
              <w:right w:val="single" w:color="000000" w:sz="10" w:space="0"/>
            </w:tcBorders>
          </w:tcPr>
          <w:p>
            <w:pPr>
              <w:pStyle w:val="TableText"/>
              <w:ind w:left="98"/>
              <w:spacing w:before="105" w:line="228" w:lineRule="auto"/>
              <w:rPr>
                <w:sz w:val="19"/>
                <w:szCs w:val="19"/>
              </w:rPr>
            </w:pPr>
            <w:r>
              <w:rPr>
                <w:sz w:val="19"/>
                <w:szCs w:val="19"/>
                <w:spacing w:val="9"/>
              </w:rPr>
              <w:t>注：颗粒物执行影响区排放标准限值</w:t>
            </w:r>
          </w:p>
        </w:tc>
        <w:tc>
          <w:tcPr>
            <w:tcW w:w="141" w:type="dxa"/>
            <w:vAlign w:val="top"/>
            <w:gridSpan w:val="2"/>
            <w:vMerge w:val="continue"/>
            <w:tcBorders>
              <w:bottom w:val="nil"/>
              <w:right w:val="single" w:color="000000" w:sz="6" w:space="0"/>
              <w:top w:val="nil"/>
              <w:left w:val="single" w:color="000000" w:sz="10" w:space="0"/>
            </w:tcBorders>
          </w:tcPr>
          <w:p>
            <w:pPr>
              <w:rPr>
                <w:rFonts w:ascii="Arial"/>
                <w:sz w:val="21"/>
              </w:rPr>
            </w:pPr>
            <w:r/>
          </w:p>
        </w:tc>
      </w:tr>
      <w:tr>
        <w:trPr>
          <w:trHeight w:val="915" w:hRule="atLeast"/>
        </w:trPr>
        <w:tc>
          <w:tcPr>
            <w:tcW w:w="484" w:type="dxa"/>
            <w:vAlign w:val="top"/>
            <w:vMerge w:val="continue"/>
            <w:tcBorders>
              <w:left w:val="single" w:color="000000" w:sz="6" w:space="0"/>
              <w:bottom w:val="nil"/>
              <w:top w:val="nil"/>
            </w:tcBorders>
          </w:tcPr>
          <w:p>
            <w:pPr>
              <w:rPr>
                <w:rFonts w:ascii="Arial"/>
                <w:sz w:val="21"/>
              </w:rPr>
            </w:pPr>
            <w:r/>
          </w:p>
        </w:tc>
        <w:tc>
          <w:tcPr>
            <w:tcW w:w="8805" w:type="dxa"/>
            <w:vAlign w:val="top"/>
            <w:gridSpan w:val="14"/>
            <w:tcBorders>
              <w:right w:val="single" w:color="000000" w:sz="6" w:space="0"/>
              <w:top w:val="single" w:color="000000" w:sz="10" w:space="0"/>
            </w:tcBorders>
          </w:tcPr>
          <w:p>
            <w:pPr>
              <w:pStyle w:val="TableText"/>
              <w:ind w:left="2969" w:right="1045" w:hanging="2374"/>
              <w:spacing w:before="135" w:line="284" w:lineRule="auto"/>
              <w:rPr>
                <w:rFonts w:ascii="Times New Roman" w:hAnsi="Times New Roman" w:eastAsia="Times New Roman" w:cs="Times New Roman"/>
                <w:sz w:val="16"/>
                <w:szCs w:val="16"/>
              </w:rPr>
            </w:pPr>
            <w:r>
              <w:rPr>
                <w:b/>
                <w:bCs/>
                <w:spacing w:val="6"/>
              </w:rPr>
              <w:t>表</w:t>
            </w:r>
            <w:r>
              <w:rPr>
                <w:spacing w:val="-56"/>
              </w:rPr>
              <w:t xml:space="preserve"> </w:t>
            </w:r>
            <w:r>
              <w:rPr>
                <w:rFonts w:ascii="Times New Roman" w:hAnsi="Times New Roman" w:eastAsia="Times New Roman" w:cs="Times New Roman"/>
                <w:b/>
                <w:bCs/>
                <w:spacing w:val="6"/>
              </w:rPr>
              <w:t>3.3-3</w:t>
            </w:r>
            <w:r>
              <w:rPr>
                <w:b/>
                <w:bCs/>
                <w:spacing w:val="6"/>
              </w:rPr>
              <w:t>《玻璃工业大气污染物排放标准》（</w:t>
            </w:r>
            <w:r>
              <w:rPr>
                <w:rFonts w:ascii="Times New Roman" w:hAnsi="Times New Roman" w:eastAsia="Times New Roman" w:cs="Times New Roman"/>
                <w:b/>
                <w:bCs/>
              </w:rPr>
              <w:t>DB</w:t>
            </w:r>
            <w:r>
              <w:rPr>
                <w:rFonts w:ascii="Times New Roman" w:hAnsi="Times New Roman" w:eastAsia="Times New Roman" w:cs="Times New Roman"/>
                <w:b/>
                <w:bCs/>
                <w:spacing w:val="6"/>
              </w:rPr>
              <w:t xml:space="preserve"> 5</w:t>
            </w:r>
            <w:r>
              <w:rPr>
                <w:rFonts w:ascii="Times New Roman" w:hAnsi="Times New Roman" w:eastAsia="Times New Roman" w:cs="Times New Roman"/>
                <w:b/>
                <w:bCs/>
                <w:spacing w:val="5"/>
              </w:rPr>
              <w:t>0/1546-2023</w:t>
            </w:r>
            <w:r>
              <w:rPr>
                <w:b/>
                <w:bCs/>
                <w:spacing w:val="5"/>
              </w:rPr>
              <w:t>）</w:t>
            </w:r>
            <w:r>
              <w:rPr/>
              <w:t xml:space="preserve"> </w:t>
            </w:r>
            <w:r>
              <w:rPr>
                <w:spacing w:val="7"/>
              </w:rPr>
              <w:t>单位：</w:t>
            </w:r>
            <w:r>
              <w:rPr>
                <w:rFonts w:ascii="Times New Roman" w:hAnsi="Times New Roman" w:eastAsia="Times New Roman" w:cs="Times New Roman"/>
              </w:rPr>
              <w:t>mg</w:t>
            </w:r>
            <w:r>
              <w:rPr>
                <w:rFonts w:ascii="Times New Roman" w:hAnsi="Times New Roman" w:eastAsia="Times New Roman" w:cs="Times New Roman"/>
                <w:spacing w:val="7"/>
              </w:rPr>
              <w:t>/m</w:t>
            </w:r>
            <w:r>
              <w:rPr>
                <w:rFonts w:ascii="Times New Roman" w:hAnsi="Times New Roman" w:eastAsia="Times New Roman" w:cs="Times New Roman"/>
                <w:sz w:val="16"/>
                <w:szCs w:val="16"/>
                <w:spacing w:val="7"/>
                <w:position w:val="8"/>
              </w:rPr>
              <w:t>3</w:t>
            </w:r>
          </w:p>
        </w:tc>
      </w:tr>
      <w:tr>
        <w:trPr>
          <w:trHeight w:val="992" w:hRule="atLeast"/>
        </w:trPr>
        <w:tc>
          <w:tcPr>
            <w:tcW w:w="484"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66" w:type="dxa"/>
            <w:vAlign w:val="top"/>
          </w:tcPr>
          <w:p>
            <w:pPr>
              <w:spacing w:line="345" w:lineRule="auto"/>
              <w:rPr>
                <w:rFonts w:ascii="Arial"/>
                <w:sz w:val="21"/>
              </w:rPr>
            </w:pPr>
            <w:r/>
          </w:p>
          <w:p>
            <w:pPr>
              <w:pStyle w:val="TableText"/>
              <w:ind w:left="269"/>
              <w:spacing w:before="65" w:line="228" w:lineRule="auto"/>
              <w:rPr>
                <w:sz w:val="20"/>
                <w:szCs w:val="20"/>
              </w:rPr>
            </w:pPr>
            <w:r>
              <w:rPr>
                <w:sz w:val="20"/>
                <w:szCs w:val="20"/>
                <w:spacing w:val="6"/>
              </w:rPr>
              <w:t>污染物</w:t>
            </w:r>
          </w:p>
        </w:tc>
        <w:tc>
          <w:tcPr>
            <w:tcW w:w="2278" w:type="dxa"/>
            <w:vAlign w:val="top"/>
            <w:gridSpan w:val="4"/>
          </w:tcPr>
          <w:p>
            <w:pPr>
              <w:spacing w:line="345" w:lineRule="auto"/>
              <w:rPr>
                <w:rFonts w:ascii="Arial"/>
                <w:sz w:val="21"/>
              </w:rPr>
            </w:pPr>
            <w:r/>
          </w:p>
          <w:p>
            <w:pPr>
              <w:pStyle w:val="TableText"/>
              <w:ind w:left="200"/>
              <w:spacing w:before="65" w:line="228" w:lineRule="auto"/>
              <w:rPr>
                <w:sz w:val="20"/>
                <w:szCs w:val="20"/>
              </w:rPr>
            </w:pPr>
            <w:r>
              <w:rPr>
                <w:sz w:val="20"/>
                <w:szCs w:val="20"/>
                <w:spacing w:val="8"/>
              </w:rPr>
              <w:t>无组织排放监控位置</w:t>
            </w:r>
          </w:p>
        </w:tc>
        <w:tc>
          <w:tcPr>
            <w:tcW w:w="1995" w:type="dxa"/>
            <w:vAlign w:val="top"/>
            <w:gridSpan w:val="3"/>
          </w:tcPr>
          <w:p>
            <w:pPr>
              <w:pStyle w:val="TableText"/>
              <w:ind w:left="203" w:right="151" w:hanging="33"/>
              <w:spacing w:before="253" w:line="293" w:lineRule="auto"/>
              <w:rPr>
                <w:sz w:val="20"/>
                <w:szCs w:val="20"/>
              </w:rPr>
            </w:pPr>
            <w:r>
              <w:rPr>
                <w:sz w:val="20"/>
                <w:szCs w:val="20"/>
                <w:spacing w:val="8"/>
              </w:rPr>
              <w:t>无组织排放监控浓</w:t>
            </w:r>
            <w:r>
              <w:rPr>
                <w:sz w:val="20"/>
                <w:szCs w:val="20"/>
                <w:spacing w:val="2"/>
              </w:rPr>
              <w:t xml:space="preserve"> </w:t>
            </w:r>
            <w:r>
              <w:rPr>
                <w:sz w:val="20"/>
                <w:szCs w:val="20"/>
                <w:spacing w:val="7"/>
              </w:rPr>
              <w:t>度限值（</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7"/>
              </w:rPr>
              <w:t>/m</w:t>
            </w:r>
            <w:r>
              <w:rPr>
                <w:rFonts w:ascii="Times New Roman" w:hAnsi="Times New Roman" w:eastAsia="Times New Roman" w:cs="Times New Roman"/>
                <w:sz w:val="13"/>
                <w:szCs w:val="13"/>
                <w:spacing w:val="7"/>
                <w:position w:val="6"/>
              </w:rPr>
              <w:t>3</w:t>
            </w:r>
            <w:r>
              <w:rPr>
                <w:sz w:val="20"/>
                <w:szCs w:val="20"/>
                <w:spacing w:val="7"/>
              </w:rPr>
              <w:t>）</w:t>
            </w:r>
          </w:p>
        </w:tc>
        <w:tc>
          <w:tcPr>
            <w:tcW w:w="3132" w:type="dxa"/>
            <w:vAlign w:val="top"/>
            <w:gridSpan w:val="4"/>
          </w:tcPr>
          <w:p>
            <w:pPr>
              <w:spacing w:line="344" w:lineRule="auto"/>
              <w:rPr>
                <w:rFonts w:ascii="Arial"/>
                <w:sz w:val="21"/>
              </w:rPr>
            </w:pPr>
            <w:r/>
          </w:p>
          <w:p>
            <w:pPr>
              <w:pStyle w:val="TableText"/>
              <w:ind w:left="1176"/>
              <w:spacing w:before="65" w:line="228" w:lineRule="auto"/>
              <w:rPr>
                <w:sz w:val="20"/>
                <w:szCs w:val="20"/>
              </w:rPr>
            </w:pPr>
            <w:r>
              <w:rPr>
                <w:sz w:val="20"/>
                <w:szCs w:val="20"/>
                <w:spacing w:val="3"/>
              </w:rPr>
              <w:t>限值含义</w:t>
            </w:r>
          </w:p>
        </w:tc>
        <w:tc>
          <w:tcPr>
            <w:tcW w:w="121" w:type="dxa"/>
            <w:vAlign w:val="top"/>
            <w:tcBorders>
              <w:bottom w:val="nil"/>
              <w:top w:val="nil"/>
              <w:right w:val="single" w:color="000000" w:sz="6" w:space="0"/>
            </w:tcBorders>
          </w:tcPr>
          <w:p>
            <w:pPr>
              <w:rPr>
                <w:rFonts w:ascii="Arial"/>
                <w:sz w:val="21"/>
              </w:rPr>
            </w:pPr>
            <w:r/>
          </w:p>
        </w:tc>
      </w:tr>
      <w:tr>
        <w:trPr>
          <w:trHeight w:val="367" w:hRule="atLeast"/>
        </w:trPr>
        <w:tc>
          <w:tcPr>
            <w:tcW w:w="484"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66" w:type="dxa"/>
            <w:vAlign w:val="top"/>
          </w:tcPr>
          <w:p>
            <w:pPr>
              <w:pStyle w:val="TableText"/>
              <w:ind w:left="266"/>
              <w:spacing w:before="101" w:line="228" w:lineRule="auto"/>
              <w:rPr>
                <w:sz w:val="20"/>
                <w:szCs w:val="20"/>
              </w:rPr>
            </w:pPr>
            <w:r>
              <w:rPr>
                <w:sz w:val="20"/>
                <w:szCs w:val="20"/>
                <w:spacing w:val="7"/>
              </w:rPr>
              <w:t>颗粒物</w:t>
            </w:r>
          </w:p>
        </w:tc>
        <w:tc>
          <w:tcPr>
            <w:tcW w:w="2278" w:type="dxa"/>
            <w:vAlign w:val="top"/>
            <w:gridSpan w:val="4"/>
          </w:tcPr>
          <w:p>
            <w:pPr>
              <w:pStyle w:val="TableText"/>
              <w:ind w:left="829"/>
              <w:spacing w:before="101" w:line="228" w:lineRule="auto"/>
              <w:rPr>
                <w:sz w:val="20"/>
                <w:szCs w:val="20"/>
              </w:rPr>
            </w:pPr>
            <w:r>
              <w:rPr>
                <w:sz w:val="20"/>
                <w:szCs w:val="20"/>
                <w:spacing w:val="6"/>
              </w:rPr>
              <w:t>厂房外</w:t>
            </w:r>
          </w:p>
        </w:tc>
        <w:tc>
          <w:tcPr>
            <w:tcW w:w="1995" w:type="dxa"/>
            <w:vAlign w:val="top"/>
            <w:gridSpan w:val="3"/>
          </w:tcPr>
          <w:p>
            <w:pPr>
              <w:ind w:left="972"/>
              <w:spacing w:before="13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132" w:type="dxa"/>
            <w:vAlign w:val="top"/>
            <w:gridSpan w:val="4"/>
          </w:tcPr>
          <w:p>
            <w:pPr>
              <w:pStyle w:val="TableText"/>
              <w:ind w:left="402"/>
              <w:spacing w:before="100" w:line="228" w:lineRule="auto"/>
              <w:rPr>
                <w:sz w:val="20"/>
                <w:szCs w:val="20"/>
              </w:rPr>
            </w:pPr>
            <w:r>
              <w:rPr>
                <w:sz w:val="20"/>
                <w:szCs w:val="20"/>
                <w:spacing w:val="4"/>
              </w:rPr>
              <w:t>监控点处</w:t>
            </w:r>
            <w:r>
              <w:rPr>
                <w:sz w:val="20"/>
                <w:szCs w:val="20"/>
                <w:spacing w:val="41"/>
              </w:rPr>
              <w:t xml:space="preserve"> </w:t>
            </w:r>
            <w:r>
              <w:rPr>
                <w:rFonts w:ascii="Times New Roman" w:hAnsi="Times New Roman" w:eastAsia="Times New Roman" w:cs="Times New Roman"/>
                <w:sz w:val="20"/>
                <w:szCs w:val="20"/>
                <w:spacing w:val="4"/>
              </w:rPr>
              <w:t>1 h  </w:t>
            </w:r>
            <w:r>
              <w:rPr>
                <w:sz w:val="20"/>
                <w:szCs w:val="20"/>
                <w:spacing w:val="4"/>
              </w:rPr>
              <w:t>平均浓度值</w:t>
            </w:r>
          </w:p>
        </w:tc>
        <w:tc>
          <w:tcPr>
            <w:tcW w:w="121" w:type="dxa"/>
            <w:vAlign w:val="top"/>
            <w:tcBorders>
              <w:bottom w:val="nil"/>
              <w:top w:val="nil"/>
              <w:right w:val="single" w:color="000000" w:sz="6" w:space="0"/>
            </w:tcBorders>
          </w:tcPr>
          <w:p>
            <w:pPr>
              <w:rPr>
                <w:rFonts w:ascii="Arial"/>
                <w:sz w:val="21"/>
              </w:rPr>
            </w:pPr>
            <w:r/>
          </w:p>
        </w:tc>
      </w:tr>
      <w:tr>
        <w:trPr>
          <w:trHeight w:val="355" w:hRule="atLeast"/>
        </w:trPr>
        <w:tc>
          <w:tcPr>
            <w:tcW w:w="484"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66" w:type="dxa"/>
            <w:vAlign w:val="top"/>
            <w:vMerge w:val="restart"/>
            <w:tcBorders>
              <w:bottom w:val="nil"/>
            </w:tcBorders>
          </w:tcPr>
          <w:p>
            <w:pPr>
              <w:spacing w:line="260" w:lineRule="auto"/>
              <w:rPr>
                <w:rFonts w:ascii="Arial"/>
                <w:sz w:val="21"/>
              </w:rPr>
            </w:pPr>
            <w:r/>
          </w:p>
          <w:p>
            <w:pPr>
              <w:ind w:left="25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7"/>
              </w:rPr>
              <w:t>NMHC</w:t>
            </w:r>
          </w:p>
        </w:tc>
        <w:tc>
          <w:tcPr>
            <w:tcW w:w="2278" w:type="dxa"/>
            <w:vAlign w:val="top"/>
            <w:gridSpan w:val="4"/>
            <w:vMerge w:val="restart"/>
            <w:tcBorders>
              <w:bottom w:val="nil"/>
            </w:tcBorders>
          </w:tcPr>
          <w:p>
            <w:pPr>
              <w:pStyle w:val="TableText"/>
              <w:ind w:left="720" w:right="104" w:hanging="609"/>
              <w:spacing w:before="122" w:line="277" w:lineRule="auto"/>
              <w:rPr>
                <w:sz w:val="20"/>
                <w:szCs w:val="20"/>
              </w:rPr>
            </w:pPr>
            <w:r>
              <w:rPr>
                <w:sz w:val="20"/>
                <w:szCs w:val="20"/>
                <w:spacing w:val="13"/>
              </w:rPr>
              <w:t>涉及</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3"/>
              </w:rPr>
              <w:t xml:space="preserve"> </w:t>
            </w:r>
            <w:r>
              <w:rPr>
                <w:sz w:val="20"/>
                <w:szCs w:val="20"/>
                <w:spacing w:val="13"/>
              </w:rPr>
              <w:t>物料加工工</w:t>
            </w:r>
            <w:r>
              <w:rPr>
                <w:sz w:val="20"/>
                <w:szCs w:val="20"/>
                <w:spacing w:val="1"/>
              </w:rPr>
              <w:t xml:space="preserve"> </w:t>
            </w:r>
            <w:r>
              <w:rPr>
                <w:sz w:val="20"/>
                <w:szCs w:val="20"/>
                <w:spacing w:val="7"/>
              </w:rPr>
              <w:t>序厂房外</w:t>
            </w:r>
          </w:p>
        </w:tc>
        <w:tc>
          <w:tcPr>
            <w:tcW w:w="1995" w:type="dxa"/>
            <w:vAlign w:val="top"/>
            <w:gridSpan w:val="3"/>
          </w:tcPr>
          <w:p>
            <w:pPr>
              <w:ind w:left="956"/>
              <w:spacing w:before="13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3132" w:type="dxa"/>
            <w:vAlign w:val="top"/>
            <w:gridSpan w:val="4"/>
          </w:tcPr>
          <w:p>
            <w:pPr>
              <w:pStyle w:val="TableText"/>
              <w:ind w:left="402"/>
              <w:spacing w:before="99" w:line="227" w:lineRule="auto"/>
              <w:rPr>
                <w:sz w:val="20"/>
                <w:szCs w:val="20"/>
              </w:rPr>
            </w:pPr>
            <w:r>
              <w:rPr>
                <w:sz w:val="20"/>
                <w:szCs w:val="20"/>
                <w:spacing w:val="4"/>
              </w:rPr>
              <w:t>监控点处</w:t>
            </w:r>
            <w:r>
              <w:rPr>
                <w:sz w:val="20"/>
                <w:szCs w:val="20"/>
                <w:spacing w:val="41"/>
              </w:rPr>
              <w:t xml:space="preserve"> </w:t>
            </w:r>
            <w:r>
              <w:rPr>
                <w:rFonts w:ascii="Times New Roman" w:hAnsi="Times New Roman" w:eastAsia="Times New Roman" w:cs="Times New Roman"/>
                <w:sz w:val="20"/>
                <w:szCs w:val="20"/>
                <w:spacing w:val="4"/>
              </w:rPr>
              <w:t>1 h  </w:t>
            </w:r>
            <w:r>
              <w:rPr>
                <w:sz w:val="20"/>
                <w:szCs w:val="20"/>
                <w:spacing w:val="4"/>
              </w:rPr>
              <w:t>平均浓度值</w:t>
            </w:r>
          </w:p>
        </w:tc>
        <w:tc>
          <w:tcPr>
            <w:tcW w:w="121" w:type="dxa"/>
            <w:vAlign w:val="top"/>
            <w:tcBorders>
              <w:bottom w:val="nil"/>
              <w:top w:val="nil"/>
              <w:right w:val="single" w:color="000000" w:sz="6" w:space="0"/>
            </w:tcBorders>
          </w:tcPr>
          <w:p>
            <w:pPr>
              <w:rPr>
                <w:rFonts w:ascii="Arial"/>
                <w:sz w:val="21"/>
              </w:rPr>
            </w:pPr>
            <w:r/>
          </w:p>
        </w:tc>
      </w:tr>
      <w:tr>
        <w:trPr>
          <w:trHeight w:val="373" w:hRule="atLeast"/>
        </w:trPr>
        <w:tc>
          <w:tcPr>
            <w:tcW w:w="484"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166" w:type="dxa"/>
            <w:vAlign w:val="top"/>
            <w:vMerge w:val="continue"/>
            <w:tcBorders>
              <w:top w:val="nil"/>
            </w:tcBorders>
          </w:tcPr>
          <w:p>
            <w:pPr>
              <w:rPr>
                <w:rFonts w:ascii="Arial"/>
                <w:sz w:val="21"/>
              </w:rPr>
            </w:pPr>
            <w:r/>
          </w:p>
        </w:tc>
        <w:tc>
          <w:tcPr>
            <w:tcW w:w="2278" w:type="dxa"/>
            <w:vAlign w:val="top"/>
            <w:gridSpan w:val="4"/>
            <w:vMerge w:val="continue"/>
            <w:tcBorders>
              <w:top w:val="nil"/>
            </w:tcBorders>
          </w:tcPr>
          <w:p>
            <w:pPr>
              <w:rPr>
                <w:rFonts w:ascii="Arial"/>
                <w:sz w:val="21"/>
              </w:rPr>
            </w:pPr>
            <w:r/>
          </w:p>
        </w:tc>
        <w:tc>
          <w:tcPr>
            <w:tcW w:w="1995" w:type="dxa"/>
            <w:vAlign w:val="top"/>
            <w:gridSpan w:val="3"/>
          </w:tcPr>
          <w:p>
            <w:pPr>
              <w:ind w:left="922"/>
              <w:spacing w:before="14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10</w:t>
            </w:r>
          </w:p>
        </w:tc>
        <w:tc>
          <w:tcPr>
            <w:tcW w:w="3132" w:type="dxa"/>
            <w:vAlign w:val="top"/>
            <w:gridSpan w:val="4"/>
          </w:tcPr>
          <w:p>
            <w:pPr>
              <w:pStyle w:val="TableText"/>
              <w:ind w:left="426"/>
              <w:spacing w:before="108" w:line="228" w:lineRule="auto"/>
              <w:rPr>
                <w:sz w:val="20"/>
                <w:szCs w:val="20"/>
              </w:rPr>
            </w:pPr>
            <w:r>
              <w:rPr>
                <w:sz w:val="20"/>
                <w:szCs w:val="20"/>
                <w:spacing w:val="9"/>
              </w:rPr>
              <w:t>监控点处任意一次浓度值</w:t>
            </w:r>
          </w:p>
        </w:tc>
        <w:tc>
          <w:tcPr>
            <w:tcW w:w="121" w:type="dxa"/>
            <w:vAlign w:val="top"/>
            <w:tcBorders>
              <w:bottom w:val="nil"/>
              <w:top w:val="nil"/>
              <w:right w:val="single" w:color="000000" w:sz="6" w:space="0"/>
            </w:tcBorders>
          </w:tcPr>
          <w:p>
            <w:pPr>
              <w:rPr>
                <w:rFonts w:ascii="Arial"/>
                <w:sz w:val="21"/>
              </w:rPr>
            </w:pPr>
            <w:r/>
          </w:p>
        </w:tc>
      </w:tr>
      <w:tr>
        <w:trPr>
          <w:trHeight w:val="5519" w:hRule="atLeast"/>
        </w:trPr>
        <w:tc>
          <w:tcPr>
            <w:tcW w:w="484" w:type="dxa"/>
            <w:vAlign w:val="top"/>
            <w:vMerge w:val="continue"/>
            <w:tcBorders>
              <w:left w:val="single" w:color="000000" w:sz="6" w:space="0"/>
              <w:bottom w:val="nil"/>
              <w:top w:val="nil"/>
            </w:tcBorders>
          </w:tcPr>
          <w:p>
            <w:pPr>
              <w:rPr>
                <w:rFonts w:ascii="Arial"/>
                <w:sz w:val="21"/>
              </w:rPr>
            </w:pPr>
            <w:r/>
          </w:p>
        </w:tc>
        <w:tc>
          <w:tcPr>
            <w:tcW w:w="8805" w:type="dxa"/>
            <w:vAlign w:val="top"/>
            <w:gridSpan w:val="14"/>
            <w:tcBorders>
              <w:right w:val="single" w:color="000000" w:sz="6" w:space="0"/>
            </w:tcBorders>
          </w:tcPr>
          <w:p>
            <w:pPr>
              <w:pStyle w:val="TableText"/>
              <w:ind w:left="102"/>
              <w:spacing w:before="148" w:line="226" w:lineRule="auto"/>
              <w:rPr/>
            </w:pPr>
            <w:r>
              <w:rPr>
                <w:rFonts w:ascii="Times New Roman" w:hAnsi="Times New Roman" w:eastAsia="Times New Roman" w:cs="Times New Roman"/>
                <w:b/>
                <w:bCs/>
                <w:spacing w:val="4"/>
              </w:rPr>
              <w:t>3.3.2</w:t>
            </w:r>
            <w:r>
              <w:rPr>
                <w:b/>
                <w:bCs/>
                <w:spacing w:val="4"/>
              </w:rPr>
              <w:t>废水</w:t>
            </w:r>
          </w:p>
          <w:p>
            <w:pPr>
              <w:pStyle w:val="TableText"/>
              <w:ind w:left="108" w:right="99" w:firstLine="519"/>
              <w:spacing w:before="151" w:line="340" w:lineRule="auto"/>
              <w:jc w:val="both"/>
              <w:rPr/>
            </w:pPr>
            <w:r>
              <w:rPr>
                <w:spacing w:val="10"/>
              </w:rPr>
              <w:t>酸洗、清洗、酸雾吸收塔废水经预处理（加入氢氧化钙混凝沉淀）后同</w:t>
            </w:r>
            <w:r>
              <w:rPr>
                <w:spacing w:val="6"/>
              </w:rPr>
              <w:t xml:space="preserve"> </w:t>
            </w:r>
            <w:r>
              <w:rPr>
                <w:spacing w:val="10"/>
              </w:rPr>
              <w:t>花纸软化废水经一体化污水处理设施处理后排放；喷漆废水循环使用，每月</w:t>
            </w:r>
            <w:r>
              <w:rPr>
                <w:spacing w:val="3"/>
              </w:rPr>
              <w:t xml:space="preserve"> </w:t>
            </w:r>
            <w:r>
              <w:rPr>
                <w:spacing w:val="11"/>
              </w:rPr>
              <w:t>排放一半循环水，排放后补充新鲜水；生产废水经过“</w:t>
            </w:r>
            <w:r>
              <w:rPr>
                <w:spacing w:val="-88"/>
              </w:rPr>
              <w:t xml:space="preserve"> </w:t>
            </w:r>
            <w:r>
              <w:rPr>
                <w:spacing w:val="11"/>
              </w:rPr>
              <w:t>中和</w:t>
            </w:r>
            <w:r>
              <w:rPr>
                <w:rFonts w:ascii="Times New Roman" w:hAnsi="Times New Roman" w:eastAsia="Times New Roman" w:cs="Times New Roman"/>
                <w:spacing w:val="11"/>
              </w:rPr>
              <w:t>+</w:t>
            </w:r>
            <w:r>
              <w:rPr>
                <w:spacing w:val="11"/>
              </w:rPr>
              <w:t>混</w:t>
            </w:r>
            <w:r>
              <w:rPr>
                <w:spacing w:val="10"/>
              </w:rPr>
              <w:t>凝</w:t>
            </w:r>
            <w:r>
              <w:rPr>
                <w:rFonts w:ascii="Times New Roman" w:hAnsi="Times New Roman" w:eastAsia="Times New Roman" w:cs="Times New Roman"/>
                <w:spacing w:val="10"/>
              </w:rPr>
              <w:t>+</w:t>
            </w:r>
            <w:r>
              <w:rPr>
                <w:spacing w:val="10"/>
              </w:rPr>
              <w:t>气浮</w:t>
            </w:r>
            <w:r>
              <w:rPr>
                <w:rFonts w:ascii="Times New Roman" w:hAnsi="Times New Roman" w:eastAsia="Times New Roman" w:cs="Times New Roman"/>
                <w:spacing w:val="10"/>
              </w:rPr>
              <w:t>+</w:t>
            </w:r>
            <w:r>
              <w:rPr>
                <w:spacing w:val="10"/>
              </w:rPr>
              <w:t>芬</w:t>
            </w:r>
            <w:r>
              <w:rPr/>
              <w:t xml:space="preserve"> </w:t>
            </w:r>
            <w:r>
              <w:rPr>
                <w:spacing w:val="6"/>
              </w:rPr>
              <w:t>顿氧化</w:t>
            </w:r>
            <w:r>
              <w:rPr>
                <w:rFonts w:ascii="Times New Roman" w:hAnsi="Times New Roman" w:eastAsia="Times New Roman" w:cs="Times New Roman"/>
                <w:spacing w:val="6"/>
              </w:rPr>
              <w:t>+</w:t>
            </w:r>
            <w:r>
              <w:rPr>
                <w:spacing w:val="6"/>
              </w:rPr>
              <w:t>沉淀</w:t>
            </w:r>
            <w:r>
              <w:rPr>
                <w:spacing w:val="-88"/>
              </w:rPr>
              <w:t xml:space="preserve"> </w:t>
            </w:r>
            <w:r>
              <w:rPr>
                <w:spacing w:val="6"/>
              </w:rPr>
              <w:t>”处理后达《污水综合排放标准》（</w:t>
            </w:r>
            <w:r>
              <w:rPr>
                <w:rFonts w:ascii="Times New Roman" w:hAnsi="Times New Roman" w:eastAsia="Times New Roman" w:cs="Times New Roman"/>
              </w:rPr>
              <w:t>GB</w:t>
            </w:r>
            <w:r>
              <w:rPr>
                <w:rFonts w:ascii="Times New Roman" w:hAnsi="Times New Roman" w:eastAsia="Times New Roman" w:cs="Times New Roman"/>
                <w:spacing w:val="6"/>
              </w:rPr>
              <w:t>8978-1996</w:t>
            </w:r>
            <w:r>
              <w:rPr>
                <w:spacing w:val="6"/>
              </w:rPr>
              <w:t>）三级</w:t>
            </w:r>
            <w:r>
              <w:rPr>
                <w:spacing w:val="5"/>
              </w:rPr>
              <w:t>标准后</w:t>
            </w:r>
            <w:r>
              <w:rPr/>
              <w:t xml:space="preserve"> </w:t>
            </w:r>
            <w:r>
              <w:rPr>
                <w:spacing w:val="10"/>
              </w:rPr>
              <w:t>排入依托生化池后通过市政污水管网进入微车配件产业基地污水处理厂进一</w:t>
            </w:r>
            <w:r>
              <w:rPr>
                <w:spacing w:val="3"/>
              </w:rPr>
              <w:t xml:space="preserve"> </w:t>
            </w:r>
            <w:r>
              <w:rPr>
                <w:spacing w:val="6"/>
              </w:rPr>
              <w:t>步处理达《城镇污水处理厂污染物排放标准》</w:t>
            </w:r>
            <w:r>
              <w:rPr>
                <w:spacing w:val="5"/>
              </w:rPr>
              <w:t>（</w:t>
            </w:r>
            <w:r>
              <w:rPr>
                <w:rFonts w:ascii="Times New Roman" w:hAnsi="Times New Roman" w:eastAsia="Times New Roman" w:cs="Times New Roman"/>
              </w:rPr>
              <w:t>GB</w:t>
            </w:r>
            <w:r>
              <w:rPr>
                <w:rFonts w:ascii="Times New Roman" w:hAnsi="Times New Roman" w:eastAsia="Times New Roman" w:cs="Times New Roman"/>
                <w:spacing w:val="5"/>
              </w:rPr>
              <w:t>18918-2002</w:t>
            </w:r>
            <w:r>
              <w:rPr>
                <w:spacing w:val="5"/>
              </w:rPr>
              <w:t>）一级</w:t>
            </w:r>
            <w:r>
              <w:rPr>
                <w:spacing w:val="-56"/>
              </w:rPr>
              <w:t xml:space="preserve"> </w:t>
            </w:r>
            <w:r>
              <w:rPr>
                <w:rFonts w:ascii="Times New Roman" w:hAnsi="Times New Roman" w:eastAsia="Times New Roman" w:cs="Times New Roman"/>
                <w:spacing w:val="5"/>
              </w:rPr>
              <w:t>A </w:t>
            </w:r>
            <w:r>
              <w:rPr>
                <w:spacing w:val="5"/>
              </w:rPr>
              <w:t>标准</w:t>
            </w:r>
            <w:r>
              <w:rPr/>
              <w:t xml:space="preserve"> </w:t>
            </w:r>
            <w:r>
              <w:rPr>
                <w:spacing w:val="10"/>
              </w:rPr>
              <w:t>后排入柏水溪，项目地面清洁废水和生活污水一起排入依托生化池后处理达</w:t>
            </w:r>
            <w:r>
              <w:rPr>
                <w:spacing w:val="3"/>
              </w:rPr>
              <w:t xml:space="preserve"> </w:t>
            </w:r>
            <w:r>
              <w:rPr>
                <w:spacing w:val="10"/>
              </w:rPr>
              <w:t>《污水综合排放标准》</w:t>
            </w:r>
            <w:r>
              <w:rPr>
                <w:spacing w:val="-85"/>
              </w:rPr>
              <w:t xml:space="preserve"> </w:t>
            </w:r>
            <w:r>
              <w:rPr>
                <w:spacing w:val="10"/>
              </w:rPr>
              <w:t>（</w:t>
            </w:r>
            <w:r>
              <w:rPr>
                <w:rFonts w:ascii="Times New Roman" w:hAnsi="Times New Roman" w:eastAsia="Times New Roman" w:cs="Times New Roman"/>
              </w:rPr>
              <w:t>GB</w:t>
            </w:r>
            <w:r>
              <w:rPr>
                <w:rFonts w:ascii="Times New Roman" w:hAnsi="Times New Roman" w:eastAsia="Times New Roman" w:cs="Times New Roman"/>
                <w:spacing w:val="10"/>
              </w:rPr>
              <w:t>8978-1996</w:t>
            </w:r>
            <w:r>
              <w:rPr>
                <w:spacing w:val="10"/>
              </w:rPr>
              <w:t>）三级标准后通过市政污水管网进入</w:t>
            </w:r>
            <w:r>
              <w:rPr/>
              <w:t xml:space="preserve"> </w:t>
            </w:r>
            <w:r>
              <w:rPr>
                <w:spacing w:val="10"/>
              </w:rPr>
              <w:t>微车配件产业基地污水处理厂进一步处理达《城镇污水处理厂污染物排放标</w:t>
            </w:r>
            <w:r>
              <w:rPr>
                <w:spacing w:val="5"/>
              </w:rPr>
              <w:t xml:space="preserve"> </w:t>
            </w:r>
            <w:r>
              <w:rPr>
                <w:spacing w:val="8"/>
              </w:rPr>
              <w:t>准（</w:t>
            </w:r>
            <w:r>
              <w:rPr>
                <w:rFonts w:ascii="Times New Roman" w:hAnsi="Times New Roman" w:eastAsia="Times New Roman" w:cs="Times New Roman"/>
              </w:rPr>
              <w:t>GB</w:t>
            </w:r>
            <w:r>
              <w:rPr>
                <w:rFonts w:ascii="Times New Roman" w:hAnsi="Times New Roman" w:eastAsia="Times New Roman" w:cs="Times New Roman"/>
                <w:spacing w:val="8"/>
              </w:rPr>
              <w:t>18918-2002</w:t>
            </w:r>
            <w:r>
              <w:rPr>
                <w:spacing w:val="8"/>
              </w:rPr>
              <w:t>）一级</w:t>
            </w:r>
            <w:r>
              <w:rPr>
                <w:spacing w:val="-58"/>
              </w:rPr>
              <w:t xml:space="preserve"> </w:t>
            </w:r>
            <w:r>
              <w:rPr>
                <w:rFonts w:ascii="Times New Roman" w:hAnsi="Times New Roman" w:eastAsia="Times New Roman" w:cs="Times New Roman"/>
                <w:spacing w:val="8"/>
              </w:rPr>
              <w:t>A </w:t>
            </w:r>
            <w:r>
              <w:rPr>
                <w:spacing w:val="8"/>
              </w:rPr>
              <w:t>标准后排入柏水溪。具体标准值</w:t>
            </w:r>
            <w:r>
              <w:rPr>
                <w:spacing w:val="7"/>
              </w:rPr>
              <w:t>见下表。</w:t>
            </w:r>
          </w:p>
          <w:p>
            <w:pPr>
              <w:pStyle w:val="TableText"/>
              <w:ind w:left="1425"/>
              <w:spacing w:line="219" w:lineRule="auto"/>
              <w:rPr/>
            </w:pPr>
            <w:r>
              <w:rPr>
                <w:b/>
                <w:bCs/>
                <w:spacing w:val="5"/>
              </w:rPr>
              <w:t>表</w:t>
            </w:r>
            <w:r>
              <w:rPr>
                <w:spacing w:val="-36"/>
              </w:rPr>
              <w:t xml:space="preserve"> </w:t>
            </w:r>
            <w:r>
              <w:rPr>
                <w:rFonts w:ascii="Times New Roman" w:hAnsi="Times New Roman" w:eastAsia="Times New Roman" w:cs="Times New Roman"/>
                <w:b/>
                <w:bCs/>
                <w:spacing w:val="5"/>
              </w:rPr>
              <w:t>3.3-4</w:t>
            </w:r>
            <w:r>
              <w:rPr>
                <w:b/>
                <w:bCs/>
                <w:spacing w:val="5"/>
              </w:rPr>
              <w:t>污水排放标准</w:t>
            </w:r>
            <w:r>
              <w:rPr>
                <w:spacing w:val="5"/>
              </w:rPr>
              <w:t xml:space="preserve">  </w:t>
            </w:r>
            <w:r>
              <w:rPr>
                <w:b/>
                <w:bCs/>
                <w:spacing w:val="5"/>
              </w:rPr>
              <w:t>单位：</w:t>
            </w:r>
            <w:r>
              <w:rPr>
                <w:rFonts w:ascii="Times New Roman" w:hAnsi="Times New Roman" w:eastAsia="Times New Roman" w:cs="Times New Roman"/>
                <w:b/>
                <w:bCs/>
              </w:rPr>
              <w:t>mg</w:t>
            </w:r>
            <w:r>
              <w:rPr>
                <w:rFonts w:ascii="Times New Roman" w:hAnsi="Times New Roman" w:eastAsia="Times New Roman" w:cs="Times New Roman"/>
                <w:b/>
                <w:bCs/>
                <w:spacing w:val="5"/>
              </w:rPr>
              <w:t>/L</w:t>
            </w:r>
            <w:r>
              <w:rPr>
                <w:rFonts w:ascii="Times New Roman" w:hAnsi="Times New Roman" w:eastAsia="Times New Roman" w:cs="Times New Roman"/>
                <w:b/>
                <w:bCs/>
                <w:spacing w:val="-30"/>
              </w:rPr>
              <w:t xml:space="preserve"> </w:t>
            </w:r>
            <w:r>
              <w:rPr>
                <w:b/>
                <w:bCs/>
                <w:spacing w:val="5"/>
              </w:rPr>
              <w:t>，</w:t>
            </w:r>
            <w:r>
              <w:rPr>
                <w:rFonts w:ascii="Times New Roman" w:hAnsi="Times New Roman" w:eastAsia="Times New Roman" w:cs="Times New Roman"/>
                <w:b/>
                <w:bCs/>
              </w:rPr>
              <w:t>pH</w:t>
            </w:r>
            <w:r>
              <w:rPr>
                <w:rFonts w:ascii="Times New Roman" w:hAnsi="Times New Roman" w:eastAsia="Times New Roman" w:cs="Times New Roman"/>
                <w:b/>
                <w:bCs/>
                <w:spacing w:val="5"/>
              </w:rPr>
              <w:t xml:space="preserve"> </w:t>
            </w:r>
            <w:r>
              <w:rPr>
                <w:b/>
                <w:bCs/>
                <w:spacing w:val="5"/>
              </w:rPr>
              <w:t>无量纲</w:t>
            </w:r>
          </w:p>
        </w:tc>
      </w:tr>
      <w:tr>
        <w:trPr>
          <w:trHeight w:val="935" w:hRule="atLeast"/>
        </w:trPr>
        <w:tc>
          <w:tcPr>
            <w:tcW w:w="484"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379" w:type="dxa"/>
            <w:vAlign w:val="top"/>
            <w:gridSpan w:val="2"/>
            <w:vMerge w:val="restart"/>
            <w:tcBorders>
              <w:bottom w:val="nil"/>
            </w:tcBorders>
          </w:tcPr>
          <w:p>
            <w:pPr>
              <w:spacing w:line="455" w:lineRule="auto"/>
              <w:rPr>
                <w:rFonts w:ascii="Arial"/>
                <w:sz w:val="21"/>
              </w:rPr>
            </w:pPr>
            <w:r/>
          </w:p>
          <w:p>
            <w:pPr>
              <w:pStyle w:val="TableText"/>
              <w:ind w:left="358"/>
              <w:spacing w:before="71" w:line="221" w:lineRule="auto"/>
              <w:rPr>
                <w:sz w:val="22"/>
                <w:szCs w:val="22"/>
              </w:rPr>
            </w:pPr>
            <w:r>
              <w:rPr>
                <w:sz w:val="22"/>
                <w:szCs w:val="22"/>
                <w:spacing w:val="-3"/>
              </w:rPr>
              <w:t>污染物</w:t>
            </w:r>
          </w:p>
        </w:tc>
        <w:tc>
          <w:tcPr>
            <w:tcW w:w="3111" w:type="dxa"/>
            <w:vAlign w:val="top"/>
            <w:gridSpan w:val="5"/>
          </w:tcPr>
          <w:p>
            <w:pPr>
              <w:pStyle w:val="TableText"/>
              <w:ind w:left="462"/>
              <w:spacing w:before="57" w:line="220" w:lineRule="auto"/>
              <w:rPr>
                <w:sz w:val="22"/>
                <w:szCs w:val="22"/>
              </w:rPr>
            </w:pPr>
            <w:r>
              <w:rPr>
                <w:sz w:val="22"/>
                <w:szCs w:val="22"/>
                <w:spacing w:val="-2"/>
              </w:rPr>
              <w:t>《污水综合排放标准》</w:t>
            </w:r>
          </w:p>
          <w:p>
            <w:pPr>
              <w:pStyle w:val="TableText"/>
              <w:ind w:left="352" w:right="128" w:hanging="211"/>
              <w:spacing w:before="50" w:line="233" w:lineRule="auto"/>
              <w:rPr>
                <w:sz w:val="22"/>
                <w:szCs w:val="22"/>
              </w:rPr>
            </w:pPr>
            <w:r>
              <w:rPr>
                <w:sz w:val="22"/>
                <w:szCs w:val="22"/>
                <w:spacing w:val="-2"/>
              </w:rPr>
              <w:t>（</w:t>
            </w:r>
            <w:r>
              <w:rPr>
                <w:rFonts w:ascii="Times New Roman" w:hAnsi="Times New Roman" w:eastAsia="Times New Roman" w:cs="Times New Roman"/>
                <w:sz w:val="22"/>
                <w:szCs w:val="22"/>
                <w:spacing w:val="-2"/>
              </w:rPr>
              <w:t>GB8978-1996</w:t>
            </w:r>
            <w:r>
              <w:rPr>
                <w:sz w:val="22"/>
                <w:szCs w:val="22"/>
                <w:spacing w:val="-2"/>
              </w:rPr>
              <w:t>）表</w:t>
            </w:r>
            <w:r>
              <w:rPr>
                <w:sz w:val="22"/>
                <w:szCs w:val="22"/>
                <w:spacing w:val="-34"/>
              </w:rPr>
              <w:t xml:space="preserve"> </w:t>
            </w:r>
            <w:r>
              <w:rPr>
                <w:rFonts w:ascii="Times New Roman" w:hAnsi="Times New Roman" w:eastAsia="Times New Roman" w:cs="Times New Roman"/>
                <w:sz w:val="22"/>
                <w:szCs w:val="22"/>
                <w:spacing w:val="-2"/>
              </w:rPr>
              <w:t>4  </w:t>
            </w:r>
            <w:r>
              <w:rPr>
                <w:sz w:val="22"/>
                <w:szCs w:val="22"/>
                <w:spacing w:val="-2"/>
              </w:rPr>
              <w:t>第二类</w:t>
            </w:r>
            <w:r>
              <w:rPr>
                <w:sz w:val="22"/>
                <w:szCs w:val="22"/>
              </w:rPr>
              <w:t xml:space="preserve"> </w:t>
            </w:r>
            <w:r>
              <w:rPr>
                <w:sz w:val="22"/>
                <w:szCs w:val="22"/>
                <w:spacing w:val="-1"/>
              </w:rPr>
              <w:t>污染物最高允许排放浓度</w:t>
            </w:r>
          </w:p>
        </w:tc>
        <w:tc>
          <w:tcPr>
            <w:tcW w:w="3843" w:type="dxa"/>
            <w:vAlign w:val="top"/>
            <w:gridSpan w:val="3"/>
          </w:tcPr>
          <w:p>
            <w:pPr>
              <w:pStyle w:val="TableText"/>
              <w:ind w:left="126" w:right="102" w:firstLine="47"/>
              <w:spacing w:before="56" w:line="262" w:lineRule="auto"/>
              <w:rPr>
                <w:sz w:val="22"/>
                <w:szCs w:val="22"/>
              </w:rPr>
            </w:pPr>
            <w:r>
              <w:rPr>
                <w:sz w:val="22"/>
                <w:szCs w:val="22"/>
                <w:spacing w:val="-2"/>
              </w:rPr>
              <w:t>《城镇污水处理厂污染物排放标准》</w:t>
            </w:r>
            <w:r>
              <w:rPr>
                <w:sz w:val="22"/>
                <w:szCs w:val="22"/>
                <w:spacing w:val="12"/>
              </w:rPr>
              <w:t xml:space="preserve"> </w:t>
            </w:r>
            <w:r>
              <w:rPr>
                <w:sz w:val="22"/>
                <w:szCs w:val="22"/>
                <w:spacing w:val="-2"/>
              </w:rPr>
              <w:t>（</w:t>
            </w:r>
            <w:r>
              <w:rPr>
                <w:rFonts w:ascii="Times New Roman" w:hAnsi="Times New Roman" w:eastAsia="Times New Roman" w:cs="Times New Roman"/>
                <w:sz w:val="22"/>
                <w:szCs w:val="22"/>
                <w:spacing w:val="-2"/>
              </w:rPr>
              <w:t>GB18918-2002</w:t>
            </w:r>
            <w:r>
              <w:rPr>
                <w:sz w:val="22"/>
                <w:szCs w:val="22"/>
                <w:spacing w:val="-2"/>
              </w:rPr>
              <w:t>）表</w:t>
            </w:r>
            <w:r>
              <w:rPr>
                <w:sz w:val="22"/>
                <w:szCs w:val="22"/>
                <w:spacing w:val="-23"/>
              </w:rPr>
              <w:t xml:space="preserve"> </w:t>
            </w:r>
            <w:r>
              <w:rPr>
                <w:rFonts w:ascii="Times New Roman" w:hAnsi="Times New Roman" w:eastAsia="Times New Roman" w:cs="Times New Roman"/>
                <w:sz w:val="22"/>
                <w:szCs w:val="22"/>
                <w:spacing w:val="-2"/>
              </w:rPr>
              <w:t>1  </w:t>
            </w:r>
            <w:r>
              <w:rPr>
                <w:sz w:val="22"/>
                <w:szCs w:val="22"/>
                <w:spacing w:val="-2"/>
              </w:rPr>
              <w:t>基本控制项目</w:t>
            </w:r>
          </w:p>
          <w:p>
            <w:pPr>
              <w:pStyle w:val="TableText"/>
              <w:ind w:left="1053"/>
              <w:spacing w:line="204" w:lineRule="auto"/>
              <w:rPr>
                <w:sz w:val="22"/>
                <w:szCs w:val="22"/>
              </w:rPr>
            </w:pPr>
            <w:r>
              <w:rPr>
                <w:sz w:val="22"/>
                <w:szCs w:val="22"/>
                <w:spacing w:val="-2"/>
              </w:rPr>
              <w:t>最高允许排放浓度</w:t>
            </w:r>
          </w:p>
        </w:tc>
        <w:tc>
          <w:tcPr>
            <w:tcW w:w="359" w:type="dxa"/>
            <w:vAlign w:val="top"/>
            <w:gridSpan w:val="3"/>
            <w:vMerge w:val="restart"/>
            <w:tcBorders>
              <w:top w:val="nil"/>
              <w:bottom w:val="nil"/>
              <w:right w:val="single" w:color="000000" w:sz="6" w:space="0"/>
            </w:tcBorders>
          </w:tcPr>
          <w:p>
            <w:pPr>
              <w:rPr>
                <w:rFonts w:ascii="Arial"/>
                <w:sz w:val="21"/>
              </w:rPr>
            </w:pPr>
            <w:r/>
          </w:p>
        </w:tc>
      </w:tr>
      <w:tr>
        <w:trPr>
          <w:trHeight w:val="321" w:hRule="atLeast"/>
        </w:trPr>
        <w:tc>
          <w:tcPr>
            <w:tcW w:w="484"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379" w:type="dxa"/>
            <w:vAlign w:val="top"/>
            <w:gridSpan w:val="2"/>
            <w:vMerge w:val="continue"/>
            <w:tcBorders>
              <w:top w:val="nil"/>
            </w:tcBorders>
          </w:tcPr>
          <w:p>
            <w:pPr>
              <w:rPr>
                <w:rFonts w:ascii="Arial"/>
                <w:sz w:val="21"/>
              </w:rPr>
            </w:pPr>
            <w:r/>
          </w:p>
        </w:tc>
        <w:tc>
          <w:tcPr>
            <w:tcW w:w="3111" w:type="dxa"/>
            <w:vAlign w:val="top"/>
            <w:gridSpan w:val="5"/>
          </w:tcPr>
          <w:p>
            <w:pPr>
              <w:pStyle w:val="TableText"/>
              <w:ind w:left="1121"/>
              <w:spacing w:before="63" w:line="208" w:lineRule="auto"/>
              <w:rPr>
                <w:sz w:val="22"/>
                <w:szCs w:val="22"/>
              </w:rPr>
            </w:pPr>
            <w:r>
              <w:rPr>
                <w:sz w:val="22"/>
                <w:szCs w:val="22"/>
                <w:spacing w:val="-2"/>
              </w:rPr>
              <w:t>三级标准</w:t>
            </w:r>
          </w:p>
        </w:tc>
        <w:tc>
          <w:tcPr>
            <w:tcW w:w="3843" w:type="dxa"/>
            <w:vAlign w:val="top"/>
            <w:gridSpan w:val="3"/>
          </w:tcPr>
          <w:p>
            <w:pPr>
              <w:pStyle w:val="TableText"/>
              <w:ind w:left="1361"/>
              <w:spacing w:before="63" w:line="208" w:lineRule="auto"/>
              <w:rPr>
                <w:sz w:val="22"/>
                <w:szCs w:val="22"/>
              </w:rPr>
            </w:pPr>
            <w:r>
              <w:rPr>
                <w:sz w:val="22"/>
                <w:szCs w:val="22"/>
                <w:spacing w:val="-3"/>
              </w:rPr>
              <w:t>一级</w:t>
            </w:r>
            <w:r>
              <w:rPr>
                <w:sz w:val="22"/>
                <w:szCs w:val="22"/>
                <w:spacing w:val="-50"/>
              </w:rPr>
              <w:t xml:space="preserve"> </w:t>
            </w:r>
            <w:r>
              <w:rPr>
                <w:rFonts w:ascii="Times New Roman" w:hAnsi="Times New Roman" w:eastAsia="Times New Roman" w:cs="Times New Roman"/>
                <w:sz w:val="22"/>
                <w:szCs w:val="22"/>
                <w:spacing w:val="-3"/>
              </w:rPr>
              <w:t>A </w:t>
            </w:r>
            <w:r>
              <w:rPr>
                <w:sz w:val="22"/>
                <w:szCs w:val="22"/>
                <w:spacing w:val="-3"/>
              </w:rPr>
              <w:t>标准</w:t>
            </w:r>
          </w:p>
        </w:tc>
        <w:tc>
          <w:tcPr>
            <w:tcW w:w="359" w:type="dxa"/>
            <w:vAlign w:val="top"/>
            <w:gridSpan w:val="3"/>
            <w:vMerge w:val="continue"/>
            <w:tcBorders>
              <w:top w:val="nil"/>
              <w:bottom w:val="nil"/>
              <w:right w:val="single" w:color="000000" w:sz="6" w:space="0"/>
            </w:tcBorders>
          </w:tcPr>
          <w:p>
            <w:pPr>
              <w:rPr>
                <w:rFonts w:ascii="Arial"/>
                <w:sz w:val="21"/>
              </w:rPr>
            </w:pPr>
            <w:r/>
          </w:p>
        </w:tc>
      </w:tr>
      <w:tr>
        <w:trPr>
          <w:trHeight w:val="319" w:hRule="atLeast"/>
        </w:trPr>
        <w:tc>
          <w:tcPr>
            <w:tcW w:w="484"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379" w:type="dxa"/>
            <w:vAlign w:val="top"/>
            <w:gridSpan w:val="2"/>
          </w:tcPr>
          <w:p>
            <w:pPr>
              <w:ind w:left="546"/>
              <w:spacing w:before="97"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pH</w:t>
            </w:r>
          </w:p>
        </w:tc>
        <w:tc>
          <w:tcPr>
            <w:tcW w:w="3111" w:type="dxa"/>
            <w:vAlign w:val="top"/>
            <w:gridSpan w:val="5"/>
          </w:tcPr>
          <w:p>
            <w:pPr>
              <w:ind w:left="1390"/>
              <w:spacing w:before="9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6~9</w:t>
            </w:r>
          </w:p>
        </w:tc>
        <w:tc>
          <w:tcPr>
            <w:tcW w:w="3843" w:type="dxa"/>
            <w:vAlign w:val="top"/>
            <w:gridSpan w:val="3"/>
          </w:tcPr>
          <w:p>
            <w:pPr>
              <w:ind w:left="1764"/>
              <w:spacing w:before="9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6~9</w:t>
            </w:r>
          </w:p>
        </w:tc>
        <w:tc>
          <w:tcPr>
            <w:tcW w:w="359" w:type="dxa"/>
            <w:vAlign w:val="top"/>
            <w:gridSpan w:val="3"/>
            <w:vMerge w:val="continue"/>
            <w:tcBorders>
              <w:top w:val="nil"/>
              <w:bottom w:val="nil"/>
              <w:right w:val="single" w:color="000000" w:sz="6" w:space="0"/>
            </w:tcBorders>
          </w:tcPr>
          <w:p>
            <w:pPr>
              <w:rPr>
                <w:rFonts w:ascii="Arial"/>
                <w:sz w:val="21"/>
              </w:rPr>
            </w:pPr>
            <w:r/>
          </w:p>
        </w:tc>
      </w:tr>
      <w:tr>
        <w:trPr>
          <w:trHeight w:val="316" w:hRule="atLeast"/>
        </w:trPr>
        <w:tc>
          <w:tcPr>
            <w:tcW w:w="484"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379" w:type="dxa"/>
            <w:vAlign w:val="top"/>
            <w:gridSpan w:val="2"/>
          </w:tcPr>
          <w:p>
            <w:pPr>
              <w:ind w:left="456"/>
              <w:spacing w:before="9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COD</w:t>
            </w:r>
          </w:p>
        </w:tc>
        <w:tc>
          <w:tcPr>
            <w:tcW w:w="3111" w:type="dxa"/>
            <w:vAlign w:val="top"/>
            <w:gridSpan w:val="5"/>
          </w:tcPr>
          <w:p>
            <w:pPr>
              <w:ind w:left="1396"/>
              <w:spacing w:before="9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500</w:t>
            </w:r>
          </w:p>
        </w:tc>
        <w:tc>
          <w:tcPr>
            <w:tcW w:w="3843" w:type="dxa"/>
            <w:vAlign w:val="top"/>
            <w:gridSpan w:val="3"/>
          </w:tcPr>
          <w:p>
            <w:pPr>
              <w:ind w:left="1825"/>
              <w:spacing w:before="9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6"/>
              </w:rPr>
              <w:t>50</w:t>
            </w:r>
          </w:p>
        </w:tc>
        <w:tc>
          <w:tcPr>
            <w:tcW w:w="359" w:type="dxa"/>
            <w:vAlign w:val="top"/>
            <w:gridSpan w:val="3"/>
            <w:vMerge w:val="continue"/>
            <w:tcBorders>
              <w:top w:val="nil"/>
              <w:bottom w:val="nil"/>
              <w:right w:val="single" w:color="000000" w:sz="6" w:space="0"/>
            </w:tcBorders>
          </w:tcPr>
          <w:p>
            <w:pPr>
              <w:rPr>
                <w:rFonts w:ascii="Arial"/>
                <w:sz w:val="21"/>
              </w:rPr>
            </w:pPr>
            <w:r/>
          </w:p>
        </w:tc>
      </w:tr>
      <w:tr>
        <w:trPr>
          <w:trHeight w:val="316" w:hRule="atLeast"/>
        </w:trPr>
        <w:tc>
          <w:tcPr>
            <w:tcW w:w="484"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379" w:type="dxa"/>
            <w:vAlign w:val="top"/>
            <w:gridSpan w:val="2"/>
          </w:tcPr>
          <w:p>
            <w:pPr>
              <w:ind w:left="416"/>
              <w:spacing w:before="91" w:line="198" w:lineRule="auto"/>
              <w:rPr>
                <w:rFonts w:ascii="Times New Roman" w:hAnsi="Times New Roman" w:eastAsia="Times New Roman" w:cs="Times New Roman"/>
                <w:sz w:val="14"/>
                <w:szCs w:val="14"/>
              </w:rPr>
            </w:pPr>
            <w:r>
              <w:rPr>
                <w:rFonts w:ascii="Times New Roman" w:hAnsi="Times New Roman" w:eastAsia="Times New Roman" w:cs="Times New Roman"/>
                <w:sz w:val="22"/>
                <w:szCs w:val="22"/>
                <w:spacing w:val="-2"/>
              </w:rPr>
              <w:t>BOD</w:t>
            </w:r>
            <w:r>
              <w:rPr>
                <w:rFonts w:ascii="Times New Roman" w:hAnsi="Times New Roman" w:eastAsia="Times New Roman" w:cs="Times New Roman"/>
                <w:sz w:val="14"/>
                <w:szCs w:val="14"/>
                <w:spacing w:val="-2"/>
                <w:position w:val="-1"/>
              </w:rPr>
              <w:t>5</w:t>
            </w:r>
          </w:p>
        </w:tc>
        <w:tc>
          <w:tcPr>
            <w:tcW w:w="3111" w:type="dxa"/>
            <w:vAlign w:val="top"/>
            <w:gridSpan w:val="5"/>
          </w:tcPr>
          <w:p>
            <w:pPr>
              <w:ind w:left="1395"/>
              <w:spacing w:before="9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300</w:t>
            </w:r>
          </w:p>
        </w:tc>
        <w:tc>
          <w:tcPr>
            <w:tcW w:w="3843" w:type="dxa"/>
            <w:vAlign w:val="top"/>
            <w:gridSpan w:val="3"/>
          </w:tcPr>
          <w:p>
            <w:pPr>
              <w:ind w:left="1840"/>
              <w:spacing w:before="9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3"/>
              </w:rPr>
              <w:t>10</w:t>
            </w:r>
          </w:p>
        </w:tc>
        <w:tc>
          <w:tcPr>
            <w:tcW w:w="359" w:type="dxa"/>
            <w:vAlign w:val="top"/>
            <w:gridSpan w:val="3"/>
            <w:vMerge w:val="continue"/>
            <w:tcBorders>
              <w:top w:val="nil"/>
              <w:bottom w:val="nil"/>
              <w:right w:val="single" w:color="000000" w:sz="6" w:space="0"/>
            </w:tcBorders>
          </w:tcPr>
          <w:p>
            <w:pPr>
              <w:rPr>
                <w:rFonts w:ascii="Arial"/>
                <w:sz w:val="21"/>
              </w:rPr>
            </w:pPr>
            <w:r/>
          </w:p>
        </w:tc>
      </w:tr>
      <w:tr>
        <w:trPr>
          <w:trHeight w:val="316" w:hRule="atLeast"/>
        </w:trPr>
        <w:tc>
          <w:tcPr>
            <w:tcW w:w="484"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379" w:type="dxa"/>
            <w:vAlign w:val="top"/>
            <w:gridSpan w:val="2"/>
          </w:tcPr>
          <w:p>
            <w:pPr>
              <w:ind w:left="573"/>
              <w:spacing w:before="9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SS</w:t>
            </w:r>
          </w:p>
        </w:tc>
        <w:tc>
          <w:tcPr>
            <w:tcW w:w="3111" w:type="dxa"/>
            <w:vAlign w:val="top"/>
            <w:gridSpan w:val="5"/>
          </w:tcPr>
          <w:p>
            <w:pPr>
              <w:ind w:left="1389"/>
              <w:spacing w:before="9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400</w:t>
            </w:r>
          </w:p>
        </w:tc>
        <w:tc>
          <w:tcPr>
            <w:tcW w:w="3843" w:type="dxa"/>
            <w:vAlign w:val="top"/>
            <w:gridSpan w:val="3"/>
          </w:tcPr>
          <w:p>
            <w:pPr>
              <w:ind w:left="1840"/>
              <w:spacing w:before="9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3"/>
              </w:rPr>
              <w:t>10</w:t>
            </w:r>
          </w:p>
        </w:tc>
        <w:tc>
          <w:tcPr>
            <w:tcW w:w="359" w:type="dxa"/>
            <w:vAlign w:val="top"/>
            <w:gridSpan w:val="3"/>
            <w:vMerge w:val="continue"/>
            <w:tcBorders>
              <w:top w:val="nil"/>
              <w:bottom w:val="nil"/>
              <w:right w:val="single" w:color="000000" w:sz="6" w:space="0"/>
            </w:tcBorders>
          </w:tcPr>
          <w:p>
            <w:pPr>
              <w:rPr>
                <w:rFonts w:ascii="Arial"/>
                <w:sz w:val="21"/>
              </w:rPr>
            </w:pPr>
            <w:r/>
          </w:p>
        </w:tc>
      </w:tr>
      <w:tr>
        <w:trPr>
          <w:trHeight w:val="316" w:hRule="atLeast"/>
        </w:trPr>
        <w:tc>
          <w:tcPr>
            <w:tcW w:w="484"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379" w:type="dxa"/>
            <w:vAlign w:val="top"/>
            <w:gridSpan w:val="2"/>
          </w:tcPr>
          <w:p>
            <w:pPr>
              <w:pStyle w:val="TableText"/>
              <w:ind w:left="469"/>
              <w:spacing w:before="60" w:line="206" w:lineRule="auto"/>
              <w:rPr>
                <w:sz w:val="22"/>
                <w:szCs w:val="22"/>
              </w:rPr>
            </w:pPr>
            <w:r>
              <w:rPr>
                <w:sz w:val="22"/>
                <w:szCs w:val="22"/>
                <w:spacing w:val="-4"/>
              </w:rPr>
              <w:t>氨氮</w:t>
            </w:r>
          </w:p>
        </w:tc>
        <w:tc>
          <w:tcPr>
            <w:tcW w:w="3111" w:type="dxa"/>
            <w:vAlign w:val="top"/>
            <w:gridSpan w:val="5"/>
          </w:tcPr>
          <w:p>
            <w:pPr>
              <w:pStyle w:val="TableText"/>
              <w:ind w:left="1389"/>
              <w:spacing w:before="42" w:line="234" w:lineRule="auto"/>
              <w:rPr>
                <w:sz w:val="11"/>
                <w:szCs w:val="11"/>
              </w:rPr>
            </w:pPr>
            <w:r>
              <w:rPr>
                <w:rFonts w:ascii="Times New Roman" w:hAnsi="Times New Roman" w:eastAsia="Times New Roman" w:cs="Times New Roman"/>
                <w:sz w:val="22"/>
                <w:szCs w:val="22"/>
                <w:spacing w:val="-1"/>
                <w:position w:val="-2"/>
              </w:rPr>
              <w:t>45</w:t>
            </w:r>
            <w:r>
              <w:rPr>
                <w:sz w:val="11"/>
                <w:szCs w:val="11"/>
                <w:spacing w:val="-1"/>
                <w:position w:val="8"/>
              </w:rPr>
              <w:t>①</w:t>
            </w:r>
          </w:p>
        </w:tc>
        <w:tc>
          <w:tcPr>
            <w:tcW w:w="3843" w:type="dxa"/>
            <w:vAlign w:val="top"/>
            <w:gridSpan w:val="3"/>
          </w:tcPr>
          <w:p>
            <w:pPr>
              <w:pStyle w:val="TableText"/>
              <w:ind w:left="1696"/>
              <w:spacing w:before="42" w:line="234" w:lineRule="auto"/>
              <w:rPr>
                <w:sz w:val="11"/>
                <w:szCs w:val="11"/>
              </w:rPr>
            </w:pPr>
            <w:r>
              <w:rPr>
                <w:rFonts w:ascii="Times New Roman" w:hAnsi="Times New Roman" w:eastAsia="Times New Roman" w:cs="Times New Roman"/>
                <w:sz w:val="22"/>
                <w:szCs w:val="22"/>
                <w:spacing w:val="-3"/>
              </w:rPr>
              <w:t>5(8)</w:t>
            </w:r>
            <w:r>
              <w:rPr>
                <w:sz w:val="11"/>
                <w:szCs w:val="11"/>
                <w:spacing w:val="-3"/>
                <w:position w:val="10"/>
              </w:rPr>
              <w:t>②</w:t>
            </w:r>
          </w:p>
        </w:tc>
        <w:tc>
          <w:tcPr>
            <w:tcW w:w="359" w:type="dxa"/>
            <w:vAlign w:val="top"/>
            <w:gridSpan w:val="3"/>
            <w:vMerge w:val="continue"/>
            <w:tcBorders>
              <w:top w:val="nil"/>
              <w:bottom w:val="nil"/>
              <w:right w:val="single" w:color="000000" w:sz="6" w:space="0"/>
            </w:tcBorders>
          </w:tcPr>
          <w:p>
            <w:pPr>
              <w:rPr>
                <w:rFonts w:ascii="Arial"/>
                <w:sz w:val="21"/>
              </w:rPr>
            </w:pPr>
            <w:r/>
          </w:p>
        </w:tc>
      </w:tr>
      <w:tr>
        <w:trPr>
          <w:trHeight w:val="331" w:hRule="atLeast"/>
        </w:trPr>
        <w:tc>
          <w:tcPr>
            <w:tcW w:w="484" w:type="dxa"/>
            <w:vAlign w:val="top"/>
            <w:vMerge w:val="continue"/>
            <w:tcBorders>
              <w:left w:val="single" w:color="000000" w:sz="6" w:space="0"/>
              <w:bottom w:val="single" w:color="000000" w:sz="6" w:space="0"/>
              <w:top w:val="nil"/>
            </w:tcBorders>
          </w:tcPr>
          <w:p>
            <w:pPr>
              <w:rPr>
                <w:rFonts w:ascii="Arial"/>
                <w:sz w:val="21"/>
              </w:rPr>
            </w:pPr>
            <w:r/>
          </w:p>
        </w:tc>
        <w:tc>
          <w:tcPr>
            <w:tcW w:w="113" w:type="dxa"/>
            <w:vAlign w:val="top"/>
            <w:tcBorders>
              <w:top w:val="nil"/>
              <w:bottom w:val="single" w:color="000000" w:sz="6" w:space="0"/>
            </w:tcBorders>
          </w:tcPr>
          <w:p>
            <w:pPr>
              <w:rPr>
                <w:rFonts w:ascii="Arial"/>
                <w:sz w:val="21"/>
              </w:rPr>
            </w:pPr>
            <w:r/>
          </w:p>
        </w:tc>
        <w:tc>
          <w:tcPr>
            <w:tcW w:w="1379" w:type="dxa"/>
            <w:vAlign w:val="top"/>
            <w:gridSpan w:val="2"/>
            <w:tcBorders>
              <w:bottom w:val="single" w:color="000000" w:sz="6" w:space="0"/>
            </w:tcBorders>
          </w:tcPr>
          <w:p>
            <w:pPr>
              <w:pStyle w:val="TableText"/>
              <w:ind w:left="357"/>
              <w:spacing w:before="60" w:line="219" w:lineRule="auto"/>
              <w:rPr>
                <w:sz w:val="22"/>
                <w:szCs w:val="22"/>
              </w:rPr>
            </w:pPr>
            <w:r>
              <w:rPr>
                <w:sz w:val="22"/>
                <w:szCs w:val="22"/>
                <w:spacing w:val="-3"/>
              </w:rPr>
              <w:t>氟化物</w:t>
            </w:r>
          </w:p>
        </w:tc>
        <w:tc>
          <w:tcPr>
            <w:tcW w:w="3111" w:type="dxa"/>
            <w:vAlign w:val="top"/>
            <w:gridSpan w:val="5"/>
            <w:tcBorders>
              <w:bottom w:val="single" w:color="000000" w:sz="6" w:space="0"/>
            </w:tcBorders>
          </w:tcPr>
          <w:p>
            <w:pPr>
              <w:ind w:left="1445"/>
              <w:spacing w:before="9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20</w:t>
            </w:r>
          </w:p>
        </w:tc>
        <w:tc>
          <w:tcPr>
            <w:tcW w:w="3843" w:type="dxa"/>
            <w:vAlign w:val="top"/>
            <w:gridSpan w:val="3"/>
            <w:tcBorders>
              <w:bottom w:val="single" w:color="000000" w:sz="6" w:space="0"/>
            </w:tcBorders>
          </w:tcPr>
          <w:p>
            <w:pPr>
              <w:ind w:left="1894"/>
              <w:spacing w:before="92"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359" w:type="dxa"/>
            <w:vAlign w:val="top"/>
            <w:gridSpan w:val="3"/>
            <w:vMerge w:val="continue"/>
            <w:tcBorders>
              <w:top w:val="nil"/>
              <w:bottom w:val="single" w:color="000000" w:sz="6" w:space="0"/>
              <w:right w:val="single" w:color="000000" w:sz="6" w:space="0"/>
            </w:tcBorders>
          </w:tcPr>
          <w:p>
            <w:pPr>
              <w:rPr>
                <w:rFonts w:ascii="Arial"/>
                <w:sz w:val="21"/>
              </w:rPr>
            </w:pPr>
            <w:r/>
          </w:p>
        </w:tc>
      </w:tr>
    </w:tbl>
    <w:p>
      <w:pPr>
        <w:pStyle w:val="BodyText"/>
        <w:spacing w:line="197" w:lineRule="exact"/>
        <w:rPr>
          <w:sz w:val="17"/>
        </w:rPr>
      </w:pPr>
      <w:r/>
    </w:p>
    <w:p>
      <w:pPr>
        <w:spacing w:line="197" w:lineRule="exact"/>
        <w:sectPr>
          <w:footerReference w:type="default" r:id="rId70"/>
          <w:pgSz w:w="11906" w:h="16838"/>
          <w:pgMar w:top="1247" w:right="1299" w:bottom="1363" w:left="1300" w:header="0" w:footer="1201" w:gutter="0"/>
        </w:sectPr>
        <w:rPr>
          <w:sz w:val="17"/>
          <w:szCs w:val="17"/>
        </w:rPr>
      </w:pPr>
    </w:p>
    <w:tbl>
      <w:tblPr>
        <w:tblStyle w:val="TableNormal"/>
        <w:tblW w:w="928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84"/>
        <w:gridCol w:w="112"/>
        <w:gridCol w:w="8336"/>
        <w:gridCol w:w="357"/>
      </w:tblGrid>
      <w:tr>
        <w:trPr>
          <w:trHeight w:val="956" w:hRule="atLeast"/>
        </w:trPr>
        <w:tc>
          <w:tcPr>
            <w:tcW w:w="484" w:type="dxa"/>
            <w:vAlign w:val="top"/>
            <w:vMerge w:val="restart"/>
            <w:tcBorders>
              <w:left w:val="single" w:color="000000" w:sz="6" w:space="0"/>
              <w:top w:val="single" w:color="000000" w:sz="6" w:space="0"/>
              <w:bottom w:val="nil"/>
            </w:tcBorders>
          </w:tcPr>
          <w:p>
            <w:pPr>
              <w:rPr>
                <w:rFonts w:ascii="Arial"/>
                <w:sz w:val="21"/>
              </w:rPr>
            </w:pPr>
            <w:r/>
          </w:p>
        </w:tc>
        <w:tc>
          <w:tcPr>
            <w:tcW w:w="112" w:type="dxa"/>
            <w:vAlign w:val="top"/>
            <w:tcBorders>
              <w:top w:val="single" w:color="000000" w:sz="6" w:space="0"/>
              <w:bottom w:val="nil"/>
            </w:tcBorders>
          </w:tcPr>
          <w:p>
            <w:pPr>
              <w:rPr>
                <w:rFonts w:ascii="Arial"/>
                <w:sz w:val="21"/>
              </w:rPr>
            </w:pPr>
            <w:r/>
          </w:p>
        </w:tc>
        <w:tc>
          <w:tcPr>
            <w:tcW w:w="8336" w:type="dxa"/>
            <w:vAlign w:val="top"/>
          </w:tcPr>
          <w:p>
            <w:pPr>
              <w:pStyle w:val="TableText"/>
              <w:ind w:left="100" w:right="2" w:firstLine="4"/>
              <w:spacing w:before="58" w:line="262" w:lineRule="auto"/>
              <w:rPr>
                <w:sz w:val="22"/>
                <w:szCs w:val="22"/>
              </w:rPr>
            </w:pPr>
            <w:r>
              <w:rPr>
                <w:sz w:val="22"/>
                <w:szCs w:val="22"/>
                <w:spacing w:val="-8"/>
              </w:rPr>
              <w:t>注：①氨氮、总氮、总磷参照执行《污水排入城镇下水道水质标准》（</w:t>
            </w:r>
            <w:r>
              <w:rPr>
                <w:rFonts w:ascii="Times New Roman" w:hAnsi="Times New Roman" w:eastAsia="Times New Roman" w:cs="Times New Roman"/>
                <w:sz w:val="22"/>
                <w:szCs w:val="22"/>
                <w:spacing w:val="-9"/>
              </w:rPr>
              <w:t>GB/T31962-2015</w:t>
            </w:r>
            <w:r>
              <w:rPr>
                <w:sz w:val="22"/>
                <w:szCs w:val="22"/>
                <w:spacing w:val="-9"/>
              </w:rPr>
              <w:t>）</w:t>
            </w:r>
            <w:r>
              <w:rPr>
                <w:sz w:val="22"/>
                <w:szCs w:val="22"/>
              </w:rPr>
              <w:t xml:space="preserve"> </w:t>
            </w:r>
            <w:r>
              <w:rPr>
                <w:rFonts w:ascii="Times New Roman" w:hAnsi="Times New Roman" w:eastAsia="Times New Roman" w:cs="Times New Roman"/>
                <w:sz w:val="22"/>
                <w:szCs w:val="22"/>
                <w:spacing w:val="-4"/>
              </w:rPr>
              <w:t>B</w:t>
            </w:r>
            <w:r>
              <w:rPr>
                <w:rFonts w:ascii="Times New Roman" w:hAnsi="Times New Roman" w:eastAsia="Times New Roman" w:cs="Times New Roman"/>
                <w:sz w:val="22"/>
                <w:szCs w:val="22"/>
                <w:spacing w:val="17"/>
                <w:w w:val="101"/>
              </w:rPr>
              <w:t xml:space="preserve"> </w:t>
            </w:r>
            <w:r>
              <w:rPr>
                <w:sz w:val="22"/>
                <w:szCs w:val="22"/>
                <w:spacing w:val="-4"/>
              </w:rPr>
              <w:t>级限值。</w:t>
            </w:r>
          </w:p>
          <w:p>
            <w:pPr>
              <w:pStyle w:val="TableText"/>
              <w:ind w:left="104"/>
              <w:spacing w:line="218" w:lineRule="auto"/>
              <w:rPr>
                <w:sz w:val="22"/>
                <w:szCs w:val="22"/>
              </w:rPr>
            </w:pPr>
            <w:r>
              <w:rPr>
                <w:sz w:val="22"/>
                <w:szCs w:val="22"/>
              </w:rPr>
              <w:t>②括号外数值为水温＞</w:t>
            </w:r>
            <w:r>
              <w:rPr>
                <w:rFonts w:ascii="Times New Roman" w:hAnsi="Times New Roman" w:eastAsia="Times New Roman" w:cs="Times New Roman"/>
                <w:sz w:val="22"/>
                <w:szCs w:val="22"/>
              </w:rPr>
              <w:t>12℃</w:t>
            </w:r>
            <w:r>
              <w:rPr>
                <w:sz w:val="22"/>
                <w:szCs w:val="22"/>
              </w:rPr>
              <w:t>时的控制指标，括号内数值为水温≤</w:t>
            </w:r>
            <w:r>
              <w:rPr>
                <w:rFonts w:ascii="Times New Roman" w:hAnsi="Times New Roman" w:eastAsia="Times New Roman" w:cs="Times New Roman"/>
                <w:sz w:val="22"/>
                <w:szCs w:val="22"/>
              </w:rPr>
              <w:t>12℃</w:t>
            </w:r>
            <w:r>
              <w:rPr>
                <w:sz w:val="22"/>
                <w:szCs w:val="22"/>
                <w:spacing w:val="-1"/>
              </w:rPr>
              <w:t>时的控制指标。</w:t>
            </w:r>
          </w:p>
        </w:tc>
        <w:tc>
          <w:tcPr>
            <w:tcW w:w="357" w:type="dxa"/>
            <w:vAlign w:val="top"/>
            <w:tcBorders>
              <w:right w:val="single" w:color="000000" w:sz="6" w:space="0"/>
              <w:top w:val="single" w:color="000000" w:sz="6" w:space="0"/>
              <w:bottom w:val="nil"/>
            </w:tcBorders>
          </w:tcPr>
          <w:p>
            <w:pPr>
              <w:rPr>
                <w:rFonts w:ascii="Arial"/>
                <w:sz w:val="21"/>
              </w:rPr>
            </w:pPr>
            <w:r/>
          </w:p>
        </w:tc>
      </w:tr>
      <w:tr>
        <w:trPr>
          <w:trHeight w:val="8393" w:hRule="atLeast"/>
        </w:trPr>
        <w:tc>
          <w:tcPr>
            <w:tcW w:w="484" w:type="dxa"/>
            <w:vAlign w:val="top"/>
            <w:vMerge w:val="continue"/>
            <w:tcBorders>
              <w:left w:val="single" w:color="000000" w:sz="6" w:space="0"/>
              <w:top w:val="nil"/>
            </w:tcBorders>
          </w:tcPr>
          <w:p>
            <w:pPr>
              <w:rPr>
                <w:rFonts w:ascii="Arial"/>
                <w:sz w:val="21"/>
              </w:rPr>
            </w:pPr>
            <w:r/>
          </w:p>
        </w:tc>
        <w:tc>
          <w:tcPr>
            <w:tcW w:w="8805" w:type="dxa"/>
            <w:vAlign w:val="top"/>
            <w:gridSpan w:val="3"/>
            <w:tcBorders>
              <w:right w:val="single" w:color="000000" w:sz="6" w:space="0"/>
            </w:tcBorders>
          </w:tcPr>
          <w:p>
            <w:pPr>
              <w:pStyle w:val="TableText"/>
              <w:ind w:left="102"/>
              <w:spacing w:before="142" w:line="227" w:lineRule="auto"/>
              <w:rPr/>
            </w:pPr>
            <w:r>
              <w:rPr>
                <w:rFonts w:ascii="Times New Roman" w:hAnsi="Times New Roman" w:eastAsia="Times New Roman" w:cs="Times New Roman"/>
                <w:b/>
                <w:bCs/>
                <w:spacing w:val="4"/>
              </w:rPr>
              <w:t>3.3.3</w:t>
            </w:r>
            <w:r>
              <w:rPr>
                <w:b/>
                <w:bCs/>
                <w:spacing w:val="4"/>
              </w:rPr>
              <w:t>噪声</w:t>
            </w:r>
          </w:p>
          <w:p>
            <w:pPr>
              <w:pStyle w:val="TableText"/>
              <w:ind w:left="120" w:right="114" w:firstLine="511"/>
              <w:spacing w:before="152" w:line="340" w:lineRule="auto"/>
              <w:jc w:val="both"/>
              <w:rPr/>
            </w:pPr>
            <w:r>
              <w:rPr>
                <w:spacing w:val="-8"/>
              </w:rPr>
              <w:t>项 目</w:t>
            </w:r>
            <w:r>
              <w:rPr>
                <w:spacing w:val="-35"/>
              </w:rPr>
              <w:t xml:space="preserve"> </w:t>
            </w:r>
            <w:r>
              <w:rPr>
                <w:spacing w:val="-8"/>
              </w:rPr>
              <w:t>施</w:t>
            </w:r>
            <w:r>
              <w:rPr>
                <w:spacing w:val="-44"/>
              </w:rPr>
              <w:t xml:space="preserve"> </w:t>
            </w:r>
            <w:r>
              <w:rPr>
                <w:spacing w:val="-8"/>
              </w:rPr>
              <w:t>工</w:t>
            </w:r>
            <w:r>
              <w:rPr>
                <w:spacing w:val="-44"/>
              </w:rPr>
              <w:t xml:space="preserve"> </w:t>
            </w:r>
            <w:r>
              <w:rPr>
                <w:spacing w:val="-8"/>
              </w:rPr>
              <w:t>期</w:t>
            </w:r>
            <w:r>
              <w:rPr>
                <w:spacing w:val="-38"/>
              </w:rPr>
              <w:t xml:space="preserve"> </w:t>
            </w:r>
            <w:r>
              <w:rPr>
                <w:spacing w:val="-8"/>
              </w:rPr>
              <w:t>噪</w:t>
            </w:r>
            <w:r>
              <w:rPr>
                <w:spacing w:val="-42"/>
              </w:rPr>
              <w:t xml:space="preserve"> </w:t>
            </w:r>
            <w:r>
              <w:rPr>
                <w:spacing w:val="-8"/>
              </w:rPr>
              <w:t>声</w:t>
            </w:r>
            <w:r>
              <w:rPr>
                <w:spacing w:val="-48"/>
              </w:rPr>
              <w:t xml:space="preserve"> </w:t>
            </w:r>
            <w:r>
              <w:rPr>
                <w:spacing w:val="-8"/>
              </w:rPr>
              <w:t>执</w:t>
            </w:r>
            <w:r>
              <w:rPr>
                <w:spacing w:val="-46"/>
              </w:rPr>
              <w:t xml:space="preserve"> </w:t>
            </w:r>
            <w:r>
              <w:rPr>
                <w:spacing w:val="-8"/>
              </w:rPr>
              <w:t>行</w:t>
            </w:r>
            <w:r>
              <w:rPr>
                <w:spacing w:val="-55"/>
              </w:rPr>
              <w:t xml:space="preserve"> </w:t>
            </w:r>
            <w:r>
              <w:rPr>
                <w:spacing w:val="-8"/>
              </w:rPr>
              <w:t>《 建</w:t>
            </w:r>
            <w:r>
              <w:rPr>
                <w:spacing w:val="-48"/>
              </w:rPr>
              <w:t xml:space="preserve"> </w:t>
            </w:r>
            <w:r>
              <w:rPr>
                <w:spacing w:val="-8"/>
              </w:rPr>
              <w:t>筑</w:t>
            </w:r>
            <w:r>
              <w:rPr>
                <w:spacing w:val="-48"/>
              </w:rPr>
              <w:t xml:space="preserve"> </w:t>
            </w:r>
            <w:r>
              <w:rPr>
                <w:spacing w:val="-8"/>
              </w:rPr>
              <w:t>施</w:t>
            </w:r>
            <w:r>
              <w:rPr>
                <w:spacing w:val="-45"/>
              </w:rPr>
              <w:t xml:space="preserve"> </w:t>
            </w:r>
            <w:r>
              <w:rPr>
                <w:spacing w:val="-8"/>
              </w:rPr>
              <w:t>工</w:t>
            </w:r>
            <w:r>
              <w:rPr>
                <w:spacing w:val="-51"/>
              </w:rPr>
              <w:t xml:space="preserve"> </w:t>
            </w:r>
            <w:r>
              <w:rPr>
                <w:spacing w:val="-8"/>
              </w:rPr>
              <w:t>场</w:t>
            </w:r>
            <w:r>
              <w:rPr>
                <w:spacing w:val="-41"/>
              </w:rPr>
              <w:t xml:space="preserve"> </w:t>
            </w:r>
            <w:r>
              <w:rPr>
                <w:spacing w:val="-8"/>
              </w:rPr>
              <w:t>界</w:t>
            </w:r>
            <w:r>
              <w:rPr>
                <w:spacing w:val="-47"/>
              </w:rPr>
              <w:t xml:space="preserve"> </w:t>
            </w:r>
            <w:r>
              <w:rPr>
                <w:spacing w:val="-8"/>
              </w:rPr>
              <w:t>环</w:t>
            </w:r>
            <w:r>
              <w:rPr>
                <w:spacing w:val="-49"/>
              </w:rPr>
              <w:t xml:space="preserve"> </w:t>
            </w:r>
            <w:r>
              <w:rPr>
                <w:spacing w:val="-8"/>
              </w:rPr>
              <w:t>境</w:t>
            </w:r>
            <w:r>
              <w:rPr>
                <w:spacing w:val="-38"/>
              </w:rPr>
              <w:t xml:space="preserve"> </w:t>
            </w:r>
            <w:r>
              <w:rPr>
                <w:spacing w:val="-8"/>
              </w:rPr>
              <w:t>噪</w:t>
            </w:r>
            <w:r>
              <w:rPr>
                <w:spacing w:val="-42"/>
              </w:rPr>
              <w:t xml:space="preserve"> </w:t>
            </w:r>
            <w:r>
              <w:rPr>
                <w:spacing w:val="-8"/>
              </w:rPr>
              <w:t>声</w:t>
            </w:r>
            <w:r>
              <w:rPr>
                <w:spacing w:val="-50"/>
              </w:rPr>
              <w:t xml:space="preserve"> </w:t>
            </w:r>
            <w:r>
              <w:rPr>
                <w:spacing w:val="-8"/>
              </w:rPr>
              <w:t>排</w:t>
            </w:r>
            <w:r>
              <w:rPr>
                <w:spacing w:val="-48"/>
              </w:rPr>
              <w:t xml:space="preserve"> </w:t>
            </w:r>
            <w:r>
              <w:rPr>
                <w:spacing w:val="-8"/>
              </w:rPr>
              <w:t>放</w:t>
            </w:r>
            <w:r>
              <w:rPr>
                <w:spacing w:val="-46"/>
              </w:rPr>
              <w:t xml:space="preserve"> </w:t>
            </w:r>
            <w:r>
              <w:rPr>
                <w:spacing w:val="-8"/>
              </w:rPr>
              <w:t>标</w:t>
            </w:r>
            <w:r>
              <w:rPr>
                <w:spacing w:val="-48"/>
              </w:rPr>
              <w:t xml:space="preserve"> </w:t>
            </w:r>
            <w:r>
              <w:rPr>
                <w:spacing w:val="-8"/>
              </w:rPr>
              <w:t>准</w:t>
            </w:r>
            <w:r>
              <w:rPr>
                <w:spacing w:val="-33"/>
              </w:rPr>
              <w:t xml:space="preserve"> </w:t>
            </w:r>
            <w:r>
              <w:rPr>
                <w:spacing w:val="-8"/>
              </w:rPr>
              <w:t>》</w:t>
            </w:r>
            <w:r>
              <w:rPr/>
              <w:t xml:space="preserve"> </w:t>
            </w:r>
            <w:r>
              <w:rPr>
                <w:spacing w:val="13"/>
              </w:rPr>
              <w:t>（</w:t>
            </w:r>
            <w:r>
              <w:rPr>
                <w:rFonts w:ascii="Times New Roman" w:hAnsi="Times New Roman" w:eastAsia="Times New Roman" w:cs="Times New Roman"/>
              </w:rPr>
              <w:t>GB</w:t>
            </w:r>
            <w:r>
              <w:rPr>
                <w:rFonts w:ascii="Times New Roman" w:hAnsi="Times New Roman" w:eastAsia="Times New Roman" w:cs="Times New Roman"/>
                <w:spacing w:val="13"/>
              </w:rPr>
              <w:t>12523-2011</w:t>
            </w:r>
            <w:r>
              <w:rPr>
                <w:spacing w:val="1"/>
              </w:rPr>
              <w:t>）</w:t>
            </w:r>
            <w:r>
              <w:rPr>
                <w:spacing w:val="-66"/>
              </w:rPr>
              <w:t xml:space="preserve"> </w:t>
            </w:r>
            <w:r>
              <w:rPr>
                <w:spacing w:val="1"/>
              </w:rPr>
              <w:t>；</w:t>
            </w:r>
            <w:r>
              <w:rPr>
                <w:spacing w:val="13"/>
              </w:rPr>
              <w:t>运营期噪声执行《工业企业厂界环境噪声排放标准》</w:t>
            </w:r>
            <w:r>
              <w:rPr/>
              <w:t xml:space="preserve"> </w:t>
            </w:r>
            <w:r>
              <w:rPr>
                <w:spacing w:val="6"/>
              </w:rPr>
              <w:t>（</w:t>
            </w:r>
            <w:r>
              <w:rPr>
                <w:rFonts w:ascii="Times New Roman" w:hAnsi="Times New Roman" w:eastAsia="Times New Roman" w:cs="Times New Roman"/>
              </w:rPr>
              <w:t>GB</w:t>
            </w:r>
            <w:r>
              <w:rPr>
                <w:rFonts w:ascii="Times New Roman" w:hAnsi="Times New Roman" w:eastAsia="Times New Roman" w:cs="Times New Roman"/>
                <w:spacing w:val="6"/>
              </w:rPr>
              <w:t>12348-2008</w:t>
            </w:r>
            <w:r>
              <w:rPr>
                <w:spacing w:val="6"/>
              </w:rPr>
              <w:t>）的</w:t>
            </w:r>
            <w:r>
              <w:rPr>
                <w:spacing w:val="-35"/>
              </w:rPr>
              <w:t xml:space="preserve"> </w:t>
            </w:r>
            <w:r>
              <w:rPr>
                <w:rFonts w:ascii="Times New Roman" w:hAnsi="Times New Roman" w:eastAsia="Times New Roman" w:cs="Times New Roman"/>
                <w:spacing w:val="6"/>
              </w:rPr>
              <w:t>3 </w:t>
            </w:r>
            <w:r>
              <w:rPr>
                <w:spacing w:val="6"/>
              </w:rPr>
              <w:t>类标准。具体标准值见下表。</w:t>
            </w:r>
          </w:p>
          <w:p>
            <w:pPr>
              <w:pStyle w:val="TableText"/>
              <w:ind w:left="890"/>
              <w:spacing w:line="226" w:lineRule="auto"/>
              <w:rPr/>
            </w:pPr>
            <w:r>
              <w:rPr>
                <w:b/>
                <w:bCs/>
                <w:spacing w:val="7"/>
              </w:rPr>
              <w:t>表</w:t>
            </w:r>
            <w:r>
              <w:rPr>
                <w:spacing w:val="-51"/>
              </w:rPr>
              <w:t xml:space="preserve"> </w:t>
            </w:r>
            <w:r>
              <w:rPr>
                <w:rFonts w:ascii="Times New Roman" w:hAnsi="Times New Roman" w:eastAsia="Times New Roman" w:cs="Times New Roman"/>
                <w:b/>
                <w:bCs/>
                <w:spacing w:val="7"/>
              </w:rPr>
              <w:t>3.3-5</w:t>
            </w:r>
            <w:r>
              <w:rPr>
                <w:b/>
                <w:bCs/>
                <w:spacing w:val="7"/>
              </w:rPr>
              <w:t>建筑施工场界环境噪声排放标</w:t>
            </w:r>
            <w:r>
              <w:rPr>
                <w:b/>
                <w:bCs/>
                <w:spacing w:val="6"/>
              </w:rPr>
              <w:t>准</w:t>
            </w:r>
            <w:r>
              <w:rPr>
                <w:spacing w:val="6"/>
              </w:rPr>
              <w:t xml:space="preserve">  </w:t>
            </w:r>
            <w:r>
              <w:rPr>
                <w:b/>
                <w:bCs/>
                <w:spacing w:val="6"/>
              </w:rPr>
              <w:t>单位：</w:t>
            </w:r>
            <w:r>
              <w:rPr>
                <w:rFonts w:ascii="Times New Roman" w:hAnsi="Times New Roman" w:eastAsia="Times New Roman" w:cs="Times New Roman"/>
                <w:b/>
                <w:bCs/>
              </w:rPr>
              <w:t>dB</w:t>
            </w:r>
            <w:r>
              <w:rPr>
                <w:b/>
                <w:bCs/>
                <w:spacing w:val="6"/>
              </w:rPr>
              <w:t>（</w:t>
            </w:r>
            <w:r>
              <w:rPr>
                <w:rFonts w:ascii="Times New Roman" w:hAnsi="Times New Roman" w:eastAsia="Times New Roman" w:cs="Times New Roman"/>
                <w:b/>
                <w:bCs/>
                <w:spacing w:val="6"/>
              </w:rPr>
              <w:t>A</w:t>
            </w:r>
            <w:r>
              <w:rPr>
                <w:b/>
                <w:bCs/>
                <w:spacing w:val="6"/>
              </w:rPr>
              <w:t>）</w:t>
            </w:r>
          </w:p>
          <w:p>
            <w:pPr>
              <w:spacing w:line="97" w:lineRule="auto"/>
              <w:rPr>
                <w:rFonts w:ascii="Arial"/>
                <w:sz w:val="2"/>
              </w:rPr>
            </w:pPr>
            <w:r>
              <w:rPr>
                <w:rFonts w:ascii="Arial"/>
                <w:sz w:val="2"/>
              </w:rPr>
            </w:r>
          </w:p>
          <w:tbl>
            <w:tblPr>
              <w:tblStyle w:val="TableNormal"/>
              <w:tblW w:w="8589" w:type="dxa"/>
              <w:tblInd w:w="10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68"/>
              <w:gridCol w:w="1746"/>
              <w:gridCol w:w="4975"/>
            </w:tblGrid>
            <w:tr>
              <w:trPr>
                <w:trHeight w:val="320" w:hRule="atLeast"/>
              </w:trPr>
              <w:tc>
                <w:tcPr>
                  <w:tcW w:w="1868" w:type="dxa"/>
                  <w:vAlign w:val="top"/>
                </w:tcPr>
                <w:p>
                  <w:pPr>
                    <w:pStyle w:val="TableText"/>
                    <w:ind w:left="717"/>
                    <w:spacing w:before="50" w:line="218" w:lineRule="auto"/>
                    <w:rPr>
                      <w:sz w:val="22"/>
                      <w:szCs w:val="22"/>
                    </w:rPr>
                  </w:pPr>
                  <w:r>
                    <w:rPr>
                      <w:sz w:val="22"/>
                      <w:szCs w:val="22"/>
                      <w:spacing w:val="-3"/>
                    </w:rPr>
                    <w:t>昼间</w:t>
                  </w:r>
                </w:p>
              </w:tc>
              <w:tc>
                <w:tcPr>
                  <w:tcW w:w="1746" w:type="dxa"/>
                  <w:vAlign w:val="top"/>
                </w:tcPr>
                <w:p>
                  <w:pPr>
                    <w:pStyle w:val="TableText"/>
                    <w:ind w:left="661"/>
                    <w:spacing w:before="50" w:line="218" w:lineRule="auto"/>
                    <w:rPr>
                      <w:sz w:val="22"/>
                      <w:szCs w:val="22"/>
                    </w:rPr>
                  </w:pPr>
                  <w:r>
                    <w:rPr>
                      <w:sz w:val="22"/>
                      <w:szCs w:val="22"/>
                      <w:spacing w:val="-6"/>
                    </w:rPr>
                    <w:t>夜间</w:t>
                  </w:r>
                </w:p>
              </w:tc>
              <w:tc>
                <w:tcPr>
                  <w:tcW w:w="4975" w:type="dxa"/>
                  <w:vAlign w:val="top"/>
                </w:tcPr>
                <w:p>
                  <w:pPr>
                    <w:pStyle w:val="TableText"/>
                    <w:ind w:left="2274"/>
                    <w:spacing w:before="50" w:line="218" w:lineRule="auto"/>
                    <w:rPr>
                      <w:sz w:val="22"/>
                      <w:szCs w:val="22"/>
                    </w:rPr>
                  </w:pPr>
                  <w:r>
                    <w:rPr>
                      <w:sz w:val="22"/>
                      <w:szCs w:val="22"/>
                      <w:spacing w:val="-5"/>
                    </w:rPr>
                    <w:t>备注</w:t>
                  </w:r>
                </w:p>
              </w:tc>
            </w:tr>
            <w:tr>
              <w:trPr>
                <w:trHeight w:val="941" w:hRule="atLeast"/>
              </w:trPr>
              <w:tc>
                <w:tcPr>
                  <w:tcW w:w="1868" w:type="dxa"/>
                  <w:vAlign w:val="top"/>
                </w:tcPr>
                <w:p>
                  <w:pPr>
                    <w:spacing w:line="328" w:lineRule="auto"/>
                    <w:rPr>
                      <w:rFonts w:ascii="Arial"/>
                      <w:sz w:val="21"/>
                    </w:rPr>
                  </w:pPr>
                  <w:r/>
                </w:p>
                <w:p>
                  <w:pPr>
                    <w:ind w:left="828"/>
                    <w:spacing w:before="6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70</w:t>
                  </w:r>
                </w:p>
              </w:tc>
              <w:tc>
                <w:tcPr>
                  <w:tcW w:w="1746" w:type="dxa"/>
                  <w:vAlign w:val="top"/>
                </w:tcPr>
                <w:p>
                  <w:pPr>
                    <w:spacing w:line="332" w:lineRule="auto"/>
                    <w:rPr>
                      <w:rFonts w:ascii="Arial"/>
                      <w:sz w:val="21"/>
                    </w:rPr>
                  </w:pPr>
                  <w:r/>
                </w:p>
                <w:p>
                  <w:pPr>
                    <w:ind w:left="768"/>
                    <w:spacing w:before="63"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55</w:t>
                  </w:r>
                </w:p>
              </w:tc>
              <w:tc>
                <w:tcPr>
                  <w:tcW w:w="4975" w:type="dxa"/>
                  <w:vAlign w:val="top"/>
                </w:tcPr>
                <w:p>
                  <w:pPr>
                    <w:pStyle w:val="TableText"/>
                    <w:ind w:left="735"/>
                    <w:spacing w:before="46" w:line="221" w:lineRule="auto"/>
                    <w:rPr>
                      <w:sz w:val="22"/>
                      <w:szCs w:val="22"/>
                    </w:rPr>
                  </w:pPr>
                  <w:r>
                    <w:rPr>
                      <w:sz w:val="22"/>
                      <w:szCs w:val="22"/>
                      <w:spacing w:val="-1"/>
                    </w:rPr>
                    <w:t>《建筑施工场界环境噪声排放标准》</w:t>
                  </w:r>
                </w:p>
                <w:p>
                  <w:pPr>
                    <w:pStyle w:val="TableText"/>
                    <w:ind w:left="142"/>
                    <w:spacing w:before="48" w:line="221" w:lineRule="auto"/>
                    <w:rPr>
                      <w:sz w:val="22"/>
                      <w:szCs w:val="22"/>
                    </w:rPr>
                  </w:pPr>
                  <w:r>
                    <w:rPr>
                      <w:sz w:val="22"/>
                      <w:szCs w:val="22"/>
                      <w:spacing w:val="-2"/>
                    </w:rPr>
                    <w:t>（</w:t>
                  </w:r>
                  <w:r>
                    <w:rPr>
                      <w:rFonts w:ascii="Times New Roman" w:hAnsi="Times New Roman" w:eastAsia="Times New Roman" w:cs="Times New Roman"/>
                      <w:sz w:val="22"/>
                      <w:szCs w:val="22"/>
                      <w:spacing w:val="-2"/>
                    </w:rPr>
                    <w:t>GB12523-2011</w:t>
                  </w:r>
                  <w:r>
                    <w:rPr>
                      <w:sz w:val="22"/>
                      <w:szCs w:val="22"/>
                      <w:spacing w:val="-2"/>
                    </w:rPr>
                    <w:t>）表</w:t>
                  </w:r>
                  <w:r>
                    <w:rPr>
                      <w:sz w:val="22"/>
                      <w:szCs w:val="22"/>
                      <w:spacing w:val="-24"/>
                    </w:rPr>
                    <w:t xml:space="preserve"> </w:t>
                  </w:r>
                  <w:r>
                    <w:rPr>
                      <w:rFonts w:ascii="Times New Roman" w:hAnsi="Times New Roman" w:eastAsia="Times New Roman" w:cs="Times New Roman"/>
                      <w:sz w:val="22"/>
                      <w:szCs w:val="22"/>
                      <w:spacing w:val="-2"/>
                    </w:rPr>
                    <w:t>1  </w:t>
                  </w:r>
                  <w:r>
                    <w:rPr>
                      <w:sz w:val="22"/>
                      <w:szCs w:val="22"/>
                      <w:spacing w:val="-2"/>
                    </w:rPr>
                    <w:t>建筑施工场界环境噪声排</w:t>
                  </w:r>
                </w:p>
                <w:p>
                  <w:pPr>
                    <w:pStyle w:val="TableText"/>
                    <w:ind w:left="2164"/>
                    <w:spacing w:before="48" w:line="219" w:lineRule="auto"/>
                    <w:rPr>
                      <w:sz w:val="22"/>
                      <w:szCs w:val="22"/>
                    </w:rPr>
                  </w:pPr>
                  <w:r>
                    <w:rPr>
                      <w:sz w:val="22"/>
                      <w:szCs w:val="22"/>
                      <w:spacing w:val="-3"/>
                    </w:rPr>
                    <w:t>放限值</w:t>
                  </w:r>
                </w:p>
              </w:tc>
            </w:tr>
          </w:tbl>
          <w:p>
            <w:pPr>
              <w:pStyle w:val="TableText"/>
              <w:ind w:left="890"/>
              <w:spacing w:before="144" w:line="227" w:lineRule="auto"/>
              <w:rPr/>
            </w:pPr>
            <w:r>
              <w:rPr>
                <w:b/>
                <w:bCs/>
                <w:spacing w:val="7"/>
              </w:rPr>
              <w:t>表</w:t>
            </w:r>
            <w:r>
              <w:rPr>
                <w:spacing w:val="-51"/>
              </w:rPr>
              <w:t xml:space="preserve"> </w:t>
            </w:r>
            <w:r>
              <w:rPr>
                <w:rFonts w:ascii="Times New Roman" w:hAnsi="Times New Roman" w:eastAsia="Times New Roman" w:cs="Times New Roman"/>
                <w:b/>
                <w:bCs/>
                <w:spacing w:val="7"/>
              </w:rPr>
              <w:t>3.3-6</w:t>
            </w:r>
            <w:r>
              <w:rPr>
                <w:b/>
                <w:bCs/>
                <w:spacing w:val="7"/>
              </w:rPr>
              <w:t>工业企业厂界环境噪声排放标</w:t>
            </w:r>
            <w:r>
              <w:rPr>
                <w:b/>
                <w:bCs/>
                <w:spacing w:val="6"/>
              </w:rPr>
              <w:t>准</w:t>
            </w:r>
            <w:r>
              <w:rPr>
                <w:spacing w:val="6"/>
              </w:rPr>
              <w:t xml:space="preserve">  </w:t>
            </w:r>
            <w:r>
              <w:rPr>
                <w:b/>
                <w:bCs/>
                <w:spacing w:val="6"/>
              </w:rPr>
              <w:t>单位：</w:t>
            </w:r>
            <w:r>
              <w:rPr>
                <w:rFonts w:ascii="Times New Roman" w:hAnsi="Times New Roman" w:eastAsia="Times New Roman" w:cs="Times New Roman"/>
                <w:b/>
                <w:bCs/>
              </w:rPr>
              <w:t>dB</w:t>
            </w:r>
            <w:r>
              <w:rPr>
                <w:b/>
                <w:bCs/>
                <w:spacing w:val="6"/>
              </w:rPr>
              <w:t>（</w:t>
            </w:r>
            <w:r>
              <w:rPr>
                <w:rFonts w:ascii="Times New Roman" w:hAnsi="Times New Roman" w:eastAsia="Times New Roman" w:cs="Times New Roman"/>
                <w:b/>
                <w:bCs/>
                <w:spacing w:val="6"/>
              </w:rPr>
              <w:t>A</w:t>
            </w:r>
            <w:r>
              <w:rPr>
                <w:b/>
                <w:bCs/>
                <w:spacing w:val="6"/>
              </w:rPr>
              <w:t>）</w:t>
            </w:r>
          </w:p>
          <w:p>
            <w:pPr>
              <w:spacing w:line="98" w:lineRule="auto"/>
              <w:rPr>
                <w:rFonts w:ascii="Arial"/>
                <w:sz w:val="2"/>
              </w:rPr>
            </w:pPr>
            <w:r>
              <w:rPr>
                <w:rFonts w:ascii="Arial"/>
                <w:sz w:val="2"/>
              </w:rPr>
            </w:r>
          </w:p>
          <w:tbl>
            <w:tblPr>
              <w:tblStyle w:val="TableNormal"/>
              <w:tblW w:w="8589" w:type="dxa"/>
              <w:tblInd w:w="10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22"/>
              <w:gridCol w:w="1019"/>
              <w:gridCol w:w="873"/>
              <w:gridCol w:w="4975"/>
            </w:tblGrid>
            <w:tr>
              <w:trPr>
                <w:trHeight w:val="320" w:hRule="atLeast"/>
              </w:trPr>
              <w:tc>
                <w:tcPr>
                  <w:tcW w:w="1722" w:type="dxa"/>
                  <w:vAlign w:val="top"/>
                  <w:vMerge w:val="restart"/>
                  <w:tcBorders>
                    <w:bottom w:val="nil"/>
                  </w:tcBorders>
                </w:tcPr>
                <w:p>
                  <w:pPr>
                    <w:pStyle w:val="TableText"/>
                    <w:ind w:left="321" w:right="197" w:hanging="111"/>
                    <w:spacing w:before="53" w:line="243" w:lineRule="auto"/>
                    <w:rPr>
                      <w:sz w:val="22"/>
                      <w:szCs w:val="22"/>
                    </w:rPr>
                  </w:pPr>
                  <w:r>
                    <w:rPr>
                      <w:sz w:val="22"/>
                      <w:szCs w:val="22"/>
                      <w:spacing w:val="-2"/>
                    </w:rPr>
                    <w:t>厂界外声环境</w:t>
                  </w:r>
                  <w:r>
                    <w:rPr>
                      <w:sz w:val="22"/>
                      <w:szCs w:val="22"/>
                    </w:rPr>
                    <w:t xml:space="preserve"> </w:t>
                  </w:r>
                  <w:r>
                    <w:rPr>
                      <w:sz w:val="22"/>
                      <w:szCs w:val="22"/>
                      <w:spacing w:val="-3"/>
                    </w:rPr>
                    <w:t>功能区类别</w:t>
                  </w:r>
                </w:p>
              </w:tc>
              <w:tc>
                <w:tcPr>
                  <w:tcW w:w="1892" w:type="dxa"/>
                  <w:vAlign w:val="top"/>
                  <w:gridSpan w:val="2"/>
                </w:tcPr>
                <w:p>
                  <w:pPr>
                    <w:pStyle w:val="TableText"/>
                    <w:ind w:left="742"/>
                    <w:spacing w:before="50" w:line="218" w:lineRule="auto"/>
                    <w:rPr>
                      <w:sz w:val="22"/>
                      <w:szCs w:val="22"/>
                    </w:rPr>
                  </w:pPr>
                  <w:r>
                    <w:rPr>
                      <w:sz w:val="22"/>
                      <w:szCs w:val="22"/>
                      <w:spacing w:val="-9"/>
                    </w:rPr>
                    <w:t>时段</w:t>
                  </w:r>
                </w:p>
              </w:tc>
              <w:tc>
                <w:tcPr>
                  <w:tcW w:w="4975" w:type="dxa"/>
                  <w:vAlign w:val="top"/>
                  <w:vMerge w:val="restart"/>
                  <w:tcBorders>
                    <w:bottom w:val="nil"/>
                  </w:tcBorders>
                </w:tcPr>
                <w:p>
                  <w:pPr>
                    <w:pStyle w:val="TableText"/>
                    <w:ind w:left="2274"/>
                    <w:spacing w:before="210" w:line="222" w:lineRule="auto"/>
                    <w:rPr>
                      <w:sz w:val="22"/>
                      <w:szCs w:val="22"/>
                    </w:rPr>
                  </w:pPr>
                  <w:r>
                    <w:rPr>
                      <w:sz w:val="22"/>
                      <w:szCs w:val="22"/>
                      <w:spacing w:val="-5"/>
                    </w:rPr>
                    <w:t>备注</w:t>
                  </w:r>
                </w:p>
              </w:tc>
            </w:tr>
            <w:tr>
              <w:trPr>
                <w:trHeight w:val="318" w:hRule="atLeast"/>
              </w:trPr>
              <w:tc>
                <w:tcPr>
                  <w:tcW w:w="1722" w:type="dxa"/>
                  <w:vAlign w:val="top"/>
                  <w:vMerge w:val="continue"/>
                  <w:tcBorders>
                    <w:top w:val="nil"/>
                  </w:tcBorders>
                </w:tcPr>
                <w:p>
                  <w:pPr>
                    <w:rPr>
                      <w:rFonts w:ascii="Arial"/>
                      <w:sz w:val="21"/>
                    </w:rPr>
                  </w:pPr>
                  <w:r/>
                </w:p>
              </w:tc>
              <w:tc>
                <w:tcPr>
                  <w:tcW w:w="1019" w:type="dxa"/>
                  <w:vAlign w:val="top"/>
                </w:tcPr>
                <w:p>
                  <w:pPr>
                    <w:pStyle w:val="TableText"/>
                    <w:ind w:left="291"/>
                    <w:spacing w:before="47" w:line="219" w:lineRule="auto"/>
                    <w:rPr>
                      <w:sz w:val="22"/>
                      <w:szCs w:val="22"/>
                    </w:rPr>
                  </w:pPr>
                  <w:r>
                    <w:rPr>
                      <w:sz w:val="22"/>
                      <w:szCs w:val="22"/>
                      <w:spacing w:val="-3"/>
                    </w:rPr>
                    <w:t>昼间</w:t>
                  </w:r>
                </w:p>
              </w:tc>
              <w:tc>
                <w:tcPr>
                  <w:tcW w:w="873" w:type="dxa"/>
                  <w:vAlign w:val="top"/>
                </w:tcPr>
                <w:p>
                  <w:pPr>
                    <w:pStyle w:val="TableText"/>
                    <w:ind w:left="225"/>
                    <w:spacing w:before="47" w:line="219" w:lineRule="auto"/>
                    <w:rPr>
                      <w:sz w:val="22"/>
                      <w:szCs w:val="22"/>
                    </w:rPr>
                  </w:pPr>
                  <w:r>
                    <w:rPr>
                      <w:sz w:val="22"/>
                      <w:szCs w:val="22"/>
                      <w:spacing w:val="-6"/>
                    </w:rPr>
                    <w:t>夜间</w:t>
                  </w:r>
                </w:p>
              </w:tc>
              <w:tc>
                <w:tcPr>
                  <w:tcW w:w="4975" w:type="dxa"/>
                  <w:vAlign w:val="top"/>
                  <w:vMerge w:val="continue"/>
                  <w:tcBorders>
                    <w:top w:val="nil"/>
                  </w:tcBorders>
                </w:tcPr>
                <w:p>
                  <w:pPr>
                    <w:rPr>
                      <w:rFonts w:ascii="Arial"/>
                      <w:sz w:val="21"/>
                    </w:rPr>
                  </w:pPr>
                  <w:r/>
                </w:p>
              </w:tc>
            </w:tr>
            <w:tr>
              <w:trPr>
                <w:trHeight w:val="942" w:hRule="atLeast"/>
              </w:trPr>
              <w:tc>
                <w:tcPr>
                  <w:tcW w:w="1722" w:type="dxa"/>
                  <w:vAlign w:val="top"/>
                </w:tcPr>
                <w:p>
                  <w:pPr>
                    <w:spacing w:line="284" w:lineRule="auto"/>
                    <w:rPr>
                      <w:rFonts w:ascii="Arial"/>
                      <w:sz w:val="21"/>
                    </w:rPr>
                  </w:pPr>
                  <w:r/>
                </w:p>
                <w:p>
                  <w:pPr>
                    <w:pStyle w:val="TableText"/>
                    <w:ind w:left="676"/>
                    <w:spacing w:before="71" w:line="220" w:lineRule="auto"/>
                    <w:rPr>
                      <w:sz w:val="22"/>
                      <w:szCs w:val="22"/>
                    </w:rPr>
                  </w:pPr>
                  <w:r>
                    <w:rPr>
                      <w:rFonts w:ascii="Times New Roman" w:hAnsi="Times New Roman" w:eastAsia="Times New Roman" w:cs="Times New Roman"/>
                      <w:sz w:val="22"/>
                      <w:szCs w:val="22"/>
                      <w:spacing w:val="-5"/>
                    </w:rPr>
                    <w:t>3</w:t>
                  </w:r>
                  <w:r>
                    <w:rPr>
                      <w:rFonts w:ascii="Times New Roman" w:hAnsi="Times New Roman" w:eastAsia="Times New Roman" w:cs="Times New Roman"/>
                      <w:sz w:val="22"/>
                      <w:szCs w:val="22"/>
                      <w:spacing w:val="6"/>
                    </w:rPr>
                    <w:t xml:space="preserve"> </w:t>
                  </w:r>
                  <w:r>
                    <w:rPr>
                      <w:sz w:val="22"/>
                      <w:szCs w:val="22"/>
                      <w:spacing w:val="-5"/>
                    </w:rPr>
                    <w:t>类</w:t>
                  </w:r>
                </w:p>
              </w:tc>
              <w:tc>
                <w:tcPr>
                  <w:tcW w:w="1019" w:type="dxa"/>
                  <w:vAlign w:val="top"/>
                </w:tcPr>
                <w:p>
                  <w:pPr>
                    <w:spacing w:line="327" w:lineRule="auto"/>
                    <w:rPr>
                      <w:rFonts w:ascii="Arial"/>
                      <w:sz w:val="21"/>
                    </w:rPr>
                  </w:pPr>
                  <w:r/>
                </w:p>
                <w:p>
                  <w:pPr>
                    <w:ind w:left="404"/>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65</w:t>
                  </w:r>
                </w:p>
              </w:tc>
              <w:tc>
                <w:tcPr>
                  <w:tcW w:w="873" w:type="dxa"/>
                  <w:vAlign w:val="top"/>
                </w:tcPr>
                <w:p>
                  <w:pPr>
                    <w:spacing w:line="330" w:lineRule="auto"/>
                    <w:rPr>
                      <w:rFonts w:ascii="Arial"/>
                      <w:sz w:val="21"/>
                    </w:rPr>
                  </w:pPr>
                  <w:r/>
                </w:p>
                <w:p>
                  <w:pPr>
                    <w:ind w:left="334"/>
                    <w:spacing w:before="63"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55</w:t>
                  </w:r>
                </w:p>
              </w:tc>
              <w:tc>
                <w:tcPr>
                  <w:tcW w:w="4975" w:type="dxa"/>
                  <w:vAlign w:val="top"/>
                </w:tcPr>
                <w:p>
                  <w:pPr>
                    <w:pStyle w:val="TableText"/>
                    <w:ind w:left="735"/>
                    <w:spacing w:before="45" w:line="221" w:lineRule="auto"/>
                    <w:rPr>
                      <w:sz w:val="22"/>
                      <w:szCs w:val="22"/>
                    </w:rPr>
                  </w:pPr>
                  <w:r>
                    <w:rPr>
                      <w:sz w:val="22"/>
                      <w:szCs w:val="22"/>
                      <w:spacing w:val="-1"/>
                    </w:rPr>
                    <w:t>《工业企业厂界环境噪声排放标准》</w:t>
                  </w:r>
                </w:p>
                <w:p>
                  <w:pPr>
                    <w:pStyle w:val="TableText"/>
                    <w:ind w:left="137"/>
                    <w:spacing w:before="48" w:line="221" w:lineRule="auto"/>
                    <w:rPr>
                      <w:sz w:val="22"/>
                      <w:szCs w:val="22"/>
                    </w:rPr>
                  </w:pPr>
                  <w:r>
                    <w:rPr>
                      <w:sz w:val="22"/>
                      <w:szCs w:val="22"/>
                      <w:spacing w:val="-1"/>
                    </w:rPr>
                    <w:t>（</w:t>
                  </w:r>
                  <w:r>
                    <w:rPr>
                      <w:rFonts w:ascii="Times New Roman" w:hAnsi="Times New Roman" w:eastAsia="Times New Roman" w:cs="Times New Roman"/>
                      <w:sz w:val="22"/>
                      <w:szCs w:val="22"/>
                      <w:spacing w:val="-1"/>
                    </w:rPr>
                    <w:t>GB12348-2008</w:t>
                  </w:r>
                  <w:r>
                    <w:rPr>
                      <w:sz w:val="22"/>
                      <w:szCs w:val="22"/>
                      <w:spacing w:val="-1"/>
                    </w:rPr>
                    <w:t>）表</w:t>
                  </w:r>
                  <w:r>
                    <w:rPr>
                      <w:sz w:val="22"/>
                      <w:szCs w:val="22"/>
                      <w:spacing w:val="-34"/>
                    </w:rPr>
                    <w:t xml:space="preserve"> </w:t>
                  </w:r>
                  <w:r>
                    <w:rPr>
                      <w:rFonts w:ascii="Times New Roman" w:hAnsi="Times New Roman" w:eastAsia="Times New Roman" w:cs="Times New Roman"/>
                      <w:sz w:val="22"/>
                      <w:szCs w:val="22"/>
                      <w:spacing w:val="-1"/>
                    </w:rPr>
                    <w:t>1  </w:t>
                  </w:r>
                  <w:r>
                    <w:rPr>
                      <w:sz w:val="22"/>
                      <w:szCs w:val="22"/>
                      <w:spacing w:val="-1"/>
                    </w:rPr>
                    <w:t>工业</w:t>
                  </w:r>
                  <w:r>
                    <w:rPr>
                      <w:sz w:val="22"/>
                      <w:szCs w:val="22"/>
                      <w:spacing w:val="-2"/>
                    </w:rPr>
                    <w:t>企业厂界环境噪声排</w:t>
                  </w:r>
                </w:p>
                <w:p>
                  <w:pPr>
                    <w:pStyle w:val="TableText"/>
                    <w:ind w:left="2164"/>
                    <w:spacing w:before="48" w:line="220" w:lineRule="auto"/>
                    <w:rPr>
                      <w:sz w:val="22"/>
                      <w:szCs w:val="22"/>
                    </w:rPr>
                  </w:pPr>
                  <w:r>
                    <w:rPr>
                      <w:sz w:val="22"/>
                      <w:szCs w:val="22"/>
                      <w:spacing w:val="-3"/>
                    </w:rPr>
                    <w:t>放限值</w:t>
                  </w:r>
                </w:p>
              </w:tc>
            </w:tr>
          </w:tbl>
          <w:p>
            <w:pPr>
              <w:pStyle w:val="TableText"/>
              <w:ind w:left="102"/>
              <w:spacing w:before="141" w:line="227" w:lineRule="auto"/>
              <w:rPr/>
            </w:pPr>
            <w:r>
              <w:rPr>
                <w:rFonts w:ascii="Times New Roman" w:hAnsi="Times New Roman" w:eastAsia="Times New Roman" w:cs="Times New Roman"/>
                <w:b/>
                <w:bCs/>
                <w:spacing w:val="5"/>
              </w:rPr>
              <w:t>3.3.4</w:t>
            </w:r>
            <w:r>
              <w:rPr>
                <w:b/>
                <w:bCs/>
                <w:spacing w:val="5"/>
              </w:rPr>
              <w:t>固体废物</w:t>
            </w:r>
          </w:p>
          <w:p>
            <w:pPr>
              <w:pStyle w:val="TableText"/>
              <w:ind w:left="108" w:right="101" w:firstLine="522"/>
              <w:spacing w:before="153" w:line="340" w:lineRule="auto"/>
              <w:jc w:val="both"/>
              <w:rPr/>
            </w:pPr>
            <w:r>
              <w:rPr>
                <w:spacing w:val="17"/>
              </w:rPr>
              <w:t>一般工业固体废物：</w:t>
            </w:r>
            <w:r>
              <w:rPr>
                <w:spacing w:val="-90"/>
              </w:rPr>
              <w:t xml:space="preserve"> </w:t>
            </w:r>
            <w:r>
              <w:rPr>
                <w:spacing w:val="17"/>
              </w:rPr>
              <w:t>《一般工业固体废物贮存和填埋污染控制标准》</w:t>
            </w:r>
            <w:r>
              <w:rPr/>
              <w:t xml:space="preserve"> </w:t>
            </w:r>
            <w:r>
              <w:rPr>
                <w:spacing w:val="7"/>
              </w:rPr>
              <w:t>（</w:t>
            </w:r>
            <w:r>
              <w:rPr>
                <w:rFonts w:ascii="Times New Roman" w:hAnsi="Times New Roman" w:eastAsia="Times New Roman" w:cs="Times New Roman"/>
              </w:rPr>
              <w:t>GB</w:t>
            </w:r>
            <w:r>
              <w:rPr>
                <w:rFonts w:ascii="Times New Roman" w:hAnsi="Times New Roman" w:eastAsia="Times New Roman" w:cs="Times New Roman"/>
                <w:spacing w:val="7"/>
              </w:rPr>
              <w:t>18599-2020</w:t>
            </w:r>
            <w:r>
              <w:rPr>
                <w:spacing w:val="7"/>
              </w:rPr>
              <w:t>）指出采用库房、包装工具（罐、桶、包装袋等）贮存一般</w:t>
            </w:r>
            <w:r>
              <w:rPr>
                <w:spacing w:val="18"/>
              </w:rPr>
              <w:t xml:space="preserve"> </w:t>
            </w:r>
            <w:r>
              <w:rPr>
                <w:spacing w:val="10"/>
              </w:rPr>
              <w:t>工业固体废物过程的污染控制，不适用本标准，其贮存过程应满足相应防渗</w:t>
            </w:r>
            <w:r>
              <w:rPr>
                <w:spacing w:val="3"/>
              </w:rPr>
              <w:t xml:space="preserve"> </w:t>
            </w:r>
            <w:r>
              <w:rPr>
                <w:spacing w:val="8"/>
              </w:rPr>
              <w:t>漏、防雨淋、防扬尘等环境保护要求。</w:t>
            </w:r>
          </w:p>
          <w:p>
            <w:pPr>
              <w:pStyle w:val="TableText"/>
              <w:ind w:left="630"/>
              <w:spacing w:line="222" w:lineRule="auto"/>
              <w:rPr/>
            </w:pPr>
            <w:r>
              <w:rPr>
                <w:spacing w:val="8"/>
              </w:rPr>
              <w:t>危险废物：执行《危险废物贮存污染物控制标准》（</w:t>
            </w:r>
            <w:r>
              <w:rPr>
                <w:rFonts w:ascii="Times New Roman" w:hAnsi="Times New Roman" w:eastAsia="Times New Roman" w:cs="Times New Roman"/>
              </w:rPr>
              <w:t>GB</w:t>
            </w:r>
            <w:r>
              <w:rPr>
                <w:rFonts w:ascii="Times New Roman" w:hAnsi="Times New Roman" w:eastAsia="Times New Roman" w:cs="Times New Roman"/>
                <w:spacing w:val="8"/>
              </w:rPr>
              <w:t>18597-2023</w:t>
            </w:r>
            <w:r>
              <w:rPr>
                <w:spacing w:val="7"/>
              </w:rPr>
              <w:t>）。</w:t>
            </w:r>
          </w:p>
        </w:tc>
      </w:tr>
      <w:tr>
        <w:trPr>
          <w:trHeight w:val="4586" w:hRule="atLeast"/>
        </w:trPr>
        <w:tc>
          <w:tcPr>
            <w:tcW w:w="484" w:type="dxa"/>
            <w:vAlign w:val="top"/>
            <w:textDirection w:val="tbRlV"/>
            <w:tcBorders>
              <w:left w:val="single" w:color="000000" w:sz="6" w:space="0"/>
              <w:bottom w:val="single" w:color="000000" w:sz="6" w:space="0"/>
            </w:tcBorders>
          </w:tcPr>
          <w:p>
            <w:pPr>
              <w:pStyle w:val="TableText"/>
              <w:ind w:left="1311"/>
              <w:spacing w:before="115" w:line="215" w:lineRule="auto"/>
              <w:rPr/>
            </w:pPr>
            <w:r>
              <w:rPr>
                <w:spacing w:val="8"/>
              </w:rPr>
              <w:t>总</w:t>
            </w:r>
            <w:r>
              <w:rPr>
                <w:spacing w:val="-42"/>
              </w:rPr>
              <w:t xml:space="preserve"> </w:t>
            </w:r>
            <w:r>
              <w:rPr>
                <w:spacing w:val="8"/>
              </w:rPr>
              <w:t>量</w:t>
            </w:r>
            <w:r>
              <w:rPr>
                <w:spacing w:val="-48"/>
              </w:rPr>
              <w:t xml:space="preserve"> </w:t>
            </w:r>
            <w:r>
              <w:rPr>
                <w:spacing w:val="8"/>
              </w:rPr>
              <w:t>控</w:t>
            </w:r>
            <w:r>
              <w:rPr>
                <w:spacing w:val="-45"/>
              </w:rPr>
              <w:t xml:space="preserve"> </w:t>
            </w:r>
            <w:r>
              <w:rPr>
                <w:spacing w:val="8"/>
              </w:rPr>
              <w:t>制</w:t>
            </w:r>
            <w:r>
              <w:rPr>
                <w:spacing w:val="-48"/>
              </w:rPr>
              <w:t xml:space="preserve"> </w:t>
            </w:r>
            <w:r>
              <w:rPr>
                <w:spacing w:val="8"/>
              </w:rPr>
              <w:t>指</w:t>
            </w:r>
            <w:r>
              <w:rPr>
                <w:spacing w:val="-48"/>
              </w:rPr>
              <w:t xml:space="preserve"> </w:t>
            </w:r>
            <w:r>
              <w:rPr>
                <w:spacing w:val="8"/>
              </w:rPr>
              <w:t>标</w:t>
            </w:r>
          </w:p>
        </w:tc>
        <w:tc>
          <w:tcPr>
            <w:tcW w:w="8805" w:type="dxa"/>
            <w:vAlign w:val="top"/>
            <w:gridSpan w:val="3"/>
            <w:tcBorders>
              <w:bottom w:val="single" w:color="000000" w:sz="6" w:space="0"/>
              <w:right w:val="single" w:color="000000" w:sz="6" w:space="0"/>
            </w:tcBorders>
          </w:tcPr>
          <w:p>
            <w:pPr>
              <w:pStyle w:val="TableText"/>
              <w:ind w:left="102"/>
              <w:spacing w:before="151" w:line="227" w:lineRule="auto"/>
              <w:rPr/>
            </w:pPr>
            <w:r>
              <w:rPr>
                <w:rFonts w:ascii="Times New Roman" w:hAnsi="Times New Roman" w:eastAsia="Times New Roman" w:cs="Times New Roman"/>
                <w:b/>
                <w:bCs/>
                <w:spacing w:val="6"/>
              </w:rPr>
              <w:t>3.4</w:t>
            </w:r>
            <w:r>
              <w:rPr>
                <w:b/>
                <w:bCs/>
                <w:spacing w:val="6"/>
              </w:rPr>
              <w:t>总量控制指标</w:t>
            </w:r>
          </w:p>
          <w:p>
            <w:pPr>
              <w:pStyle w:val="TableText"/>
              <w:ind w:left="112" w:right="102" w:firstLine="515"/>
              <w:spacing w:before="152" w:line="340" w:lineRule="auto"/>
              <w:jc w:val="both"/>
              <w:rPr/>
            </w:pPr>
            <w:r>
              <w:rPr>
                <w:spacing w:val="10"/>
              </w:rPr>
              <w:t>根据项目情况，项目运营期排放的污染物中化学</w:t>
            </w:r>
            <w:r>
              <w:rPr>
                <w:spacing w:val="9"/>
              </w:rPr>
              <w:t>需氧量（</w:t>
            </w:r>
            <w:r>
              <w:rPr>
                <w:rFonts w:ascii="Times New Roman" w:hAnsi="Times New Roman" w:eastAsia="Times New Roman" w:cs="Times New Roman"/>
              </w:rPr>
              <w:t>COD</w:t>
            </w:r>
            <w:r>
              <w:rPr>
                <w:spacing w:val="9"/>
              </w:rPr>
              <w:t>）、氨氮</w:t>
            </w:r>
            <w:r>
              <w:rPr/>
              <w:t xml:space="preserve"> </w:t>
            </w:r>
            <w:r>
              <w:rPr>
                <w:spacing w:val="10"/>
              </w:rPr>
              <w:t>为废水总量控制指标，非甲烷总烃为废气总量控制指标。本项目污染物排放</w:t>
            </w:r>
            <w:r>
              <w:rPr/>
              <w:t xml:space="preserve"> </w:t>
            </w:r>
            <w:r>
              <w:rPr>
                <w:spacing w:val="5"/>
              </w:rPr>
              <w:t>总量如下。</w:t>
            </w:r>
          </w:p>
          <w:p>
            <w:pPr>
              <w:pStyle w:val="TableText"/>
              <w:ind w:left="1490"/>
              <w:spacing w:line="226" w:lineRule="auto"/>
              <w:rPr>
                <w:rFonts w:ascii="Times New Roman" w:hAnsi="Times New Roman" w:eastAsia="Times New Roman" w:cs="Times New Roman"/>
              </w:rPr>
            </w:pPr>
            <w:r>
              <w:rPr>
                <w:b/>
                <w:bCs/>
                <w:spacing w:val="6"/>
              </w:rPr>
              <w:t>表</w:t>
            </w:r>
            <w:r>
              <w:rPr>
                <w:spacing w:val="-56"/>
              </w:rPr>
              <w:t xml:space="preserve"> </w:t>
            </w:r>
            <w:r>
              <w:rPr>
                <w:rFonts w:ascii="Times New Roman" w:hAnsi="Times New Roman" w:eastAsia="Times New Roman" w:cs="Times New Roman"/>
                <w:b/>
                <w:bCs/>
                <w:spacing w:val="6"/>
              </w:rPr>
              <w:t>3.4-1</w:t>
            </w:r>
            <w:r>
              <w:rPr>
                <w:b/>
                <w:bCs/>
                <w:spacing w:val="6"/>
              </w:rPr>
              <w:t>项目总量控制建议指标一览表</w:t>
            </w:r>
            <w:r>
              <w:rPr>
                <w:spacing w:val="6"/>
              </w:rPr>
              <w:t xml:space="preserve">  </w:t>
            </w:r>
            <w:r>
              <w:rPr>
                <w:b/>
                <w:bCs/>
                <w:spacing w:val="6"/>
              </w:rPr>
              <w:t>单位</w:t>
            </w:r>
            <w:r>
              <w:rPr>
                <w:spacing w:val="-53"/>
              </w:rPr>
              <w:t xml:space="preserve"> </w:t>
            </w:r>
            <w:r>
              <w:rPr>
                <w:rFonts w:ascii="Times New Roman" w:hAnsi="Times New Roman" w:eastAsia="Times New Roman" w:cs="Times New Roman"/>
                <w:b/>
                <w:bCs/>
                <w:spacing w:val="5"/>
              </w:rPr>
              <w:t>t/a</w:t>
            </w:r>
          </w:p>
          <w:p>
            <w:pPr>
              <w:spacing w:line="99" w:lineRule="auto"/>
              <w:rPr>
                <w:rFonts w:ascii="Arial"/>
                <w:sz w:val="2"/>
              </w:rPr>
            </w:pPr>
            <w:r>
              <w:rPr>
                <w:rFonts w:ascii="Arial"/>
                <w:sz w:val="2"/>
              </w:rPr>
            </w:r>
          </w:p>
          <w:tbl>
            <w:tblPr>
              <w:tblStyle w:val="TableNormal"/>
              <w:tblW w:w="8589" w:type="dxa"/>
              <w:tblInd w:w="10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45"/>
              <w:gridCol w:w="3020"/>
              <w:gridCol w:w="1856"/>
              <w:gridCol w:w="1868"/>
            </w:tblGrid>
            <w:tr>
              <w:trPr>
                <w:trHeight w:val="323" w:hRule="atLeast"/>
              </w:trPr>
              <w:tc>
                <w:tcPr>
                  <w:tcW w:w="4865" w:type="dxa"/>
                  <w:vAlign w:val="top"/>
                  <w:gridSpan w:val="2"/>
                </w:tcPr>
                <w:p>
                  <w:pPr>
                    <w:pStyle w:val="TableText"/>
                    <w:ind w:left="2218"/>
                    <w:spacing w:before="50" w:line="220" w:lineRule="auto"/>
                    <w:rPr>
                      <w:sz w:val="22"/>
                      <w:szCs w:val="22"/>
                    </w:rPr>
                  </w:pPr>
                  <w:r>
                    <w:rPr>
                      <w:sz w:val="22"/>
                      <w:szCs w:val="22"/>
                      <w:spacing w:val="-4"/>
                    </w:rPr>
                    <w:t>类型</w:t>
                  </w:r>
                </w:p>
              </w:tc>
              <w:tc>
                <w:tcPr>
                  <w:tcW w:w="3724" w:type="dxa"/>
                  <w:vAlign w:val="top"/>
                  <w:gridSpan w:val="2"/>
                </w:tcPr>
                <w:p>
                  <w:pPr>
                    <w:pStyle w:val="TableText"/>
                    <w:ind w:left="1317"/>
                    <w:spacing w:before="50" w:line="219" w:lineRule="auto"/>
                    <w:rPr>
                      <w:sz w:val="22"/>
                      <w:szCs w:val="22"/>
                    </w:rPr>
                  </w:pPr>
                  <w:r>
                    <w:rPr>
                      <w:sz w:val="22"/>
                      <w:szCs w:val="22"/>
                      <w:spacing w:val="-2"/>
                    </w:rPr>
                    <w:t>本项目新增</w:t>
                  </w:r>
                </w:p>
              </w:tc>
            </w:tr>
            <w:tr>
              <w:trPr>
                <w:trHeight w:val="316" w:hRule="atLeast"/>
              </w:trPr>
              <w:tc>
                <w:tcPr>
                  <w:tcW w:w="1845" w:type="dxa"/>
                  <w:vAlign w:val="top"/>
                  <w:vMerge w:val="restart"/>
                  <w:tcBorders>
                    <w:bottom w:val="nil"/>
                  </w:tcBorders>
                </w:tcPr>
                <w:p>
                  <w:pPr>
                    <w:spacing w:line="292" w:lineRule="auto"/>
                    <w:rPr>
                      <w:rFonts w:ascii="Arial"/>
                      <w:sz w:val="21"/>
                    </w:rPr>
                  </w:pPr>
                  <w:r/>
                </w:p>
                <w:p>
                  <w:pPr>
                    <w:pStyle w:val="TableText"/>
                    <w:ind w:left="705"/>
                    <w:spacing w:before="71" w:line="220" w:lineRule="auto"/>
                    <w:rPr>
                      <w:sz w:val="22"/>
                      <w:szCs w:val="22"/>
                    </w:rPr>
                  </w:pPr>
                  <w:r>
                    <w:rPr>
                      <w:sz w:val="22"/>
                      <w:szCs w:val="22"/>
                      <w:spacing w:val="-3"/>
                    </w:rPr>
                    <w:t>废水</w:t>
                  </w:r>
                </w:p>
              </w:tc>
              <w:tc>
                <w:tcPr>
                  <w:tcW w:w="3020" w:type="dxa"/>
                  <w:vAlign w:val="top"/>
                </w:tcPr>
                <w:p>
                  <w:pPr>
                    <w:pStyle w:val="TableText"/>
                    <w:ind w:left="1186"/>
                    <w:spacing w:before="43" w:line="220" w:lineRule="auto"/>
                    <w:rPr>
                      <w:sz w:val="22"/>
                      <w:szCs w:val="22"/>
                    </w:rPr>
                  </w:pPr>
                  <w:r>
                    <w:rPr>
                      <w:sz w:val="22"/>
                      <w:szCs w:val="22"/>
                      <w:spacing w:val="-3"/>
                    </w:rPr>
                    <w:t>污染物</w:t>
                  </w:r>
                </w:p>
              </w:tc>
              <w:tc>
                <w:tcPr>
                  <w:tcW w:w="1856" w:type="dxa"/>
                  <w:vAlign w:val="top"/>
                </w:tcPr>
                <w:p>
                  <w:pPr>
                    <w:pStyle w:val="TableText"/>
                    <w:ind w:left="164"/>
                    <w:spacing w:before="43" w:line="220" w:lineRule="auto"/>
                    <w:rPr>
                      <w:sz w:val="22"/>
                      <w:szCs w:val="22"/>
                    </w:rPr>
                  </w:pPr>
                  <w:r>
                    <w:rPr>
                      <w:sz w:val="22"/>
                      <w:szCs w:val="22"/>
                      <w:spacing w:val="-2"/>
                    </w:rPr>
                    <w:t>排入污水处理厂</w:t>
                  </w:r>
                </w:p>
              </w:tc>
              <w:tc>
                <w:tcPr>
                  <w:tcW w:w="1868" w:type="dxa"/>
                  <w:vAlign w:val="top"/>
                </w:tcPr>
                <w:p>
                  <w:pPr>
                    <w:pStyle w:val="TableText"/>
                    <w:ind w:left="497"/>
                    <w:spacing w:before="43" w:line="220" w:lineRule="auto"/>
                    <w:rPr>
                      <w:sz w:val="22"/>
                      <w:szCs w:val="22"/>
                    </w:rPr>
                  </w:pPr>
                  <w:r>
                    <w:rPr>
                      <w:sz w:val="22"/>
                      <w:szCs w:val="22"/>
                      <w:spacing w:val="-2"/>
                    </w:rPr>
                    <w:t>排入环境</w:t>
                  </w:r>
                </w:p>
              </w:tc>
            </w:tr>
            <w:tr>
              <w:trPr>
                <w:trHeight w:val="316" w:hRule="atLeast"/>
              </w:trPr>
              <w:tc>
                <w:tcPr>
                  <w:tcW w:w="1845" w:type="dxa"/>
                  <w:vAlign w:val="top"/>
                  <w:vMerge w:val="continue"/>
                  <w:tcBorders>
                    <w:top w:val="nil"/>
                    <w:bottom w:val="nil"/>
                  </w:tcBorders>
                </w:tcPr>
                <w:p>
                  <w:pPr>
                    <w:rPr>
                      <w:rFonts w:ascii="Arial"/>
                      <w:sz w:val="21"/>
                    </w:rPr>
                  </w:pPr>
                  <w:r/>
                </w:p>
              </w:tc>
              <w:tc>
                <w:tcPr>
                  <w:tcW w:w="3020" w:type="dxa"/>
                  <w:vAlign w:val="top"/>
                </w:tcPr>
                <w:p>
                  <w:pPr>
                    <w:ind w:left="1280"/>
                    <w:spacing w:before="7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COD</w:t>
                  </w:r>
                </w:p>
              </w:tc>
              <w:tc>
                <w:tcPr>
                  <w:tcW w:w="1856" w:type="dxa"/>
                  <w:vAlign w:val="top"/>
                </w:tcPr>
                <w:p>
                  <w:pPr>
                    <w:ind w:left="631"/>
                    <w:spacing w:before="7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0.4539</w:t>
                  </w:r>
                </w:p>
              </w:tc>
              <w:tc>
                <w:tcPr>
                  <w:tcW w:w="1868" w:type="dxa"/>
                  <w:vAlign w:val="top"/>
                </w:tcPr>
                <w:p>
                  <w:pPr>
                    <w:ind w:left="635"/>
                    <w:spacing w:before="7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0.0756</w:t>
                  </w:r>
                </w:p>
              </w:tc>
            </w:tr>
            <w:tr>
              <w:trPr>
                <w:trHeight w:val="316" w:hRule="atLeast"/>
              </w:trPr>
              <w:tc>
                <w:tcPr>
                  <w:tcW w:w="1845" w:type="dxa"/>
                  <w:vAlign w:val="top"/>
                  <w:vMerge w:val="continue"/>
                  <w:tcBorders>
                    <w:top w:val="nil"/>
                  </w:tcBorders>
                </w:tcPr>
                <w:p>
                  <w:pPr>
                    <w:rPr>
                      <w:rFonts w:ascii="Arial"/>
                      <w:sz w:val="21"/>
                    </w:rPr>
                  </w:pPr>
                  <w:r/>
                </w:p>
              </w:tc>
              <w:tc>
                <w:tcPr>
                  <w:tcW w:w="3020" w:type="dxa"/>
                  <w:vAlign w:val="top"/>
                </w:tcPr>
                <w:p>
                  <w:pPr>
                    <w:pStyle w:val="TableText"/>
                    <w:ind w:left="1293"/>
                    <w:spacing w:before="45" w:line="219" w:lineRule="auto"/>
                    <w:rPr>
                      <w:sz w:val="22"/>
                      <w:szCs w:val="22"/>
                    </w:rPr>
                  </w:pPr>
                  <w:r>
                    <w:rPr>
                      <w:sz w:val="22"/>
                      <w:szCs w:val="22"/>
                      <w:spacing w:val="-4"/>
                    </w:rPr>
                    <w:t>氨氮</w:t>
                  </w:r>
                </w:p>
              </w:tc>
              <w:tc>
                <w:tcPr>
                  <w:tcW w:w="1856" w:type="dxa"/>
                  <w:vAlign w:val="top"/>
                </w:tcPr>
                <w:p>
                  <w:pPr>
                    <w:ind w:left="631"/>
                    <w:spacing w:before="8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0.0378</w:t>
                  </w:r>
                </w:p>
              </w:tc>
              <w:tc>
                <w:tcPr>
                  <w:tcW w:w="1868" w:type="dxa"/>
                  <w:vAlign w:val="top"/>
                </w:tcPr>
                <w:p>
                  <w:pPr>
                    <w:ind w:left="635"/>
                    <w:spacing w:before="8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0.0076</w:t>
                  </w:r>
                </w:p>
              </w:tc>
            </w:tr>
            <w:tr>
              <w:trPr>
                <w:trHeight w:val="316" w:hRule="atLeast"/>
              </w:trPr>
              <w:tc>
                <w:tcPr>
                  <w:tcW w:w="1845" w:type="dxa"/>
                  <w:vAlign w:val="top"/>
                  <w:vMerge w:val="restart"/>
                  <w:tcBorders>
                    <w:bottom w:val="nil"/>
                  </w:tcBorders>
                </w:tcPr>
                <w:p>
                  <w:pPr>
                    <w:spacing w:line="295" w:lineRule="auto"/>
                    <w:rPr>
                      <w:rFonts w:ascii="Arial"/>
                      <w:sz w:val="21"/>
                    </w:rPr>
                  </w:pPr>
                  <w:r/>
                </w:p>
                <w:p>
                  <w:pPr>
                    <w:pStyle w:val="TableText"/>
                    <w:ind w:left="705"/>
                    <w:spacing w:before="72" w:line="221" w:lineRule="auto"/>
                    <w:rPr>
                      <w:sz w:val="22"/>
                      <w:szCs w:val="22"/>
                    </w:rPr>
                  </w:pPr>
                  <w:r>
                    <w:rPr>
                      <w:sz w:val="22"/>
                      <w:szCs w:val="22"/>
                      <w:spacing w:val="-3"/>
                    </w:rPr>
                    <w:t>废气</w:t>
                  </w:r>
                </w:p>
              </w:tc>
              <w:tc>
                <w:tcPr>
                  <w:tcW w:w="3020" w:type="dxa"/>
                  <w:vAlign w:val="top"/>
                </w:tcPr>
                <w:p>
                  <w:pPr>
                    <w:pStyle w:val="TableText"/>
                    <w:ind w:left="1186"/>
                    <w:spacing w:before="47" w:line="217" w:lineRule="auto"/>
                    <w:rPr>
                      <w:sz w:val="22"/>
                      <w:szCs w:val="22"/>
                    </w:rPr>
                  </w:pPr>
                  <w:r>
                    <w:rPr>
                      <w:sz w:val="22"/>
                      <w:szCs w:val="22"/>
                      <w:spacing w:val="-3"/>
                    </w:rPr>
                    <w:t>污染物</w:t>
                  </w:r>
                </w:p>
              </w:tc>
              <w:tc>
                <w:tcPr>
                  <w:tcW w:w="3724" w:type="dxa"/>
                  <w:vAlign w:val="top"/>
                  <w:gridSpan w:val="2"/>
                </w:tcPr>
                <w:p>
                  <w:pPr>
                    <w:pStyle w:val="TableText"/>
                    <w:ind w:left="1206"/>
                    <w:spacing w:before="47" w:line="217" w:lineRule="auto"/>
                    <w:rPr>
                      <w:sz w:val="22"/>
                      <w:szCs w:val="22"/>
                    </w:rPr>
                  </w:pPr>
                  <w:r>
                    <w:rPr>
                      <w:sz w:val="22"/>
                      <w:szCs w:val="22"/>
                      <w:spacing w:val="-2"/>
                    </w:rPr>
                    <w:t>有组织排放量</w:t>
                  </w:r>
                </w:p>
              </w:tc>
            </w:tr>
            <w:tr>
              <w:trPr>
                <w:trHeight w:val="316" w:hRule="atLeast"/>
              </w:trPr>
              <w:tc>
                <w:tcPr>
                  <w:tcW w:w="1845" w:type="dxa"/>
                  <w:vAlign w:val="top"/>
                  <w:vMerge w:val="continue"/>
                  <w:tcBorders>
                    <w:top w:val="nil"/>
                    <w:bottom w:val="nil"/>
                  </w:tcBorders>
                </w:tcPr>
                <w:p>
                  <w:pPr>
                    <w:rPr>
                      <w:rFonts w:ascii="Arial"/>
                      <w:sz w:val="21"/>
                    </w:rPr>
                  </w:pPr>
                  <w:r/>
                </w:p>
              </w:tc>
              <w:tc>
                <w:tcPr>
                  <w:tcW w:w="3020" w:type="dxa"/>
                  <w:vAlign w:val="top"/>
                </w:tcPr>
                <w:p>
                  <w:pPr>
                    <w:pStyle w:val="TableText"/>
                    <w:ind w:left="1184"/>
                    <w:spacing w:before="48" w:line="216" w:lineRule="auto"/>
                    <w:rPr>
                      <w:sz w:val="22"/>
                      <w:szCs w:val="22"/>
                    </w:rPr>
                  </w:pPr>
                  <w:r>
                    <w:rPr>
                      <w:sz w:val="22"/>
                      <w:szCs w:val="22"/>
                      <w:spacing w:val="-2"/>
                    </w:rPr>
                    <w:t>颗粒物</w:t>
                  </w:r>
                </w:p>
              </w:tc>
              <w:tc>
                <w:tcPr>
                  <w:tcW w:w="3724" w:type="dxa"/>
                  <w:vAlign w:val="top"/>
                  <w:gridSpan w:val="2"/>
                </w:tcPr>
                <w:p>
                  <w:pPr>
                    <w:ind w:left="1673"/>
                    <w:spacing w:before="8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0.81</w:t>
                  </w:r>
                </w:p>
              </w:tc>
            </w:tr>
            <w:tr>
              <w:trPr>
                <w:trHeight w:val="320" w:hRule="atLeast"/>
              </w:trPr>
              <w:tc>
                <w:tcPr>
                  <w:tcW w:w="1845" w:type="dxa"/>
                  <w:vAlign w:val="top"/>
                  <w:vMerge w:val="continue"/>
                  <w:tcBorders>
                    <w:top w:val="nil"/>
                  </w:tcBorders>
                </w:tcPr>
                <w:p>
                  <w:pPr>
                    <w:rPr>
                      <w:rFonts w:ascii="Arial"/>
                      <w:sz w:val="21"/>
                    </w:rPr>
                  </w:pPr>
                  <w:r/>
                </w:p>
              </w:tc>
              <w:tc>
                <w:tcPr>
                  <w:tcW w:w="3020" w:type="dxa"/>
                  <w:vAlign w:val="top"/>
                </w:tcPr>
                <w:p>
                  <w:pPr>
                    <w:pStyle w:val="TableText"/>
                    <w:ind w:left="967"/>
                    <w:spacing w:before="49" w:line="219" w:lineRule="auto"/>
                    <w:rPr>
                      <w:sz w:val="22"/>
                      <w:szCs w:val="22"/>
                    </w:rPr>
                  </w:pPr>
                  <w:r>
                    <w:rPr>
                      <w:sz w:val="22"/>
                      <w:szCs w:val="22"/>
                      <w:spacing w:val="-3"/>
                    </w:rPr>
                    <w:t>非甲烷总烃</w:t>
                  </w:r>
                </w:p>
              </w:tc>
              <w:tc>
                <w:tcPr>
                  <w:tcW w:w="3724" w:type="dxa"/>
                  <w:vAlign w:val="top"/>
                  <w:gridSpan w:val="2"/>
                </w:tcPr>
                <w:p>
                  <w:pPr>
                    <w:ind w:left="1635"/>
                    <w:spacing w:before="8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6"/>
                    </w:rPr>
                    <w:t>1.404</w:t>
                  </w:r>
                </w:p>
              </w:tc>
            </w:tr>
          </w:tbl>
          <w:p>
            <w:pPr>
              <w:spacing w:line="38" w:lineRule="auto"/>
              <w:rPr>
                <w:rFonts w:ascii="Arial"/>
                <w:sz w:val="2"/>
              </w:rPr>
            </w:pPr>
            <w:r/>
          </w:p>
        </w:tc>
      </w:tr>
    </w:tbl>
    <w:p>
      <w:pPr>
        <w:pStyle w:val="BodyText"/>
        <w:spacing w:line="240" w:lineRule="exact"/>
        <w:rPr>
          <w:sz w:val="20"/>
        </w:rPr>
      </w:pPr>
      <w:r/>
    </w:p>
    <w:p>
      <w:pPr>
        <w:spacing w:line="240" w:lineRule="exact"/>
        <w:sectPr>
          <w:footerReference w:type="default" r:id="rId71"/>
          <w:pgSz w:w="11906" w:h="16838"/>
          <w:pgMar w:top="1247" w:right="1299" w:bottom="1363" w:left="1300" w:header="0" w:footer="1201" w:gutter="0"/>
        </w:sectPr>
        <w:rPr>
          <w:sz w:val="20"/>
          <w:szCs w:val="20"/>
        </w:rPr>
      </w:pPr>
    </w:p>
    <w:tbl>
      <w:tblPr>
        <w:tblStyle w:val="TableNormal"/>
        <w:tblW w:w="928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84"/>
        <w:gridCol w:w="112"/>
        <w:gridCol w:w="1838"/>
        <w:gridCol w:w="3017"/>
        <w:gridCol w:w="3716"/>
        <w:gridCol w:w="122"/>
      </w:tblGrid>
      <w:tr>
        <w:trPr>
          <w:trHeight w:val="291" w:hRule="atLeast"/>
        </w:trPr>
        <w:tc>
          <w:tcPr>
            <w:tcW w:w="484" w:type="dxa"/>
            <w:vAlign w:val="top"/>
            <w:vMerge w:val="restart"/>
            <w:tcBorders>
              <w:left w:val="single" w:color="000000" w:sz="6" w:space="0"/>
              <w:bottom w:val="nil"/>
              <w:top w:val="single" w:color="000000" w:sz="6" w:space="0"/>
            </w:tcBorders>
          </w:tcPr>
          <w:p>
            <w:pPr>
              <w:rPr>
                <w:rFonts w:ascii="Arial"/>
                <w:sz w:val="21"/>
              </w:rPr>
            </w:pPr>
            <w:r/>
          </w:p>
        </w:tc>
        <w:tc>
          <w:tcPr>
            <w:tcW w:w="112" w:type="dxa"/>
            <w:vAlign w:val="top"/>
            <w:tcBorders>
              <w:top w:val="single" w:color="000000" w:sz="6" w:space="0"/>
              <w:bottom w:val="nil"/>
            </w:tcBorders>
          </w:tcPr>
          <w:p>
            <w:pPr>
              <w:rPr>
                <w:rFonts w:ascii="Arial"/>
                <w:sz w:val="21"/>
              </w:rPr>
            </w:pPr>
            <w:r/>
          </w:p>
        </w:tc>
        <w:tc>
          <w:tcPr>
            <w:tcW w:w="1838" w:type="dxa"/>
            <w:vAlign w:val="top"/>
            <w:vMerge w:val="restart"/>
            <w:tcBorders>
              <w:top w:val="single" w:color="000000" w:sz="6" w:space="0"/>
              <w:bottom w:val="nil"/>
            </w:tcBorders>
          </w:tcPr>
          <w:p>
            <w:pPr>
              <w:rPr>
                <w:rFonts w:ascii="Arial"/>
                <w:sz w:val="21"/>
              </w:rPr>
            </w:pPr>
            <w:r/>
          </w:p>
        </w:tc>
        <w:tc>
          <w:tcPr>
            <w:tcW w:w="3017" w:type="dxa"/>
            <w:vAlign w:val="top"/>
            <w:tcBorders>
              <w:top w:val="single" w:color="000000" w:sz="6" w:space="0"/>
            </w:tcBorders>
          </w:tcPr>
          <w:p>
            <w:pPr>
              <w:pStyle w:val="TableText"/>
              <w:ind w:left="1071"/>
              <w:spacing w:before="49" w:line="194" w:lineRule="auto"/>
              <w:rPr>
                <w:sz w:val="22"/>
                <w:szCs w:val="22"/>
              </w:rPr>
            </w:pPr>
            <w:r>
              <w:rPr>
                <w:sz w:val="22"/>
                <w:szCs w:val="22"/>
                <w:spacing w:val="-2"/>
              </w:rPr>
              <w:t>氮氧化物</w:t>
            </w:r>
          </w:p>
        </w:tc>
        <w:tc>
          <w:tcPr>
            <w:tcW w:w="3716" w:type="dxa"/>
            <w:vAlign w:val="top"/>
            <w:tcBorders>
              <w:top w:val="single" w:color="000000" w:sz="6" w:space="0"/>
            </w:tcBorders>
          </w:tcPr>
          <w:p>
            <w:pPr>
              <w:ind w:left="1619"/>
              <w:spacing w:before="84"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0.429</w:t>
            </w:r>
          </w:p>
        </w:tc>
        <w:tc>
          <w:tcPr>
            <w:tcW w:w="122" w:type="dxa"/>
            <w:vAlign w:val="top"/>
            <w:tcBorders>
              <w:right w:val="single" w:color="000000" w:sz="6" w:space="0"/>
              <w:top w:val="single" w:color="000000" w:sz="6" w:space="0"/>
              <w:bottom w:val="nil"/>
            </w:tcBorders>
          </w:tcPr>
          <w:p>
            <w:pPr>
              <w:rPr>
                <w:rFonts w:ascii="Arial"/>
                <w:sz w:val="21"/>
              </w:rPr>
            </w:pPr>
            <w:r/>
          </w:p>
        </w:tc>
      </w:tr>
      <w:tr>
        <w:trPr>
          <w:trHeight w:val="346" w:hRule="atLeast"/>
        </w:trPr>
        <w:tc>
          <w:tcPr>
            <w:tcW w:w="484" w:type="dxa"/>
            <w:vAlign w:val="top"/>
            <w:vMerge w:val="continue"/>
            <w:tcBorders>
              <w:left w:val="single" w:color="000000" w:sz="6" w:space="0"/>
              <w:bottom w:val="nil"/>
              <w:top w:val="nil"/>
            </w:tcBorders>
          </w:tcPr>
          <w:p>
            <w:pPr>
              <w:rPr>
                <w:rFonts w:ascii="Arial"/>
                <w:sz w:val="21"/>
              </w:rPr>
            </w:pPr>
            <w:r/>
          </w:p>
        </w:tc>
        <w:tc>
          <w:tcPr>
            <w:tcW w:w="112" w:type="dxa"/>
            <w:vAlign w:val="top"/>
            <w:tcBorders>
              <w:bottom w:val="nil"/>
              <w:top w:val="nil"/>
            </w:tcBorders>
          </w:tcPr>
          <w:p>
            <w:pPr>
              <w:rPr>
                <w:rFonts w:ascii="Arial"/>
                <w:sz w:val="21"/>
              </w:rPr>
            </w:pPr>
            <w:r/>
          </w:p>
        </w:tc>
        <w:tc>
          <w:tcPr>
            <w:tcW w:w="1838" w:type="dxa"/>
            <w:vAlign w:val="top"/>
            <w:vMerge w:val="continue"/>
            <w:tcBorders>
              <w:top w:val="nil"/>
            </w:tcBorders>
          </w:tcPr>
          <w:p>
            <w:pPr>
              <w:rPr>
                <w:rFonts w:ascii="Arial"/>
                <w:sz w:val="21"/>
              </w:rPr>
            </w:pPr>
            <w:r/>
          </w:p>
        </w:tc>
        <w:tc>
          <w:tcPr>
            <w:tcW w:w="3017" w:type="dxa"/>
            <w:vAlign w:val="top"/>
          </w:tcPr>
          <w:p>
            <w:pPr>
              <w:pStyle w:val="TableText"/>
              <w:ind w:left="1076"/>
              <w:spacing w:before="75" w:line="219" w:lineRule="auto"/>
              <w:rPr>
                <w:sz w:val="22"/>
                <w:szCs w:val="22"/>
              </w:rPr>
            </w:pPr>
            <w:r>
              <w:rPr>
                <w:sz w:val="22"/>
                <w:szCs w:val="22"/>
                <w:spacing w:val="-3"/>
              </w:rPr>
              <w:t>二氧化硫</w:t>
            </w:r>
          </w:p>
        </w:tc>
        <w:tc>
          <w:tcPr>
            <w:tcW w:w="3716" w:type="dxa"/>
            <w:vAlign w:val="top"/>
          </w:tcPr>
          <w:p>
            <w:pPr>
              <w:ind w:left="1619"/>
              <w:spacing w:before="11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0.092</w:t>
            </w:r>
          </w:p>
        </w:tc>
        <w:tc>
          <w:tcPr>
            <w:tcW w:w="122" w:type="dxa"/>
            <w:vAlign w:val="top"/>
            <w:tcBorders>
              <w:right w:val="single" w:color="000000" w:sz="6" w:space="0"/>
              <w:bottom w:val="nil"/>
              <w:top w:val="nil"/>
            </w:tcBorders>
          </w:tcPr>
          <w:p>
            <w:pPr>
              <w:rPr>
                <w:rFonts w:ascii="Arial"/>
                <w:sz w:val="21"/>
              </w:rPr>
            </w:pPr>
            <w:r/>
          </w:p>
        </w:tc>
      </w:tr>
      <w:tr>
        <w:trPr>
          <w:trHeight w:val="313" w:hRule="atLeast"/>
        </w:trPr>
        <w:tc>
          <w:tcPr>
            <w:tcW w:w="484" w:type="dxa"/>
            <w:vAlign w:val="top"/>
            <w:vMerge w:val="continue"/>
            <w:tcBorders>
              <w:left w:val="single" w:color="000000" w:sz="6" w:space="0"/>
              <w:bottom w:val="nil"/>
              <w:top w:val="nil"/>
            </w:tcBorders>
          </w:tcPr>
          <w:p>
            <w:pPr>
              <w:rPr>
                <w:rFonts w:ascii="Arial"/>
                <w:sz w:val="21"/>
              </w:rPr>
            </w:pPr>
            <w:r/>
          </w:p>
        </w:tc>
        <w:tc>
          <w:tcPr>
            <w:tcW w:w="112" w:type="dxa"/>
            <w:vAlign w:val="top"/>
            <w:tcBorders>
              <w:bottom w:val="nil"/>
              <w:top w:val="nil"/>
            </w:tcBorders>
          </w:tcPr>
          <w:p>
            <w:pPr>
              <w:rPr>
                <w:rFonts w:ascii="Arial"/>
                <w:sz w:val="21"/>
              </w:rPr>
            </w:pPr>
            <w:r/>
          </w:p>
        </w:tc>
        <w:tc>
          <w:tcPr>
            <w:tcW w:w="8571" w:type="dxa"/>
            <w:vAlign w:val="top"/>
            <w:gridSpan w:val="3"/>
          </w:tcPr>
          <w:p>
            <w:pPr>
              <w:pStyle w:val="TableText"/>
              <w:ind w:left="105"/>
              <w:spacing w:before="45" w:line="216" w:lineRule="auto"/>
              <w:rPr>
                <w:sz w:val="22"/>
                <w:szCs w:val="22"/>
              </w:rPr>
            </w:pPr>
            <w:r>
              <w:rPr>
                <w:sz w:val="22"/>
                <w:szCs w:val="22"/>
                <w:spacing w:val="-1"/>
              </w:rPr>
              <w:t>注：①污染物的排放总量申请按重庆市相关规定执行。</w:t>
            </w:r>
          </w:p>
        </w:tc>
        <w:tc>
          <w:tcPr>
            <w:tcW w:w="122" w:type="dxa"/>
            <w:vAlign w:val="top"/>
            <w:tcBorders>
              <w:right w:val="single" w:color="000000" w:sz="6" w:space="0"/>
              <w:bottom w:val="nil"/>
              <w:top w:val="nil"/>
            </w:tcBorders>
          </w:tcPr>
          <w:p>
            <w:pPr>
              <w:rPr>
                <w:rFonts w:ascii="Arial"/>
                <w:sz w:val="21"/>
              </w:rPr>
            </w:pPr>
            <w:r/>
          </w:p>
        </w:tc>
      </w:tr>
      <w:tr>
        <w:trPr>
          <w:trHeight w:val="2374" w:hRule="atLeast"/>
        </w:trPr>
        <w:tc>
          <w:tcPr>
            <w:tcW w:w="484" w:type="dxa"/>
            <w:vAlign w:val="top"/>
            <w:vMerge w:val="continue"/>
            <w:tcBorders>
              <w:left w:val="single" w:color="000000" w:sz="6" w:space="0"/>
              <w:bottom w:val="single" w:color="000000" w:sz="6" w:space="0"/>
              <w:top w:val="nil"/>
            </w:tcBorders>
          </w:tcPr>
          <w:p>
            <w:pPr>
              <w:rPr>
                <w:rFonts w:ascii="Arial"/>
                <w:sz w:val="21"/>
              </w:rPr>
            </w:pPr>
            <w:r/>
          </w:p>
        </w:tc>
        <w:tc>
          <w:tcPr>
            <w:tcW w:w="8805" w:type="dxa"/>
            <w:vAlign w:val="top"/>
            <w:gridSpan w:val="5"/>
            <w:tcBorders>
              <w:bottom w:val="single" w:color="000000" w:sz="6" w:space="0"/>
              <w:right w:val="single" w:color="000000" w:sz="6" w:space="0"/>
            </w:tcBorders>
          </w:tcPr>
          <w:p>
            <w:pPr>
              <w:rPr>
                <w:rFonts w:ascii="Arial"/>
                <w:sz w:val="21"/>
              </w:rPr>
            </w:pPr>
            <w:r/>
          </w:p>
        </w:tc>
      </w:tr>
    </w:tbl>
    <w:p>
      <w:pPr>
        <w:pStyle w:val="BodyText"/>
        <w:rPr/>
      </w:pPr>
      <w:r/>
    </w:p>
    <w:p>
      <w:pPr>
        <w:sectPr>
          <w:footerReference w:type="default" r:id="rId72"/>
          <w:pgSz w:w="11906" w:h="16838"/>
          <w:pgMar w:top="1247" w:right="1299" w:bottom="1361" w:left="1300" w:header="0" w:footer="1201" w:gutter="0"/>
        </w:sectPr>
        <w:rPr/>
      </w:pPr>
    </w:p>
    <w:p>
      <w:pPr>
        <w:ind w:left="2539"/>
        <w:spacing w:before="256" w:line="222" w:lineRule="auto"/>
        <w:outlineLvl w:val="0"/>
        <w:rPr>
          <w:rFonts w:ascii="SimHei" w:hAnsi="SimHei" w:eastAsia="SimHei" w:cs="SimHei"/>
          <w:sz w:val="30"/>
          <w:szCs w:val="30"/>
        </w:rPr>
      </w:pPr>
      <w:r>
        <w:rPr>
          <w:rFonts w:ascii="SimHei" w:hAnsi="SimHei" w:eastAsia="SimHei" w:cs="SimHei"/>
          <w:sz w:val="30"/>
          <w:szCs w:val="30"/>
          <w:spacing w:val="-3"/>
        </w:rPr>
        <w:t>四、主要环境影响和保护措施</w:t>
      </w:r>
    </w:p>
    <w:p>
      <w:pPr>
        <w:spacing w:before="140"/>
        <w:rPr/>
      </w:pPr>
      <w:r/>
    </w:p>
    <w:tbl>
      <w:tblPr>
        <w:tblStyle w:val="TableNormal"/>
        <w:tblW w:w="9208"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36"/>
        <w:gridCol w:w="8772"/>
      </w:tblGrid>
      <w:tr>
        <w:trPr>
          <w:trHeight w:val="6443" w:hRule="atLeast"/>
        </w:trPr>
        <w:tc>
          <w:tcPr>
            <w:tcW w:w="436" w:type="dxa"/>
            <w:vAlign w:val="top"/>
            <w:textDirection w:val="tbRlV"/>
            <w:tcBorders>
              <w:bottom w:val="single" w:color="000000" w:sz="2" w:space="0"/>
              <w:right w:val="single" w:color="000000" w:sz="2" w:space="0"/>
            </w:tcBorders>
          </w:tcPr>
          <w:p>
            <w:pPr>
              <w:pStyle w:val="TableText"/>
              <w:ind w:left="1744"/>
              <w:spacing w:before="91" w:line="215" w:lineRule="auto"/>
              <w:rPr/>
            </w:pPr>
            <w:r>
              <w:rPr>
                <w:spacing w:val="8"/>
              </w:rPr>
              <w:t>施</w:t>
            </w:r>
            <w:r>
              <w:rPr>
                <w:spacing w:val="-40"/>
              </w:rPr>
              <w:t xml:space="preserve"> </w:t>
            </w:r>
            <w:r>
              <w:rPr>
                <w:spacing w:val="8"/>
              </w:rPr>
              <w:t>工</w:t>
            </w:r>
            <w:r>
              <w:rPr>
                <w:spacing w:val="-48"/>
              </w:rPr>
              <w:t xml:space="preserve"> </w:t>
            </w:r>
            <w:r>
              <w:rPr>
                <w:spacing w:val="8"/>
              </w:rPr>
              <w:t>期</w:t>
            </w:r>
            <w:r>
              <w:rPr>
                <w:spacing w:val="-48"/>
              </w:rPr>
              <w:t xml:space="preserve"> </w:t>
            </w:r>
            <w:r>
              <w:rPr>
                <w:spacing w:val="8"/>
              </w:rPr>
              <w:t>环</w:t>
            </w:r>
            <w:r>
              <w:rPr>
                <w:spacing w:val="-45"/>
              </w:rPr>
              <w:t xml:space="preserve"> </w:t>
            </w:r>
            <w:r>
              <w:rPr>
                <w:spacing w:val="8"/>
              </w:rPr>
              <w:t>境</w:t>
            </w:r>
            <w:r>
              <w:rPr>
                <w:spacing w:val="-48"/>
              </w:rPr>
              <w:t xml:space="preserve"> </w:t>
            </w:r>
            <w:r>
              <w:rPr>
                <w:spacing w:val="8"/>
              </w:rPr>
              <w:t>保</w:t>
            </w:r>
            <w:r>
              <w:rPr>
                <w:spacing w:val="-45"/>
              </w:rPr>
              <w:t xml:space="preserve"> </w:t>
            </w:r>
            <w:r>
              <w:rPr>
                <w:spacing w:val="8"/>
              </w:rPr>
              <w:t>护</w:t>
            </w:r>
            <w:r>
              <w:rPr>
                <w:spacing w:val="-48"/>
              </w:rPr>
              <w:t xml:space="preserve"> </w:t>
            </w:r>
            <w:r>
              <w:rPr>
                <w:spacing w:val="8"/>
              </w:rPr>
              <w:t>措</w:t>
            </w:r>
            <w:r>
              <w:rPr>
                <w:spacing w:val="-45"/>
              </w:rPr>
              <w:t xml:space="preserve"> </w:t>
            </w:r>
            <w:r>
              <w:rPr>
                <w:spacing w:val="8"/>
              </w:rPr>
              <w:t>施</w:t>
            </w:r>
          </w:p>
        </w:tc>
        <w:tc>
          <w:tcPr>
            <w:tcW w:w="8772" w:type="dxa"/>
            <w:vAlign w:val="top"/>
            <w:tcBorders>
              <w:left w:val="single" w:color="000000" w:sz="2" w:space="0"/>
              <w:bottom w:val="single" w:color="000000" w:sz="2" w:space="0"/>
            </w:tcBorders>
          </w:tcPr>
          <w:p>
            <w:pPr>
              <w:pStyle w:val="TableText"/>
              <w:ind w:left="102"/>
              <w:spacing w:before="148" w:line="227" w:lineRule="auto"/>
              <w:rPr/>
            </w:pPr>
            <w:r>
              <w:rPr>
                <w:rFonts w:ascii="Times New Roman" w:hAnsi="Times New Roman" w:eastAsia="Times New Roman" w:cs="Times New Roman"/>
                <w:b/>
                <w:bCs/>
                <w:spacing w:val="6"/>
              </w:rPr>
              <w:t>4.1</w:t>
            </w:r>
            <w:r>
              <w:rPr>
                <w:b/>
                <w:bCs/>
                <w:spacing w:val="6"/>
              </w:rPr>
              <w:t>施工期环境保护措施</w:t>
            </w:r>
          </w:p>
          <w:p>
            <w:pPr>
              <w:pStyle w:val="TableText"/>
              <w:ind w:left="106" w:right="102" w:firstLine="522"/>
              <w:spacing w:before="152" w:line="340" w:lineRule="auto"/>
              <w:jc w:val="both"/>
              <w:rPr/>
            </w:pPr>
            <w:r>
              <w:rPr>
                <w:spacing w:val="9"/>
              </w:rPr>
              <w:t>废水：项目施工期废水主要为施工人员产生的生活污水，本项目施工简</w:t>
            </w:r>
            <w:r>
              <w:rPr/>
              <w:t xml:space="preserve"> </w:t>
            </w:r>
            <w:r>
              <w:rPr>
                <w:spacing w:val="9"/>
              </w:rPr>
              <w:t>单，施工量小，施工人员少且施工人员不在场地食宿，施工期生活污水产生</w:t>
            </w:r>
            <w:r>
              <w:rPr>
                <w:spacing w:val="4"/>
              </w:rPr>
              <w:t xml:space="preserve"> </w:t>
            </w:r>
            <w:r>
              <w:rPr>
                <w:spacing w:val="8"/>
              </w:rPr>
              <w:t>量少，依托周边社会服务设施进行处理。</w:t>
            </w:r>
          </w:p>
          <w:p>
            <w:pPr>
              <w:pStyle w:val="TableText"/>
              <w:ind w:left="113" w:right="102" w:firstLine="515"/>
              <w:spacing w:before="1" w:line="339" w:lineRule="auto"/>
              <w:rPr/>
            </w:pPr>
            <w:r>
              <w:rPr>
                <w:spacing w:val="9"/>
              </w:rPr>
              <w:t>废气：施工期废气主要来自施工活动产生的少量施工扬尘，项目施工量</w:t>
            </w:r>
            <w:r>
              <w:rPr/>
              <w:t xml:space="preserve"> </w:t>
            </w:r>
            <w:r>
              <w:rPr>
                <w:spacing w:val="9"/>
              </w:rPr>
              <w:t>小，施工时间短，少量施工扬尘随着施工期的结束</w:t>
            </w:r>
            <w:r>
              <w:rPr>
                <w:spacing w:val="8"/>
              </w:rPr>
              <w:t>而消失。</w:t>
            </w:r>
          </w:p>
          <w:p>
            <w:pPr>
              <w:pStyle w:val="TableText"/>
              <w:ind w:left="106" w:right="15" w:firstLine="535"/>
              <w:spacing w:before="4" w:line="339" w:lineRule="auto"/>
              <w:jc w:val="both"/>
              <w:rPr/>
            </w:pPr>
            <w:r>
              <w:rPr>
                <w:spacing w:val="-1"/>
              </w:rPr>
              <w:t>噪声：施工噪声主要来自设备安装作业过程，噪声源强在</w:t>
            </w:r>
            <w:r>
              <w:rPr>
                <w:spacing w:val="-41"/>
              </w:rPr>
              <w:t xml:space="preserve"> </w:t>
            </w:r>
            <w:r>
              <w:rPr>
                <w:rFonts w:ascii="Times New Roman" w:hAnsi="Times New Roman" w:eastAsia="Times New Roman" w:cs="Times New Roman"/>
                <w:spacing w:val="-1"/>
              </w:rPr>
              <w:t>70-90dB</w:t>
            </w:r>
            <w:r>
              <w:rPr>
                <w:spacing w:val="-1"/>
              </w:rPr>
              <w:t>（</w:t>
            </w:r>
            <w:r>
              <w:rPr>
                <w:rFonts w:ascii="Times New Roman" w:hAnsi="Times New Roman" w:eastAsia="Times New Roman" w:cs="Times New Roman"/>
                <w:spacing w:val="-1"/>
              </w:rPr>
              <w:t>A</w:t>
            </w:r>
            <w:r>
              <w:rPr>
                <w:spacing w:val="-1"/>
              </w:rPr>
              <w:t>）。</w:t>
            </w:r>
            <w:r>
              <w:rPr/>
              <w:t xml:space="preserve"> </w:t>
            </w:r>
            <w:r>
              <w:rPr>
                <w:spacing w:val="6"/>
              </w:rPr>
              <w:t>根据调查核实，项目厂界外</w:t>
            </w:r>
            <w:r>
              <w:rPr>
                <w:spacing w:val="-45"/>
              </w:rPr>
              <w:t xml:space="preserve"> </w:t>
            </w:r>
            <w:r>
              <w:rPr>
                <w:rFonts w:ascii="Times New Roman" w:hAnsi="Times New Roman" w:eastAsia="Times New Roman" w:cs="Times New Roman"/>
                <w:spacing w:val="6"/>
              </w:rPr>
              <w:t>50m</w:t>
            </w:r>
            <w:r>
              <w:rPr>
                <w:rFonts w:ascii="Times New Roman" w:hAnsi="Times New Roman" w:eastAsia="Times New Roman" w:cs="Times New Roman"/>
                <w:spacing w:val="21"/>
                <w:w w:val="101"/>
              </w:rPr>
              <w:t xml:space="preserve"> </w:t>
            </w:r>
            <w:r>
              <w:rPr>
                <w:spacing w:val="6"/>
              </w:rPr>
              <w:t>范围内无环境敏感</w:t>
            </w:r>
            <w:r>
              <w:rPr>
                <w:spacing w:val="5"/>
              </w:rPr>
              <w:t>点分布，施工噪声不会对</w:t>
            </w:r>
            <w:r>
              <w:rPr/>
              <w:t xml:space="preserve"> </w:t>
            </w:r>
            <w:r>
              <w:rPr>
                <w:spacing w:val="9"/>
              </w:rPr>
              <w:t>周边环境造成明显影响。项目施工时间短，施工噪声随着施工期的结束而消</w:t>
            </w:r>
            <w:r>
              <w:rPr>
                <w:spacing w:val="4"/>
              </w:rPr>
              <w:t xml:space="preserve"> </w:t>
            </w:r>
            <w:r>
              <w:rPr>
                <w:spacing w:val="-1"/>
              </w:rPr>
              <w:t>失。</w:t>
            </w:r>
          </w:p>
          <w:p>
            <w:pPr>
              <w:pStyle w:val="TableText"/>
              <w:ind w:left="106" w:right="102" w:firstLine="545"/>
              <w:spacing w:before="4" w:line="310" w:lineRule="auto"/>
              <w:jc w:val="both"/>
              <w:rPr/>
            </w:pPr>
            <w:r>
              <w:rPr>
                <w:spacing w:val="8"/>
              </w:rPr>
              <w:t>固体废物：施工期固体废物主要为拆封机械设备产生的废包装材料及少 </w:t>
            </w:r>
            <w:r>
              <w:rPr>
                <w:spacing w:val="9"/>
              </w:rPr>
              <w:t>量施工人员产生的生活垃圾。施工产生的废包装材料、生活垃圾收集后交由</w:t>
            </w:r>
            <w:r>
              <w:rPr>
                <w:spacing w:val="4"/>
              </w:rPr>
              <w:t xml:space="preserve"> </w:t>
            </w:r>
            <w:r>
              <w:rPr>
                <w:spacing w:val="9"/>
              </w:rPr>
              <w:t>环卫部门处置，施工期产生的固体废物均得到合理处置，不会对环境造成不</w:t>
            </w:r>
            <w:r>
              <w:rPr>
                <w:spacing w:val="4"/>
              </w:rPr>
              <w:t xml:space="preserve"> </w:t>
            </w:r>
            <w:r>
              <w:rPr>
                <w:spacing w:val="4"/>
              </w:rPr>
              <w:t>利影响。</w:t>
            </w:r>
          </w:p>
        </w:tc>
      </w:tr>
      <w:tr>
        <w:trPr>
          <w:trHeight w:val="6129" w:hRule="atLeast"/>
        </w:trPr>
        <w:tc>
          <w:tcPr>
            <w:tcW w:w="436" w:type="dxa"/>
            <w:vAlign w:val="top"/>
            <w:textDirection w:val="tbRlV"/>
            <w:tcBorders>
              <w:right w:val="single" w:color="000000" w:sz="2" w:space="0"/>
              <w:top w:val="single" w:color="000000" w:sz="2" w:space="0"/>
            </w:tcBorders>
          </w:tcPr>
          <w:p>
            <w:pPr>
              <w:pStyle w:val="TableText"/>
              <w:ind w:left="1071"/>
              <w:spacing w:before="91" w:line="215" w:lineRule="auto"/>
              <w:rPr/>
            </w:pPr>
            <w:r>
              <w:rPr>
                <w:spacing w:val="8"/>
              </w:rPr>
              <w:t>运</w:t>
            </w:r>
            <w:r>
              <w:rPr>
                <w:spacing w:val="-40"/>
              </w:rPr>
              <w:t xml:space="preserve"> </w:t>
            </w:r>
            <w:r>
              <w:rPr>
                <w:spacing w:val="8"/>
              </w:rPr>
              <w:t>营</w:t>
            </w:r>
            <w:r>
              <w:rPr>
                <w:spacing w:val="-46"/>
              </w:rPr>
              <w:t xml:space="preserve"> </w:t>
            </w:r>
            <w:r>
              <w:rPr>
                <w:spacing w:val="8"/>
              </w:rPr>
              <w:t>期</w:t>
            </w:r>
            <w:r>
              <w:rPr>
                <w:spacing w:val="-47"/>
              </w:rPr>
              <w:t xml:space="preserve"> </w:t>
            </w:r>
            <w:r>
              <w:rPr>
                <w:spacing w:val="8"/>
              </w:rPr>
              <w:t>环</w:t>
            </w:r>
            <w:r>
              <w:rPr>
                <w:spacing w:val="-46"/>
              </w:rPr>
              <w:t xml:space="preserve"> </w:t>
            </w:r>
            <w:r>
              <w:rPr>
                <w:spacing w:val="8"/>
              </w:rPr>
              <w:t>境</w:t>
            </w:r>
            <w:r>
              <w:rPr>
                <w:spacing w:val="-48"/>
              </w:rPr>
              <w:t xml:space="preserve"> </w:t>
            </w:r>
            <w:r>
              <w:rPr>
                <w:spacing w:val="8"/>
              </w:rPr>
              <w:t>影</w:t>
            </w:r>
            <w:r>
              <w:rPr>
                <w:spacing w:val="-45"/>
              </w:rPr>
              <w:t xml:space="preserve"> </w:t>
            </w:r>
            <w:r>
              <w:rPr>
                <w:spacing w:val="8"/>
              </w:rPr>
              <w:t>响</w:t>
            </w:r>
            <w:r>
              <w:rPr>
                <w:spacing w:val="-48"/>
              </w:rPr>
              <w:t xml:space="preserve"> </w:t>
            </w:r>
            <w:r>
              <w:rPr>
                <w:spacing w:val="8"/>
              </w:rPr>
              <w:t>和</w:t>
            </w:r>
            <w:r>
              <w:rPr>
                <w:spacing w:val="-45"/>
              </w:rPr>
              <w:t xml:space="preserve"> </w:t>
            </w:r>
            <w:r>
              <w:rPr>
                <w:spacing w:val="8"/>
              </w:rPr>
              <w:t>保</w:t>
            </w:r>
            <w:r>
              <w:rPr>
                <w:spacing w:val="-48"/>
              </w:rPr>
              <w:t xml:space="preserve"> </w:t>
            </w:r>
            <w:r>
              <w:rPr>
                <w:spacing w:val="8"/>
              </w:rPr>
              <w:t>护</w:t>
            </w:r>
            <w:r>
              <w:rPr>
                <w:spacing w:val="-45"/>
              </w:rPr>
              <w:t xml:space="preserve"> </w:t>
            </w:r>
            <w:r>
              <w:rPr>
                <w:spacing w:val="8"/>
              </w:rPr>
              <w:t>措</w:t>
            </w:r>
            <w:r>
              <w:rPr>
                <w:spacing w:val="-48"/>
              </w:rPr>
              <w:t xml:space="preserve"> </w:t>
            </w:r>
            <w:r>
              <w:rPr>
                <w:spacing w:val="8"/>
              </w:rPr>
              <w:t>施</w:t>
            </w:r>
          </w:p>
        </w:tc>
        <w:tc>
          <w:tcPr>
            <w:tcW w:w="8772" w:type="dxa"/>
            <w:vAlign w:val="top"/>
            <w:tcBorders>
              <w:left w:val="single" w:color="000000" w:sz="2" w:space="0"/>
              <w:top w:val="single" w:color="000000" w:sz="2" w:space="0"/>
            </w:tcBorders>
          </w:tcPr>
          <w:p>
            <w:pPr>
              <w:pStyle w:val="TableText"/>
              <w:ind w:left="102"/>
              <w:spacing w:before="151" w:line="227" w:lineRule="auto"/>
              <w:rPr/>
            </w:pPr>
            <w:r>
              <w:rPr>
                <w:rFonts w:ascii="Times New Roman" w:hAnsi="Times New Roman" w:eastAsia="Times New Roman" w:cs="Times New Roman"/>
                <w:b/>
                <w:bCs/>
                <w:spacing w:val="7"/>
              </w:rPr>
              <w:t>4.2</w:t>
            </w:r>
            <w:r>
              <w:rPr>
                <w:b/>
                <w:bCs/>
                <w:spacing w:val="7"/>
              </w:rPr>
              <w:t>运营期环境影响和保护措施</w:t>
            </w:r>
          </w:p>
          <w:p>
            <w:pPr>
              <w:pStyle w:val="TableText"/>
              <w:ind w:left="102"/>
              <w:spacing w:before="151" w:line="227" w:lineRule="auto"/>
              <w:rPr/>
            </w:pPr>
            <w:r>
              <w:rPr>
                <w:rFonts w:ascii="Times New Roman" w:hAnsi="Times New Roman" w:eastAsia="Times New Roman" w:cs="Times New Roman"/>
                <w:b/>
                <w:bCs/>
                <w:spacing w:val="4"/>
              </w:rPr>
              <w:t>4.2.1</w:t>
            </w:r>
            <w:r>
              <w:rPr>
                <w:b/>
                <w:bCs/>
                <w:spacing w:val="4"/>
              </w:rPr>
              <w:t>废气</w:t>
            </w:r>
          </w:p>
          <w:p>
            <w:pPr>
              <w:pStyle w:val="TableText"/>
              <w:ind w:left="641"/>
              <w:spacing w:before="153" w:line="227" w:lineRule="auto"/>
              <w:rPr/>
            </w:pPr>
            <w:r>
              <w:rPr>
                <w:spacing w:val="6"/>
              </w:rPr>
              <w:t>（</w:t>
            </w:r>
            <w:r>
              <w:rPr>
                <w:rFonts w:ascii="Times New Roman" w:hAnsi="Times New Roman" w:eastAsia="Times New Roman" w:cs="Times New Roman"/>
                <w:spacing w:val="6"/>
              </w:rPr>
              <w:t>1</w:t>
            </w:r>
            <w:r>
              <w:rPr>
                <w:spacing w:val="6"/>
              </w:rPr>
              <w:t>）废气源强分析</w:t>
            </w:r>
          </w:p>
          <w:p>
            <w:pPr>
              <w:pStyle w:val="TableText"/>
              <w:ind w:left="105" w:right="31" w:firstLine="485"/>
              <w:spacing w:before="183" w:line="362" w:lineRule="auto"/>
              <w:rPr/>
            </w:pPr>
            <w:r>
              <w:rPr>
                <w:spacing w:val="4"/>
              </w:rPr>
              <w:t>项目生产过程主要产生调漆废气</w:t>
            </w:r>
            <w:r>
              <w:rPr>
                <w:spacing w:val="-51"/>
              </w:rPr>
              <w:t xml:space="preserve"> </w:t>
            </w:r>
            <w:r>
              <w:rPr>
                <w:rFonts w:ascii="Times New Roman" w:hAnsi="Times New Roman" w:eastAsia="Times New Roman" w:cs="Times New Roman"/>
                <w:spacing w:val="4"/>
              </w:rPr>
              <w:t>G1</w:t>
            </w:r>
            <w:r>
              <w:rPr>
                <w:rFonts w:ascii="Times New Roman" w:hAnsi="Times New Roman" w:eastAsia="Times New Roman" w:cs="Times New Roman"/>
                <w:spacing w:val="-34"/>
              </w:rPr>
              <w:t xml:space="preserve"> </w:t>
            </w:r>
            <w:r>
              <w:rPr>
                <w:spacing w:val="4"/>
              </w:rPr>
              <w:t>、喷漆废气</w:t>
            </w:r>
            <w:r>
              <w:rPr>
                <w:spacing w:val="-48"/>
              </w:rPr>
              <w:t xml:space="preserve"> </w:t>
            </w:r>
            <w:r>
              <w:rPr>
                <w:rFonts w:ascii="Times New Roman" w:hAnsi="Times New Roman" w:eastAsia="Times New Roman" w:cs="Times New Roman"/>
                <w:spacing w:val="4"/>
              </w:rPr>
              <w:t>G2</w:t>
            </w:r>
            <w:r>
              <w:rPr>
                <w:rFonts w:ascii="Times New Roman" w:hAnsi="Times New Roman" w:eastAsia="Times New Roman" w:cs="Times New Roman"/>
                <w:spacing w:val="-37"/>
              </w:rPr>
              <w:t xml:space="preserve"> </w:t>
            </w:r>
            <w:r>
              <w:rPr>
                <w:spacing w:val="4"/>
              </w:rPr>
              <w:t>、流</w:t>
            </w:r>
            <w:r>
              <w:rPr>
                <w:spacing w:val="3"/>
              </w:rPr>
              <w:t>平干废气</w:t>
            </w:r>
            <w:r>
              <w:rPr>
                <w:spacing w:val="-53"/>
              </w:rPr>
              <w:t xml:space="preserve"> </w:t>
            </w:r>
            <w:r>
              <w:rPr>
                <w:rFonts w:ascii="Times New Roman" w:hAnsi="Times New Roman" w:eastAsia="Times New Roman" w:cs="Times New Roman"/>
                <w:spacing w:val="3"/>
              </w:rPr>
              <w:t>G3</w:t>
            </w:r>
            <w:r>
              <w:rPr>
                <w:spacing w:val="3"/>
              </w:rPr>
              <w:t>、烘</w:t>
            </w:r>
            <w:r>
              <w:rPr/>
              <w:t xml:space="preserve"> </w:t>
            </w:r>
            <w:r>
              <w:rPr>
                <w:spacing w:val="3"/>
              </w:rPr>
              <w:t>干废气</w:t>
            </w:r>
            <w:r>
              <w:rPr>
                <w:spacing w:val="-51"/>
              </w:rPr>
              <w:t xml:space="preserve"> </w:t>
            </w:r>
            <w:r>
              <w:rPr>
                <w:rFonts w:ascii="Times New Roman" w:hAnsi="Times New Roman" w:eastAsia="Times New Roman" w:cs="Times New Roman"/>
                <w:spacing w:val="3"/>
              </w:rPr>
              <w:t>G4</w:t>
            </w:r>
            <w:r>
              <w:rPr>
                <w:rFonts w:ascii="Times New Roman" w:hAnsi="Times New Roman" w:eastAsia="Times New Roman" w:cs="Times New Roman"/>
                <w:spacing w:val="-31"/>
              </w:rPr>
              <w:t xml:space="preserve"> </w:t>
            </w:r>
            <w:r>
              <w:rPr>
                <w:spacing w:val="3"/>
              </w:rPr>
              <w:t>、烤花废气</w:t>
            </w:r>
            <w:r>
              <w:rPr>
                <w:spacing w:val="-51"/>
              </w:rPr>
              <w:t xml:space="preserve"> </w:t>
            </w:r>
            <w:r>
              <w:rPr>
                <w:rFonts w:ascii="Times New Roman" w:hAnsi="Times New Roman" w:eastAsia="Times New Roman" w:cs="Times New Roman"/>
                <w:spacing w:val="3"/>
              </w:rPr>
              <w:t>G5</w:t>
            </w:r>
            <w:r>
              <w:rPr>
                <w:rFonts w:ascii="Times New Roman" w:hAnsi="Times New Roman" w:eastAsia="Times New Roman" w:cs="Times New Roman"/>
                <w:spacing w:val="-32"/>
              </w:rPr>
              <w:t xml:space="preserve"> </w:t>
            </w:r>
            <w:r>
              <w:rPr>
                <w:spacing w:val="3"/>
              </w:rPr>
              <w:t>、燃烧废气</w:t>
            </w:r>
            <w:r>
              <w:rPr>
                <w:spacing w:val="-51"/>
              </w:rPr>
              <w:t xml:space="preserve"> </w:t>
            </w:r>
            <w:r>
              <w:rPr>
                <w:rFonts w:ascii="Times New Roman" w:hAnsi="Times New Roman" w:eastAsia="Times New Roman" w:cs="Times New Roman"/>
                <w:spacing w:val="3"/>
              </w:rPr>
              <w:t>G6</w:t>
            </w:r>
            <w:r>
              <w:rPr>
                <w:rFonts w:ascii="Times New Roman" w:hAnsi="Times New Roman" w:eastAsia="Times New Roman" w:cs="Times New Roman"/>
                <w:spacing w:val="-32"/>
              </w:rPr>
              <w:t xml:space="preserve"> </w:t>
            </w:r>
            <w:r>
              <w:rPr>
                <w:spacing w:val="3"/>
              </w:rPr>
              <w:t>、酸洗废气</w:t>
            </w:r>
            <w:r>
              <w:rPr>
                <w:spacing w:val="-46"/>
              </w:rPr>
              <w:t xml:space="preserve"> </w:t>
            </w:r>
            <w:r>
              <w:rPr>
                <w:rFonts w:ascii="Times New Roman" w:hAnsi="Times New Roman" w:eastAsia="Times New Roman" w:cs="Times New Roman"/>
                <w:spacing w:val="3"/>
              </w:rPr>
              <w:t>G</w:t>
            </w:r>
            <w:r>
              <w:rPr>
                <w:rFonts w:ascii="Times New Roman" w:hAnsi="Times New Roman" w:eastAsia="Times New Roman" w:cs="Times New Roman"/>
                <w:spacing w:val="2"/>
              </w:rPr>
              <w:t>7</w:t>
            </w:r>
            <w:r>
              <w:rPr>
                <w:rFonts w:ascii="Times New Roman" w:hAnsi="Times New Roman" w:eastAsia="Times New Roman" w:cs="Times New Roman"/>
                <w:spacing w:val="-34"/>
              </w:rPr>
              <w:t xml:space="preserve"> </w:t>
            </w:r>
            <w:r>
              <w:rPr>
                <w:spacing w:val="2"/>
              </w:rPr>
              <w:t>、蒙砂配液废气</w:t>
            </w:r>
            <w:r>
              <w:rPr>
                <w:spacing w:val="-49"/>
              </w:rPr>
              <w:t xml:space="preserve"> </w:t>
            </w:r>
            <w:r>
              <w:rPr>
                <w:rFonts w:ascii="Times New Roman" w:hAnsi="Times New Roman" w:eastAsia="Times New Roman" w:cs="Times New Roman"/>
                <w:spacing w:val="2"/>
              </w:rPr>
              <w:t>G8</w:t>
            </w:r>
            <w:r>
              <w:rPr>
                <w:spacing w:val="2"/>
              </w:rPr>
              <w:t>、</w:t>
            </w:r>
            <w:r>
              <w:rPr/>
              <w:t xml:space="preserve"> </w:t>
            </w:r>
            <w:r>
              <w:rPr>
                <w:spacing w:val="6"/>
              </w:rPr>
              <w:t>蒙砂喷淋废气</w:t>
            </w:r>
            <w:r>
              <w:rPr>
                <w:spacing w:val="-39"/>
              </w:rPr>
              <w:t xml:space="preserve"> </w:t>
            </w:r>
            <w:r>
              <w:rPr>
                <w:rFonts w:ascii="Times New Roman" w:hAnsi="Times New Roman" w:eastAsia="Times New Roman" w:cs="Times New Roman"/>
                <w:spacing w:val="6"/>
              </w:rPr>
              <w:t>G9 </w:t>
            </w:r>
            <w:r>
              <w:rPr>
                <w:spacing w:val="6"/>
              </w:rPr>
              <w:t>和蒙砂反应废气</w:t>
            </w:r>
            <w:r>
              <w:rPr>
                <w:spacing w:val="-49"/>
              </w:rPr>
              <w:t xml:space="preserve"> </w:t>
            </w:r>
            <w:r>
              <w:rPr>
                <w:rFonts w:ascii="Times New Roman" w:hAnsi="Times New Roman" w:eastAsia="Times New Roman" w:cs="Times New Roman"/>
                <w:spacing w:val="6"/>
              </w:rPr>
              <w:t>G10</w:t>
            </w:r>
            <w:r>
              <w:rPr>
                <w:spacing w:val="6"/>
              </w:rPr>
              <w:t>。</w:t>
            </w:r>
          </w:p>
          <w:p>
            <w:pPr>
              <w:pStyle w:val="TableText"/>
              <w:ind w:left="628"/>
              <w:spacing w:before="1" w:line="223" w:lineRule="auto"/>
              <w:rPr>
                <w:rFonts w:ascii="Times New Roman" w:hAnsi="Times New Roman" w:eastAsia="Times New Roman" w:cs="Times New Roman"/>
              </w:rPr>
            </w:pPr>
            <w:r>
              <w:rPr>
                <w:spacing w:val="4"/>
              </w:rPr>
              <w:t>①调漆废气</w:t>
            </w:r>
            <w:r>
              <w:rPr>
                <w:spacing w:val="-47"/>
              </w:rPr>
              <w:t xml:space="preserve"> </w:t>
            </w:r>
            <w:r>
              <w:rPr>
                <w:rFonts w:ascii="Times New Roman" w:hAnsi="Times New Roman" w:eastAsia="Times New Roman" w:cs="Times New Roman"/>
                <w:spacing w:val="4"/>
              </w:rPr>
              <w:t>G1</w:t>
            </w:r>
            <w:r>
              <w:rPr>
                <w:rFonts w:ascii="Times New Roman" w:hAnsi="Times New Roman" w:eastAsia="Times New Roman" w:cs="Times New Roman"/>
                <w:spacing w:val="-34"/>
              </w:rPr>
              <w:t xml:space="preserve"> </w:t>
            </w:r>
            <w:r>
              <w:rPr>
                <w:spacing w:val="4"/>
              </w:rPr>
              <w:t>、喷漆废气</w:t>
            </w:r>
            <w:r>
              <w:rPr>
                <w:spacing w:val="-51"/>
              </w:rPr>
              <w:t xml:space="preserve"> </w:t>
            </w:r>
            <w:r>
              <w:rPr>
                <w:rFonts w:ascii="Times New Roman" w:hAnsi="Times New Roman" w:eastAsia="Times New Roman" w:cs="Times New Roman"/>
                <w:spacing w:val="4"/>
              </w:rPr>
              <w:t>G2</w:t>
            </w:r>
            <w:r>
              <w:rPr>
                <w:rFonts w:ascii="Times New Roman" w:hAnsi="Times New Roman" w:eastAsia="Times New Roman" w:cs="Times New Roman"/>
                <w:spacing w:val="-31"/>
              </w:rPr>
              <w:t xml:space="preserve"> </w:t>
            </w:r>
            <w:r>
              <w:rPr>
                <w:spacing w:val="4"/>
              </w:rPr>
              <w:t>、流平废气</w:t>
            </w:r>
            <w:r>
              <w:rPr>
                <w:spacing w:val="-49"/>
              </w:rPr>
              <w:t xml:space="preserve"> </w:t>
            </w:r>
            <w:r>
              <w:rPr>
                <w:rFonts w:ascii="Times New Roman" w:hAnsi="Times New Roman" w:eastAsia="Times New Roman" w:cs="Times New Roman"/>
                <w:spacing w:val="4"/>
              </w:rPr>
              <w:t>G</w:t>
            </w:r>
            <w:r>
              <w:rPr>
                <w:rFonts w:ascii="Times New Roman" w:hAnsi="Times New Roman" w:eastAsia="Times New Roman" w:cs="Times New Roman"/>
                <w:spacing w:val="3"/>
              </w:rPr>
              <w:t>3</w:t>
            </w:r>
            <w:r>
              <w:rPr>
                <w:rFonts w:ascii="Times New Roman" w:hAnsi="Times New Roman" w:eastAsia="Times New Roman" w:cs="Times New Roman"/>
                <w:spacing w:val="-37"/>
              </w:rPr>
              <w:t xml:space="preserve"> </w:t>
            </w:r>
            <w:r>
              <w:rPr>
                <w:spacing w:val="3"/>
              </w:rPr>
              <w:t>、烘干废气</w:t>
            </w:r>
            <w:r>
              <w:rPr>
                <w:spacing w:val="-46"/>
              </w:rPr>
              <w:t xml:space="preserve"> </w:t>
            </w:r>
            <w:r>
              <w:rPr>
                <w:rFonts w:ascii="Times New Roman" w:hAnsi="Times New Roman" w:eastAsia="Times New Roman" w:cs="Times New Roman"/>
                <w:spacing w:val="3"/>
              </w:rPr>
              <w:t>G4</w:t>
            </w:r>
          </w:p>
          <w:p>
            <w:pPr>
              <w:pStyle w:val="TableText"/>
              <w:ind w:left="104" w:right="102" w:firstLine="526"/>
              <w:spacing w:before="154" w:line="340" w:lineRule="auto"/>
              <w:jc w:val="both"/>
              <w:rPr/>
            </w:pPr>
            <w:r>
              <w:rPr>
                <w:spacing w:val="6"/>
              </w:rPr>
              <w:t>本项目设置</w:t>
            </w:r>
            <w:r>
              <w:rPr>
                <w:spacing w:val="-45"/>
              </w:rPr>
              <w:t xml:space="preserve"> </w:t>
            </w:r>
            <w:r>
              <w:rPr>
                <w:rFonts w:ascii="Times New Roman" w:hAnsi="Times New Roman" w:eastAsia="Times New Roman" w:cs="Times New Roman"/>
                <w:spacing w:val="6"/>
              </w:rPr>
              <w:t>3 </w:t>
            </w:r>
            <w:r>
              <w:rPr>
                <w:spacing w:val="6"/>
              </w:rPr>
              <w:t>个喷漆室（两用一备</w:t>
            </w:r>
            <w:r>
              <w:rPr>
                <w:spacing w:val="19"/>
              </w:rPr>
              <w:t>），</w:t>
            </w:r>
            <w:r>
              <w:rPr>
                <w:spacing w:val="6"/>
              </w:rPr>
              <w:t>每个喷漆室设置</w:t>
            </w:r>
            <w:r>
              <w:rPr>
                <w:spacing w:val="-27"/>
              </w:rPr>
              <w:t xml:space="preserve"> </w:t>
            </w:r>
            <w:r>
              <w:rPr>
                <w:rFonts w:ascii="Times New Roman" w:hAnsi="Times New Roman" w:eastAsia="Times New Roman" w:cs="Times New Roman"/>
                <w:spacing w:val="6"/>
              </w:rPr>
              <w:t>1 </w:t>
            </w:r>
            <w:r>
              <w:rPr>
                <w:spacing w:val="6"/>
              </w:rPr>
              <w:t>套水帘，喷漆</w:t>
            </w:r>
            <w:r>
              <w:rPr/>
              <w:t xml:space="preserve"> </w:t>
            </w:r>
            <w:r>
              <w:rPr>
                <w:spacing w:val="9"/>
              </w:rPr>
              <w:t>工序在密闭的喷漆房内进行，负压经水帘吸收，调漆、流平和烘干室上方设</w:t>
            </w:r>
            <w:r>
              <w:rPr>
                <w:spacing w:val="6"/>
              </w:rPr>
              <w:t xml:space="preserve"> </w:t>
            </w:r>
            <w:r>
              <w:rPr>
                <w:spacing w:val="9"/>
              </w:rPr>
              <w:t>置一个废气收集口，收集调漆、烘干和流平区域产生的废气。</w:t>
            </w:r>
          </w:p>
          <w:p>
            <w:pPr>
              <w:pStyle w:val="TableText"/>
              <w:ind w:left="106" w:right="35" w:firstLine="533"/>
              <w:spacing w:before="1" w:line="307" w:lineRule="auto"/>
              <w:jc w:val="both"/>
              <w:rPr/>
            </w:pPr>
            <w:r>
              <w:rPr>
                <w:spacing w:val="9"/>
              </w:rPr>
              <w:t>喷漆线内喷漆废气先经过水帘再和调漆废气、</w:t>
            </w:r>
            <w:r>
              <w:rPr>
                <w:spacing w:val="8"/>
              </w:rPr>
              <w:t>流平废气、烘干废气分别</w:t>
            </w:r>
            <w:r>
              <w:rPr/>
              <w:t xml:space="preserve"> </w:t>
            </w:r>
            <w:r>
              <w:rPr>
                <w:spacing w:val="8"/>
              </w:rPr>
              <w:t>经抽排风收集后进入</w:t>
            </w:r>
            <w:r>
              <w:rPr>
                <w:rFonts w:ascii="Times New Roman" w:hAnsi="Times New Roman" w:eastAsia="Times New Roman" w:cs="Times New Roman"/>
                <w:spacing w:val="8"/>
              </w:rPr>
              <w:t>“</w:t>
            </w:r>
            <w:r>
              <w:rPr>
                <w:spacing w:val="8"/>
              </w:rPr>
              <w:t>干式过滤</w:t>
            </w:r>
            <w:r>
              <w:rPr>
                <w:rFonts w:ascii="Times New Roman" w:hAnsi="Times New Roman" w:eastAsia="Times New Roman" w:cs="Times New Roman"/>
                <w:spacing w:val="8"/>
              </w:rPr>
              <w:t>+</w:t>
            </w:r>
            <w:r>
              <w:rPr>
                <w:spacing w:val="8"/>
              </w:rPr>
              <w:t>二级活性炭吸附</w:t>
            </w:r>
            <w:r>
              <w:rPr>
                <w:rFonts w:ascii="Times New Roman" w:hAnsi="Times New Roman" w:eastAsia="Times New Roman" w:cs="Times New Roman"/>
                <w:spacing w:val="8"/>
              </w:rPr>
              <w:t>”</w:t>
            </w:r>
            <w:r>
              <w:rPr>
                <w:spacing w:val="8"/>
              </w:rPr>
              <w:t>处</w:t>
            </w:r>
            <w:r>
              <w:rPr>
                <w:spacing w:val="7"/>
              </w:rPr>
              <w:t>理达标后经</w:t>
            </w:r>
            <w:r>
              <w:rPr>
                <w:spacing w:val="-29"/>
              </w:rPr>
              <w:t xml:space="preserve"> </w:t>
            </w:r>
            <w:r>
              <w:rPr>
                <w:rFonts w:ascii="Times New Roman" w:hAnsi="Times New Roman" w:eastAsia="Times New Roman" w:cs="Times New Roman"/>
                <w:spacing w:val="7"/>
              </w:rPr>
              <w:t>1 </w:t>
            </w:r>
            <w:r>
              <w:rPr>
                <w:spacing w:val="7"/>
              </w:rPr>
              <w:t>根</w:t>
            </w:r>
            <w:r>
              <w:rPr>
                <w:spacing w:val="-28"/>
              </w:rPr>
              <w:t xml:space="preserve"> </w:t>
            </w:r>
            <w:r>
              <w:rPr>
                <w:rFonts w:ascii="Times New Roman" w:hAnsi="Times New Roman" w:eastAsia="Times New Roman" w:cs="Times New Roman"/>
                <w:spacing w:val="7"/>
              </w:rPr>
              <w:t>15m</w:t>
            </w:r>
            <w:r>
              <w:rPr>
                <w:rFonts w:ascii="Times New Roman" w:hAnsi="Times New Roman" w:eastAsia="Times New Roman" w:cs="Times New Roman"/>
                <w:spacing w:val="25"/>
              </w:rPr>
              <w:t xml:space="preserve"> </w:t>
            </w:r>
            <w:r>
              <w:rPr>
                <w:spacing w:val="7"/>
              </w:rPr>
              <w:t>高</w:t>
            </w:r>
            <w:r>
              <w:rPr/>
              <w:t xml:space="preserve"> </w:t>
            </w:r>
            <w:r>
              <w:rPr>
                <w:spacing w:val="-5"/>
              </w:rPr>
              <w:t>排气筒（</w:t>
            </w:r>
            <w:r>
              <w:rPr>
                <w:rFonts w:ascii="Times New Roman" w:hAnsi="Times New Roman" w:eastAsia="Times New Roman" w:cs="Times New Roman"/>
                <w:spacing w:val="-5"/>
              </w:rPr>
              <w:t>DA001</w:t>
            </w:r>
            <w:r>
              <w:rPr>
                <w:spacing w:val="-5"/>
              </w:rPr>
              <w:t>）超楼顶排放，废气收集效率约</w:t>
            </w:r>
            <w:r>
              <w:rPr>
                <w:spacing w:val="-39"/>
              </w:rPr>
              <w:t xml:space="preserve"> </w:t>
            </w:r>
            <w:r>
              <w:rPr>
                <w:rFonts w:ascii="Times New Roman" w:hAnsi="Times New Roman" w:eastAsia="Times New Roman" w:cs="Times New Roman"/>
                <w:spacing w:val="-5"/>
              </w:rPr>
              <w:t>95%</w:t>
            </w:r>
            <w:r>
              <w:rPr>
                <w:spacing w:val="-5"/>
              </w:rPr>
              <w:t>，颗粒物处理效率约</w:t>
            </w:r>
            <w:r>
              <w:rPr>
                <w:spacing w:val="-50"/>
              </w:rPr>
              <w:t xml:space="preserve"> </w:t>
            </w:r>
            <w:r>
              <w:rPr>
                <w:rFonts w:ascii="Times New Roman" w:hAnsi="Times New Roman" w:eastAsia="Times New Roman" w:cs="Times New Roman"/>
                <w:spacing w:val="-5"/>
              </w:rPr>
              <w:t>90%</w:t>
            </w:r>
            <w:r>
              <w:rPr>
                <w:spacing w:val="-5"/>
              </w:rPr>
              <w:t>，</w:t>
            </w:r>
          </w:p>
        </w:tc>
      </w:tr>
    </w:tbl>
    <w:p>
      <w:pPr>
        <w:pStyle w:val="BodyText"/>
        <w:rPr/>
      </w:pPr>
      <w:r/>
    </w:p>
    <w:p>
      <w:pPr>
        <w:sectPr>
          <w:footerReference w:type="default" r:id="rId73"/>
          <w:pgSz w:w="11906" w:h="16838"/>
          <w:pgMar w:top="1431" w:right="1340" w:bottom="1363" w:left="1341" w:header="0" w:footer="1201" w:gutter="0"/>
        </w:sectPr>
        <w:rPr/>
      </w:pPr>
    </w:p>
    <w:tbl>
      <w:tblPr>
        <w:tblStyle w:val="TableNormal"/>
        <w:tblW w:w="9208"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36"/>
        <w:gridCol w:w="8772"/>
      </w:tblGrid>
      <w:tr>
        <w:trPr>
          <w:trHeight w:val="13818" w:hRule="atLeast"/>
        </w:trPr>
        <w:tc>
          <w:tcPr>
            <w:tcW w:w="436" w:type="dxa"/>
            <w:vAlign w:val="top"/>
            <w:tcBorders>
              <w:right w:val="single" w:color="000000" w:sz="2" w:space="0"/>
            </w:tcBorders>
          </w:tcPr>
          <w:p>
            <w:pPr>
              <w:rPr>
                <w:rFonts w:ascii="Arial"/>
                <w:sz w:val="21"/>
              </w:rPr>
            </w:pPr>
            <w:r/>
          </w:p>
        </w:tc>
        <w:tc>
          <w:tcPr>
            <w:tcW w:w="8772" w:type="dxa"/>
            <w:vAlign w:val="top"/>
            <w:tcBorders>
              <w:left w:val="single" w:color="000000" w:sz="2" w:space="0"/>
            </w:tcBorders>
          </w:tcPr>
          <w:p>
            <w:pPr>
              <w:pStyle w:val="TableText"/>
              <w:ind w:left="108" w:right="102" w:firstLine="2"/>
              <w:spacing w:before="141" w:line="339" w:lineRule="auto"/>
              <w:jc w:val="both"/>
              <w:rPr/>
            </w:pPr>
            <w:r>
              <w:rPr>
                <w:spacing w:val="7"/>
              </w:rPr>
              <w:t>非甲烷总烃去除率约</w:t>
            </w:r>
            <w:r>
              <w:rPr>
                <w:spacing w:val="-48"/>
              </w:rPr>
              <w:t xml:space="preserve"> </w:t>
            </w:r>
            <w:r>
              <w:rPr>
                <w:rFonts w:ascii="Times New Roman" w:hAnsi="Times New Roman" w:eastAsia="Times New Roman" w:cs="Times New Roman"/>
                <w:spacing w:val="7"/>
              </w:rPr>
              <w:t>70%</w:t>
            </w:r>
            <w:r>
              <w:rPr>
                <w:rFonts w:ascii="Times New Roman" w:hAnsi="Times New Roman" w:eastAsia="Times New Roman" w:cs="Times New Roman"/>
                <w:spacing w:val="-24"/>
              </w:rPr>
              <w:t xml:space="preserve"> </w:t>
            </w:r>
            <w:r>
              <w:rPr>
                <w:spacing w:val="7"/>
              </w:rPr>
              <w:t>。根据《重庆市典</w:t>
            </w:r>
            <w:r>
              <w:rPr>
                <w:spacing w:val="6"/>
              </w:rPr>
              <w:t>型工业有机废气处理适宜技术选</w:t>
            </w:r>
            <w:r>
              <w:rPr/>
              <w:t xml:space="preserve"> </w:t>
            </w:r>
            <w:r>
              <w:rPr>
                <w:spacing w:val="9"/>
              </w:rPr>
              <w:t>择指南》</w:t>
            </w:r>
            <w:r>
              <w:rPr>
                <w:spacing w:val="-100"/>
              </w:rPr>
              <w:t xml:space="preserve"> </w:t>
            </w:r>
            <w:r>
              <w:rPr>
                <w:spacing w:val="9"/>
              </w:rPr>
              <w:t>（</w:t>
            </w:r>
            <w:r>
              <w:rPr>
                <w:rFonts w:ascii="Times New Roman" w:hAnsi="Times New Roman" w:eastAsia="Times New Roman" w:cs="Times New Roman"/>
                <w:spacing w:val="9"/>
              </w:rPr>
              <w:t>2015</w:t>
            </w:r>
            <w:r>
              <w:rPr>
                <w:rFonts w:ascii="Times New Roman" w:hAnsi="Times New Roman" w:eastAsia="Times New Roman" w:cs="Times New Roman"/>
                <w:spacing w:val="21"/>
              </w:rPr>
              <w:t xml:space="preserve"> </w:t>
            </w:r>
            <w:r>
              <w:rPr>
                <w:spacing w:val="9"/>
              </w:rPr>
              <w:t>版</w:t>
            </w:r>
            <w:r>
              <w:rPr>
                <w:spacing w:val="-2"/>
              </w:rPr>
              <w:t>）</w:t>
            </w:r>
            <w:r>
              <w:rPr>
                <w:spacing w:val="-75"/>
              </w:rPr>
              <w:t xml:space="preserve"> </w:t>
            </w:r>
            <w:r>
              <w:rPr>
                <w:spacing w:val="-2"/>
              </w:rPr>
              <w:t>，</w:t>
            </w:r>
            <w:r>
              <w:rPr>
                <w:spacing w:val="9"/>
              </w:rPr>
              <w:t>活性炭对有机废气去除效率约</w:t>
            </w:r>
            <w:r>
              <w:rPr>
                <w:spacing w:val="-40"/>
              </w:rPr>
              <w:t xml:space="preserve"> </w:t>
            </w:r>
            <w:r>
              <w:rPr>
                <w:rFonts w:ascii="Times New Roman" w:hAnsi="Times New Roman" w:eastAsia="Times New Roman" w:cs="Times New Roman"/>
                <w:spacing w:val="9"/>
              </w:rPr>
              <w:t>50%-80%</w:t>
            </w:r>
            <w:r>
              <w:rPr>
                <w:spacing w:val="8"/>
              </w:rPr>
              <w:t>之间，本项</w:t>
            </w:r>
            <w:r>
              <w:rPr/>
              <w:t xml:space="preserve"> </w:t>
            </w:r>
            <w:r>
              <w:rPr>
                <w:spacing w:val="8"/>
              </w:rPr>
              <w:t>目单级活性炭吸附器的处理效率取</w:t>
            </w:r>
            <w:r>
              <w:rPr>
                <w:spacing w:val="-45"/>
              </w:rPr>
              <w:t xml:space="preserve"> </w:t>
            </w:r>
            <w:r>
              <w:rPr>
                <w:rFonts w:ascii="Times New Roman" w:hAnsi="Times New Roman" w:eastAsia="Times New Roman" w:cs="Times New Roman"/>
                <w:spacing w:val="8"/>
              </w:rPr>
              <w:t>50%</w:t>
            </w:r>
            <w:r>
              <w:rPr>
                <w:spacing w:val="8"/>
              </w:rPr>
              <w:t>，则两级活</w:t>
            </w:r>
            <w:r>
              <w:rPr>
                <w:spacing w:val="7"/>
              </w:rPr>
              <w:t>性炭吸附器处理效率理论</w:t>
            </w:r>
            <w:r>
              <w:rPr/>
              <w:t xml:space="preserve"> </w:t>
            </w:r>
            <w:r>
              <w:rPr>
                <w:spacing w:val="6"/>
              </w:rPr>
              <w:t>可达</w:t>
            </w:r>
            <w:r>
              <w:rPr>
                <w:spacing w:val="-44"/>
              </w:rPr>
              <w:t xml:space="preserve"> </w:t>
            </w:r>
            <w:r>
              <w:rPr>
                <w:rFonts w:ascii="Times New Roman" w:hAnsi="Times New Roman" w:eastAsia="Times New Roman" w:cs="Times New Roman"/>
                <w:spacing w:val="6"/>
              </w:rPr>
              <w:t>75%</w:t>
            </w:r>
            <w:r>
              <w:rPr>
                <w:rFonts w:ascii="Times New Roman" w:hAnsi="Times New Roman" w:eastAsia="Times New Roman" w:cs="Times New Roman"/>
                <w:spacing w:val="-31"/>
              </w:rPr>
              <w:t xml:space="preserve"> </w:t>
            </w:r>
            <w:r>
              <w:rPr>
                <w:spacing w:val="6"/>
              </w:rPr>
              <w:t>，本项目二级活性炭吸附器处理效率取</w:t>
            </w:r>
            <w:r>
              <w:rPr>
                <w:spacing w:val="-50"/>
              </w:rPr>
              <w:t xml:space="preserve"> </w:t>
            </w:r>
            <w:r>
              <w:rPr>
                <w:rFonts w:ascii="Times New Roman" w:hAnsi="Times New Roman" w:eastAsia="Times New Roman" w:cs="Times New Roman"/>
                <w:spacing w:val="6"/>
              </w:rPr>
              <w:t>70%</w:t>
            </w:r>
            <w:r>
              <w:rPr>
                <w:spacing w:val="6"/>
              </w:rPr>
              <w:t>。</w:t>
            </w:r>
          </w:p>
          <w:p>
            <w:pPr>
              <w:pStyle w:val="TableText"/>
              <w:ind w:left="105" w:right="102" w:firstLine="534"/>
              <w:spacing w:line="340" w:lineRule="auto"/>
              <w:rPr/>
            </w:pPr>
            <w:r>
              <w:rPr>
                <w:spacing w:val="9"/>
              </w:rPr>
              <w:t>喷漆线废气包括调漆废气、喷漆废气、流平废</w:t>
            </w:r>
            <w:r>
              <w:rPr>
                <w:spacing w:val="8"/>
              </w:rPr>
              <w:t>气、烘干废气。根据物料</w:t>
            </w:r>
            <w:r>
              <w:rPr/>
              <w:t xml:space="preserve"> </w:t>
            </w:r>
            <w:r>
              <w:rPr>
                <w:spacing w:val="8"/>
              </w:rPr>
              <w:t>平衡分析，项目喷漆线废气源强核算见下：</w:t>
            </w:r>
          </w:p>
          <w:p>
            <w:pPr>
              <w:pStyle w:val="TableText"/>
              <w:ind w:left="105" w:right="102" w:firstLine="526"/>
              <w:spacing w:before="2" w:line="339" w:lineRule="auto"/>
              <w:jc w:val="both"/>
              <w:rPr/>
            </w:pPr>
            <w:r>
              <w:rPr>
                <w:spacing w:val="9"/>
              </w:rPr>
              <w:t>调漆废气：项目不设置单独的调漆房调漆，调漆在喷漆房进行，</w:t>
            </w:r>
            <w:r>
              <w:rPr>
                <w:spacing w:val="8"/>
              </w:rPr>
              <w:t>当天调</w:t>
            </w:r>
            <w:r>
              <w:rPr/>
              <w:t xml:space="preserve"> </w:t>
            </w:r>
            <w:r>
              <w:rPr>
                <w:spacing w:val="7"/>
              </w:rPr>
              <w:t>漆当天使用，每天只调一次漆，调漆时间约为</w:t>
            </w:r>
            <w:r>
              <w:rPr>
                <w:spacing w:val="-37"/>
              </w:rPr>
              <w:t xml:space="preserve"> </w:t>
            </w:r>
            <w:r>
              <w:rPr>
                <w:rFonts w:ascii="Times New Roman" w:hAnsi="Times New Roman" w:eastAsia="Times New Roman" w:cs="Times New Roman"/>
                <w:spacing w:val="7"/>
              </w:rPr>
              <w:t>0.5h</w:t>
            </w:r>
            <w:r>
              <w:rPr>
                <w:rFonts w:ascii="Times New Roman" w:hAnsi="Times New Roman" w:eastAsia="Times New Roman" w:cs="Times New Roman"/>
                <w:spacing w:val="-31"/>
              </w:rPr>
              <w:t xml:space="preserve"> </w:t>
            </w:r>
            <w:r>
              <w:rPr>
                <w:spacing w:val="7"/>
              </w:rPr>
              <w:t>，主要污染物为非甲烷总</w:t>
            </w:r>
            <w:r>
              <w:rPr/>
              <w:t xml:space="preserve"> </w:t>
            </w:r>
            <w:r>
              <w:rPr>
                <w:spacing w:val="24"/>
              </w:rPr>
              <w:t>烃</w:t>
            </w:r>
            <w:r>
              <w:rPr>
                <w:spacing w:val="-55"/>
              </w:rPr>
              <w:t xml:space="preserve"> </w:t>
            </w:r>
            <w:r>
              <w:rPr>
                <w:spacing w:val="24"/>
              </w:rPr>
              <w:t>，调漆工序约</w:t>
            </w:r>
            <w:r>
              <w:rPr>
                <w:spacing w:val="-23"/>
              </w:rPr>
              <w:t xml:space="preserve"> </w:t>
            </w:r>
            <w:r>
              <w:rPr>
                <w:rFonts w:ascii="Times New Roman" w:hAnsi="Times New Roman" w:eastAsia="Times New Roman" w:cs="Times New Roman"/>
                <w:spacing w:val="24"/>
              </w:rPr>
              <w:t>5%</w:t>
            </w:r>
            <w:r>
              <w:rPr>
                <w:spacing w:val="24"/>
              </w:rPr>
              <w:t>的挥发份挥发</w:t>
            </w:r>
            <w:r>
              <w:rPr>
                <w:spacing w:val="-72"/>
              </w:rPr>
              <w:t xml:space="preserve"> </w:t>
            </w:r>
            <w:r>
              <w:rPr>
                <w:spacing w:val="24"/>
              </w:rPr>
              <w:t>，则调漆废气非甲烷总烃产生量约为</w:t>
            </w:r>
            <w:r>
              <w:rPr/>
              <w:t xml:space="preserve"> </w:t>
            </w:r>
            <w:r>
              <w:rPr>
                <w:rFonts w:ascii="Times New Roman" w:hAnsi="Times New Roman" w:eastAsia="Times New Roman" w:cs="Times New Roman"/>
                <w:spacing w:val="3"/>
              </w:rPr>
              <w:t>0.226t/a</w:t>
            </w:r>
            <w:r>
              <w:rPr>
                <w:rFonts w:ascii="Times New Roman" w:hAnsi="Times New Roman" w:eastAsia="Times New Roman" w:cs="Times New Roman"/>
                <w:spacing w:val="-34"/>
              </w:rPr>
              <w:t xml:space="preserve"> </w:t>
            </w:r>
            <w:r>
              <w:rPr>
                <w:spacing w:val="3"/>
              </w:rPr>
              <w:t>、产生速率为</w:t>
            </w:r>
            <w:r>
              <w:rPr>
                <w:spacing w:val="-29"/>
              </w:rPr>
              <w:t xml:space="preserve"> </w:t>
            </w:r>
            <w:r>
              <w:rPr>
                <w:rFonts w:ascii="Times New Roman" w:hAnsi="Times New Roman" w:eastAsia="Times New Roman" w:cs="Times New Roman"/>
                <w:spacing w:val="3"/>
              </w:rPr>
              <w:t>1.508</w:t>
            </w:r>
            <w:r>
              <w:rPr>
                <w:rFonts w:ascii="Times New Roman" w:hAnsi="Times New Roman" w:eastAsia="Times New Roman" w:cs="Times New Roman"/>
              </w:rPr>
              <w:t>kg</w:t>
            </w:r>
            <w:r>
              <w:rPr>
                <w:rFonts w:ascii="Times New Roman" w:hAnsi="Times New Roman" w:eastAsia="Times New Roman" w:cs="Times New Roman"/>
                <w:spacing w:val="3"/>
              </w:rPr>
              <w:t>/</w:t>
            </w:r>
            <w:r>
              <w:rPr>
                <w:rFonts w:ascii="Times New Roman" w:hAnsi="Times New Roman" w:eastAsia="Times New Roman" w:cs="Times New Roman"/>
                <w:spacing w:val="2"/>
              </w:rPr>
              <w:t>h</w:t>
            </w:r>
            <w:r>
              <w:rPr>
                <w:spacing w:val="2"/>
              </w:rPr>
              <w:t>。</w:t>
            </w:r>
          </w:p>
          <w:p>
            <w:pPr>
              <w:pStyle w:val="TableText"/>
              <w:ind w:left="106" w:right="102" w:firstLine="533"/>
              <w:spacing w:before="2" w:line="336" w:lineRule="auto"/>
              <w:jc w:val="both"/>
              <w:rPr/>
            </w:pPr>
            <w:r>
              <w:rPr>
                <w:spacing w:val="9"/>
              </w:rPr>
              <w:t>喷漆废气：根据喷枪流速、生产节拍和漆料平</w:t>
            </w:r>
            <w:r>
              <w:rPr>
                <w:spacing w:val="8"/>
              </w:rPr>
              <w:t>衡，喷漆工序颗粒物产生</w:t>
            </w:r>
            <w:r>
              <w:rPr/>
              <w:t xml:space="preserve"> </w:t>
            </w:r>
            <w:r>
              <w:rPr>
                <w:spacing w:val="5"/>
              </w:rPr>
              <w:t>量为</w:t>
            </w:r>
            <w:r>
              <w:rPr>
                <w:spacing w:val="-45"/>
              </w:rPr>
              <w:t xml:space="preserve"> </w:t>
            </w:r>
            <w:r>
              <w:rPr>
                <w:rFonts w:ascii="Times New Roman" w:hAnsi="Times New Roman" w:eastAsia="Times New Roman" w:cs="Times New Roman"/>
                <w:spacing w:val="5"/>
              </w:rPr>
              <w:t>7.84t/a</w:t>
            </w:r>
            <w:r>
              <w:rPr>
                <w:spacing w:val="5"/>
              </w:rPr>
              <w:t>，产生速率为</w:t>
            </w:r>
            <w:r>
              <w:rPr>
                <w:spacing w:val="-51"/>
              </w:rPr>
              <w:t xml:space="preserve"> </w:t>
            </w:r>
            <w:r>
              <w:rPr>
                <w:rFonts w:ascii="Times New Roman" w:hAnsi="Times New Roman" w:eastAsia="Times New Roman" w:cs="Times New Roman"/>
                <w:spacing w:val="5"/>
              </w:rPr>
              <w:t>4.704</w:t>
            </w:r>
            <w:r>
              <w:rPr>
                <w:rFonts w:ascii="Times New Roman" w:hAnsi="Times New Roman" w:eastAsia="Times New Roman" w:cs="Times New Roman"/>
              </w:rPr>
              <w:t>kg</w:t>
            </w:r>
            <w:r>
              <w:rPr>
                <w:rFonts w:ascii="Times New Roman" w:hAnsi="Times New Roman" w:eastAsia="Times New Roman" w:cs="Times New Roman"/>
                <w:spacing w:val="5"/>
              </w:rPr>
              <w:t>/h</w:t>
            </w:r>
            <w:r>
              <w:rPr>
                <w:spacing w:val="4"/>
              </w:rPr>
              <w:t>；非甲烷总烃产生量为</w:t>
            </w:r>
            <w:r>
              <w:rPr>
                <w:spacing w:val="-57"/>
              </w:rPr>
              <w:t xml:space="preserve"> </w:t>
            </w:r>
            <w:r>
              <w:rPr>
                <w:rFonts w:ascii="Times New Roman" w:hAnsi="Times New Roman" w:eastAsia="Times New Roman" w:cs="Times New Roman"/>
                <w:spacing w:val="4"/>
              </w:rPr>
              <w:t>2.94t/a</w:t>
            </w:r>
            <w:r>
              <w:rPr>
                <w:spacing w:val="4"/>
              </w:rPr>
              <w:t>，产生速率</w:t>
            </w:r>
            <w:r>
              <w:rPr/>
              <w:t xml:space="preserve"> </w:t>
            </w:r>
            <w:r>
              <w:rPr/>
              <w:t>为</w:t>
            </w:r>
            <w:r>
              <w:rPr>
                <w:spacing w:val="-21"/>
              </w:rPr>
              <w:t xml:space="preserve"> </w:t>
            </w:r>
            <w:r>
              <w:rPr>
                <w:rFonts w:ascii="Times New Roman" w:hAnsi="Times New Roman" w:eastAsia="Times New Roman" w:cs="Times New Roman"/>
              </w:rPr>
              <w:t>1.764kg/h</w:t>
            </w:r>
            <w:r>
              <w:rPr/>
              <w:t>。</w:t>
            </w:r>
          </w:p>
          <w:p>
            <w:pPr>
              <w:pStyle w:val="TableText"/>
              <w:ind w:left="106" w:right="102" w:firstLine="524"/>
              <w:spacing w:before="13" w:line="340" w:lineRule="auto"/>
              <w:rPr/>
            </w:pPr>
            <w:r>
              <w:rPr>
                <w:spacing w:val="9"/>
              </w:rPr>
              <w:t>流平废气：根据喷枪流速、生产节拍和漆料平衡，流平工序非甲烷</w:t>
            </w:r>
            <w:r>
              <w:rPr>
                <w:spacing w:val="8"/>
              </w:rPr>
              <w:t>总烃</w:t>
            </w:r>
            <w:r>
              <w:rPr/>
              <w:t xml:space="preserve"> </w:t>
            </w:r>
            <w:r>
              <w:rPr>
                <w:spacing w:val="4"/>
              </w:rPr>
              <w:t>产生量为</w:t>
            </w:r>
            <w:r>
              <w:rPr>
                <w:spacing w:val="-44"/>
              </w:rPr>
              <w:t xml:space="preserve"> </w:t>
            </w:r>
            <w:r>
              <w:rPr>
                <w:rFonts w:ascii="Times New Roman" w:hAnsi="Times New Roman" w:eastAsia="Times New Roman" w:cs="Times New Roman"/>
                <w:spacing w:val="4"/>
              </w:rPr>
              <w:t>0.679t/a</w:t>
            </w:r>
            <w:r>
              <w:rPr>
                <w:rFonts w:ascii="Times New Roman" w:hAnsi="Times New Roman" w:eastAsia="Times New Roman" w:cs="Times New Roman"/>
                <w:spacing w:val="-30"/>
              </w:rPr>
              <w:t xml:space="preserve"> </w:t>
            </w:r>
            <w:r>
              <w:rPr>
                <w:spacing w:val="4"/>
              </w:rPr>
              <w:t>，产生速率为</w:t>
            </w:r>
            <w:r>
              <w:rPr>
                <w:spacing w:val="-51"/>
              </w:rPr>
              <w:t xml:space="preserve"> </w:t>
            </w:r>
            <w:r>
              <w:rPr>
                <w:rFonts w:ascii="Times New Roman" w:hAnsi="Times New Roman" w:eastAsia="Times New Roman" w:cs="Times New Roman"/>
                <w:spacing w:val="4"/>
              </w:rPr>
              <w:t>0.407</w:t>
            </w:r>
            <w:r>
              <w:rPr>
                <w:rFonts w:ascii="Times New Roman" w:hAnsi="Times New Roman" w:eastAsia="Times New Roman" w:cs="Times New Roman"/>
              </w:rPr>
              <w:t>kg</w:t>
            </w:r>
            <w:r>
              <w:rPr>
                <w:rFonts w:ascii="Times New Roman" w:hAnsi="Times New Roman" w:eastAsia="Times New Roman" w:cs="Times New Roman"/>
                <w:spacing w:val="4"/>
              </w:rPr>
              <w:t>/h</w:t>
            </w:r>
            <w:r>
              <w:rPr>
                <w:spacing w:val="4"/>
              </w:rPr>
              <w:t>。</w:t>
            </w:r>
          </w:p>
          <w:p>
            <w:pPr>
              <w:pStyle w:val="TableText"/>
              <w:ind w:left="106" w:right="102" w:firstLine="523"/>
              <w:spacing w:before="1" w:line="339" w:lineRule="auto"/>
              <w:rPr/>
            </w:pPr>
            <w:r>
              <w:rPr>
                <w:spacing w:val="9"/>
              </w:rPr>
              <w:t>烘干废气：根据喷枪流速、生产节拍和漆料平衡，烘干工序非甲烷总烃</w:t>
            </w:r>
            <w:r>
              <w:rPr/>
              <w:t xml:space="preserve"> </w:t>
            </w:r>
            <w:r>
              <w:rPr>
                <w:spacing w:val="4"/>
              </w:rPr>
              <w:t>产生量</w:t>
            </w:r>
            <w:r>
              <w:rPr>
                <w:spacing w:val="-49"/>
              </w:rPr>
              <w:t xml:space="preserve"> </w:t>
            </w:r>
            <w:r>
              <w:rPr>
                <w:rFonts w:ascii="Times New Roman" w:hAnsi="Times New Roman" w:eastAsia="Times New Roman" w:cs="Times New Roman"/>
                <w:spacing w:val="4"/>
              </w:rPr>
              <w:t>0.679t/a</w:t>
            </w:r>
            <w:r>
              <w:rPr>
                <w:rFonts w:ascii="Times New Roman" w:hAnsi="Times New Roman" w:eastAsia="Times New Roman" w:cs="Times New Roman"/>
                <w:spacing w:val="-31"/>
              </w:rPr>
              <w:t xml:space="preserve"> </w:t>
            </w:r>
            <w:r>
              <w:rPr>
                <w:spacing w:val="4"/>
              </w:rPr>
              <w:t>，产生速率为</w:t>
            </w:r>
            <w:r>
              <w:rPr>
                <w:spacing w:val="-50"/>
              </w:rPr>
              <w:t xml:space="preserve"> </w:t>
            </w:r>
            <w:r>
              <w:rPr>
                <w:rFonts w:ascii="Times New Roman" w:hAnsi="Times New Roman" w:eastAsia="Times New Roman" w:cs="Times New Roman"/>
                <w:spacing w:val="4"/>
              </w:rPr>
              <w:t>0.407</w:t>
            </w:r>
            <w:r>
              <w:rPr>
                <w:rFonts w:ascii="Times New Roman" w:hAnsi="Times New Roman" w:eastAsia="Times New Roman" w:cs="Times New Roman"/>
              </w:rPr>
              <w:t>kg</w:t>
            </w:r>
            <w:r>
              <w:rPr>
                <w:rFonts w:ascii="Times New Roman" w:hAnsi="Times New Roman" w:eastAsia="Times New Roman" w:cs="Times New Roman"/>
                <w:spacing w:val="4"/>
              </w:rPr>
              <w:t>/h</w:t>
            </w:r>
            <w:r>
              <w:rPr>
                <w:spacing w:val="4"/>
              </w:rPr>
              <w:t>。</w:t>
            </w:r>
          </w:p>
          <w:p>
            <w:pPr>
              <w:pStyle w:val="TableText"/>
              <w:ind w:left="629"/>
              <w:spacing w:before="1" w:line="225" w:lineRule="auto"/>
              <w:rPr/>
            </w:pPr>
            <w:r>
              <w:rPr>
                <w:spacing w:val="9"/>
              </w:rPr>
              <w:t>根据《涂装车间设计手册》，喷涂生产线排风量计算公式如下：</w:t>
            </w:r>
          </w:p>
          <w:p>
            <w:pPr>
              <w:ind w:left="628"/>
              <w:spacing w:before="108" w:line="349" w:lineRule="exact"/>
              <w:rPr>
                <w:rFonts w:ascii="Times New Roman" w:hAnsi="Times New Roman" w:eastAsia="Times New Roman" w:cs="Times New Roman"/>
                <w:sz w:val="25"/>
                <w:szCs w:val="25"/>
              </w:rPr>
            </w:pPr>
            <w:r>
              <w:rPr>
                <w:rFonts w:ascii="Times New Roman" w:hAnsi="Times New Roman" w:eastAsia="Times New Roman" w:cs="Times New Roman"/>
                <w:sz w:val="25"/>
                <w:szCs w:val="25"/>
                <w:spacing w:val="4"/>
                <w:position w:val="4"/>
              </w:rPr>
              <w:t>Q=3600×A×v</w:t>
            </w:r>
          </w:p>
          <w:p>
            <w:pPr>
              <w:pStyle w:val="TableText"/>
              <w:ind w:left="630"/>
              <w:spacing w:before="156" w:line="226" w:lineRule="auto"/>
              <w:rPr/>
            </w:pPr>
            <w:r>
              <w:rPr>
                <w:spacing w:val="8"/>
              </w:rPr>
              <w:t>其中：</w:t>
            </w:r>
            <w:r>
              <w:rPr>
                <w:rFonts w:ascii="Times New Roman" w:hAnsi="Times New Roman" w:eastAsia="Times New Roman" w:cs="Times New Roman"/>
                <w:spacing w:val="8"/>
              </w:rPr>
              <w:t>A——</w:t>
            </w:r>
            <w:r>
              <w:rPr>
                <w:spacing w:val="8"/>
              </w:rPr>
              <w:t>气体通过部位的截面积（</w:t>
            </w:r>
            <w:r>
              <w:rPr>
                <w:rFonts w:ascii="Times New Roman" w:hAnsi="Times New Roman" w:eastAsia="Times New Roman" w:cs="Times New Roman"/>
                <w:spacing w:val="8"/>
              </w:rPr>
              <w:t>m</w:t>
            </w:r>
            <w:r>
              <w:rPr>
                <w:rFonts w:ascii="Times New Roman" w:hAnsi="Times New Roman" w:eastAsia="Times New Roman" w:cs="Times New Roman"/>
                <w:sz w:val="16"/>
                <w:szCs w:val="16"/>
                <w:spacing w:val="8"/>
                <w:position w:val="8"/>
              </w:rPr>
              <w:t>2 </w:t>
            </w:r>
            <w:r>
              <w:rPr>
                <w:spacing w:val="-15"/>
              </w:rPr>
              <w:t>）；</w:t>
            </w:r>
          </w:p>
          <w:p>
            <w:pPr>
              <w:pStyle w:val="TableText"/>
              <w:ind w:left="1401"/>
              <w:spacing w:before="155" w:line="227" w:lineRule="auto"/>
              <w:rPr/>
            </w:pPr>
            <w:r>
              <w:rPr>
                <w:rFonts w:ascii="Times New Roman" w:hAnsi="Times New Roman" w:eastAsia="Times New Roman" w:cs="Times New Roman"/>
                <w:spacing w:val="6"/>
              </w:rPr>
              <w:t>v——</w:t>
            </w:r>
            <w:r>
              <w:rPr>
                <w:spacing w:val="6"/>
              </w:rPr>
              <w:t>风速，</w:t>
            </w:r>
            <w:r>
              <w:rPr>
                <w:rFonts w:ascii="Times New Roman" w:hAnsi="Times New Roman" w:eastAsia="Times New Roman" w:cs="Times New Roman"/>
                <w:spacing w:val="6"/>
              </w:rPr>
              <w:t>m/s</w:t>
            </w:r>
            <w:r>
              <w:rPr>
                <w:spacing w:val="6"/>
              </w:rPr>
              <w:t>。</w:t>
            </w:r>
          </w:p>
          <w:p>
            <w:pPr>
              <w:pStyle w:val="TableText"/>
              <w:ind w:left="105" w:right="93" w:firstLine="526"/>
              <w:spacing w:before="156" w:line="339" w:lineRule="auto"/>
              <w:jc w:val="both"/>
              <w:rPr/>
            </w:pPr>
            <w:r>
              <w:rPr>
                <w:spacing w:val="8"/>
              </w:rPr>
              <w:t>参照《涂装作业安全规程 喷漆室安全技术规定》（</w:t>
            </w:r>
            <w:r>
              <w:rPr>
                <w:rFonts w:ascii="Times New Roman" w:hAnsi="Times New Roman" w:eastAsia="Times New Roman" w:cs="Times New Roman"/>
              </w:rPr>
              <w:t>GB</w:t>
            </w:r>
            <w:r>
              <w:rPr>
                <w:rFonts w:ascii="Times New Roman" w:hAnsi="Times New Roman" w:eastAsia="Times New Roman" w:cs="Times New Roman"/>
                <w:spacing w:val="8"/>
              </w:rPr>
              <w:t>14444-2006</w:t>
            </w:r>
            <w:r>
              <w:rPr>
                <w:spacing w:val="8"/>
              </w:rPr>
              <w:t>）表</w:t>
            </w:r>
            <w:r>
              <w:rPr>
                <w:spacing w:val="10"/>
              </w:rPr>
              <w:t xml:space="preserve"> </w:t>
            </w:r>
            <w:r>
              <w:rPr>
                <w:rFonts w:ascii="Times New Roman" w:hAnsi="Times New Roman" w:eastAsia="Times New Roman" w:cs="Times New Roman"/>
                <w:spacing w:val="11"/>
              </w:rPr>
              <w:t>1 </w:t>
            </w:r>
            <w:r>
              <w:rPr>
                <w:spacing w:val="11"/>
              </w:rPr>
              <w:t>及其注释（大型喷漆室一般为完全封闭的围护结构体，作业人员在室体内</w:t>
            </w:r>
            <w:r>
              <w:rPr>
                <w:spacing w:val="1"/>
              </w:rPr>
              <w:t xml:space="preserve"> </w:t>
            </w:r>
            <w:r>
              <w:rPr>
                <w:spacing w:val="7"/>
              </w:rPr>
              <w:t>操作，同时设置机械送排风系统，人工喷涂，风力干扰</w:t>
            </w:r>
            <w:r>
              <w:rPr>
                <w:rFonts w:ascii="Times New Roman" w:hAnsi="Times New Roman" w:eastAsia="Times New Roman" w:cs="Times New Roman"/>
                <w:spacing w:val="7"/>
              </w:rPr>
              <w:t>≤0.25m/s</w:t>
            </w:r>
            <w:r>
              <w:rPr>
                <w:rFonts w:ascii="Times New Roman" w:hAnsi="Times New Roman" w:eastAsia="Times New Roman" w:cs="Times New Roman"/>
                <w:spacing w:val="40"/>
                <w:w w:val="101"/>
              </w:rPr>
              <w:t xml:space="preserve"> </w:t>
            </w:r>
            <w:r>
              <w:rPr>
                <w:spacing w:val="7"/>
              </w:rPr>
              <w:t>的条件下）</w:t>
            </w:r>
            <w:r>
              <w:rPr/>
              <w:t xml:space="preserve"> </w:t>
            </w:r>
            <w:r>
              <w:rPr>
                <w:spacing w:val="5"/>
              </w:rPr>
              <w:t>断面风速可取</w:t>
            </w:r>
            <w:r>
              <w:rPr>
                <w:spacing w:val="-49"/>
              </w:rPr>
              <w:t xml:space="preserve"> </w:t>
            </w:r>
            <w:r>
              <w:rPr>
                <w:rFonts w:ascii="Times New Roman" w:hAnsi="Times New Roman" w:eastAsia="Times New Roman" w:cs="Times New Roman"/>
                <w:spacing w:val="5"/>
              </w:rPr>
              <w:t>0.38m/s~0.67m/s</w:t>
            </w:r>
            <w:r>
              <w:rPr>
                <w:spacing w:val="5"/>
              </w:rPr>
              <w:t>。</w:t>
            </w:r>
          </w:p>
          <w:p>
            <w:pPr>
              <w:pStyle w:val="TableText"/>
              <w:ind w:left="106" w:right="102" w:firstLine="523"/>
              <w:spacing w:line="340" w:lineRule="auto"/>
              <w:rPr/>
            </w:pPr>
            <w:r>
              <w:rPr>
                <w:spacing w:val="6"/>
              </w:rPr>
              <w:t>根据建设单位提供的资料，喷涂室可调风速为</w:t>
            </w:r>
            <w:r>
              <w:rPr>
                <w:spacing w:val="-48"/>
              </w:rPr>
              <w:t xml:space="preserve"> </w:t>
            </w:r>
            <w:r>
              <w:rPr>
                <w:rFonts w:ascii="Times New Roman" w:hAnsi="Times New Roman" w:eastAsia="Times New Roman" w:cs="Times New Roman"/>
                <w:spacing w:val="6"/>
              </w:rPr>
              <w:t>0.3m/s~0.</w:t>
            </w:r>
            <w:r>
              <w:rPr>
                <w:rFonts w:ascii="Times New Roman" w:hAnsi="Times New Roman" w:eastAsia="Times New Roman" w:cs="Times New Roman"/>
                <w:spacing w:val="5"/>
              </w:rPr>
              <w:t>5m/s</w:t>
            </w:r>
            <w:r>
              <w:rPr>
                <w:spacing w:val="5"/>
              </w:rPr>
              <w:t>。本评价考</w:t>
            </w:r>
            <w:r>
              <w:rPr/>
              <w:t xml:space="preserve"> </w:t>
            </w:r>
            <w:r>
              <w:rPr>
                <w:spacing w:val="5"/>
              </w:rPr>
              <w:t>虑最大风量，风速取</w:t>
            </w:r>
            <w:r>
              <w:rPr>
                <w:spacing w:val="-35"/>
              </w:rPr>
              <w:t xml:space="preserve"> </w:t>
            </w:r>
            <w:r>
              <w:rPr>
                <w:rFonts w:ascii="Times New Roman" w:hAnsi="Times New Roman" w:eastAsia="Times New Roman" w:cs="Times New Roman"/>
                <w:spacing w:val="5"/>
              </w:rPr>
              <w:t>0.5m/s</w:t>
            </w:r>
            <w:r>
              <w:rPr>
                <w:spacing w:val="5"/>
              </w:rPr>
              <w:t>。</w:t>
            </w:r>
          </w:p>
          <w:p>
            <w:pPr>
              <w:pStyle w:val="TableText"/>
              <w:ind w:left="630"/>
              <w:spacing w:before="1" w:line="225" w:lineRule="auto"/>
              <w:rPr/>
            </w:pPr>
            <w:r>
              <w:rPr>
                <w:spacing w:val="8"/>
              </w:rPr>
              <w:t>流平室、烘干室排风量计算公式如下：</w:t>
            </w:r>
          </w:p>
          <w:p>
            <w:pPr>
              <w:ind w:left="628"/>
              <w:spacing w:before="109" w:line="348" w:lineRule="exact"/>
              <w:rPr>
                <w:rFonts w:ascii="Times New Roman" w:hAnsi="Times New Roman" w:eastAsia="Times New Roman" w:cs="Times New Roman"/>
                <w:sz w:val="25"/>
                <w:szCs w:val="25"/>
              </w:rPr>
            </w:pPr>
            <w:r>
              <w:rPr>
                <w:rFonts w:ascii="Times New Roman" w:hAnsi="Times New Roman" w:eastAsia="Times New Roman" w:cs="Times New Roman"/>
                <w:sz w:val="25"/>
                <w:szCs w:val="25"/>
                <w:spacing w:val="3"/>
                <w:position w:val="4"/>
              </w:rPr>
              <w:t>Q=V×n</w:t>
            </w:r>
          </w:p>
          <w:p>
            <w:pPr>
              <w:pStyle w:val="TableText"/>
              <w:ind w:left="630"/>
              <w:spacing w:before="156" w:line="227" w:lineRule="auto"/>
              <w:rPr/>
            </w:pPr>
            <w:r>
              <w:rPr>
                <w:spacing w:val="7"/>
              </w:rPr>
              <w:t>其中：</w:t>
            </w:r>
            <w:r>
              <w:rPr>
                <w:rFonts w:ascii="Times New Roman" w:hAnsi="Times New Roman" w:eastAsia="Times New Roman" w:cs="Times New Roman"/>
                <w:spacing w:val="7"/>
              </w:rPr>
              <w:t>V——</w:t>
            </w:r>
            <w:r>
              <w:rPr>
                <w:spacing w:val="7"/>
              </w:rPr>
              <w:t>房间体积（</w:t>
            </w:r>
            <w:r>
              <w:rPr>
                <w:rFonts w:ascii="Times New Roman" w:hAnsi="Times New Roman" w:eastAsia="Times New Roman" w:cs="Times New Roman"/>
                <w:spacing w:val="7"/>
              </w:rPr>
              <w:t>m</w:t>
            </w:r>
            <w:r>
              <w:rPr>
                <w:rFonts w:ascii="Times New Roman" w:hAnsi="Times New Roman" w:eastAsia="Times New Roman" w:cs="Times New Roman"/>
                <w:sz w:val="16"/>
                <w:szCs w:val="16"/>
                <w:spacing w:val="7"/>
                <w:position w:val="8"/>
              </w:rPr>
              <w:t>3 </w:t>
            </w:r>
            <w:r>
              <w:rPr>
                <w:spacing w:val="-14"/>
              </w:rPr>
              <w:t>）；</w:t>
            </w:r>
          </w:p>
        </w:tc>
      </w:tr>
    </w:tbl>
    <w:p>
      <w:pPr>
        <w:pStyle w:val="BodyText"/>
        <w:rPr/>
      </w:pPr>
      <w:r/>
    </w:p>
    <w:p>
      <w:pPr>
        <w:sectPr>
          <w:footerReference w:type="default" r:id="rId74"/>
          <w:pgSz w:w="11906" w:h="16838"/>
          <w:pgMar w:top="1247" w:right="1340" w:bottom="1361" w:left="1341" w:header="0" w:footer="1201" w:gutter="0"/>
        </w:sectPr>
        <w:rPr/>
      </w:pPr>
    </w:p>
    <w:tbl>
      <w:tblPr>
        <w:tblStyle w:val="TableNormal"/>
        <w:tblW w:w="9208"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36"/>
        <w:gridCol w:w="8772"/>
      </w:tblGrid>
      <w:tr>
        <w:trPr>
          <w:trHeight w:val="13770" w:hRule="atLeast"/>
        </w:trPr>
        <w:tc>
          <w:tcPr>
            <w:tcW w:w="436" w:type="dxa"/>
            <w:vAlign w:val="top"/>
            <w:tcBorders>
              <w:right w:val="single" w:color="000000" w:sz="2" w:space="0"/>
            </w:tcBorders>
          </w:tcPr>
          <w:p>
            <w:pPr>
              <w:rPr>
                <w:rFonts w:ascii="Arial"/>
                <w:sz w:val="21"/>
              </w:rPr>
            </w:pPr>
            <w:r/>
          </w:p>
        </w:tc>
        <w:tc>
          <w:tcPr>
            <w:tcW w:w="8772" w:type="dxa"/>
            <w:vAlign w:val="top"/>
            <w:tcBorders>
              <w:left w:val="single" w:color="000000" w:sz="2" w:space="0"/>
            </w:tcBorders>
          </w:tcPr>
          <w:p>
            <w:pPr>
              <w:pStyle w:val="TableText"/>
              <w:ind w:left="1401"/>
              <w:spacing w:before="139" w:line="226" w:lineRule="auto"/>
              <w:rPr/>
            </w:pPr>
            <w:r>
              <w:rPr>
                <w:rFonts w:ascii="Times New Roman" w:hAnsi="Times New Roman" w:eastAsia="Times New Roman" w:cs="Times New Roman"/>
                <w:spacing w:val="7"/>
              </w:rPr>
              <w:t>n——</w:t>
            </w:r>
            <w:r>
              <w:rPr>
                <w:spacing w:val="7"/>
              </w:rPr>
              <w:t>换气次数，</w:t>
            </w:r>
            <w:r>
              <w:rPr>
                <w:rFonts w:ascii="Times New Roman" w:hAnsi="Times New Roman" w:eastAsia="Times New Roman" w:cs="Times New Roman"/>
                <w:spacing w:val="7"/>
              </w:rPr>
              <w:t>h</w:t>
            </w:r>
            <w:r>
              <w:rPr>
                <w:rFonts w:ascii="Times New Roman" w:hAnsi="Times New Roman" w:eastAsia="Times New Roman" w:cs="Times New Roman"/>
                <w:sz w:val="16"/>
                <w:szCs w:val="16"/>
                <w:spacing w:val="7"/>
                <w:position w:val="8"/>
              </w:rPr>
              <w:t>-1</w:t>
            </w:r>
            <w:r>
              <w:rPr>
                <w:spacing w:val="7"/>
              </w:rPr>
              <w:t>。</w:t>
            </w:r>
          </w:p>
          <w:p>
            <w:pPr>
              <w:pStyle w:val="TableText"/>
              <w:ind w:left="108" w:right="102" w:firstLine="522"/>
              <w:spacing w:before="153" w:line="340" w:lineRule="auto"/>
              <w:rPr/>
            </w:pPr>
            <w:r>
              <w:rPr>
                <w:spacing w:val="8"/>
              </w:rPr>
              <w:t>流平室、烘干室根据《涂装技术使用手册》（机械工业出版社</w:t>
            </w:r>
            <w:r>
              <w:rPr>
                <w:spacing w:val="22"/>
              </w:rPr>
              <w:t>），</w:t>
            </w:r>
            <w:r>
              <w:rPr>
                <w:spacing w:val="8"/>
              </w:rPr>
              <w:t>空间</w:t>
            </w:r>
            <w:r>
              <w:rPr>
                <w:spacing w:val="1"/>
              </w:rPr>
              <w:t xml:space="preserve"> </w:t>
            </w:r>
            <w:r>
              <w:rPr>
                <w:spacing w:val="4"/>
              </w:rPr>
              <w:t>换气次数取</w:t>
            </w:r>
            <w:r>
              <w:rPr>
                <w:spacing w:val="-28"/>
              </w:rPr>
              <w:t xml:space="preserve"> </w:t>
            </w:r>
            <w:r>
              <w:rPr>
                <w:rFonts w:ascii="Times New Roman" w:hAnsi="Times New Roman" w:eastAsia="Times New Roman" w:cs="Times New Roman"/>
                <w:spacing w:val="4"/>
              </w:rPr>
              <w:t>30</w:t>
            </w:r>
            <w:r>
              <w:rPr>
                <w:rFonts w:ascii="Times New Roman" w:hAnsi="Times New Roman" w:eastAsia="Times New Roman" w:cs="Times New Roman"/>
                <w:spacing w:val="20"/>
              </w:rPr>
              <w:t xml:space="preserve"> </w:t>
            </w:r>
            <w:r>
              <w:rPr>
                <w:spacing w:val="4"/>
              </w:rPr>
              <w:t>次</w:t>
            </w:r>
            <w:r>
              <w:rPr>
                <w:rFonts w:ascii="Times New Roman" w:hAnsi="Times New Roman" w:eastAsia="Times New Roman" w:cs="Times New Roman"/>
                <w:spacing w:val="4"/>
              </w:rPr>
              <w:t>/h</w:t>
            </w:r>
            <w:r>
              <w:rPr>
                <w:rFonts w:ascii="Times New Roman" w:hAnsi="Times New Roman" w:eastAsia="Times New Roman" w:cs="Times New Roman"/>
                <w:spacing w:val="-27"/>
              </w:rPr>
              <w:t xml:space="preserve"> </w:t>
            </w:r>
            <w:r>
              <w:rPr>
                <w:spacing w:val="4"/>
              </w:rPr>
              <w:t>。本项目风量设计情况见表</w:t>
            </w:r>
            <w:r>
              <w:rPr>
                <w:spacing w:val="-51"/>
              </w:rPr>
              <w:t xml:space="preserve"> </w:t>
            </w:r>
            <w:r>
              <w:rPr>
                <w:rFonts w:ascii="Times New Roman" w:hAnsi="Times New Roman" w:eastAsia="Times New Roman" w:cs="Times New Roman"/>
                <w:spacing w:val="4"/>
              </w:rPr>
              <w:t>4.2-1</w:t>
            </w:r>
            <w:r>
              <w:rPr>
                <w:spacing w:val="4"/>
              </w:rPr>
              <w:t>。</w:t>
            </w:r>
          </w:p>
          <w:p>
            <w:pPr>
              <w:pStyle w:val="TableText"/>
              <w:ind w:left="1953"/>
              <w:spacing w:before="1" w:line="225" w:lineRule="auto"/>
              <w:rPr/>
            </w:pPr>
            <w:r>
              <w:rPr>
                <w:b/>
                <w:bCs/>
                <w:spacing w:val="6"/>
              </w:rPr>
              <w:t>表</w:t>
            </w:r>
            <w:r>
              <w:rPr>
                <w:spacing w:val="-54"/>
              </w:rPr>
              <w:t xml:space="preserve"> </w:t>
            </w:r>
            <w:r>
              <w:rPr>
                <w:rFonts w:ascii="Times New Roman" w:hAnsi="Times New Roman" w:eastAsia="Times New Roman" w:cs="Times New Roman"/>
                <w:b/>
                <w:bCs/>
                <w:spacing w:val="6"/>
              </w:rPr>
              <w:t>4.2-1  </w:t>
            </w:r>
            <w:r>
              <w:rPr>
                <w:rFonts w:ascii="Times New Roman" w:hAnsi="Times New Roman" w:eastAsia="Times New Roman" w:cs="Times New Roman"/>
                <w:b/>
                <w:bCs/>
              </w:rPr>
              <w:t>DA</w:t>
            </w:r>
            <w:r>
              <w:rPr>
                <w:rFonts w:ascii="Times New Roman" w:hAnsi="Times New Roman" w:eastAsia="Times New Roman" w:cs="Times New Roman"/>
                <w:b/>
                <w:bCs/>
                <w:spacing w:val="6"/>
              </w:rPr>
              <w:t>001 </w:t>
            </w:r>
            <w:r>
              <w:rPr>
                <w:b/>
                <w:bCs/>
                <w:spacing w:val="6"/>
              </w:rPr>
              <w:t>排气筒风量核算一</w:t>
            </w:r>
            <w:r>
              <w:rPr>
                <w:b/>
                <w:bCs/>
                <w:spacing w:val="5"/>
              </w:rPr>
              <w:t>览表</w:t>
            </w:r>
          </w:p>
          <w:p>
            <w:pPr>
              <w:spacing w:line="105" w:lineRule="auto"/>
              <w:rPr>
                <w:rFonts w:ascii="Arial"/>
                <w:sz w:val="2"/>
              </w:rPr>
            </w:pPr>
            <w:r>
              <w:rPr>
                <w:rFonts w:ascii="Arial"/>
                <w:sz w:val="2"/>
              </w:rPr>
            </w:r>
          </w:p>
          <w:tbl>
            <w:tblPr>
              <w:tblStyle w:val="TableNormal"/>
              <w:tblW w:w="8563" w:type="dxa"/>
              <w:tblInd w:w="10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11"/>
              <w:gridCol w:w="1106"/>
              <w:gridCol w:w="2861"/>
              <w:gridCol w:w="1444"/>
              <w:gridCol w:w="2041"/>
            </w:tblGrid>
            <w:tr>
              <w:trPr>
                <w:trHeight w:val="945" w:hRule="atLeast"/>
              </w:trPr>
              <w:tc>
                <w:tcPr>
                  <w:tcW w:w="1111" w:type="dxa"/>
                  <w:vAlign w:val="top"/>
                </w:tcPr>
                <w:p>
                  <w:pPr>
                    <w:spacing w:line="285" w:lineRule="auto"/>
                    <w:rPr>
                      <w:rFonts w:ascii="Arial"/>
                      <w:sz w:val="21"/>
                    </w:rPr>
                  </w:pPr>
                  <w:r/>
                </w:p>
                <w:p>
                  <w:pPr>
                    <w:pStyle w:val="TableText"/>
                    <w:ind w:left="229"/>
                    <w:spacing w:before="72" w:line="222" w:lineRule="auto"/>
                    <w:rPr>
                      <w:sz w:val="22"/>
                      <w:szCs w:val="22"/>
                    </w:rPr>
                  </w:pPr>
                  <w:r>
                    <w:rPr>
                      <w:sz w:val="22"/>
                      <w:szCs w:val="22"/>
                      <w:b/>
                      <w:bCs/>
                      <w:spacing w:val="-5"/>
                    </w:rPr>
                    <w:t>排放源</w:t>
                  </w:r>
                </w:p>
              </w:tc>
              <w:tc>
                <w:tcPr>
                  <w:tcW w:w="1106" w:type="dxa"/>
                  <w:vAlign w:val="top"/>
                </w:tcPr>
                <w:p>
                  <w:pPr>
                    <w:spacing w:line="286" w:lineRule="auto"/>
                    <w:rPr>
                      <w:rFonts w:ascii="Arial"/>
                      <w:sz w:val="21"/>
                    </w:rPr>
                  </w:pPr>
                  <w:r/>
                </w:p>
                <w:p>
                  <w:pPr>
                    <w:pStyle w:val="TableText"/>
                    <w:ind w:left="223"/>
                    <w:spacing w:before="71" w:line="221" w:lineRule="auto"/>
                    <w:rPr>
                      <w:sz w:val="22"/>
                      <w:szCs w:val="22"/>
                    </w:rPr>
                  </w:pPr>
                  <w:r>
                    <w:rPr>
                      <w:sz w:val="22"/>
                      <w:szCs w:val="22"/>
                      <w:b/>
                      <w:bCs/>
                      <w:spacing w:val="-5"/>
                    </w:rPr>
                    <w:t>污染源</w:t>
                  </w:r>
                </w:p>
              </w:tc>
              <w:tc>
                <w:tcPr>
                  <w:tcW w:w="2861" w:type="dxa"/>
                  <w:vAlign w:val="top"/>
                </w:tcPr>
                <w:p>
                  <w:pPr>
                    <w:spacing w:line="286" w:lineRule="auto"/>
                    <w:rPr>
                      <w:rFonts w:ascii="Arial"/>
                      <w:sz w:val="21"/>
                    </w:rPr>
                  </w:pPr>
                  <w:r/>
                </w:p>
                <w:p>
                  <w:pPr>
                    <w:pStyle w:val="TableText"/>
                    <w:ind w:left="771"/>
                    <w:spacing w:before="72" w:line="220" w:lineRule="auto"/>
                    <w:rPr>
                      <w:sz w:val="22"/>
                      <w:szCs w:val="22"/>
                    </w:rPr>
                  </w:pPr>
                  <w:r>
                    <w:rPr>
                      <w:sz w:val="22"/>
                      <w:szCs w:val="22"/>
                      <w:b/>
                      <w:bCs/>
                      <w:spacing w:val="-3"/>
                    </w:rPr>
                    <w:t>废气收集区域</w:t>
                  </w:r>
                </w:p>
              </w:tc>
              <w:tc>
                <w:tcPr>
                  <w:tcW w:w="1444" w:type="dxa"/>
                  <w:vAlign w:val="top"/>
                </w:tcPr>
                <w:p>
                  <w:pPr>
                    <w:pStyle w:val="TableText"/>
                    <w:ind w:left="177"/>
                    <w:spacing w:before="47" w:line="222" w:lineRule="auto"/>
                    <w:rPr>
                      <w:sz w:val="22"/>
                      <w:szCs w:val="22"/>
                    </w:rPr>
                  </w:pPr>
                  <w:r>
                    <w:rPr>
                      <w:sz w:val="22"/>
                      <w:szCs w:val="22"/>
                      <w:b/>
                      <w:bCs/>
                      <w:spacing w:val="-4"/>
                    </w:rPr>
                    <w:t>气流通过方</w:t>
                  </w:r>
                </w:p>
                <w:p>
                  <w:pPr>
                    <w:pStyle w:val="TableText"/>
                    <w:ind w:left="199"/>
                    <w:spacing w:before="48" w:line="220" w:lineRule="auto"/>
                    <w:rPr>
                      <w:sz w:val="22"/>
                      <w:szCs w:val="22"/>
                    </w:rPr>
                  </w:pPr>
                  <w:r>
                    <w:rPr>
                      <w:sz w:val="22"/>
                      <w:szCs w:val="22"/>
                      <w:b/>
                      <w:bCs/>
                      <w:spacing w:val="-8"/>
                    </w:rPr>
                    <w:t>向的横截面</w:t>
                  </w:r>
                </w:p>
                <w:p>
                  <w:pPr>
                    <w:pStyle w:val="TableText"/>
                    <w:ind w:left="618"/>
                    <w:spacing w:before="49" w:line="221" w:lineRule="auto"/>
                    <w:rPr>
                      <w:sz w:val="22"/>
                      <w:szCs w:val="22"/>
                    </w:rPr>
                  </w:pPr>
                  <w:r>
                    <w:rPr>
                      <w:sz w:val="22"/>
                      <w:szCs w:val="22"/>
                      <w:b/>
                      <w:bCs/>
                      <w:spacing w:val="-3"/>
                    </w:rPr>
                    <w:t>积</w:t>
                  </w:r>
                </w:p>
              </w:tc>
              <w:tc>
                <w:tcPr>
                  <w:tcW w:w="2041" w:type="dxa"/>
                  <w:vAlign w:val="top"/>
                </w:tcPr>
                <w:p>
                  <w:pPr>
                    <w:spacing w:line="286" w:lineRule="auto"/>
                    <w:rPr>
                      <w:rFonts w:ascii="Arial"/>
                      <w:sz w:val="21"/>
                    </w:rPr>
                  </w:pPr>
                  <w:r/>
                </w:p>
                <w:p>
                  <w:pPr>
                    <w:pStyle w:val="TableText"/>
                    <w:ind w:left="804"/>
                    <w:spacing w:before="71" w:line="221" w:lineRule="auto"/>
                    <w:rPr>
                      <w:sz w:val="22"/>
                      <w:szCs w:val="22"/>
                    </w:rPr>
                  </w:pPr>
                  <w:r>
                    <w:rPr>
                      <w:sz w:val="22"/>
                      <w:szCs w:val="22"/>
                      <w:b/>
                      <w:bCs/>
                      <w:spacing w:val="-7"/>
                    </w:rPr>
                    <w:t>风量</w:t>
                  </w:r>
                </w:p>
              </w:tc>
            </w:tr>
            <w:tr>
              <w:trPr>
                <w:trHeight w:val="940" w:hRule="atLeast"/>
              </w:trPr>
              <w:tc>
                <w:tcPr>
                  <w:tcW w:w="1111"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233"/>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DA001</w:t>
                  </w:r>
                </w:p>
                <w:p>
                  <w:pPr>
                    <w:pStyle w:val="TableText"/>
                    <w:ind w:left="229"/>
                    <w:spacing w:before="77" w:line="220" w:lineRule="auto"/>
                    <w:rPr>
                      <w:sz w:val="22"/>
                      <w:szCs w:val="22"/>
                    </w:rPr>
                  </w:pPr>
                  <w:r>
                    <w:rPr>
                      <w:sz w:val="22"/>
                      <w:szCs w:val="22"/>
                      <w:spacing w:val="-3"/>
                    </w:rPr>
                    <w:t>排气筒</w:t>
                  </w:r>
                </w:p>
              </w:tc>
              <w:tc>
                <w:tcPr>
                  <w:tcW w:w="1106"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pStyle w:val="TableText"/>
                    <w:ind w:left="122"/>
                    <w:spacing w:before="71" w:line="221" w:lineRule="auto"/>
                    <w:rPr>
                      <w:sz w:val="22"/>
                      <w:szCs w:val="22"/>
                    </w:rPr>
                  </w:pPr>
                  <w:r>
                    <w:rPr>
                      <w:sz w:val="22"/>
                      <w:szCs w:val="22"/>
                      <w:spacing w:val="-5"/>
                    </w:rPr>
                    <w:t>喷涂废气</w:t>
                  </w:r>
                </w:p>
              </w:tc>
              <w:tc>
                <w:tcPr>
                  <w:tcW w:w="2861" w:type="dxa"/>
                  <w:vAlign w:val="top"/>
                </w:tcPr>
                <w:p>
                  <w:pPr>
                    <w:spacing w:line="284" w:lineRule="auto"/>
                    <w:rPr>
                      <w:rFonts w:ascii="Arial"/>
                      <w:sz w:val="21"/>
                    </w:rPr>
                  </w:pPr>
                  <w:r/>
                </w:p>
                <w:p>
                  <w:pPr>
                    <w:pStyle w:val="TableText"/>
                    <w:ind w:left="372"/>
                    <w:spacing w:before="71" w:line="221" w:lineRule="auto"/>
                    <w:rPr>
                      <w:sz w:val="22"/>
                      <w:szCs w:val="22"/>
                    </w:rPr>
                  </w:pPr>
                  <w:r>
                    <w:rPr>
                      <w:sz w:val="22"/>
                      <w:szCs w:val="22"/>
                      <w:spacing w:val="-4"/>
                    </w:rPr>
                    <w:t>喷房</w:t>
                  </w:r>
                  <w:r>
                    <w:rPr>
                      <w:sz w:val="22"/>
                      <w:szCs w:val="22"/>
                      <w:spacing w:val="-22"/>
                    </w:rPr>
                    <w:t xml:space="preserve"> </w:t>
                  </w:r>
                  <w:r>
                    <w:rPr>
                      <w:rFonts w:ascii="Times New Roman" w:hAnsi="Times New Roman" w:eastAsia="Times New Roman" w:cs="Times New Roman"/>
                      <w:sz w:val="22"/>
                      <w:szCs w:val="22"/>
                      <w:spacing w:val="-4"/>
                    </w:rPr>
                    <w:t>1</w:t>
                  </w:r>
                  <w:r>
                    <w:rPr>
                      <w:sz w:val="22"/>
                      <w:szCs w:val="22"/>
                      <w:spacing w:val="-4"/>
                    </w:rPr>
                    <w:t>（</w:t>
                  </w:r>
                  <w:r>
                    <w:rPr>
                      <w:rFonts w:ascii="Times New Roman" w:hAnsi="Times New Roman" w:eastAsia="Times New Roman" w:cs="Times New Roman"/>
                      <w:sz w:val="22"/>
                      <w:szCs w:val="22"/>
                      <w:spacing w:val="-4"/>
                    </w:rPr>
                    <w:t>3m×</w:t>
                  </w:r>
                  <w:r>
                    <w:rPr>
                      <w:rFonts w:ascii="Times New Roman" w:hAnsi="Times New Roman" w:eastAsia="Times New Roman" w:cs="Times New Roman"/>
                      <w:sz w:val="22"/>
                      <w:szCs w:val="22"/>
                      <w:color w:val="0000FF"/>
                      <w:spacing w:val="-4"/>
                    </w:rPr>
                    <w:t>3</w:t>
                  </w:r>
                  <w:r>
                    <w:rPr>
                      <w:rFonts w:ascii="Times New Roman" w:hAnsi="Times New Roman" w:eastAsia="Times New Roman" w:cs="Times New Roman"/>
                      <w:sz w:val="22"/>
                      <w:szCs w:val="22"/>
                      <w:spacing w:val="-4"/>
                    </w:rPr>
                    <w:t>m×2m</w:t>
                  </w:r>
                  <w:r>
                    <w:rPr>
                      <w:sz w:val="22"/>
                      <w:szCs w:val="22"/>
                      <w:spacing w:val="-4"/>
                    </w:rPr>
                    <w:t>）</w:t>
                  </w:r>
                </w:p>
              </w:tc>
              <w:tc>
                <w:tcPr>
                  <w:tcW w:w="1444" w:type="dxa"/>
                  <w:vAlign w:val="top"/>
                </w:tcPr>
                <w:p>
                  <w:pPr>
                    <w:spacing w:line="327" w:lineRule="auto"/>
                    <w:rPr>
                      <w:rFonts w:ascii="Arial"/>
                      <w:sz w:val="21"/>
                    </w:rPr>
                  </w:pPr>
                  <w:r/>
                </w:p>
                <w:p>
                  <w:pPr>
                    <w:ind w:left="383"/>
                    <w:spacing w:before="6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3m×2m</w:t>
                  </w:r>
                </w:p>
              </w:tc>
              <w:tc>
                <w:tcPr>
                  <w:tcW w:w="2041" w:type="dxa"/>
                  <w:vAlign w:val="top"/>
                </w:tcPr>
                <w:p>
                  <w:pPr>
                    <w:pStyle w:val="TableText"/>
                    <w:ind w:left="478"/>
                    <w:spacing w:before="45" w:line="221" w:lineRule="auto"/>
                    <w:rPr>
                      <w:sz w:val="22"/>
                      <w:szCs w:val="22"/>
                    </w:rPr>
                  </w:pPr>
                  <w:r>
                    <w:rPr>
                      <w:sz w:val="22"/>
                      <w:szCs w:val="22"/>
                      <w:spacing w:val="-3"/>
                    </w:rPr>
                    <w:t>设计抽风量</w:t>
                  </w:r>
                </w:p>
                <w:p>
                  <w:pPr>
                    <w:pStyle w:val="TableText"/>
                    <w:ind w:left="233"/>
                    <w:spacing w:before="48" w:line="221" w:lineRule="auto"/>
                    <w:rPr>
                      <w:sz w:val="22"/>
                      <w:szCs w:val="22"/>
                    </w:rPr>
                  </w:pPr>
                  <w:r>
                    <w:rPr>
                      <w:rFonts w:ascii="Times New Roman" w:hAnsi="Times New Roman" w:eastAsia="Times New Roman" w:cs="Times New Roman"/>
                      <w:sz w:val="22"/>
                      <w:szCs w:val="22"/>
                      <w:spacing w:val="-5"/>
                    </w:rPr>
                    <w:t>10800m</w:t>
                  </w:r>
                  <w:r>
                    <w:rPr>
                      <w:rFonts w:ascii="Times New Roman" w:hAnsi="Times New Roman" w:eastAsia="Times New Roman" w:cs="Times New Roman"/>
                      <w:sz w:val="14"/>
                      <w:szCs w:val="14"/>
                      <w:spacing w:val="-5"/>
                      <w:position w:val="7"/>
                    </w:rPr>
                    <w:t>3</w:t>
                  </w:r>
                  <w:r>
                    <w:rPr>
                      <w:rFonts w:ascii="Times New Roman" w:hAnsi="Times New Roman" w:eastAsia="Times New Roman" w:cs="Times New Roman"/>
                      <w:sz w:val="22"/>
                      <w:szCs w:val="22"/>
                      <w:spacing w:val="-5"/>
                    </w:rPr>
                    <w:t>/h</w:t>
                  </w:r>
                  <w:r>
                    <w:rPr>
                      <w:rFonts w:ascii="Times New Roman" w:hAnsi="Times New Roman" w:eastAsia="Times New Roman" w:cs="Times New Roman"/>
                      <w:sz w:val="22"/>
                      <w:szCs w:val="22"/>
                      <w:spacing w:val="-20"/>
                    </w:rPr>
                    <w:t xml:space="preserve"> </w:t>
                  </w:r>
                  <w:r>
                    <w:rPr>
                      <w:sz w:val="22"/>
                      <w:szCs w:val="22"/>
                      <w:spacing w:val="-5"/>
                    </w:rPr>
                    <w:t>，风速</w:t>
                  </w:r>
                </w:p>
                <w:p>
                  <w:pPr>
                    <w:ind w:left="726"/>
                    <w:spacing w:before="80"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0.5m/s</w:t>
                  </w:r>
                </w:p>
              </w:tc>
            </w:tr>
            <w:tr>
              <w:trPr>
                <w:trHeight w:val="940" w:hRule="atLeast"/>
              </w:trPr>
              <w:tc>
                <w:tcPr>
                  <w:tcW w:w="1111" w:type="dxa"/>
                  <w:vAlign w:val="top"/>
                  <w:vMerge w:val="continue"/>
                  <w:tcBorders>
                    <w:top w:val="nil"/>
                    <w:bottom w:val="nil"/>
                  </w:tcBorders>
                </w:tcPr>
                <w:p>
                  <w:pPr>
                    <w:rPr>
                      <w:rFonts w:ascii="Arial"/>
                      <w:sz w:val="21"/>
                    </w:rPr>
                  </w:pPr>
                  <w:r/>
                </w:p>
              </w:tc>
              <w:tc>
                <w:tcPr>
                  <w:tcW w:w="1106" w:type="dxa"/>
                  <w:vAlign w:val="top"/>
                  <w:vMerge w:val="continue"/>
                  <w:tcBorders>
                    <w:top w:val="nil"/>
                  </w:tcBorders>
                </w:tcPr>
                <w:p>
                  <w:pPr>
                    <w:rPr>
                      <w:rFonts w:ascii="Arial"/>
                      <w:sz w:val="21"/>
                    </w:rPr>
                  </w:pPr>
                  <w:r/>
                </w:p>
              </w:tc>
              <w:tc>
                <w:tcPr>
                  <w:tcW w:w="2861" w:type="dxa"/>
                  <w:vAlign w:val="top"/>
                </w:tcPr>
                <w:p>
                  <w:pPr>
                    <w:spacing w:line="284" w:lineRule="auto"/>
                    <w:rPr>
                      <w:rFonts w:ascii="Arial"/>
                      <w:sz w:val="21"/>
                    </w:rPr>
                  </w:pPr>
                  <w:r/>
                </w:p>
                <w:p>
                  <w:pPr>
                    <w:pStyle w:val="TableText"/>
                    <w:ind w:left="372"/>
                    <w:spacing w:before="72" w:line="221" w:lineRule="auto"/>
                    <w:rPr>
                      <w:sz w:val="22"/>
                      <w:szCs w:val="22"/>
                    </w:rPr>
                  </w:pPr>
                  <w:r>
                    <w:rPr>
                      <w:sz w:val="22"/>
                      <w:szCs w:val="22"/>
                      <w:spacing w:val="-2"/>
                    </w:rPr>
                    <w:t>喷房</w:t>
                  </w:r>
                  <w:r>
                    <w:rPr>
                      <w:sz w:val="22"/>
                      <w:szCs w:val="22"/>
                      <w:spacing w:val="-48"/>
                    </w:rPr>
                    <w:t xml:space="preserve"> </w:t>
                  </w:r>
                  <w:r>
                    <w:rPr>
                      <w:rFonts w:ascii="Times New Roman" w:hAnsi="Times New Roman" w:eastAsia="Times New Roman" w:cs="Times New Roman"/>
                      <w:sz w:val="22"/>
                      <w:szCs w:val="22"/>
                      <w:spacing w:val="-2"/>
                    </w:rPr>
                    <w:t>2</w:t>
                  </w:r>
                  <w:r>
                    <w:rPr>
                      <w:sz w:val="22"/>
                      <w:szCs w:val="22"/>
                      <w:spacing w:val="-2"/>
                    </w:rPr>
                    <w:t>（</w:t>
                  </w:r>
                  <w:r>
                    <w:rPr>
                      <w:rFonts w:ascii="Times New Roman" w:hAnsi="Times New Roman" w:eastAsia="Times New Roman" w:cs="Times New Roman"/>
                      <w:sz w:val="22"/>
                      <w:szCs w:val="22"/>
                      <w:spacing w:val="-2"/>
                    </w:rPr>
                    <w:t>3m×</w:t>
                  </w:r>
                  <w:r>
                    <w:rPr>
                      <w:rFonts w:ascii="Times New Roman" w:hAnsi="Times New Roman" w:eastAsia="Times New Roman" w:cs="Times New Roman"/>
                      <w:sz w:val="22"/>
                      <w:szCs w:val="22"/>
                      <w:color w:val="0000FF"/>
                      <w:spacing w:val="-2"/>
                    </w:rPr>
                    <w:t>3</w:t>
                  </w:r>
                  <w:r>
                    <w:rPr>
                      <w:rFonts w:ascii="Times New Roman" w:hAnsi="Times New Roman" w:eastAsia="Times New Roman" w:cs="Times New Roman"/>
                      <w:sz w:val="22"/>
                      <w:szCs w:val="22"/>
                      <w:spacing w:val="-2"/>
                    </w:rPr>
                    <w:t>m×2m</w:t>
                  </w:r>
                  <w:r>
                    <w:rPr>
                      <w:sz w:val="22"/>
                      <w:szCs w:val="22"/>
                      <w:spacing w:val="-2"/>
                    </w:rPr>
                    <w:t>）</w:t>
                  </w:r>
                </w:p>
              </w:tc>
              <w:tc>
                <w:tcPr>
                  <w:tcW w:w="1444" w:type="dxa"/>
                  <w:vAlign w:val="top"/>
                </w:tcPr>
                <w:p>
                  <w:pPr>
                    <w:spacing w:line="328" w:lineRule="auto"/>
                    <w:rPr>
                      <w:rFonts w:ascii="Arial"/>
                      <w:sz w:val="21"/>
                    </w:rPr>
                  </w:pPr>
                  <w:r/>
                </w:p>
                <w:p>
                  <w:pPr>
                    <w:ind w:left="383"/>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3m×2m</w:t>
                  </w:r>
                </w:p>
              </w:tc>
              <w:tc>
                <w:tcPr>
                  <w:tcW w:w="2041" w:type="dxa"/>
                  <w:vAlign w:val="top"/>
                </w:tcPr>
                <w:p>
                  <w:pPr>
                    <w:pStyle w:val="TableText"/>
                    <w:ind w:left="478"/>
                    <w:spacing w:before="46" w:line="221" w:lineRule="auto"/>
                    <w:rPr>
                      <w:sz w:val="22"/>
                      <w:szCs w:val="22"/>
                    </w:rPr>
                  </w:pPr>
                  <w:r>
                    <w:rPr>
                      <w:sz w:val="22"/>
                      <w:szCs w:val="22"/>
                      <w:spacing w:val="-3"/>
                    </w:rPr>
                    <w:t>设计抽风量</w:t>
                  </w:r>
                </w:p>
                <w:p>
                  <w:pPr>
                    <w:pStyle w:val="TableText"/>
                    <w:ind w:left="233"/>
                    <w:spacing w:before="48" w:line="221" w:lineRule="auto"/>
                    <w:rPr>
                      <w:sz w:val="22"/>
                      <w:szCs w:val="22"/>
                    </w:rPr>
                  </w:pPr>
                  <w:r>
                    <w:rPr>
                      <w:rFonts w:ascii="Times New Roman" w:hAnsi="Times New Roman" w:eastAsia="Times New Roman" w:cs="Times New Roman"/>
                      <w:sz w:val="22"/>
                      <w:szCs w:val="22"/>
                      <w:spacing w:val="-5"/>
                    </w:rPr>
                    <w:t>10800m</w:t>
                  </w:r>
                  <w:r>
                    <w:rPr>
                      <w:rFonts w:ascii="Times New Roman" w:hAnsi="Times New Roman" w:eastAsia="Times New Roman" w:cs="Times New Roman"/>
                      <w:sz w:val="14"/>
                      <w:szCs w:val="14"/>
                      <w:spacing w:val="-5"/>
                      <w:position w:val="7"/>
                    </w:rPr>
                    <w:t>3</w:t>
                  </w:r>
                  <w:r>
                    <w:rPr>
                      <w:rFonts w:ascii="Times New Roman" w:hAnsi="Times New Roman" w:eastAsia="Times New Roman" w:cs="Times New Roman"/>
                      <w:sz w:val="22"/>
                      <w:szCs w:val="22"/>
                      <w:spacing w:val="-5"/>
                    </w:rPr>
                    <w:t>/h</w:t>
                  </w:r>
                  <w:r>
                    <w:rPr>
                      <w:rFonts w:ascii="Times New Roman" w:hAnsi="Times New Roman" w:eastAsia="Times New Roman" w:cs="Times New Roman"/>
                      <w:sz w:val="22"/>
                      <w:szCs w:val="22"/>
                      <w:spacing w:val="-20"/>
                    </w:rPr>
                    <w:t xml:space="preserve"> </w:t>
                  </w:r>
                  <w:r>
                    <w:rPr>
                      <w:sz w:val="22"/>
                      <w:szCs w:val="22"/>
                      <w:spacing w:val="-5"/>
                    </w:rPr>
                    <w:t>，风速</w:t>
                  </w:r>
                </w:p>
                <w:p>
                  <w:pPr>
                    <w:pStyle w:val="TableText"/>
                    <w:ind w:left="618"/>
                    <w:spacing w:before="48" w:line="218" w:lineRule="auto"/>
                    <w:rPr>
                      <w:sz w:val="22"/>
                      <w:szCs w:val="22"/>
                    </w:rPr>
                  </w:pPr>
                  <w:r>
                    <w:rPr>
                      <w:rFonts w:ascii="Times New Roman" w:hAnsi="Times New Roman" w:eastAsia="Times New Roman" w:cs="Times New Roman"/>
                      <w:sz w:val="22"/>
                      <w:szCs w:val="22"/>
                      <w:spacing w:val="-2"/>
                    </w:rPr>
                    <w:t>0.5m/s</w:t>
                  </w:r>
                  <w:r>
                    <w:rPr>
                      <w:sz w:val="22"/>
                      <w:szCs w:val="22"/>
                      <w:spacing w:val="-2"/>
                    </w:rPr>
                    <w:t>；</w:t>
                  </w:r>
                </w:p>
              </w:tc>
            </w:tr>
            <w:tr>
              <w:trPr>
                <w:trHeight w:val="1038" w:hRule="atLeast"/>
              </w:trPr>
              <w:tc>
                <w:tcPr>
                  <w:tcW w:w="1111" w:type="dxa"/>
                  <w:vAlign w:val="top"/>
                  <w:vMerge w:val="continue"/>
                  <w:tcBorders>
                    <w:top w:val="nil"/>
                    <w:bottom w:val="nil"/>
                  </w:tcBorders>
                </w:tcPr>
                <w:p>
                  <w:pPr>
                    <w:rPr>
                      <w:rFonts w:ascii="Arial"/>
                      <w:sz w:val="21"/>
                    </w:rPr>
                  </w:pPr>
                  <w:r/>
                </w:p>
              </w:tc>
              <w:tc>
                <w:tcPr>
                  <w:tcW w:w="1106" w:type="dxa"/>
                  <w:vAlign w:val="top"/>
                </w:tcPr>
                <w:p>
                  <w:pPr>
                    <w:spacing w:line="333" w:lineRule="auto"/>
                    <w:rPr>
                      <w:rFonts w:ascii="Arial"/>
                      <w:sz w:val="21"/>
                    </w:rPr>
                  </w:pPr>
                  <w:r/>
                </w:p>
                <w:p>
                  <w:pPr>
                    <w:pStyle w:val="TableText"/>
                    <w:ind w:left="115"/>
                    <w:spacing w:before="71" w:line="221" w:lineRule="auto"/>
                    <w:rPr>
                      <w:sz w:val="22"/>
                      <w:szCs w:val="22"/>
                    </w:rPr>
                  </w:pPr>
                  <w:r>
                    <w:rPr>
                      <w:sz w:val="22"/>
                      <w:szCs w:val="22"/>
                      <w:spacing w:val="-3"/>
                    </w:rPr>
                    <w:t>流平废气</w:t>
                  </w:r>
                </w:p>
              </w:tc>
              <w:tc>
                <w:tcPr>
                  <w:tcW w:w="2861" w:type="dxa"/>
                  <w:vAlign w:val="top"/>
                </w:tcPr>
                <w:p>
                  <w:pPr>
                    <w:spacing w:line="332" w:lineRule="auto"/>
                    <w:rPr>
                      <w:rFonts w:ascii="Arial"/>
                      <w:sz w:val="21"/>
                    </w:rPr>
                  </w:pPr>
                  <w:r/>
                </w:p>
                <w:p>
                  <w:pPr>
                    <w:pStyle w:val="TableText"/>
                    <w:ind w:left="257"/>
                    <w:spacing w:before="72" w:line="224" w:lineRule="auto"/>
                    <w:rPr>
                      <w:sz w:val="22"/>
                      <w:szCs w:val="22"/>
                    </w:rPr>
                  </w:pPr>
                  <w:r>
                    <w:rPr>
                      <w:sz w:val="22"/>
                      <w:szCs w:val="22"/>
                      <w:spacing w:val="-1"/>
                    </w:rPr>
                    <w:t>流平区（</w:t>
                  </w:r>
                  <w:r>
                    <w:rPr>
                      <w:rFonts w:ascii="Times New Roman" w:hAnsi="Times New Roman" w:eastAsia="Times New Roman" w:cs="Times New Roman"/>
                      <w:sz w:val="22"/>
                      <w:szCs w:val="22"/>
                      <w:spacing w:val="-1"/>
                    </w:rPr>
                    <w:t>2.5m×4m×2m</w:t>
                  </w:r>
                  <w:r>
                    <w:rPr>
                      <w:sz w:val="22"/>
                      <w:szCs w:val="22"/>
                      <w:spacing w:val="-1"/>
                    </w:rPr>
                    <w:t>）</w:t>
                  </w:r>
                </w:p>
              </w:tc>
              <w:tc>
                <w:tcPr>
                  <w:tcW w:w="1444" w:type="dxa"/>
                  <w:vAlign w:val="top"/>
                </w:tcPr>
                <w:p>
                  <w:pPr>
                    <w:spacing w:line="375" w:lineRule="auto"/>
                    <w:rPr>
                      <w:rFonts w:ascii="Arial"/>
                      <w:sz w:val="21"/>
                    </w:rPr>
                  </w:pPr>
                  <w:r/>
                </w:p>
                <w:p>
                  <w:pPr>
                    <w:ind w:left="691"/>
                    <w:spacing w:before="63"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2041" w:type="dxa"/>
                  <w:vAlign w:val="top"/>
                </w:tcPr>
                <w:p>
                  <w:pPr>
                    <w:pStyle w:val="TableText"/>
                    <w:ind w:left="478"/>
                    <w:spacing w:before="94" w:line="221" w:lineRule="auto"/>
                    <w:rPr>
                      <w:sz w:val="22"/>
                      <w:szCs w:val="22"/>
                    </w:rPr>
                  </w:pPr>
                  <w:r>
                    <w:rPr>
                      <w:sz w:val="22"/>
                      <w:szCs w:val="22"/>
                      <w:spacing w:val="-3"/>
                    </w:rPr>
                    <w:t>设计抽风量</w:t>
                  </w:r>
                </w:p>
                <w:p>
                  <w:pPr>
                    <w:pStyle w:val="TableText"/>
                    <w:ind w:left="116"/>
                    <w:spacing w:before="48" w:line="220" w:lineRule="auto"/>
                    <w:rPr>
                      <w:sz w:val="22"/>
                      <w:szCs w:val="22"/>
                    </w:rPr>
                  </w:pPr>
                  <w:r>
                    <w:rPr>
                      <w:rFonts w:ascii="Times New Roman" w:hAnsi="Times New Roman" w:eastAsia="Times New Roman" w:cs="Times New Roman"/>
                      <w:sz w:val="22"/>
                      <w:szCs w:val="22"/>
                      <w:spacing w:val="-3"/>
                    </w:rPr>
                    <w:t>600m</w:t>
                  </w:r>
                  <w:r>
                    <w:rPr>
                      <w:rFonts w:ascii="Times New Roman" w:hAnsi="Times New Roman" w:eastAsia="Times New Roman" w:cs="Times New Roman"/>
                      <w:sz w:val="14"/>
                      <w:szCs w:val="14"/>
                      <w:spacing w:val="-3"/>
                      <w:position w:val="7"/>
                    </w:rPr>
                    <w:t>3</w:t>
                  </w:r>
                  <w:r>
                    <w:rPr>
                      <w:rFonts w:ascii="Times New Roman" w:hAnsi="Times New Roman" w:eastAsia="Times New Roman" w:cs="Times New Roman"/>
                      <w:sz w:val="22"/>
                      <w:szCs w:val="22"/>
                      <w:spacing w:val="-3"/>
                    </w:rPr>
                    <w:t>/h</w:t>
                  </w:r>
                  <w:r>
                    <w:rPr>
                      <w:sz w:val="22"/>
                      <w:szCs w:val="22"/>
                      <w:spacing w:val="-3"/>
                    </w:rPr>
                    <w:t>，换气次数</w:t>
                  </w:r>
                </w:p>
                <w:p>
                  <w:pPr>
                    <w:pStyle w:val="TableText"/>
                    <w:ind w:left="583"/>
                    <w:spacing w:before="49" w:line="220" w:lineRule="auto"/>
                    <w:rPr>
                      <w:sz w:val="22"/>
                      <w:szCs w:val="22"/>
                    </w:rPr>
                  </w:pPr>
                  <w:r>
                    <w:rPr>
                      <w:rFonts w:ascii="Times New Roman" w:hAnsi="Times New Roman" w:eastAsia="Times New Roman" w:cs="Times New Roman"/>
                      <w:sz w:val="22"/>
                      <w:szCs w:val="22"/>
                      <w:spacing w:val="-5"/>
                    </w:rPr>
                    <w:t>30</w:t>
                  </w:r>
                  <w:r>
                    <w:rPr>
                      <w:rFonts w:ascii="Times New Roman" w:hAnsi="Times New Roman" w:eastAsia="Times New Roman" w:cs="Times New Roman"/>
                      <w:sz w:val="22"/>
                      <w:szCs w:val="22"/>
                      <w:spacing w:val="18"/>
                      <w:w w:val="101"/>
                    </w:rPr>
                    <w:t xml:space="preserve"> </w:t>
                  </w:r>
                  <w:r>
                    <w:rPr>
                      <w:sz w:val="22"/>
                      <w:szCs w:val="22"/>
                      <w:spacing w:val="-5"/>
                    </w:rPr>
                    <w:t>次</w:t>
                  </w:r>
                  <w:r>
                    <w:rPr>
                      <w:rFonts w:ascii="Times New Roman" w:hAnsi="Times New Roman" w:eastAsia="Times New Roman" w:cs="Times New Roman"/>
                      <w:sz w:val="22"/>
                      <w:szCs w:val="22"/>
                      <w:spacing w:val="-5"/>
                    </w:rPr>
                    <w:t>/h</w:t>
                  </w:r>
                  <w:r>
                    <w:rPr>
                      <w:sz w:val="22"/>
                      <w:szCs w:val="22"/>
                      <w:spacing w:val="-5"/>
                    </w:rPr>
                    <w:t>；</w:t>
                  </w:r>
                </w:p>
              </w:tc>
            </w:tr>
            <w:tr>
              <w:trPr>
                <w:trHeight w:val="1251" w:hRule="atLeast"/>
              </w:trPr>
              <w:tc>
                <w:tcPr>
                  <w:tcW w:w="1111" w:type="dxa"/>
                  <w:vAlign w:val="top"/>
                  <w:vMerge w:val="continue"/>
                  <w:tcBorders>
                    <w:top w:val="nil"/>
                  </w:tcBorders>
                </w:tcPr>
                <w:p>
                  <w:pPr>
                    <w:rPr>
                      <w:rFonts w:ascii="Arial"/>
                      <w:sz w:val="21"/>
                    </w:rPr>
                  </w:pPr>
                  <w:r/>
                </w:p>
              </w:tc>
              <w:tc>
                <w:tcPr>
                  <w:tcW w:w="1106" w:type="dxa"/>
                  <w:vAlign w:val="top"/>
                </w:tcPr>
                <w:p>
                  <w:pPr>
                    <w:spacing w:line="439" w:lineRule="auto"/>
                    <w:rPr>
                      <w:rFonts w:ascii="Arial"/>
                      <w:sz w:val="21"/>
                    </w:rPr>
                  </w:pPr>
                  <w:r/>
                </w:p>
                <w:p>
                  <w:pPr>
                    <w:pStyle w:val="TableText"/>
                    <w:ind w:left="114"/>
                    <w:spacing w:before="72" w:line="219" w:lineRule="auto"/>
                    <w:rPr>
                      <w:sz w:val="22"/>
                      <w:szCs w:val="22"/>
                    </w:rPr>
                  </w:pPr>
                  <w:r>
                    <w:rPr>
                      <w:sz w:val="22"/>
                      <w:szCs w:val="22"/>
                      <w:spacing w:val="-2"/>
                    </w:rPr>
                    <w:t>烘干废气</w:t>
                  </w:r>
                </w:p>
              </w:tc>
              <w:tc>
                <w:tcPr>
                  <w:tcW w:w="2861" w:type="dxa"/>
                  <w:vAlign w:val="top"/>
                </w:tcPr>
                <w:p>
                  <w:pPr>
                    <w:spacing w:line="439" w:lineRule="auto"/>
                    <w:rPr>
                      <w:rFonts w:ascii="Arial"/>
                      <w:sz w:val="21"/>
                    </w:rPr>
                  </w:pPr>
                  <w:r/>
                </w:p>
                <w:p>
                  <w:pPr>
                    <w:pStyle w:val="TableText"/>
                    <w:ind w:left="285"/>
                    <w:spacing w:before="72" w:line="219" w:lineRule="auto"/>
                    <w:rPr>
                      <w:sz w:val="22"/>
                      <w:szCs w:val="22"/>
                    </w:rPr>
                  </w:pPr>
                  <w:r>
                    <w:rPr>
                      <w:sz w:val="22"/>
                      <w:szCs w:val="22"/>
                      <w:spacing w:val="-1"/>
                    </w:rPr>
                    <w:t>烘干区（</w:t>
                  </w:r>
                  <w:r>
                    <w:rPr>
                      <w:rFonts w:ascii="Times New Roman" w:hAnsi="Times New Roman" w:eastAsia="Times New Roman" w:cs="Times New Roman"/>
                      <w:sz w:val="22"/>
                      <w:szCs w:val="22"/>
                      <w:spacing w:val="-1"/>
                    </w:rPr>
                    <w:t>20m×4m×2m</w:t>
                  </w:r>
                  <w:r>
                    <w:rPr>
                      <w:sz w:val="22"/>
                      <w:szCs w:val="22"/>
                      <w:spacing w:val="-1"/>
                    </w:rPr>
                    <w:t>）</w:t>
                  </w:r>
                </w:p>
              </w:tc>
              <w:tc>
                <w:tcPr>
                  <w:tcW w:w="1444" w:type="dxa"/>
                  <w:vAlign w:val="top"/>
                </w:tcPr>
                <w:p>
                  <w:pPr>
                    <w:rPr>
                      <w:rFonts w:ascii="Arial"/>
                      <w:sz w:val="21"/>
                    </w:rPr>
                  </w:pPr>
                  <w:r/>
                </w:p>
                <w:p>
                  <w:pPr>
                    <w:spacing w:line="241" w:lineRule="auto"/>
                    <w:rPr>
                      <w:rFonts w:ascii="Arial"/>
                      <w:sz w:val="21"/>
                    </w:rPr>
                  </w:pPr>
                  <w:r/>
                </w:p>
                <w:p>
                  <w:pPr>
                    <w:ind w:left="691"/>
                    <w:spacing w:before="63"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2041" w:type="dxa"/>
                  <w:vAlign w:val="top"/>
                </w:tcPr>
                <w:p>
                  <w:pPr>
                    <w:pStyle w:val="TableText"/>
                    <w:ind w:left="478"/>
                    <w:spacing w:before="201" w:line="221" w:lineRule="auto"/>
                    <w:rPr>
                      <w:sz w:val="22"/>
                      <w:szCs w:val="22"/>
                    </w:rPr>
                  </w:pPr>
                  <w:r>
                    <w:rPr>
                      <w:sz w:val="22"/>
                      <w:szCs w:val="22"/>
                      <w:spacing w:val="-3"/>
                    </w:rPr>
                    <w:t>设计抽风量</w:t>
                  </w:r>
                </w:p>
                <w:p>
                  <w:pPr>
                    <w:pStyle w:val="TableText"/>
                    <w:ind w:left="155"/>
                    <w:spacing w:before="48" w:line="220" w:lineRule="auto"/>
                    <w:rPr>
                      <w:sz w:val="22"/>
                      <w:szCs w:val="22"/>
                    </w:rPr>
                  </w:pPr>
                  <w:r>
                    <w:rPr>
                      <w:rFonts w:ascii="Times New Roman" w:hAnsi="Times New Roman" w:eastAsia="Times New Roman" w:cs="Times New Roman"/>
                      <w:sz w:val="22"/>
                      <w:szCs w:val="22"/>
                      <w:spacing w:val="-3"/>
                    </w:rPr>
                    <w:t>4800m</w:t>
                  </w:r>
                  <w:r>
                    <w:rPr>
                      <w:rFonts w:ascii="Times New Roman" w:hAnsi="Times New Roman" w:eastAsia="Times New Roman" w:cs="Times New Roman"/>
                      <w:sz w:val="14"/>
                      <w:szCs w:val="14"/>
                      <w:spacing w:val="-3"/>
                      <w:position w:val="7"/>
                    </w:rPr>
                    <w:t>3</w:t>
                  </w:r>
                  <w:r>
                    <w:rPr>
                      <w:rFonts w:ascii="Times New Roman" w:hAnsi="Times New Roman" w:eastAsia="Times New Roman" w:cs="Times New Roman"/>
                      <w:sz w:val="22"/>
                      <w:szCs w:val="22"/>
                      <w:spacing w:val="-3"/>
                    </w:rPr>
                    <w:t>/h</w:t>
                  </w:r>
                  <w:r>
                    <w:rPr>
                      <w:rFonts w:ascii="Times New Roman" w:hAnsi="Times New Roman" w:eastAsia="Times New Roman" w:cs="Times New Roman"/>
                      <w:sz w:val="22"/>
                      <w:szCs w:val="22"/>
                      <w:spacing w:val="-23"/>
                    </w:rPr>
                    <w:t xml:space="preserve"> </w:t>
                  </w:r>
                  <w:r>
                    <w:rPr>
                      <w:sz w:val="22"/>
                      <w:szCs w:val="22"/>
                      <w:spacing w:val="-3"/>
                    </w:rPr>
                    <w:t>，换气次</w:t>
                  </w:r>
                </w:p>
                <w:p>
                  <w:pPr>
                    <w:pStyle w:val="TableText"/>
                    <w:ind w:left="448"/>
                    <w:spacing w:before="49" w:line="220" w:lineRule="auto"/>
                    <w:rPr>
                      <w:sz w:val="22"/>
                      <w:szCs w:val="22"/>
                    </w:rPr>
                  </w:pPr>
                  <w:r>
                    <w:rPr>
                      <w:sz w:val="22"/>
                      <w:szCs w:val="22"/>
                      <w:spacing w:val="-5"/>
                    </w:rPr>
                    <w:t>数</w:t>
                  </w:r>
                  <w:r>
                    <w:rPr>
                      <w:sz w:val="22"/>
                      <w:szCs w:val="22"/>
                      <w:spacing w:val="-47"/>
                    </w:rPr>
                    <w:t xml:space="preserve"> </w:t>
                  </w:r>
                  <w:r>
                    <w:rPr>
                      <w:rFonts w:ascii="Times New Roman" w:hAnsi="Times New Roman" w:eastAsia="Times New Roman" w:cs="Times New Roman"/>
                      <w:sz w:val="22"/>
                      <w:szCs w:val="22"/>
                      <w:spacing w:val="-5"/>
                    </w:rPr>
                    <w:t>30</w:t>
                  </w:r>
                  <w:r>
                    <w:rPr>
                      <w:rFonts w:ascii="Times New Roman" w:hAnsi="Times New Roman" w:eastAsia="Times New Roman" w:cs="Times New Roman"/>
                      <w:sz w:val="22"/>
                      <w:szCs w:val="22"/>
                      <w:spacing w:val="17"/>
                      <w:w w:val="101"/>
                    </w:rPr>
                    <w:t xml:space="preserve"> </w:t>
                  </w:r>
                  <w:r>
                    <w:rPr>
                      <w:sz w:val="22"/>
                      <w:szCs w:val="22"/>
                      <w:spacing w:val="-5"/>
                    </w:rPr>
                    <w:t>次</w:t>
                  </w:r>
                  <w:r>
                    <w:rPr>
                      <w:rFonts w:ascii="Times New Roman" w:hAnsi="Times New Roman" w:eastAsia="Times New Roman" w:cs="Times New Roman"/>
                      <w:sz w:val="22"/>
                      <w:szCs w:val="22"/>
                      <w:spacing w:val="-5"/>
                    </w:rPr>
                    <w:t>/h</w:t>
                  </w:r>
                  <w:r>
                    <w:rPr>
                      <w:sz w:val="22"/>
                      <w:szCs w:val="22"/>
                      <w:spacing w:val="-5"/>
                    </w:rPr>
                    <w:t>；</w:t>
                  </w:r>
                </w:p>
              </w:tc>
            </w:tr>
            <w:tr>
              <w:trPr>
                <w:trHeight w:val="323" w:hRule="atLeast"/>
              </w:trPr>
              <w:tc>
                <w:tcPr>
                  <w:tcW w:w="6522" w:type="dxa"/>
                  <w:vAlign w:val="top"/>
                  <w:gridSpan w:val="4"/>
                </w:tcPr>
                <w:p>
                  <w:pPr>
                    <w:pStyle w:val="TableText"/>
                    <w:ind w:left="3050"/>
                    <w:spacing w:before="49" w:line="221" w:lineRule="auto"/>
                    <w:rPr>
                      <w:sz w:val="22"/>
                      <w:szCs w:val="22"/>
                    </w:rPr>
                  </w:pPr>
                  <w:r>
                    <w:rPr>
                      <w:sz w:val="22"/>
                      <w:szCs w:val="22"/>
                      <w:spacing w:val="-4"/>
                    </w:rPr>
                    <w:t>合计</w:t>
                  </w:r>
                </w:p>
              </w:tc>
              <w:tc>
                <w:tcPr>
                  <w:tcW w:w="2041" w:type="dxa"/>
                  <w:vAlign w:val="top"/>
                </w:tcPr>
                <w:p>
                  <w:pPr>
                    <w:ind w:left="540"/>
                    <w:spacing w:before="67" w:line="20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27000m</w:t>
                  </w:r>
                  <w:r>
                    <w:rPr>
                      <w:rFonts w:ascii="Times New Roman" w:hAnsi="Times New Roman" w:eastAsia="Times New Roman" w:cs="Times New Roman"/>
                      <w:sz w:val="14"/>
                      <w:szCs w:val="14"/>
                      <w:spacing w:val="-1"/>
                      <w:position w:val="6"/>
                    </w:rPr>
                    <w:t>3</w:t>
                  </w:r>
                  <w:r>
                    <w:rPr>
                      <w:rFonts w:ascii="Times New Roman" w:hAnsi="Times New Roman" w:eastAsia="Times New Roman" w:cs="Times New Roman"/>
                      <w:sz w:val="22"/>
                      <w:szCs w:val="22"/>
                      <w:spacing w:val="-1"/>
                    </w:rPr>
                    <w:t>/h</w:t>
                  </w:r>
                </w:p>
              </w:tc>
            </w:tr>
          </w:tbl>
          <w:p>
            <w:pPr>
              <w:pStyle w:val="TableText"/>
              <w:ind w:left="106" w:right="164" w:firstLine="533"/>
              <w:spacing w:before="145" w:line="339" w:lineRule="auto"/>
              <w:rPr/>
            </w:pPr>
            <w:r>
              <w:rPr>
                <w:spacing w:val="7"/>
              </w:rPr>
              <w:t>喷漆线各废气收集区域的总风量为</w:t>
            </w:r>
            <w:r>
              <w:rPr>
                <w:spacing w:val="-42"/>
              </w:rPr>
              <w:t xml:space="preserve"> </w:t>
            </w:r>
            <w:r>
              <w:rPr>
                <w:rFonts w:ascii="Times New Roman" w:hAnsi="Times New Roman" w:eastAsia="Times New Roman" w:cs="Times New Roman"/>
                <w:spacing w:val="7"/>
              </w:rPr>
              <w:t>27000m</w:t>
            </w:r>
            <w:r>
              <w:rPr>
                <w:rFonts w:ascii="Times New Roman" w:hAnsi="Times New Roman" w:eastAsia="Times New Roman" w:cs="Times New Roman"/>
                <w:sz w:val="16"/>
                <w:szCs w:val="16"/>
                <w:spacing w:val="7"/>
                <w:position w:val="8"/>
              </w:rPr>
              <w:t>3</w:t>
            </w:r>
            <w:r>
              <w:rPr>
                <w:rFonts w:ascii="Times New Roman" w:hAnsi="Times New Roman" w:eastAsia="Times New Roman" w:cs="Times New Roman"/>
                <w:spacing w:val="7"/>
              </w:rPr>
              <w:t>/h</w:t>
            </w:r>
            <w:r>
              <w:rPr>
                <w:rFonts w:ascii="Times New Roman" w:hAnsi="Times New Roman" w:eastAsia="Times New Roman" w:cs="Times New Roman"/>
                <w:spacing w:val="-29"/>
              </w:rPr>
              <w:t xml:space="preserve"> </w:t>
            </w:r>
            <w:r>
              <w:rPr>
                <w:spacing w:val="7"/>
              </w:rPr>
              <w:t>，考虑管道风阻等因素，</w:t>
            </w:r>
            <w:r>
              <w:rPr/>
              <w:t xml:space="preserve"> </w:t>
            </w:r>
            <w:r>
              <w:rPr>
                <w:spacing w:val="5"/>
              </w:rPr>
              <w:t>拟安装风机风量为</w:t>
            </w:r>
            <w:r>
              <w:rPr>
                <w:spacing w:val="-32"/>
              </w:rPr>
              <w:t xml:space="preserve"> </w:t>
            </w:r>
            <w:r>
              <w:rPr>
                <w:rFonts w:ascii="Times New Roman" w:hAnsi="Times New Roman" w:eastAsia="Times New Roman" w:cs="Times New Roman"/>
                <w:spacing w:val="5"/>
              </w:rPr>
              <w:t>28000m</w:t>
            </w:r>
            <w:r>
              <w:rPr>
                <w:rFonts w:ascii="Times New Roman" w:hAnsi="Times New Roman" w:eastAsia="Times New Roman" w:cs="Times New Roman"/>
                <w:sz w:val="16"/>
                <w:szCs w:val="16"/>
                <w:spacing w:val="5"/>
                <w:position w:val="8"/>
              </w:rPr>
              <w:t>3</w:t>
            </w:r>
            <w:r>
              <w:rPr>
                <w:rFonts w:ascii="Times New Roman" w:hAnsi="Times New Roman" w:eastAsia="Times New Roman" w:cs="Times New Roman"/>
                <w:spacing w:val="5"/>
              </w:rPr>
              <w:t>/h</w:t>
            </w:r>
            <w:r>
              <w:rPr>
                <w:rFonts w:ascii="Times New Roman" w:hAnsi="Times New Roman" w:eastAsia="Times New Roman" w:cs="Times New Roman"/>
                <w:spacing w:val="-31"/>
              </w:rPr>
              <w:t xml:space="preserve"> </w:t>
            </w:r>
            <w:r>
              <w:rPr>
                <w:spacing w:val="5"/>
              </w:rPr>
              <w:t>，满足项目需求。</w:t>
            </w:r>
          </w:p>
          <w:p>
            <w:pPr>
              <w:pStyle w:val="TableText"/>
              <w:ind w:left="627"/>
              <w:spacing w:before="1" w:line="223" w:lineRule="auto"/>
              <w:rPr>
                <w:rFonts w:ascii="Times New Roman" w:hAnsi="Times New Roman" w:eastAsia="Times New Roman" w:cs="Times New Roman"/>
              </w:rPr>
            </w:pPr>
            <w:r>
              <w:rPr>
                <w:spacing w:val="4"/>
              </w:rPr>
              <w:t>②烤花废气</w:t>
            </w:r>
            <w:r>
              <w:rPr>
                <w:spacing w:val="-42"/>
              </w:rPr>
              <w:t xml:space="preserve"> </w:t>
            </w:r>
            <w:r>
              <w:rPr>
                <w:rFonts w:ascii="Times New Roman" w:hAnsi="Times New Roman" w:eastAsia="Times New Roman" w:cs="Times New Roman"/>
                <w:spacing w:val="4"/>
              </w:rPr>
              <w:t>G5</w:t>
            </w:r>
            <w:r>
              <w:rPr>
                <w:rFonts w:ascii="Times New Roman" w:hAnsi="Times New Roman" w:eastAsia="Times New Roman" w:cs="Times New Roman"/>
                <w:spacing w:val="-34"/>
              </w:rPr>
              <w:t xml:space="preserve"> </w:t>
            </w:r>
            <w:r>
              <w:rPr>
                <w:spacing w:val="4"/>
              </w:rPr>
              <w:t>、燃烧废气</w:t>
            </w:r>
            <w:r>
              <w:rPr>
                <w:spacing w:val="-51"/>
              </w:rPr>
              <w:t xml:space="preserve"> </w:t>
            </w:r>
            <w:r>
              <w:rPr>
                <w:rFonts w:ascii="Times New Roman" w:hAnsi="Times New Roman" w:eastAsia="Times New Roman" w:cs="Times New Roman"/>
                <w:spacing w:val="4"/>
              </w:rPr>
              <w:t>G6</w:t>
            </w:r>
          </w:p>
          <w:p>
            <w:pPr>
              <w:pStyle w:val="TableText"/>
              <w:ind w:left="105" w:right="102" w:firstLine="528"/>
              <w:spacing w:before="160" w:line="338" w:lineRule="auto"/>
              <w:jc w:val="both"/>
              <w:rPr/>
            </w:pPr>
            <w:r>
              <w:rPr>
                <w:spacing w:val="9"/>
              </w:rPr>
              <w:t>项目拟将贴花后的玻璃瓶放入烤花炉中进行烘烤，烘烤过程</w:t>
            </w:r>
            <w:r>
              <w:rPr>
                <w:spacing w:val="8"/>
              </w:rPr>
              <w:t>中标签纸上</w:t>
            </w:r>
            <w:r>
              <w:rPr/>
              <w:t xml:space="preserve"> </w:t>
            </w:r>
            <w:r>
              <w:rPr>
                <w:spacing w:val="9"/>
              </w:rPr>
              <w:t>的有机薄膜受热熔化形成有机废气。根据业主提供资料，建设单位标签纸年</w:t>
            </w:r>
            <w:r>
              <w:rPr>
                <w:spacing w:val="5"/>
              </w:rPr>
              <w:t xml:space="preserve"> </w:t>
            </w:r>
            <w:r>
              <w:rPr>
                <w:spacing w:val="5"/>
              </w:rPr>
              <w:t>用量约</w:t>
            </w:r>
            <w:r>
              <w:rPr>
                <w:spacing w:val="-26"/>
              </w:rPr>
              <w:t xml:space="preserve"> </w:t>
            </w:r>
            <w:r>
              <w:rPr>
                <w:rFonts w:ascii="Times New Roman" w:hAnsi="Times New Roman" w:eastAsia="Times New Roman" w:cs="Times New Roman"/>
                <w:spacing w:val="5"/>
              </w:rPr>
              <w:t>17t/a</w:t>
            </w:r>
            <w:r>
              <w:rPr>
                <w:spacing w:val="5"/>
              </w:rPr>
              <w:t>（</w:t>
            </w:r>
            <w:r>
              <w:rPr>
                <w:rFonts w:ascii="Times New Roman" w:hAnsi="Times New Roman" w:eastAsia="Times New Roman" w:cs="Times New Roman"/>
                <w:spacing w:val="5"/>
              </w:rPr>
              <w:t>850</w:t>
            </w:r>
            <w:r>
              <w:rPr>
                <w:rFonts w:ascii="Times New Roman" w:hAnsi="Times New Roman" w:eastAsia="Times New Roman" w:cs="Times New Roman"/>
                <w:spacing w:val="18"/>
                <w:w w:val="101"/>
              </w:rPr>
              <w:t xml:space="preserve"> </w:t>
            </w:r>
            <w:r>
              <w:rPr>
                <w:spacing w:val="5"/>
              </w:rPr>
              <w:t>万套</w:t>
            </w:r>
            <w:r>
              <w:rPr>
                <w:rFonts w:ascii="Times New Roman" w:hAnsi="Times New Roman" w:eastAsia="Times New Roman" w:cs="Times New Roman"/>
                <w:spacing w:val="5"/>
              </w:rPr>
              <w:t>/a</w:t>
            </w:r>
            <w:r>
              <w:rPr>
                <w:spacing w:val="-1"/>
              </w:rPr>
              <w:t>），</w:t>
            </w:r>
            <w:r>
              <w:rPr>
                <w:spacing w:val="5"/>
              </w:rPr>
              <w:t>标签纸平均约为</w:t>
            </w:r>
            <w:r>
              <w:rPr>
                <w:spacing w:val="-52"/>
              </w:rPr>
              <w:t xml:space="preserve"> </w:t>
            </w:r>
            <w:r>
              <w:rPr>
                <w:rFonts w:ascii="Times New Roman" w:hAnsi="Times New Roman" w:eastAsia="Times New Roman" w:cs="Times New Roman"/>
                <w:spacing w:val="5"/>
              </w:rPr>
              <w:t>2g</w:t>
            </w:r>
            <w:r>
              <w:rPr>
                <w:rFonts w:ascii="Times New Roman" w:hAnsi="Times New Roman" w:eastAsia="Times New Roman" w:cs="Times New Roman"/>
                <w:spacing w:val="4"/>
              </w:rPr>
              <w:t>/</w:t>
            </w:r>
            <w:r>
              <w:rPr>
                <w:spacing w:val="4"/>
              </w:rPr>
              <w:t>套，类比同类型企业，标签</w:t>
            </w:r>
            <w:r>
              <w:rPr/>
              <w:t xml:space="preserve"> </w:t>
            </w:r>
            <w:r>
              <w:rPr>
                <w:spacing w:val="4"/>
              </w:rPr>
              <w:t>纸中有机膜约为</w:t>
            </w:r>
            <w:r>
              <w:rPr>
                <w:spacing w:val="-39"/>
              </w:rPr>
              <w:t xml:space="preserve"> </w:t>
            </w:r>
            <w:r>
              <w:rPr>
                <w:rFonts w:ascii="Times New Roman" w:hAnsi="Times New Roman" w:eastAsia="Times New Roman" w:cs="Times New Roman"/>
                <w:spacing w:val="4"/>
              </w:rPr>
              <w:t>0.05g/</w:t>
            </w:r>
            <w:r>
              <w:rPr>
                <w:spacing w:val="4"/>
              </w:rPr>
              <w:t>套，则挥发性有机物的产生量约为</w:t>
            </w:r>
            <w:r>
              <w:rPr>
                <w:spacing w:val="-51"/>
              </w:rPr>
              <w:t xml:space="preserve"> </w:t>
            </w:r>
            <w:r>
              <w:rPr>
                <w:rFonts w:ascii="Times New Roman" w:hAnsi="Times New Roman" w:eastAsia="Times New Roman" w:cs="Times New Roman"/>
                <w:spacing w:val="4"/>
              </w:rPr>
              <w:t>0.425t/a</w:t>
            </w:r>
            <w:r>
              <w:rPr>
                <w:rFonts w:ascii="Times New Roman" w:hAnsi="Times New Roman" w:eastAsia="Times New Roman" w:cs="Times New Roman"/>
                <w:spacing w:val="-28"/>
              </w:rPr>
              <w:t xml:space="preserve"> </w:t>
            </w:r>
            <w:r>
              <w:rPr>
                <w:spacing w:val="4"/>
              </w:rPr>
              <w:t>，以非甲烷</w:t>
            </w:r>
            <w:r>
              <w:rPr/>
              <w:t xml:space="preserve"> </w:t>
            </w:r>
            <w:r>
              <w:rPr>
                <w:spacing w:val="9"/>
              </w:rPr>
              <w:t>总烃计。本项目设置两台天然气烤花机，两台烤花机涉及产能相同，则单台</w:t>
            </w:r>
            <w:r>
              <w:rPr>
                <w:spacing w:val="5"/>
              </w:rPr>
              <w:t xml:space="preserve"> </w:t>
            </w:r>
            <w:r>
              <w:rPr>
                <w:spacing w:val="6"/>
              </w:rPr>
              <w:t>挥发性有机物的产生量约为</w:t>
            </w:r>
            <w:r>
              <w:rPr>
                <w:spacing w:val="-45"/>
              </w:rPr>
              <w:t xml:space="preserve"> </w:t>
            </w:r>
            <w:r>
              <w:rPr>
                <w:rFonts w:ascii="Times New Roman" w:hAnsi="Times New Roman" w:eastAsia="Times New Roman" w:cs="Times New Roman"/>
                <w:spacing w:val="6"/>
              </w:rPr>
              <w:t>0.213t/a</w:t>
            </w:r>
            <w:r>
              <w:rPr>
                <w:spacing w:val="6"/>
              </w:rPr>
              <w:t>。</w:t>
            </w:r>
          </w:p>
          <w:p>
            <w:pPr>
              <w:pStyle w:val="TableText"/>
              <w:ind w:left="92" w:right="93" w:firstLine="532"/>
              <w:spacing w:before="12" w:line="320" w:lineRule="auto"/>
              <w:jc w:val="both"/>
              <w:rPr/>
            </w:pPr>
            <w:r>
              <w:rPr>
                <w:rFonts w:ascii="Times New Roman" w:hAnsi="Times New Roman" w:eastAsia="Times New Roman" w:cs="Times New Roman"/>
                <w:spacing w:val="10"/>
              </w:rPr>
              <w:t>2</w:t>
            </w:r>
            <w:r>
              <w:rPr>
                <w:rFonts w:ascii="Times New Roman" w:hAnsi="Times New Roman" w:eastAsia="Times New Roman" w:cs="Times New Roman"/>
                <w:spacing w:val="45"/>
              </w:rPr>
              <w:t xml:space="preserve"> </w:t>
            </w:r>
            <w:r>
              <w:rPr>
                <w:spacing w:val="10"/>
              </w:rPr>
              <w:t>台烤花机采用天然气作为能源，根据业主提供资料，单台烤花机平均</w:t>
            </w:r>
            <w:r>
              <w:rPr/>
              <w:t xml:space="preserve"> </w:t>
            </w:r>
            <w:r>
              <w:rPr>
                <w:spacing w:val="6"/>
              </w:rPr>
              <w:t>天然气消耗量为</w:t>
            </w:r>
            <w:r>
              <w:rPr>
                <w:spacing w:val="-44"/>
              </w:rPr>
              <w:t xml:space="preserve"> </w:t>
            </w:r>
            <w:r>
              <w:rPr>
                <w:rFonts w:ascii="Times New Roman" w:hAnsi="Times New Roman" w:eastAsia="Times New Roman" w:cs="Times New Roman"/>
                <w:spacing w:val="6"/>
              </w:rPr>
              <w:t>60m</w:t>
            </w:r>
            <w:r>
              <w:rPr>
                <w:rFonts w:ascii="Times New Roman" w:hAnsi="Times New Roman" w:eastAsia="Times New Roman" w:cs="Times New Roman"/>
                <w:sz w:val="16"/>
                <w:szCs w:val="16"/>
                <w:spacing w:val="6"/>
                <w:position w:val="8"/>
              </w:rPr>
              <w:t>3</w:t>
            </w:r>
            <w:r>
              <w:rPr>
                <w:rFonts w:ascii="Times New Roman" w:hAnsi="Times New Roman" w:eastAsia="Times New Roman" w:cs="Times New Roman"/>
                <w:spacing w:val="6"/>
              </w:rPr>
              <w:t>/h</w:t>
            </w:r>
            <w:r>
              <w:rPr>
                <w:spacing w:val="6"/>
              </w:rPr>
              <w:t>（</w:t>
            </w:r>
            <w:r>
              <w:rPr>
                <w:rFonts w:ascii="Times New Roman" w:hAnsi="Times New Roman" w:eastAsia="Times New Roman" w:cs="Times New Roman"/>
                <w:spacing w:val="6"/>
              </w:rPr>
              <w:t>12.744</w:t>
            </w:r>
            <w:r>
              <w:rPr>
                <w:rFonts w:ascii="Times New Roman" w:hAnsi="Times New Roman" w:eastAsia="Times New Roman" w:cs="Times New Roman"/>
                <w:spacing w:val="19"/>
              </w:rPr>
              <w:t xml:space="preserve"> </w:t>
            </w:r>
            <w:r>
              <w:rPr>
                <w:spacing w:val="6"/>
              </w:rPr>
              <w:t>万</w:t>
            </w:r>
            <w:r>
              <w:rPr>
                <w:spacing w:val="-56"/>
              </w:rPr>
              <w:t xml:space="preserve"> </w:t>
            </w:r>
            <w:r>
              <w:rPr>
                <w:rFonts w:ascii="Times New Roman" w:hAnsi="Times New Roman" w:eastAsia="Times New Roman" w:cs="Times New Roman"/>
                <w:spacing w:val="6"/>
              </w:rPr>
              <w:t>m</w:t>
            </w:r>
            <w:r>
              <w:rPr>
                <w:rFonts w:ascii="Times New Roman" w:hAnsi="Times New Roman" w:eastAsia="Times New Roman" w:cs="Times New Roman"/>
                <w:sz w:val="16"/>
                <w:szCs w:val="16"/>
                <w:spacing w:val="6"/>
                <w:position w:val="8"/>
              </w:rPr>
              <w:t>3</w:t>
            </w:r>
            <w:r>
              <w:rPr>
                <w:rFonts w:ascii="Times New Roman" w:hAnsi="Times New Roman" w:eastAsia="Times New Roman" w:cs="Times New Roman"/>
                <w:spacing w:val="6"/>
              </w:rPr>
              <w:t>/a</w:t>
            </w:r>
            <w:r>
              <w:rPr/>
              <w:t>），</w:t>
            </w:r>
            <w:r>
              <w:rPr>
                <w:spacing w:val="6"/>
              </w:rPr>
              <w:t>天然</w:t>
            </w:r>
            <w:r>
              <w:rPr>
                <w:spacing w:val="5"/>
              </w:rPr>
              <w:t>气燃烧源强核算参考《排放</w:t>
            </w:r>
            <w:r>
              <w:rPr/>
              <w:t xml:space="preserve"> </w:t>
            </w:r>
            <w:r>
              <w:rPr>
                <w:spacing w:val="12"/>
              </w:rPr>
              <w:t>源统计调查产排污核算方法和系数手册》</w:t>
            </w:r>
            <w:r>
              <w:rPr>
                <w:spacing w:val="-61"/>
              </w:rPr>
              <w:t xml:space="preserve"> </w:t>
            </w:r>
            <w:r>
              <w:rPr>
                <w:spacing w:val="12"/>
              </w:rPr>
              <w:t>（</w:t>
            </w:r>
            <w:r>
              <w:rPr>
                <w:rFonts w:ascii="Times New Roman" w:hAnsi="Times New Roman" w:eastAsia="Times New Roman" w:cs="Times New Roman"/>
                <w:spacing w:val="12"/>
              </w:rPr>
              <w:t>2021</w:t>
            </w:r>
            <w:r>
              <w:rPr>
                <w:rFonts w:ascii="Times New Roman" w:hAnsi="Times New Roman" w:eastAsia="Times New Roman" w:cs="Times New Roman"/>
                <w:spacing w:val="30"/>
              </w:rPr>
              <w:t xml:space="preserve"> </w:t>
            </w:r>
            <w:r>
              <w:rPr>
                <w:spacing w:val="12"/>
              </w:rPr>
              <w:t>年</w:t>
            </w:r>
            <w:r>
              <w:rPr>
                <w:spacing w:val="-32"/>
              </w:rPr>
              <w:t xml:space="preserve"> </w:t>
            </w:r>
            <w:r>
              <w:rPr>
                <w:rFonts w:ascii="Times New Roman" w:hAnsi="Times New Roman" w:eastAsia="Times New Roman" w:cs="Times New Roman"/>
                <w:spacing w:val="12"/>
              </w:rPr>
              <w:t>6</w:t>
            </w:r>
            <w:r>
              <w:rPr>
                <w:rFonts w:ascii="Times New Roman" w:hAnsi="Times New Roman" w:eastAsia="Times New Roman" w:cs="Times New Roman"/>
                <w:spacing w:val="33"/>
              </w:rPr>
              <w:t xml:space="preserve"> </w:t>
            </w:r>
            <w:r>
              <w:rPr>
                <w:spacing w:val="12"/>
              </w:rPr>
              <w:t>月发布）</w:t>
            </w:r>
            <w:r>
              <w:rPr>
                <w:spacing w:val="-54"/>
              </w:rPr>
              <w:t xml:space="preserve"> </w:t>
            </w:r>
            <w:r>
              <w:rPr>
                <w:spacing w:val="12"/>
              </w:rPr>
              <w:t>附表 </w:t>
            </w:r>
            <w:r>
              <w:rPr>
                <w:rFonts w:ascii="Times New Roman" w:hAnsi="Times New Roman" w:eastAsia="Times New Roman" w:cs="Times New Roman"/>
                <w:spacing w:val="12"/>
              </w:rPr>
              <w:t>1</w:t>
            </w:r>
            <w:r>
              <w:rPr>
                <w:rFonts w:ascii="Times New Roman" w:hAnsi="Times New Roman" w:eastAsia="Times New Roman" w:cs="Times New Roman"/>
                <w:spacing w:val="54"/>
              </w:rPr>
              <w:t xml:space="preserve"> </w:t>
            </w:r>
            <w:r>
              <w:rPr>
                <w:spacing w:val="12"/>
              </w:rPr>
              <w:t>中</w:t>
            </w:r>
            <w:r>
              <w:rPr/>
              <w:t xml:space="preserve"> </w:t>
            </w:r>
            <w:r>
              <w:rPr>
                <w:spacing w:val="8"/>
              </w:rPr>
              <w:t>“</w:t>
            </w:r>
            <w:r>
              <w:rPr>
                <w:rFonts w:ascii="Times New Roman" w:hAnsi="Times New Roman" w:eastAsia="Times New Roman" w:cs="Times New Roman"/>
                <w:spacing w:val="8"/>
              </w:rPr>
              <w:t>33-37,431-434 </w:t>
            </w:r>
            <w:r>
              <w:rPr>
                <w:spacing w:val="8"/>
              </w:rPr>
              <w:t>机械行业</w:t>
            </w:r>
            <w:r>
              <w:rPr>
                <w:spacing w:val="7"/>
              </w:rPr>
              <w:t>系数手册</w:t>
            </w:r>
            <w:r>
              <w:rPr>
                <w:spacing w:val="-88"/>
              </w:rPr>
              <w:t xml:space="preserve"> </w:t>
            </w:r>
            <w:r>
              <w:rPr>
                <w:spacing w:val="7"/>
              </w:rPr>
              <w:t>”中的</w:t>
            </w:r>
            <w:r>
              <w:rPr>
                <w:spacing w:val="-25"/>
              </w:rPr>
              <w:t xml:space="preserve"> </w:t>
            </w:r>
            <w:r>
              <w:rPr>
                <w:rFonts w:ascii="Times New Roman" w:hAnsi="Times New Roman" w:eastAsia="Times New Roman" w:cs="Times New Roman"/>
                <w:spacing w:val="7"/>
              </w:rPr>
              <w:t>14</w:t>
            </w:r>
            <w:r>
              <w:rPr>
                <w:rFonts w:ascii="Times New Roman" w:hAnsi="Times New Roman" w:eastAsia="Times New Roman" w:cs="Times New Roman"/>
                <w:spacing w:val="20"/>
                <w:w w:val="101"/>
              </w:rPr>
              <w:t xml:space="preserve"> </w:t>
            </w:r>
            <w:r>
              <w:rPr>
                <w:spacing w:val="7"/>
              </w:rPr>
              <w:t>涂装表中天然气工业炉窑产污</w:t>
            </w:r>
            <w:r>
              <w:rPr/>
              <w:t xml:space="preserve"> </w:t>
            </w:r>
            <w:r>
              <w:rPr>
                <w:spacing w:val="8"/>
              </w:rPr>
              <w:t>系数，本项目天然气燃烧系数见表</w:t>
            </w:r>
            <w:r>
              <w:rPr>
                <w:spacing w:val="-54"/>
              </w:rPr>
              <w:t xml:space="preserve"> </w:t>
            </w:r>
            <w:r>
              <w:rPr>
                <w:rFonts w:ascii="Times New Roman" w:hAnsi="Times New Roman" w:eastAsia="Times New Roman" w:cs="Times New Roman"/>
                <w:spacing w:val="8"/>
              </w:rPr>
              <w:t>4.2-2</w:t>
            </w:r>
            <w:r>
              <w:rPr>
                <w:spacing w:val="8"/>
              </w:rPr>
              <w:t>。</w:t>
            </w:r>
          </w:p>
        </w:tc>
      </w:tr>
    </w:tbl>
    <w:p>
      <w:pPr>
        <w:pStyle w:val="BodyText"/>
        <w:rPr/>
      </w:pPr>
      <w:r/>
    </w:p>
    <w:p>
      <w:pPr>
        <w:sectPr>
          <w:footerReference w:type="default" r:id="rId75"/>
          <w:pgSz w:w="11906" w:h="16838"/>
          <w:pgMar w:top="1247" w:right="1340" w:bottom="1363" w:left="1341" w:header="0" w:footer="1201" w:gutter="0"/>
        </w:sectPr>
        <w:rPr/>
      </w:pPr>
    </w:p>
    <w:tbl>
      <w:tblPr>
        <w:tblStyle w:val="TableNormal"/>
        <w:tblW w:w="9208"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36"/>
        <w:gridCol w:w="8772"/>
      </w:tblGrid>
      <w:tr>
        <w:trPr>
          <w:trHeight w:val="13988" w:hRule="atLeast"/>
        </w:trPr>
        <w:tc>
          <w:tcPr>
            <w:tcW w:w="436" w:type="dxa"/>
            <w:vAlign w:val="top"/>
            <w:tcBorders>
              <w:right w:val="single" w:color="000000" w:sz="2" w:space="0"/>
            </w:tcBorders>
          </w:tcPr>
          <w:p>
            <w:pPr>
              <w:rPr>
                <w:rFonts w:ascii="Arial"/>
                <w:sz w:val="21"/>
              </w:rPr>
            </w:pPr>
            <w:r/>
          </w:p>
        </w:tc>
        <w:tc>
          <w:tcPr>
            <w:tcW w:w="8772" w:type="dxa"/>
            <w:vAlign w:val="top"/>
            <w:tcBorders>
              <w:left w:val="single" w:color="000000" w:sz="2" w:space="0"/>
            </w:tcBorders>
          </w:tcPr>
          <w:p>
            <w:pPr>
              <w:pStyle w:val="TableText"/>
              <w:ind w:left="106" w:right="15" w:firstLine="522"/>
              <w:spacing w:before="133" w:line="340" w:lineRule="auto"/>
              <w:jc w:val="both"/>
              <w:rPr/>
            </w:pPr>
            <w:r>
              <w:rPr>
                <w:spacing w:val="9"/>
              </w:rPr>
              <w:t>烤花机上方设置冷风机，使炉内气体往入口处流动，在入口上方设置集</w:t>
            </w:r>
            <w:r>
              <w:rPr/>
              <w:t xml:space="preserve"> </w:t>
            </w:r>
            <w:r>
              <w:rPr>
                <w:spacing w:val="7"/>
              </w:rPr>
              <w:t>气管，收集效率约</w:t>
            </w:r>
            <w:r>
              <w:rPr>
                <w:spacing w:val="-50"/>
              </w:rPr>
              <w:t xml:space="preserve"> </w:t>
            </w:r>
            <w:r>
              <w:rPr>
                <w:rFonts w:ascii="Times New Roman" w:hAnsi="Times New Roman" w:eastAsia="Times New Roman" w:cs="Times New Roman"/>
                <w:spacing w:val="7"/>
              </w:rPr>
              <w:t>90%</w:t>
            </w:r>
            <w:r>
              <w:rPr>
                <w:rFonts w:ascii="Times New Roman" w:hAnsi="Times New Roman" w:eastAsia="Times New Roman" w:cs="Times New Roman"/>
                <w:spacing w:val="-28"/>
              </w:rPr>
              <w:t xml:space="preserve"> </w:t>
            </w:r>
            <w:r>
              <w:rPr>
                <w:spacing w:val="7"/>
              </w:rPr>
              <w:t>，烤花废气和燃烧废气采用二级活性炭吸附</w:t>
            </w:r>
            <w:r>
              <w:rPr>
                <w:spacing w:val="6"/>
              </w:rPr>
              <w:t>处理后经</w:t>
            </w:r>
            <w:r>
              <w:rPr/>
              <w:t xml:space="preserve"> </w:t>
            </w:r>
            <w:r>
              <w:rPr>
                <w:rFonts w:ascii="Times New Roman" w:hAnsi="Times New Roman" w:eastAsia="Times New Roman" w:cs="Times New Roman"/>
                <w:spacing w:val="8"/>
              </w:rPr>
              <w:t>15m</w:t>
            </w:r>
            <w:r>
              <w:rPr>
                <w:rFonts w:ascii="Times New Roman" w:hAnsi="Times New Roman" w:eastAsia="Times New Roman" w:cs="Times New Roman"/>
                <w:spacing w:val="36"/>
                <w:w w:val="101"/>
              </w:rPr>
              <w:t xml:space="preserve"> </w:t>
            </w:r>
            <w:r>
              <w:rPr>
                <w:spacing w:val="8"/>
              </w:rPr>
              <w:t>高排气筒（</w:t>
            </w:r>
            <w:r>
              <w:rPr>
                <w:rFonts w:ascii="Times New Roman" w:hAnsi="Times New Roman" w:eastAsia="Times New Roman" w:cs="Times New Roman"/>
              </w:rPr>
              <w:t>DA</w:t>
            </w:r>
            <w:r>
              <w:rPr>
                <w:rFonts w:ascii="Times New Roman" w:hAnsi="Times New Roman" w:eastAsia="Times New Roman" w:cs="Times New Roman"/>
                <w:spacing w:val="8"/>
              </w:rPr>
              <w:t>002</w:t>
            </w:r>
            <w:r>
              <w:rPr>
                <w:spacing w:val="8"/>
              </w:rPr>
              <w:t>）排放，根据《简明通风手册》中局部排风及设备设</w:t>
            </w:r>
            <w:r>
              <w:rPr/>
              <w:t xml:space="preserve"> </w:t>
            </w:r>
            <w:r>
              <w:rPr>
                <w:spacing w:val="8"/>
              </w:rPr>
              <w:t>计参数，参考半封闭皮带机推荐排风量为</w:t>
            </w:r>
            <w:r>
              <w:rPr>
                <w:spacing w:val="-42"/>
              </w:rPr>
              <w:t xml:space="preserve"> </w:t>
            </w:r>
            <w:r>
              <w:rPr>
                <w:rFonts w:ascii="Times New Roman" w:hAnsi="Times New Roman" w:eastAsia="Times New Roman" w:cs="Times New Roman"/>
                <w:spacing w:val="8"/>
              </w:rPr>
              <w:t>0.2583m</w:t>
            </w:r>
            <w:r>
              <w:rPr>
                <w:rFonts w:ascii="Times New Roman" w:hAnsi="Times New Roman" w:eastAsia="Times New Roman" w:cs="Times New Roman"/>
                <w:sz w:val="16"/>
                <w:szCs w:val="16"/>
                <w:spacing w:val="8"/>
                <w:position w:val="8"/>
              </w:rPr>
              <w:t>3</w:t>
            </w:r>
            <w:r>
              <w:rPr>
                <w:rFonts w:ascii="Times New Roman" w:hAnsi="Times New Roman" w:eastAsia="Times New Roman" w:cs="Times New Roman"/>
                <w:spacing w:val="8"/>
              </w:rPr>
              <w:t>/s</w:t>
            </w:r>
            <w:r>
              <w:rPr>
                <w:rFonts w:ascii="Times New Roman" w:hAnsi="Times New Roman" w:eastAsia="Times New Roman" w:cs="Times New Roman"/>
                <w:spacing w:val="-27"/>
              </w:rPr>
              <w:t xml:space="preserve"> </w:t>
            </w:r>
            <w:r>
              <w:rPr>
                <w:spacing w:val="8"/>
              </w:rPr>
              <w:t>，单台烤花机需要风量</w:t>
            </w:r>
            <w:r>
              <w:rPr/>
              <w:t xml:space="preserve"> </w:t>
            </w:r>
            <w:r>
              <w:rPr>
                <w:spacing w:val="4"/>
              </w:rPr>
              <w:t>为</w:t>
            </w:r>
            <w:r>
              <w:rPr>
                <w:spacing w:val="-35"/>
              </w:rPr>
              <w:t xml:space="preserve"> </w:t>
            </w:r>
            <w:r>
              <w:rPr>
                <w:rFonts w:ascii="Times New Roman" w:hAnsi="Times New Roman" w:eastAsia="Times New Roman" w:cs="Times New Roman"/>
                <w:spacing w:val="4"/>
              </w:rPr>
              <w:t>929.88m</w:t>
            </w:r>
            <w:r>
              <w:rPr>
                <w:rFonts w:ascii="Times New Roman" w:hAnsi="Times New Roman" w:eastAsia="Times New Roman" w:cs="Times New Roman"/>
                <w:sz w:val="16"/>
                <w:szCs w:val="16"/>
                <w:spacing w:val="4"/>
                <w:position w:val="8"/>
              </w:rPr>
              <w:t>3</w:t>
            </w:r>
            <w:r>
              <w:rPr>
                <w:rFonts w:ascii="Times New Roman" w:hAnsi="Times New Roman" w:eastAsia="Times New Roman" w:cs="Times New Roman"/>
                <w:spacing w:val="4"/>
              </w:rPr>
              <w:t>/h</w:t>
            </w:r>
            <w:r>
              <w:rPr>
                <w:spacing w:val="4"/>
              </w:rPr>
              <w:t>，两台烤花机需要风量为</w:t>
            </w:r>
            <w:r>
              <w:rPr>
                <w:spacing w:val="-27"/>
              </w:rPr>
              <w:t xml:space="preserve"> </w:t>
            </w:r>
            <w:r>
              <w:rPr>
                <w:rFonts w:ascii="Times New Roman" w:hAnsi="Times New Roman" w:eastAsia="Times New Roman" w:cs="Times New Roman"/>
                <w:spacing w:val="4"/>
              </w:rPr>
              <w:t>1859.76m</w:t>
            </w:r>
            <w:r>
              <w:rPr>
                <w:rFonts w:ascii="Times New Roman" w:hAnsi="Times New Roman" w:eastAsia="Times New Roman" w:cs="Times New Roman"/>
                <w:sz w:val="16"/>
                <w:szCs w:val="16"/>
                <w:spacing w:val="4"/>
                <w:position w:val="8"/>
              </w:rPr>
              <w:t>3</w:t>
            </w:r>
            <w:r>
              <w:rPr>
                <w:rFonts w:ascii="Times New Roman" w:hAnsi="Times New Roman" w:eastAsia="Times New Roman" w:cs="Times New Roman"/>
                <w:spacing w:val="4"/>
              </w:rPr>
              <w:t>/h</w:t>
            </w:r>
            <w:r>
              <w:rPr>
                <w:spacing w:val="4"/>
              </w:rPr>
              <w:t>，考虑烤花炉两端为开放</w:t>
            </w:r>
            <w:r>
              <w:rPr/>
              <w:t xml:space="preserve"> </w:t>
            </w:r>
            <w:r>
              <w:rPr>
                <w:spacing w:val="-1"/>
              </w:rPr>
              <w:t>式，为保证有良好的抽风效果，风机风量取</w:t>
            </w:r>
            <w:r>
              <w:rPr>
                <w:spacing w:val="-45"/>
              </w:rPr>
              <w:t xml:space="preserve"> </w:t>
            </w:r>
            <w:r>
              <w:rPr>
                <w:rFonts w:ascii="Times New Roman" w:hAnsi="Times New Roman" w:eastAsia="Times New Roman" w:cs="Times New Roman"/>
                <w:spacing w:val="-1"/>
              </w:rPr>
              <w:t>3000m</w:t>
            </w:r>
            <w:r>
              <w:rPr>
                <w:rFonts w:ascii="Times New Roman" w:hAnsi="Times New Roman" w:eastAsia="Times New Roman" w:cs="Times New Roman"/>
                <w:sz w:val="16"/>
                <w:szCs w:val="16"/>
                <w:spacing w:val="-1"/>
                <w:position w:val="8"/>
              </w:rPr>
              <w:t>3</w:t>
            </w:r>
            <w:r>
              <w:rPr>
                <w:rFonts w:ascii="Times New Roman" w:hAnsi="Times New Roman" w:eastAsia="Times New Roman" w:cs="Times New Roman"/>
                <w:spacing w:val="-1"/>
              </w:rPr>
              <w:t>/h</w:t>
            </w:r>
            <w:r>
              <w:rPr>
                <w:spacing w:val="-1"/>
              </w:rPr>
              <w:t>，每天烤花时</w:t>
            </w:r>
            <w:r>
              <w:rPr>
                <w:spacing w:val="-2"/>
              </w:rPr>
              <w:t>间约</w:t>
            </w:r>
            <w:r>
              <w:rPr>
                <w:spacing w:val="-48"/>
              </w:rPr>
              <w:t xml:space="preserve"> </w:t>
            </w:r>
            <w:r>
              <w:rPr>
                <w:rFonts w:ascii="Times New Roman" w:hAnsi="Times New Roman" w:eastAsia="Times New Roman" w:cs="Times New Roman"/>
                <w:spacing w:val="-2"/>
              </w:rPr>
              <w:t>6.75h</w:t>
            </w:r>
            <w:r>
              <w:rPr>
                <w:spacing w:val="-2"/>
              </w:rPr>
              <w:t>。</w:t>
            </w:r>
            <w:r>
              <w:rPr/>
              <w:t xml:space="preserve"> </w:t>
            </w:r>
            <w:r>
              <w:rPr>
                <w:spacing w:val="7"/>
              </w:rPr>
              <w:t>根据《重庆市典型工业有机废气处理适宜技术选择指南》（</w:t>
            </w:r>
            <w:r>
              <w:rPr>
                <w:rFonts w:ascii="Times New Roman" w:hAnsi="Times New Roman" w:eastAsia="Times New Roman" w:cs="Times New Roman"/>
                <w:spacing w:val="7"/>
              </w:rPr>
              <w:t>2015 </w:t>
            </w:r>
            <w:r>
              <w:rPr>
                <w:spacing w:val="6"/>
              </w:rPr>
              <w:t>版</w:t>
            </w:r>
            <w:r>
              <w:rPr>
                <w:spacing w:val="2"/>
              </w:rPr>
              <w:t>），</w:t>
            </w:r>
            <w:r>
              <w:rPr>
                <w:spacing w:val="6"/>
              </w:rPr>
              <w:t>活性</w:t>
            </w:r>
            <w:r>
              <w:rPr/>
              <w:t xml:space="preserve"> </w:t>
            </w:r>
            <w:r>
              <w:rPr>
                <w:spacing w:val="6"/>
              </w:rPr>
              <w:t>炭对有机废气去除效率约</w:t>
            </w:r>
            <w:r>
              <w:rPr>
                <w:spacing w:val="-39"/>
              </w:rPr>
              <w:t xml:space="preserve"> </w:t>
            </w:r>
            <w:r>
              <w:rPr>
                <w:rFonts w:ascii="Times New Roman" w:hAnsi="Times New Roman" w:eastAsia="Times New Roman" w:cs="Times New Roman"/>
                <w:spacing w:val="6"/>
              </w:rPr>
              <w:t>50%-80%</w:t>
            </w:r>
            <w:r>
              <w:rPr>
                <w:spacing w:val="6"/>
              </w:rPr>
              <w:t>之间，本项目单级活性炭吸附器的处理效</w:t>
            </w:r>
            <w:r>
              <w:rPr/>
              <w:t xml:space="preserve"> </w:t>
            </w:r>
            <w:r>
              <w:rPr>
                <w:spacing w:val="5"/>
              </w:rPr>
              <w:t>率取</w:t>
            </w:r>
            <w:r>
              <w:rPr>
                <w:spacing w:val="-43"/>
              </w:rPr>
              <w:t xml:space="preserve"> </w:t>
            </w:r>
            <w:r>
              <w:rPr>
                <w:rFonts w:ascii="Times New Roman" w:hAnsi="Times New Roman" w:eastAsia="Times New Roman" w:cs="Times New Roman"/>
                <w:spacing w:val="5"/>
              </w:rPr>
              <w:t>50%</w:t>
            </w:r>
            <w:r>
              <w:rPr>
                <w:rFonts w:ascii="Times New Roman" w:hAnsi="Times New Roman" w:eastAsia="Times New Roman" w:cs="Times New Roman"/>
                <w:spacing w:val="-31"/>
              </w:rPr>
              <w:t xml:space="preserve"> </w:t>
            </w:r>
            <w:r>
              <w:rPr>
                <w:spacing w:val="5"/>
              </w:rPr>
              <w:t>，则两级活性炭吸附器处理效率理论可达</w:t>
            </w:r>
            <w:r>
              <w:rPr>
                <w:spacing w:val="-50"/>
              </w:rPr>
              <w:t xml:space="preserve"> </w:t>
            </w:r>
            <w:r>
              <w:rPr>
                <w:rFonts w:ascii="Times New Roman" w:hAnsi="Times New Roman" w:eastAsia="Times New Roman" w:cs="Times New Roman"/>
                <w:spacing w:val="5"/>
              </w:rPr>
              <w:t>75</w:t>
            </w:r>
            <w:r>
              <w:rPr>
                <w:rFonts w:ascii="Times New Roman" w:hAnsi="Times New Roman" w:eastAsia="Times New Roman" w:cs="Times New Roman"/>
                <w:spacing w:val="4"/>
              </w:rPr>
              <w:t>%</w:t>
            </w:r>
            <w:r>
              <w:rPr>
                <w:rFonts w:ascii="Times New Roman" w:hAnsi="Times New Roman" w:eastAsia="Times New Roman" w:cs="Times New Roman"/>
                <w:spacing w:val="-31"/>
              </w:rPr>
              <w:t xml:space="preserve"> </w:t>
            </w:r>
            <w:r>
              <w:rPr>
                <w:spacing w:val="4"/>
              </w:rPr>
              <w:t>，本项目二级活性炭</w:t>
            </w:r>
            <w:r>
              <w:rPr/>
              <w:t xml:space="preserve"> </w:t>
            </w:r>
            <w:r>
              <w:rPr>
                <w:spacing w:val="6"/>
              </w:rPr>
              <w:t>吸附器处理效率取</w:t>
            </w:r>
            <w:r>
              <w:rPr>
                <w:spacing w:val="-44"/>
              </w:rPr>
              <w:t xml:space="preserve"> </w:t>
            </w:r>
            <w:r>
              <w:rPr>
                <w:rFonts w:ascii="Times New Roman" w:hAnsi="Times New Roman" w:eastAsia="Times New Roman" w:cs="Times New Roman"/>
                <w:spacing w:val="6"/>
              </w:rPr>
              <w:t>70%</w:t>
            </w:r>
            <w:r>
              <w:rPr>
                <w:spacing w:val="6"/>
              </w:rPr>
              <w:t>。</w:t>
            </w:r>
          </w:p>
          <w:p>
            <w:pPr>
              <w:pStyle w:val="TableText"/>
              <w:ind w:left="1999"/>
              <w:spacing w:before="1" w:line="225" w:lineRule="auto"/>
              <w:rPr/>
            </w:pPr>
            <w:r>
              <w:rPr>
                <w:b/>
                <w:bCs/>
                <w:spacing w:val="6"/>
              </w:rPr>
              <w:t>表</w:t>
            </w:r>
            <w:r>
              <w:rPr>
                <w:spacing w:val="-52"/>
              </w:rPr>
              <w:t xml:space="preserve"> </w:t>
            </w:r>
            <w:r>
              <w:rPr>
                <w:rFonts w:ascii="Times New Roman" w:hAnsi="Times New Roman" w:eastAsia="Times New Roman" w:cs="Times New Roman"/>
                <w:b/>
                <w:bCs/>
                <w:spacing w:val="6"/>
              </w:rPr>
              <w:t>4.2-2</w:t>
            </w:r>
            <w:r>
              <w:rPr>
                <w:b/>
                <w:bCs/>
                <w:spacing w:val="6"/>
              </w:rPr>
              <w:t>产排污系数表</w:t>
            </w:r>
            <w:r>
              <w:rPr>
                <w:rFonts w:ascii="Times New Roman" w:hAnsi="Times New Roman" w:eastAsia="Times New Roman" w:cs="Times New Roman"/>
                <w:b/>
                <w:bCs/>
                <w:spacing w:val="6"/>
              </w:rPr>
              <w:t>-</w:t>
            </w:r>
            <w:r>
              <w:rPr>
                <w:b/>
                <w:bCs/>
                <w:spacing w:val="6"/>
              </w:rPr>
              <w:t>天然气工业锅炉</w:t>
            </w:r>
          </w:p>
          <w:p>
            <w:pPr>
              <w:spacing w:line="130" w:lineRule="auto"/>
              <w:rPr>
                <w:rFonts w:ascii="Arial"/>
                <w:sz w:val="2"/>
              </w:rPr>
            </w:pPr>
            <w:r>
              <w:rPr>
                <w:rFonts w:ascii="Arial"/>
                <w:sz w:val="2"/>
              </w:rPr>
            </w:r>
          </w:p>
          <w:tbl>
            <w:tblPr>
              <w:tblStyle w:val="TableNormal"/>
              <w:tblW w:w="8560" w:type="dxa"/>
              <w:tblInd w:w="9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12"/>
              <w:gridCol w:w="1708"/>
              <w:gridCol w:w="1708"/>
              <w:gridCol w:w="1712"/>
              <w:gridCol w:w="1720"/>
            </w:tblGrid>
            <w:tr>
              <w:trPr>
                <w:trHeight w:val="320" w:hRule="atLeast"/>
              </w:trPr>
              <w:tc>
                <w:tcPr>
                  <w:tcW w:w="1712" w:type="dxa"/>
                  <w:vAlign w:val="top"/>
                </w:tcPr>
                <w:p>
                  <w:pPr>
                    <w:pStyle w:val="TableText"/>
                    <w:ind w:left="428"/>
                    <w:spacing w:before="47" w:line="220" w:lineRule="auto"/>
                    <w:rPr>
                      <w:sz w:val="22"/>
                      <w:szCs w:val="22"/>
                    </w:rPr>
                  </w:pPr>
                  <w:r>
                    <w:rPr>
                      <w:sz w:val="22"/>
                      <w:szCs w:val="22"/>
                      <w:spacing w:val="-4"/>
                    </w:rPr>
                    <w:t>原料名称</w:t>
                  </w:r>
                </w:p>
              </w:tc>
              <w:tc>
                <w:tcPr>
                  <w:tcW w:w="1708" w:type="dxa"/>
                  <w:vAlign w:val="top"/>
                </w:tcPr>
                <w:p>
                  <w:pPr>
                    <w:pStyle w:val="TableText"/>
                    <w:ind w:left="421"/>
                    <w:spacing w:before="47" w:line="220" w:lineRule="auto"/>
                    <w:rPr>
                      <w:sz w:val="22"/>
                      <w:szCs w:val="22"/>
                    </w:rPr>
                  </w:pPr>
                  <w:r>
                    <w:rPr>
                      <w:sz w:val="22"/>
                      <w:szCs w:val="22"/>
                      <w:spacing w:val="-3"/>
                    </w:rPr>
                    <w:t>规模等级</w:t>
                  </w:r>
                </w:p>
              </w:tc>
              <w:tc>
                <w:tcPr>
                  <w:tcW w:w="1708" w:type="dxa"/>
                  <w:vAlign w:val="top"/>
                </w:tcPr>
                <w:p>
                  <w:pPr>
                    <w:pStyle w:val="TableText"/>
                    <w:ind w:left="312"/>
                    <w:spacing w:before="47" w:line="220" w:lineRule="auto"/>
                    <w:rPr>
                      <w:sz w:val="22"/>
                      <w:szCs w:val="22"/>
                    </w:rPr>
                  </w:pPr>
                  <w:r>
                    <w:rPr>
                      <w:sz w:val="22"/>
                      <w:szCs w:val="22"/>
                      <w:spacing w:val="-2"/>
                    </w:rPr>
                    <w:t>污染物指标</w:t>
                  </w:r>
                </w:p>
              </w:tc>
              <w:tc>
                <w:tcPr>
                  <w:tcW w:w="1712" w:type="dxa"/>
                  <w:vAlign w:val="top"/>
                </w:tcPr>
                <w:p>
                  <w:pPr>
                    <w:pStyle w:val="TableText"/>
                    <w:ind w:left="644"/>
                    <w:spacing w:before="47" w:line="220" w:lineRule="auto"/>
                    <w:rPr>
                      <w:sz w:val="22"/>
                      <w:szCs w:val="22"/>
                    </w:rPr>
                  </w:pPr>
                  <w:r>
                    <w:rPr>
                      <w:sz w:val="22"/>
                      <w:szCs w:val="22"/>
                      <w:spacing w:val="-5"/>
                    </w:rPr>
                    <w:t>单位</w:t>
                  </w:r>
                </w:p>
              </w:tc>
              <w:tc>
                <w:tcPr>
                  <w:tcW w:w="1720" w:type="dxa"/>
                  <w:vAlign w:val="top"/>
                </w:tcPr>
                <w:p>
                  <w:pPr>
                    <w:pStyle w:val="TableText"/>
                    <w:ind w:left="423"/>
                    <w:spacing w:before="47" w:line="220" w:lineRule="auto"/>
                    <w:rPr>
                      <w:sz w:val="22"/>
                      <w:szCs w:val="22"/>
                    </w:rPr>
                  </w:pPr>
                  <w:r>
                    <w:rPr>
                      <w:sz w:val="22"/>
                      <w:szCs w:val="22"/>
                      <w:spacing w:val="-2"/>
                    </w:rPr>
                    <w:t>产污系数</w:t>
                  </w:r>
                </w:p>
              </w:tc>
            </w:tr>
            <w:tr>
              <w:trPr>
                <w:trHeight w:val="316" w:hRule="atLeast"/>
              </w:trPr>
              <w:tc>
                <w:tcPr>
                  <w:tcW w:w="1712" w:type="dxa"/>
                  <w:vAlign w:val="top"/>
                  <w:vMerge w:val="restart"/>
                  <w:tcBorders>
                    <w:bottom w:val="nil"/>
                  </w:tcBorders>
                </w:tcPr>
                <w:p>
                  <w:pPr>
                    <w:spacing w:line="454" w:lineRule="auto"/>
                    <w:rPr>
                      <w:rFonts w:ascii="Arial"/>
                      <w:sz w:val="21"/>
                    </w:rPr>
                  </w:pPr>
                  <w:r/>
                </w:p>
                <w:p>
                  <w:pPr>
                    <w:pStyle w:val="TableText"/>
                    <w:ind w:left="536"/>
                    <w:spacing w:before="72" w:line="221" w:lineRule="auto"/>
                    <w:rPr>
                      <w:sz w:val="22"/>
                      <w:szCs w:val="22"/>
                    </w:rPr>
                  </w:pPr>
                  <w:r>
                    <w:rPr>
                      <w:sz w:val="22"/>
                      <w:szCs w:val="22"/>
                      <w:spacing w:val="-4"/>
                    </w:rPr>
                    <w:t>天然气</w:t>
                  </w:r>
                </w:p>
              </w:tc>
              <w:tc>
                <w:tcPr>
                  <w:tcW w:w="1708" w:type="dxa"/>
                  <w:vAlign w:val="top"/>
                  <w:vMerge w:val="restart"/>
                  <w:tcBorders>
                    <w:bottom w:val="nil"/>
                  </w:tcBorders>
                </w:tcPr>
                <w:p>
                  <w:pPr>
                    <w:spacing w:line="454" w:lineRule="auto"/>
                    <w:rPr>
                      <w:rFonts w:ascii="Arial"/>
                      <w:sz w:val="21"/>
                    </w:rPr>
                  </w:pPr>
                  <w:r/>
                </w:p>
                <w:p>
                  <w:pPr>
                    <w:pStyle w:val="TableText"/>
                    <w:ind w:left="420"/>
                    <w:spacing w:before="72" w:line="220" w:lineRule="auto"/>
                    <w:rPr>
                      <w:sz w:val="22"/>
                      <w:szCs w:val="22"/>
                    </w:rPr>
                  </w:pPr>
                  <w:r>
                    <w:rPr>
                      <w:sz w:val="22"/>
                      <w:szCs w:val="22"/>
                      <w:spacing w:val="-2"/>
                    </w:rPr>
                    <w:t>所有规模</w:t>
                  </w:r>
                </w:p>
              </w:tc>
              <w:tc>
                <w:tcPr>
                  <w:tcW w:w="1708" w:type="dxa"/>
                  <w:vAlign w:val="top"/>
                </w:tcPr>
                <w:p>
                  <w:pPr>
                    <w:pStyle w:val="TableText"/>
                    <w:ind w:left="313"/>
                    <w:spacing w:before="43" w:line="220" w:lineRule="auto"/>
                    <w:rPr>
                      <w:sz w:val="22"/>
                      <w:szCs w:val="22"/>
                    </w:rPr>
                  </w:pPr>
                  <w:r>
                    <w:rPr>
                      <w:sz w:val="22"/>
                      <w:szCs w:val="22"/>
                      <w:spacing w:val="-2"/>
                    </w:rPr>
                    <w:t>工业废气量</w:t>
                  </w:r>
                </w:p>
              </w:tc>
              <w:tc>
                <w:tcPr>
                  <w:tcW w:w="1712" w:type="dxa"/>
                  <w:vAlign w:val="top"/>
                </w:tcPr>
                <w:p>
                  <w:pPr>
                    <w:pStyle w:val="TableText"/>
                    <w:ind w:left="345"/>
                    <w:spacing w:before="43" w:line="220" w:lineRule="auto"/>
                    <w:rPr>
                      <w:sz w:val="22"/>
                      <w:szCs w:val="22"/>
                    </w:rPr>
                  </w:pPr>
                  <w:r>
                    <w:rPr>
                      <w:rFonts w:ascii="Times New Roman" w:hAnsi="Times New Roman" w:eastAsia="Times New Roman" w:cs="Times New Roman"/>
                      <w:sz w:val="22"/>
                      <w:szCs w:val="22"/>
                      <w:spacing w:val="-1"/>
                    </w:rPr>
                    <w:t>m</w:t>
                  </w:r>
                  <w:r>
                    <w:rPr>
                      <w:rFonts w:ascii="Times New Roman" w:hAnsi="Times New Roman" w:eastAsia="Times New Roman" w:cs="Times New Roman"/>
                      <w:sz w:val="14"/>
                      <w:szCs w:val="14"/>
                      <w:spacing w:val="-1"/>
                      <w:position w:val="6"/>
                    </w:rPr>
                    <w:t>3</w:t>
                  </w:r>
                  <w:r>
                    <w:rPr>
                      <w:rFonts w:ascii="Times New Roman" w:hAnsi="Times New Roman" w:eastAsia="Times New Roman" w:cs="Times New Roman"/>
                      <w:sz w:val="22"/>
                      <w:szCs w:val="22"/>
                      <w:spacing w:val="-1"/>
                    </w:rPr>
                    <w:t>/m</w:t>
                  </w:r>
                  <w:r>
                    <w:rPr>
                      <w:rFonts w:ascii="Times New Roman" w:hAnsi="Times New Roman" w:eastAsia="Times New Roman" w:cs="Times New Roman"/>
                      <w:sz w:val="14"/>
                      <w:szCs w:val="14"/>
                      <w:spacing w:val="-1"/>
                      <w:position w:val="6"/>
                    </w:rPr>
                    <w:t>3</w:t>
                  </w:r>
                  <w:r>
                    <w:rPr>
                      <w:rFonts w:ascii="Times New Roman" w:hAnsi="Times New Roman" w:eastAsia="Times New Roman" w:cs="Times New Roman"/>
                      <w:sz w:val="14"/>
                      <w:szCs w:val="14"/>
                      <w:spacing w:val="9"/>
                      <w:position w:val="6"/>
                    </w:rPr>
                    <w:t xml:space="preserve"> </w:t>
                  </w:r>
                  <w:r>
                    <w:rPr>
                      <w:sz w:val="22"/>
                      <w:szCs w:val="22"/>
                      <w:spacing w:val="-1"/>
                    </w:rPr>
                    <w:t>燃料</w:t>
                  </w:r>
                </w:p>
              </w:tc>
              <w:tc>
                <w:tcPr>
                  <w:tcW w:w="1720" w:type="dxa"/>
                  <w:vAlign w:val="top"/>
                </w:tcPr>
                <w:p>
                  <w:pPr>
                    <w:ind w:left="690"/>
                    <w:spacing w:before="7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13.6</w:t>
                  </w:r>
                </w:p>
              </w:tc>
            </w:tr>
            <w:tr>
              <w:trPr>
                <w:trHeight w:val="316" w:hRule="atLeast"/>
              </w:trPr>
              <w:tc>
                <w:tcPr>
                  <w:tcW w:w="1712" w:type="dxa"/>
                  <w:vAlign w:val="top"/>
                  <w:vMerge w:val="continue"/>
                  <w:tcBorders>
                    <w:top w:val="nil"/>
                    <w:bottom w:val="nil"/>
                  </w:tcBorders>
                </w:tcPr>
                <w:p>
                  <w:pPr>
                    <w:rPr>
                      <w:rFonts w:ascii="Arial"/>
                      <w:sz w:val="21"/>
                    </w:rPr>
                  </w:pPr>
                  <w:r/>
                </w:p>
              </w:tc>
              <w:tc>
                <w:tcPr>
                  <w:tcW w:w="1708" w:type="dxa"/>
                  <w:vAlign w:val="top"/>
                  <w:vMerge w:val="continue"/>
                  <w:tcBorders>
                    <w:top w:val="nil"/>
                    <w:bottom w:val="nil"/>
                  </w:tcBorders>
                </w:tcPr>
                <w:p>
                  <w:pPr>
                    <w:rPr>
                      <w:rFonts w:ascii="Arial"/>
                      <w:sz w:val="21"/>
                    </w:rPr>
                  </w:pPr>
                  <w:r/>
                </w:p>
              </w:tc>
              <w:tc>
                <w:tcPr>
                  <w:tcW w:w="1708" w:type="dxa"/>
                  <w:vAlign w:val="top"/>
                </w:tcPr>
                <w:p>
                  <w:pPr>
                    <w:pStyle w:val="TableText"/>
                    <w:ind w:left="530"/>
                    <w:spacing w:before="45" w:line="219" w:lineRule="auto"/>
                    <w:rPr>
                      <w:sz w:val="22"/>
                      <w:szCs w:val="22"/>
                    </w:rPr>
                  </w:pPr>
                  <w:r>
                    <w:rPr>
                      <w:sz w:val="22"/>
                      <w:szCs w:val="22"/>
                      <w:spacing w:val="-2"/>
                    </w:rPr>
                    <w:t>颗粒物</w:t>
                  </w:r>
                </w:p>
              </w:tc>
              <w:tc>
                <w:tcPr>
                  <w:tcW w:w="1712" w:type="dxa"/>
                  <w:vAlign w:val="top"/>
                </w:tcPr>
                <w:p>
                  <w:pPr>
                    <w:pStyle w:val="TableText"/>
                    <w:ind w:left="316"/>
                    <w:spacing w:before="44" w:line="213" w:lineRule="auto"/>
                    <w:rPr>
                      <w:sz w:val="22"/>
                      <w:szCs w:val="22"/>
                    </w:rPr>
                  </w:pPr>
                  <w:r>
                    <w:rPr>
                      <w:rFonts w:ascii="Times New Roman" w:hAnsi="Times New Roman" w:eastAsia="Times New Roman" w:cs="Times New Roman"/>
                      <w:sz w:val="22"/>
                      <w:szCs w:val="22"/>
                      <w:spacing w:val="-1"/>
                    </w:rPr>
                    <w:t>kg/m</w:t>
                  </w:r>
                  <w:r>
                    <w:rPr>
                      <w:rFonts w:ascii="Times New Roman" w:hAnsi="Times New Roman" w:eastAsia="Times New Roman" w:cs="Times New Roman"/>
                      <w:sz w:val="14"/>
                      <w:szCs w:val="14"/>
                      <w:spacing w:val="-1"/>
                      <w:position w:val="7"/>
                    </w:rPr>
                    <w:t>3</w:t>
                  </w:r>
                  <w:r>
                    <w:rPr>
                      <w:rFonts w:ascii="Times New Roman" w:hAnsi="Times New Roman" w:eastAsia="Times New Roman" w:cs="Times New Roman"/>
                      <w:sz w:val="14"/>
                      <w:szCs w:val="14"/>
                      <w:spacing w:val="4"/>
                      <w:position w:val="7"/>
                    </w:rPr>
                    <w:t xml:space="preserve">   </w:t>
                  </w:r>
                  <w:r>
                    <w:rPr>
                      <w:sz w:val="22"/>
                      <w:szCs w:val="22"/>
                      <w:spacing w:val="-1"/>
                    </w:rPr>
                    <w:t>燃料</w:t>
                  </w:r>
                </w:p>
              </w:tc>
              <w:tc>
                <w:tcPr>
                  <w:tcW w:w="1720" w:type="dxa"/>
                  <w:vAlign w:val="top"/>
                </w:tcPr>
                <w:p>
                  <w:pPr>
                    <w:ind w:left="451"/>
                    <w:spacing w:before="8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0.000286</w:t>
                  </w:r>
                </w:p>
              </w:tc>
            </w:tr>
            <w:tr>
              <w:trPr>
                <w:trHeight w:val="316" w:hRule="atLeast"/>
              </w:trPr>
              <w:tc>
                <w:tcPr>
                  <w:tcW w:w="1712" w:type="dxa"/>
                  <w:vAlign w:val="top"/>
                  <w:vMerge w:val="continue"/>
                  <w:tcBorders>
                    <w:top w:val="nil"/>
                    <w:bottom w:val="nil"/>
                  </w:tcBorders>
                </w:tcPr>
                <w:p>
                  <w:pPr>
                    <w:rPr>
                      <w:rFonts w:ascii="Arial"/>
                      <w:sz w:val="21"/>
                    </w:rPr>
                  </w:pPr>
                  <w:r/>
                </w:p>
              </w:tc>
              <w:tc>
                <w:tcPr>
                  <w:tcW w:w="1708" w:type="dxa"/>
                  <w:vAlign w:val="top"/>
                  <w:vMerge w:val="continue"/>
                  <w:tcBorders>
                    <w:top w:val="nil"/>
                    <w:bottom w:val="nil"/>
                  </w:tcBorders>
                </w:tcPr>
                <w:p>
                  <w:pPr>
                    <w:rPr>
                      <w:rFonts w:ascii="Arial"/>
                      <w:sz w:val="21"/>
                    </w:rPr>
                  </w:pPr>
                  <w:r/>
                </w:p>
              </w:tc>
              <w:tc>
                <w:tcPr>
                  <w:tcW w:w="1708" w:type="dxa"/>
                  <w:vAlign w:val="top"/>
                </w:tcPr>
                <w:p>
                  <w:pPr>
                    <w:pStyle w:val="TableText"/>
                    <w:ind w:left="424"/>
                    <w:spacing w:before="47" w:line="217" w:lineRule="auto"/>
                    <w:rPr>
                      <w:sz w:val="22"/>
                      <w:szCs w:val="22"/>
                    </w:rPr>
                  </w:pPr>
                  <w:r>
                    <w:rPr>
                      <w:sz w:val="22"/>
                      <w:szCs w:val="22"/>
                      <w:spacing w:val="-3"/>
                    </w:rPr>
                    <w:t>二氧化硫</w:t>
                  </w:r>
                </w:p>
              </w:tc>
              <w:tc>
                <w:tcPr>
                  <w:tcW w:w="1712" w:type="dxa"/>
                  <w:vAlign w:val="top"/>
                </w:tcPr>
                <w:p>
                  <w:pPr>
                    <w:pStyle w:val="TableText"/>
                    <w:ind w:left="316"/>
                    <w:spacing w:before="45" w:line="213" w:lineRule="auto"/>
                    <w:rPr>
                      <w:sz w:val="22"/>
                      <w:szCs w:val="22"/>
                    </w:rPr>
                  </w:pPr>
                  <w:r>
                    <w:rPr>
                      <w:rFonts w:ascii="Times New Roman" w:hAnsi="Times New Roman" w:eastAsia="Times New Roman" w:cs="Times New Roman"/>
                      <w:sz w:val="22"/>
                      <w:szCs w:val="22"/>
                      <w:spacing w:val="-1"/>
                    </w:rPr>
                    <w:t>kg/m</w:t>
                  </w:r>
                  <w:r>
                    <w:rPr>
                      <w:rFonts w:ascii="Times New Roman" w:hAnsi="Times New Roman" w:eastAsia="Times New Roman" w:cs="Times New Roman"/>
                      <w:sz w:val="14"/>
                      <w:szCs w:val="14"/>
                      <w:spacing w:val="-1"/>
                      <w:position w:val="7"/>
                    </w:rPr>
                    <w:t>3</w:t>
                  </w:r>
                  <w:r>
                    <w:rPr>
                      <w:rFonts w:ascii="Times New Roman" w:hAnsi="Times New Roman" w:eastAsia="Times New Roman" w:cs="Times New Roman"/>
                      <w:sz w:val="14"/>
                      <w:szCs w:val="14"/>
                      <w:spacing w:val="4"/>
                      <w:position w:val="7"/>
                    </w:rPr>
                    <w:t xml:space="preserve">   </w:t>
                  </w:r>
                  <w:r>
                    <w:rPr>
                      <w:sz w:val="22"/>
                      <w:szCs w:val="22"/>
                      <w:spacing w:val="-1"/>
                    </w:rPr>
                    <w:t>燃料</w:t>
                  </w:r>
                </w:p>
              </w:tc>
              <w:tc>
                <w:tcPr>
                  <w:tcW w:w="1720" w:type="dxa"/>
                  <w:vAlign w:val="top"/>
                </w:tcPr>
                <w:p>
                  <w:pPr>
                    <w:ind w:left="391"/>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0.000002S</w:t>
                  </w:r>
                </w:p>
              </w:tc>
            </w:tr>
            <w:tr>
              <w:trPr>
                <w:trHeight w:val="316" w:hRule="atLeast"/>
              </w:trPr>
              <w:tc>
                <w:tcPr>
                  <w:tcW w:w="1712" w:type="dxa"/>
                  <w:vAlign w:val="top"/>
                  <w:vMerge w:val="continue"/>
                  <w:tcBorders>
                    <w:top w:val="nil"/>
                  </w:tcBorders>
                </w:tcPr>
                <w:p>
                  <w:pPr>
                    <w:rPr>
                      <w:rFonts w:ascii="Arial"/>
                      <w:sz w:val="21"/>
                    </w:rPr>
                  </w:pPr>
                  <w:r/>
                </w:p>
              </w:tc>
              <w:tc>
                <w:tcPr>
                  <w:tcW w:w="1708" w:type="dxa"/>
                  <w:vAlign w:val="top"/>
                  <w:vMerge w:val="continue"/>
                  <w:tcBorders>
                    <w:top w:val="nil"/>
                  </w:tcBorders>
                </w:tcPr>
                <w:p>
                  <w:pPr>
                    <w:rPr>
                      <w:rFonts w:ascii="Arial"/>
                      <w:sz w:val="21"/>
                    </w:rPr>
                  </w:pPr>
                  <w:r/>
                </w:p>
              </w:tc>
              <w:tc>
                <w:tcPr>
                  <w:tcW w:w="1708" w:type="dxa"/>
                  <w:vAlign w:val="top"/>
                </w:tcPr>
                <w:p>
                  <w:pPr>
                    <w:pStyle w:val="TableText"/>
                    <w:ind w:left="419"/>
                    <w:spacing w:before="48" w:line="216" w:lineRule="auto"/>
                    <w:rPr>
                      <w:sz w:val="22"/>
                      <w:szCs w:val="22"/>
                    </w:rPr>
                  </w:pPr>
                  <w:r>
                    <w:rPr>
                      <w:sz w:val="22"/>
                      <w:szCs w:val="22"/>
                      <w:spacing w:val="-2"/>
                    </w:rPr>
                    <w:t>氮氧化物</w:t>
                  </w:r>
                </w:p>
              </w:tc>
              <w:tc>
                <w:tcPr>
                  <w:tcW w:w="1712" w:type="dxa"/>
                  <w:vAlign w:val="top"/>
                </w:tcPr>
                <w:p>
                  <w:pPr>
                    <w:pStyle w:val="TableText"/>
                    <w:ind w:left="316"/>
                    <w:spacing w:before="45" w:line="213" w:lineRule="auto"/>
                    <w:rPr>
                      <w:sz w:val="22"/>
                      <w:szCs w:val="22"/>
                    </w:rPr>
                  </w:pPr>
                  <w:r>
                    <w:rPr>
                      <w:rFonts w:ascii="Times New Roman" w:hAnsi="Times New Roman" w:eastAsia="Times New Roman" w:cs="Times New Roman"/>
                      <w:sz w:val="22"/>
                      <w:szCs w:val="22"/>
                      <w:spacing w:val="-1"/>
                    </w:rPr>
                    <w:t>kg/m</w:t>
                  </w:r>
                  <w:r>
                    <w:rPr>
                      <w:rFonts w:ascii="Times New Roman" w:hAnsi="Times New Roman" w:eastAsia="Times New Roman" w:cs="Times New Roman"/>
                      <w:sz w:val="14"/>
                      <w:szCs w:val="14"/>
                      <w:spacing w:val="-1"/>
                      <w:position w:val="6"/>
                    </w:rPr>
                    <w:t>3</w:t>
                  </w:r>
                  <w:r>
                    <w:rPr>
                      <w:rFonts w:ascii="Times New Roman" w:hAnsi="Times New Roman" w:eastAsia="Times New Roman" w:cs="Times New Roman"/>
                      <w:sz w:val="14"/>
                      <w:szCs w:val="14"/>
                      <w:spacing w:val="4"/>
                      <w:position w:val="6"/>
                    </w:rPr>
                    <w:t xml:space="preserve">   </w:t>
                  </w:r>
                  <w:r>
                    <w:rPr>
                      <w:sz w:val="22"/>
                      <w:szCs w:val="22"/>
                      <w:spacing w:val="-1"/>
                    </w:rPr>
                    <w:t>燃料</w:t>
                  </w:r>
                </w:p>
              </w:tc>
              <w:tc>
                <w:tcPr>
                  <w:tcW w:w="1720" w:type="dxa"/>
                  <w:vAlign w:val="top"/>
                </w:tcPr>
                <w:p>
                  <w:pPr>
                    <w:ind w:left="506"/>
                    <w:spacing w:before="8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0.00187</w:t>
                  </w:r>
                </w:p>
              </w:tc>
            </w:tr>
            <w:tr>
              <w:trPr>
                <w:trHeight w:val="368" w:hRule="atLeast"/>
              </w:trPr>
              <w:tc>
                <w:tcPr>
                  <w:tcW w:w="8560" w:type="dxa"/>
                  <w:vAlign w:val="top"/>
                  <w:gridSpan w:val="5"/>
                </w:tcPr>
                <w:p>
                  <w:pPr>
                    <w:pStyle w:val="TableText"/>
                    <w:spacing w:before="70" w:line="213" w:lineRule="auto"/>
                    <w:jc w:val="right"/>
                    <w:rPr>
                      <w:sz w:val="22"/>
                      <w:szCs w:val="22"/>
                    </w:rPr>
                  </w:pPr>
                  <w:r>
                    <w:rPr>
                      <w:sz w:val="22"/>
                      <w:szCs w:val="22"/>
                      <w:spacing w:val="-6"/>
                    </w:rPr>
                    <w:t>注：</w:t>
                  </w:r>
                  <w:r>
                    <w:rPr>
                      <w:rFonts w:ascii="Times New Roman" w:hAnsi="Times New Roman" w:eastAsia="Times New Roman" w:cs="Times New Roman"/>
                      <w:sz w:val="22"/>
                      <w:szCs w:val="22"/>
                      <w:spacing w:val="-6"/>
                    </w:rPr>
                    <w:t>s</w:t>
                  </w:r>
                  <w:r>
                    <w:rPr>
                      <w:sz w:val="22"/>
                      <w:szCs w:val="22"/>
                      <w:spacing w:val="-6"/>
                    </w:rPr>
                    <w:t>－燃料中的硫分含量，根据天然气用户分类，二类天然气含硫量按总硫</w:t>
                  </w:r>
                  <w:r>
                    <w:rPr>
                      <w:sz w:val="22"/>
                      <w:szCs w:val="22"/>
                      <w:spacing w:val="-48"/>
                    </w:rPr>
                    <w:t xml:space="preserve"> </w:t>
                  </w:r>
                  <w:r>
                    <w:rPr>
                      <w:rFonts w:ascii="Times New Roman" w:hAnsi="Times New Roman" w:eastAsia="Times New Roman" w:cs="Times New Roman"/>
                      <w:sz w:val="22"/>
                      <w:szCs w:val="22"/>
                      <w:spacing w:val="-6"/>
                    </w:rPr>
                    <w:t>200mg/m</w:t>
                  </w:r>
                  <w:r>
                    <w:rPr>
                      <w:rFonts w:ascii="Times New Roman" w:hAnsi="Times New Roman" w:eastAsia="Times New Roman" w:cs="Times New Roman"/>
                      <w:sz w:val="14"/>
                      <w:szCs w:val="14"/>
                      <w:spacing w:val="-6"/>
                      <w:position w:val="7"/>
                    </w:rPr>
                    <w:t>3</w:t>
                  </w:r>
                  <w:r>
                    <w:rPr>
                      <w:rFonts w:ascii="Times New Roman" w:hAnsi="Times New Roman" w:eastAsia="Times New Roman" w:cs="Times New Roman"/>
                      <w:sz w:val="14"/>
                      <w:szCs w:val="14"/>
                      <w:spacing w:val="8"/>
                      <w:w w:val="102"/>
                      <w:position w:val="7"/>
                    </w:rPr>
                    <w:t xml:space="preserve"> </w:t>
                  </w:r>
                  <w:r>
                    <w:rPr>
                      <w:sz w:val="22"/>
                      <w:szCs w:val="22"/>
                      <w:spacing w:val="-6"/>
                    </w:rPr>
                    <w:t>计。</w:t>
                  </w:r>
                </w:p>
              </w:tc>
            </w:tr>
          </w:tbl>
          <w:p>
            <w:pPr>
              <w:pStyle w:val="TableText"/>
              <w:ind w:left="2498"/>
              <w:spacing w:before="142" w:line="226" w:lineRule="auto"/>
              <w:rPr/>
            </w:pPr>
            <w:r>
              <w:rPr>
                <w:b/>
                <w:bCs/>
                <w:spacing w:val="5"/>
              </w:rPr>
              <w:t>表</w:t>
            </w:r>
            <w:r>
              <w:rPr>
                <w:spacing w:val="-47"/>
              </w:rPr>
              <w:t xml:space="preserve"> </w:t>
            </w:r>
            <w:r>
              <w:rPr>
                <w:rFonts w:ascii="Times New Roman" w:hAnsi="Times New Roman" w:eastAsia="Times New Roman" w:cs="Times New Roman"/>
                <w:b/>
                <w:bCs/>
                <w:spacing w:val="5"/>
              </w:rPr>
              <w:t>4.2-3  </w:t>
            </w:r>
            <w:r>
              <w:rPr>
                <w:b/>
                <w:bCs/>
                <w:spacing w:val="5"/>
              </w:rPr>
              <w:t>废气产生情况一览表</w:t>
            </w:r>
          </w:p>
          <w:p>
            <w:pPr>
              <w:spacing w:line="130" w:lineRule="auto"/>
              <w:rPr>
                <w:rFonts w:ascii="Arial"/>
                <w:sz w:val="2"/>
              </w:rPr>
            </w:pPr>
            <w:r>
              <w:rPr>
                <w:rFonts w:ascii="Arial"/>
                <w:sz w:val="2"/>
              </w:rPr>
            </w:r>
          </w:p>
          <w:tbl>
            <w:tblPr>
              <w:tblStyle w:val="TableNormal"/>
              <w:tblW w:w="8553" w:type="dxa"/>
              <w:tblInd w:w="10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50"/>
              <w:gridCol w:w="2326"/>
              <w:gridCol w:w="2286"/>
              <w:gridCol w:w="2691"/>
            </w:tblGrid>
            <w:tr>
              <w:trPr>
                <w:trHeight w:val="323" w:hRule="atLeast"/>
              </w:trPr>
              <w:tc>
                <w:tcPr>
                  <w:tcW w:w="1250" w:type="dxa"/>
                  <w:vAlign w:val="top"/>
                  <w:vMerge w:val="restart"/>
                  <w:tcBorders>
                    <w:bottom w:val="nil"/>
                  </w:tcBorders>
                </w:tcPr>
                <w:p>
                  <w:pPr>
                    <w:spacing w:line="264" w:lineRule="auto"/>
                    <w:rPr>
                      <w:rFonts w:ascii="Arial"/>
                      <w:sz w:val="21"/>
                    </w:rPr>
                  </w:pPr>
                  <w:r/>
                </w:p>
                <w:p>
                  <w:pPr>
                    <w:pStyle w:val="TableText"/>
                    <w:ind w:left="300"/>
                    <w:spacing w:before="72" w:line="221" w:lineRule="auto"/>
                    <w:rPr>
                      <w:sz w:val="22"/>
                      <w:szCs w:val="22"/>
                    </w:rPr>
                  </w:pPr>
                  <w:r>
                    <w:rPr>
                      <w:sz w:val="22"/>
                      <w:szCs w:val="22"/>
                      <w:spacing w:val="-3"/>
                    </w:rPr>
                    <w:t>污染源</w:t>
                  </w:r>
                </w:p>
              </w:tc>
              <w:tc>
                <w:tcPr>
                  <w:tcW w:w="2326" w:type="dxa"/>
                  <w:vAlign w:val="top"/>
                  <w:vMerge w:val="restart"/>
                  <w:tcBorders>
                    <w:bottom w:val="nil"/>
                  </w:tcBorders>
                </w:tcPr>
                <w:p>
                  <w:pPr>
                    <w:spacing w:line="264" w:lineRule="auto"/>
                    <w:rPr>
                      <w:rFonts w:ascii="Arial"/>
                      <w:sz w:val="21"/>
                    </w:rPr>
                  </w:pPr>
                  <w:r/>
                </w:p>
                <w:p>
                  <w:pPr>
                    <w:pStyle w:val="TableText"/>
                    <w:ind w:left="838"/>
                    <w:spacing w:before="72" w:line="221" w:lineRule="auto"/>
                    <w:rPr>
                      <w:sz w:val="22"/>
                      <w:szCs w:val="22"/>
                    </w:rPr>
                  </w:pPr>
                  <w:r>
                    <w:rPr>
                      <w:sz w:val="22"/>
                      <w:szCs w:val="22"/>
                      <w:spacing w:val="-3"/>
                    </w:rPr>
                    <w:t>污染物</w:t>
                  </w:r>
                </w:p>
              </w:tc>
              <w:tc>
                <w:tcPr>
                  <w:tcW w:w="4977" w:type="dxa"/>
                  <w:vAlign w:val="top"/>
                  <w:gridSpan w:val="2"/>
                </w:tcPr>
                <w:p>
                  <w:pPr>
                    <w:pStyle w:val="TableText"/>
                    <w:ind w:left="2050"/>
                    <w:spacing w:before="50" w:line="220" w:lineRule="auto"/>
                    <w:rPr>
                      <w:sz w:val="22"/>
                      <w:szCs w:val="22"/>
                    </w:rPr>
                  </w:pPr>
                  <w:r>
                    <w:rPr>
                      <w:sz w:val="22"/>
                      <w:szCs w:val="22"/>
                      <w:spacing w:val="-2"/>
                    </w:rPr>
                    <w:t>产生情况</w:t>
                  </w:r>
                </w:p>
              </w:tc>
            </w:tr>
            <w:tr>
              <w:trPr>
                <w:trHeight w:val="572" w:hRule="atLeast"/>
              </w:trPr>
              <w:tc>
                <w:tcPr>
                  <w:tcW w:w="1250" w:type="dxa"/>
                  <w:vAlign w:val="top"/>
                  <w:vMerge w:val="continue"/>
                  <w:tcBorders>
                    <w:top w:val="nil"/>
                  </w:tcBorders>
                </w:tcPr>
                <w:p>
                  <w:pPr>
                    <w:rPr>
                      <w:rFonts w:ascii="Arial"/>
                      <w:sz w:val="21"/>
                    </w:rPr>
                  </w:pPr>
                  <w:r/>
                </w:p>
              </w:tc>
              <w:tc>
                <w:tcPr>
                  <w:tcW w:w="2326" w:type="dxa"/>
                  <w:vAlign w:val="top"/>
                  <w:vMerge w:val="continue"/>
                  <w:tcBorders>
                    <w:top w:val="nil"/>
                  </w:tcBorders>
                </w:tcPr>
                <w:p>
                  <w:pPr>
                    <w:rPr>
                      <w:rFonts w:ascii="Arial"/>
                      <w:sz w:val="21"/>
                    </w:rPr>
                  </w:pPr>
                  <w:r/>
                </w:p>
              </w:tc>
              <w:tc>
                <w:tcPr>
                  <w:tcW w:w="2286" w:type="dxa"/>
                  <w:vAlign w:val="top"/>
                </w:tcPr>
                <w:p>
                  <w:pPr>
                    <w:pStyle w:val="TableText"/>
                    <w:ind w:left="819"/>
                    <w:spacing w:before="46" w:line="220" w:lineRule="auto"/>
                    <w:rPr>
                      <w:sz w:val="22"/>
                      <w:szCs w:val="22"/>
                    </w:rPr>
                  </w:pPr>
                  <w:r>
                    <w:rPr>
                      <w:sz w:val="22"/>
                      <w:szCs w:val="22"/>
                      <w:spacing w:val="-3"/>
                    </w:rPr>
                    <w:t>产生量</w:t>
                  </w:r>
                </w:p>
                <w:p>
                  <w:pPr>
                    <w:ind w:left="1031"/>
                    <w:spacing w:before="40"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t/a</w:t>
                  </w:r>
                </w:p>
              </w:tc>
              <w:tc>
                <w:tcPr>
                  <w:tcW w:w="2691" w:type="dxa"/>
                  <w:vAlign w:val="top"/>
                </w:tcPr>
                <w:p>
                  <w:pPr>
                    <w:pStyle w:val="TableText"/>
                    <w:ind w:left="1149" w:right="1122" w:hanging="20"/>
                    <w:spacing w:before="45" w:line="230" w:lineRule="auto"/>
                    <w:rPr>
                      <w:rFonts w:ascii="Times New Roman" w:hAnsi="Times New Roman" w:eastAsia="Times New Roman" w:cs="Times New Roman"/>
                      <w:sz w:val="22"/>
                      <w:szCs w:val="22"/>
                    </w:rPr>
                  </w:pPr>
                  <w:r>
                    <w:rPr>
                      <w:sz w:val="22"/>
                      <w:szCs w:val="22"/>
                      <w:spacing w:val="-3"/>
                    </w:rPr>
                    <w:t>速率</w:t>
                  </w:r>
                  <w:r>
                    <w:rPr>
                      <w:sz w:val="22"/>
                      <w:szCs w:val="22"/>
                    </w:rPr>
                    <w:t xml:space="preserve"> </w:t>
                  </w:r>
                  <w:r>
                    <w:rPr>
                      <w:rFonts w:ascii="Times New Roman" w:hAnsi="Times New Roman" w:eastAsia="Times New Roman" w:cs="Times New Roman"/>
                      <w:sz w:val="22"/>
                      <w:szCs w:val="22"/>
                      <w:spacing w:val="-1"/>
                    </w:rPr>
                    <w:t>kg/h</w:t>
                  </w:r>
                </w:p>
              </w:tc>
            </w:tr>
            <w:tr>
              <w:trPr>
                <w:trHeight w:val="347" w:hRule="atLeast"/>
              </w:trPr>
              <w:tc>
                <w:tcPr>
                  <w:tcW w:w="1250" w:type="dxa"/>
                  <w:vAlign w:val="top"/>
                  <w:vMerge w:val="restart"/>
                  <w:tcBorders>
                    <w:bottom w:val="nil"/>
                  </w:tcBorders>
                </w:tcPr>
                <w:p>
                  <w:pPr>
                    <w:spacing w:line="256" w:lineRule="auto"/>
                    <w:rPr>
                      <w:rFonts w:ascii="Arial"/>
                      <w:sz w:val="21"/>
                    </w:rPr>
                  </w:pPr>
                  <w:r/>
                </w:p>
                <w:p>
                  <w:pPr>
                    <w:spacing w:line="256" w:lineRule="auto"/>
                    <w:rPr>
                      <w:rFonts w:ascii="Arial"/>
                      <w:sz w:val="21"/>
                    </w:rPr>
                  </w:pPr>
                  <w:r/>
                </w:p>
                <w:p>
                  <w:pPr>
                    <w:pStyle w:val="TableText"/>
                    <w:ind w:left="189"/>
                    <w:spacing w:before="72" w:line="220" w:lineRule="auto"/>
                    <w:rPr>
                      <w:sz w:val="22"/>
                      <w:szCs w:val="22"/>
                    </w:rPr>
                  </w:pPr>
                  <w:r>
                    <w:rPr>
                      <w:sz w:val="22"/>
                      <w:szCs w:val="22"/>
                      <w:spacing w:val="-2"/>
                    </w:rPr>
                    <w:t>烤花废气</w:t>
                  </w:r>
                </w:p>
              </w:tc>
              <w:tc>
                <w:tcPr>
                  <w:tcW w:w="2326" w:type="dxa"/>
                  <w:vAlign w:val="top"/>
                </w:tcPr>
                <w:p>
                  <w:pPr>
                    <w:pStyle w:val="TableText"/>
                    <w:ind w:left="619"/>
                    <w:spacing w:before="59" w:line="221" w:lineRule="auto"/>
                    <w:rPr>
                      <w:sz w:val="22"/>
                      <w:szCs w:val="22"/>
                    </w:rPr>
                  </w:pPr>
                  <w:r>
                    <w:rPr>
                      <w:sz w:val="22"/>
                      <w:szCs w:val="22"/>
                      <w:spacing w:val="-3"/>
                    </w:rPr>
                    <w:t>非甲烷总烃</w:t>
                  </w:r>
                </w:p>
              </w:tc>
              <w:tc>
                <w:tcPr>
                  <w:tcW w:w="2286" w:type="dxa"/>
                  <w:vAlign w:val="top"/>
                </w:tcPr>
                <w:p>
                  <w:pPr>
                    <w:ind w:left="898"/>
                    <w:spacing w:before="97"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0.425</w:t>
                  </w:r>
                </w:p>
              </w:tc>
              <w:tc>
                <w:tcPr>
                  <w:tcW w:w="2691" w:type="dxa"/>
                  <w:vAlign w:val="top"/>
                </w:tcPr>
                <w:p>
                  <w:pPr>
                    <w:ind w:left="1156"/>
                    <w:spacing w:before="97"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0.21</w:t>
                  </w:r>
                </w:p>
              </w:tc>
            </w:tr>
            <w:tr>
              <w:trPr>
                <w:trHeight w:val="347" w:hRule="atLeast"/>
              </w:trPr>
              <w:tc>
                <w:tcPr>
                  <w:tcW w:w="1250" w:type="dxa"/>
                  <w:vAlign w:val="top"/>
                  <w:vMerge w:val="continue"/>
                  <w:tcBorders>
                    <w:top w:val="nil"/>
                    <w:bottom w:val="nil"/>
                  </w:tcBorders>
                </w:tcPr>
                <w:p>
                  <w:pPr>
                    <w:rPr>
                      <w:rFonts w:ascii="Arial"/>
                      <w:sz w:val="21"/>
                    </w:rPr>
                  </w:pPr>
                  <w:r/>
                </w:p>
              </w:tc>
              <w:tc>
                <w:tcPr>
                  <w:tcW w:w="2326" w:type="dxa"/>
                  <w:vAlign w:val="top"/>
                </w:tcPr>
                <w:p>
                  <w:pPr>
                    <w:pStyle w:val="TableText"/>
                    <w:ind w:left="835"/>
                    <w:spacing w:before="60" w:line="221" w:lineRule="auto"/>
                    <w:rPr>
                      <w:sz w:val="22"/>
                      <w:szCs w:val="22"/>
                    </w:rPr>
                  </w:pPr>
                  <w:r>
                    <w:rPr>
                      <w:sz w:val="22"/>
                      <w:szCs w:val="22"/>
                      <w:spacing w:val="-2"/>
                    </w:rPr>
                    <w:t>颗粒物</w:t>
                  </w:r>
                </w:p>
              </w:tc>
              <w:tc>
                <w:tcPr>
                  <w:tcW w:w="2286" w:type="dxa"/>
                  <w:vAlign w:val="top"/>
                </w:tcPr>
                <w:p>
                  <w:pPr>
                    <w:ind w:left="898"/>
                    <w:spacing w:before="98"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0.073</w:t>
                  </w:r>
                </w:p>
              </w:tc>
              <w:tc>
                <w:tcPr>
                  <w:tcW w:w="2691" w:type="dxa"/>
                  <w:vAlign w:val="top"/>
                </w:tcPr>
                <w:p>
                  <w:pPr>
                    <w:ind w:left="1103"/>
                    <w:spacing w:before="98"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0.036</w:t>
                  </w:r>
                </w:p>
              </w:tc>
            </w:tr>
            <w:tr>
              <w:trPr>
                <w:trHeight w:val="344" w:hRule="atLeast"/>
              </w:trPr>
              <w:tc>
                <w:tcPr>
                  <w:tcW w:w="1250" w:type="dxa"/>
                  <w:vAlign w:val="top"/>
                  <w:vMerge w:val="continue"/>
                  <w:tcBorders>
                    <w:top w:val="nil"/>
                    <w:bottom w:val="nil"/>
                  </w:tcBorders>
                </w:tcPr>
                <w:p>
                  <w:pPr>
                    <w:rPr>
                      <w:rFonts w:ascii="Arial"/>
                      <w:sz w:val="21"/>
                    </w:rPr>
                  </w:pPr>
                  <w:r/>
                </w:p>
              </w:tc>
              <w:tc>
                <w:tcPr>
                  <w:tcW w:w="2326" w:type="dxa"/>
                  <w:vAlign w:val="top"/>
                </w:tcPr>
                <w:p>
                  <w:pPr>
                    <w:pStyle w:val="TableText"/>
                    <w:ind w:left="729"/>
                    <w:spacing w:before="61" w:line="219" w:lineRule="auto"/>
                    <w:rPr>
                      <w:sz w:val="22"/>
                      <w:szCs w:val="22"/>
                    </w:rPr>
                  </w:pPr>
                  <w:r>
                    <w:rPr>
                      <w:sz w:val="22"/>
                      <w:szCs w:val="22"/>
                      <w:spacing w:val="-3"/>
                    </w:rPr>
                    <w:t>二氧化硫</w:t>
                  </w:r>
                </w:p>
              </w:tc>
              <w:tc>
                <w:tcPr>
                  <w:tcW w:w="2286" w:type="dxa"/>
                  <w:vAlign w:val="top"/>
                </w:tcPr>
                <w:p>
                  <w:pPr>
                    <w:ind w:left="898"/>
                    <w:spacing w:before="9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0.102</w:t>
                  </w:r>
                </w:p>
              </w:tc>
              <w:tc>
                <w:tcPr>
                  <w:tcW w:w="2691" w:type="dxa"/>
                  <w:vAlign w:val="top"/>
                </w:tcPr>
                <w:p>
                  <w:pPr>
                    <w:ind w:left="1103"/>
                    <w:spacing w:before="9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0.050</w:t>
                  </w:r>
                </w:p>
              </w:tc>
            </w:tr>
            <w:tr>
              <w:trPr>
                <w:trHeight w:val="352" w:hRule="atLeast"/>
              </w:trPr>
              <w:tc>
                <w:tcPr>
                  <w:tcW w:w="1250" w:type="dxa"/>
                  <w:vAlign w:val="top"/>
                  <w:vMerge w:val="continue"/>
                  <w:tcBorders>
                    <w:top w:val="nil"/>
                  </w:tcBorders>
                </w:tcPr>
                <w:p>
                  <w:pPr>
                    <w:rPr>
                      <w:rFonts w:ascii="Arial"/>
                      <w:sz w:val="21"/>
                    </w:rPr>
                  </w:pPr>
                  <w:r/>
                </w:p>
              </w:tc>
              <w:tc>
                <w:tcPr>
                  <w:tcW w:w="2326" w:type="dxa"/>
                  <w:vAlign w:val="top"/>
                </w:tcPr>
                <w:p>
                  <w:pPr>
                    <w:pStyle w:val="TableText"/>
                    <w:ind w:left="724"/>
                    <w:spacing w:before="62" w:line="219" w:lineRule="auto"/>
                    <w:rPr>
                      <w:sz w:val="22"/>
                      <w:szCs w:val="22"/>
                    </w:rPr>
                  </w:pPr>
                  <w:r>
                    <w:rPr>
                      <w:sz w:val="22"/>
                      <w:szCs w:val="22"/>
                      <w:spacing w:val="-2"/>
                    </w:rPr>
                    <w:t>氮氧化物</w:t>
                  </w:r>
                </w:p>
              </w:tc>
              <w:tc>
                <w:tcPr>
                  <w:tcW w:w="2286" w:type="dxa"/>
                  <w:vAlign w:val="top"/>
                </w:tcPr>
                <w:p>
                  <w:pPr>
                    <w:ind w:left="898"/>
                    <w:spacing w:before="10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0.477</w:t>
                  </w:r>
                </w:p>
              </w:tc>
              <w:tc>
                <w:tcPr>
                  <w:tcW w:w="2691" w:type="dxa"/>
                  <w:vAlign w:val="top"/>
                </w:tcPr>
                <w:p>
                  <w:pPr>
                    <w:ind w:left="1103"/>
                    <w:spacing w:before="10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0.236</w:t>
                  </w:r>
                </w:p>
              </w:tc>
            </w:tr>
          </w:tbl>
          <w:p>
            <w:pPr>
              <w:pStyle w:val="TableText"/>
              <w:ind w:left="627"/>
              <w:spacing w:before="142" w:line="224" w:lineRule="auto"/>
              <w:rPr>
                <w:rFonts w:ascii="Times New Roman" w:hAnsi="Times New Roman" w:eastAsia="Times New Roman" w:cs="Times New Roman"/>
              </w:rPr>
            </w:pPr>
            <w:r>
              <w:rPr>
                <w:spacing w:val="5"/>
              </w:rPr>
              <w:t>③酸洗废气</w:t>
            </w:r>
            <w:r>
              <w:rPr>
                <w:spacing w:val="-43"/>
              </w:rPr>
              <w:t xml:space="preserve"> </w:t>
            </w:r>
            <w:r>
              <w:rPr>
                <w:rFonts w:ascii="Times New Roman" w:hAnsi="Times New Roman" w:eastAsia="Times New Roman" w:cs="Times New Roman"/>
                <w:spacing w:val="5"/>
              </w:rPr>
              <w:t>G7</w:t>
            </w:r>
          </w:p>
          <w:p>
            <w:pPr>
              <w:pStyle w:val="TableText"/>
              <w:ind w:left="106" w:right="97" w:firstLine="527"/>
              <w:spacing w:before="155" w:line="333" w:lineRule="auto"/>
              <w:jc w:val="both"/>
              <w:rPr/>
            </w:pPr>
            <w:r>
              <w:rPr>
                <w:spacing w:val="9"/>
              </w:rPr>
              <w:t>项目酸洗液由</w:t>
            </w:r>
            <w:r>
              <w:rPr>
                <w:rFonts w:ascii="Times New Roman" w:hAnsi="Times New Roman" w:eastAsia="Times New Roman" w:cs="Times New Roman"/>
                <w:spacing w:val="9"/>
              </w:rPr>
              <w:t>55%</w:t>
            </w:r>
            <w:r>
              <w:rPr>
                <w:spacing w:val="9"/>
              </w:rPr>
              <w:t>氢氟酸与自来水按照</w:t>
            </w:r>
            <w:r>
              <w:rPr>
                <w:spacing w:val="-24"/>
              </w:rPr>
              <w:t xml:space="preserve"> </w:t>
            </w:r>
            <w:r>
              <w:rPr>
                <w:rFonts w:ascii="Times New Roman" w:hAnsi="Times New Roman" w:eastAsia="Times New Roman" w:cs="Times New Roman"/>
                <w:spacing w:val="9"/>
              </w:rPr>
              <w:t>1:2</w:t>
            </w:r>
            <w:r>
              <w:rPr>
                <w:rFonts w:ascii="Times New Roman" w:hAnsi="Times New Roman" w:eastAsia="Times New Roman" w:cs="Times New Roman"/>
                <w:spacing w:val="33"/>
                <w:w w:val="101"/>
              </w:rPr>
              <w:t xml:space="preserve"> </w:t>
            </w:r>
            <w:r>
              <w:rPr>
                <w:spacing w:val="9"/>
              </w:rPr>
              <w:t>的比例进行配比，配好后的</w:t>
            </w:r>
            <w:r>
              <w:rPr/>
              <w:t xml:space="preserve"> </w:t>
            </w:r>
            <w:r>
              <w:rPr>
                <w:spacing w:val="6"/>
              </w:rPr>
              <w:t>酸洗液暂存在酸洗槽（尺寸</w:t>
            </w:r>
            <w:r>
              <w:rPr>
                <w:spacing w:val="-20"/>
              </w:rPr>
              <w:t xml:space="preserve"> </w:t>
            </w:r>
            <w:r>
              <w:rPr>
                <w:rFonts w:ascii="Times New Roman" w:hAnsi="Times New Roman" w:eastAsia="Times New Roman" w:cs="Times New Roman"/>
                <w:spacing w:val="6"/>
              </w:rPr>
              <w:t>1m*0.8m*0.5m</w:t>
            </w:r>
            <w:r>
              <w:rPr>
                <w:spacing w:val="6"/>
              </w:rPr>
              <w:t>）内，酸洗过程会有酸洗废气</w:t>
            </w:r>
            <w:r>
              <w:rPr>
                <w:spacing w:val="-51"/>
              </w:rPr>
              <w:t xml:space="preserve"> </w:t>
            </w:r>
            <w:r>
              <w:rPr>
                <w:rFonts w:ascii="Times New Roman" w:hAnsi="Times New Roman" w:eastAsia="Times New Roman" w:cs="Times New Roman"/>
                <w:spacing w:val="6"/>
              </w:rPr>
              <w:t>G7</w:t>
            </w:r>
            <w:r>
              <w:rPr>
                <w:rFonts w:ascii="Times New Roman" w:hAnsi="Times New Roman" w:eastAsia="Times New Roman" w:cs="Times New Roman"/>
              </w:rPr>
              <w:t xml:space="preserve"> </w:t>
            </w:r>
            <w:r>
              <w:rPr>
                <w:spacing w:val="15"/>
              </w:rPr>
              <w:t>（氟化氢，</w:t>
            </w:r>
            <w:r>
              <w:rPr>
                <w:spacing w:val="-56"/>
              </w:rPr>
              <w:t xml:space="preserve"> </w:t>
            </w:r>
            <w:r>
              <w:rPr>
                <w:spacing w:val="15"/>
              </w:rPr>
              <w:t>以氟化物计）产生。酸洗液配置完成后，氢氟酸重量浓度约为</w:t>
            </w:r>
            <w:r>
              <w:rPr/>
              <w:t xml:space="preserve"> </w:t>
            </w:r>
            <w:r>
              <w:rPr>
                <w:rFonts w:ascii="Times New Roman" w:hAnsi="Times New Roman" w:eastAsia="Times New Roman" w:cs="Times New Roman"/>
                <w:spacing w:val="8"/>
              </w:rPr>
              <w:t>18.3%</w:t>
            </w:r>
            <w:r>
              <w:rPr>
                <w:rFonts w:ascii="Times New Roman" w:hAnsi="Times New Roman" w:eastAsia="Times New Roman" w:cs="Times New Roman"/>
                <w:spacing w:val="-30"/>
              </w:rPr>
              <w:t xml:space="preserve"> </w:t>
            </w:r>
            <w:r>
              <w:rPr>
                <w:spacing w:val="8"/>
              </w:rPr>
              <w:t>，项目酸洗时间按 </w:t>
            </w:r>
            <w:r>
              <w:rPr>
                <w:rFonts w:ascii="Times New Roman" w:hAnsi="Times New Roman" w:eastAsia="Times New Roman" w:cs="Times New Roman"/>
                <w:spacing w:val="8"/>
              </w:rPr>
              <w:t>2400h/a  </w:t>
            </w:r>
            <w:r>
              <w:rPr>
                <w:spacing w:val="8"/>
              </w:rPr>
              <w:t>计，根据四川科学技术出版社</w:t>
            </w:r>
            <w:r>
              <w:rPr>
                <w:spacing w:val="7"/>
              </w:rPr>
              <w:t>《环境统计</w:t>
            </w:r>
            <w:r>
              <w:rPr/>
              <w:t xml:space="preserve"> </w:t>
            </w:r>
            <w:r>
              <w:rPr>
                <w:spacing w:val="7"/>
              </w:rPr>
              <w:t>手册》</w:t>
            </w:r>
            <w:r>
              <w:rPr>
                <w:rFonts w:ascii="Times New Roman" w:hAnsi="Times New Roman" w:eastAsia="Times New Roman" w:cs="Times New Roman"/>
                <w:spacing w:val="7"/>
              </w:rPr>
              <w:t>P72</w:t>
            </w:r>
            <w:r>
              <w:rPr>
                <w:rFonts w:ascii="Times New Roman" w:hAnsi="Times New Roman" w:eastAsia="Times New Roman" w:cs="Times New Roman"/>
                <w:spacing w:val="35"/>
                <w:w w:val="101"/>
              </w:rPr>
              <w:t xml:space="preserve"> </w:t>
            </w:r>
            <w:r>
              <w:rPr>
                <w:spacing w:val="7"/>
              </w:rPr>
              <w:t>页液体蒸发量的计算公式进行计算：</w:t>
            </w:r>
          </w:p>
          <w:p>
            <w:pPr>
              <w:pStyle w:val="TableText"/>
              <w:ind w:left="2282"/>
              <w:spacing w:line="348" w:lineRule="exact"/>
              <w:rPr>
                <w:rFonts w:ascii="Times New Roman" w:hAnsi="Times New Roman" w:eastAsia="Times New Roman" w:cs="Times New Roman"/>
              </w:rPr>
            </w:pPr>
            <w:r>
              <w:rPr>
                <w:rFonts w:ascii="Times New Roman" w:hAnsi="Times New Roman" w:eastAsia="Times New Roman" w:cs="Times New Roman"/>
                <w:position w:val="1"/>
              </w:rPr>
              <w:t>Gz</w:t>
            </w:r>
            <w:r>
              <w:rPr>
                <w:rFonts w:ascii="Times New Roman" w:hAnsi="Times New Roman" w:eastAsia="Times New Roman" w:cs="Times New Roman"/>
                <w:spacing w:val="4"/>
                <w:position w:val="1"/>
              </w:rPr>
              <w:t>=M×</w:t>
            </w:r>
            <w:r>
              <w:rPr>
                <w:spacing w:val="4"/>
                <w:position w:val="1"/>
              </w:rPr>
              <w:t>（</w:t>
            </w:r>
            <w:r>
              <w:rPr>
                <w:rFonts w:ascii="Times New Roman" w:hAnsi="Times New Roman" w:eastAsia="Times New Roman" w:cs="Times New Roman"/>
                <w:spacing w:val="4"/>
                <w:position w:val="1"/>
              </w:rPr>
              <w:t>0.000352+0.000786V</w:t>
            </w:r>
            <w:r>
              <w:rPr>
                <w:spacing w:val="4"/>
                <w:position w:val="1"/>
              </w:rPr>
              <w:t>）</w:t>
            </w:r>
            <w:r>
              <w:rPr>
                <w:spacing w:val="-84"/>
                <w:position w:val="1"/>
              </w:rPr>
              <w:t xml:space="preserve"> </w:t>
            </w:r>
            <w:r>
              <w:rPr>
                <w:rFonts w:ascii="Times New Roman" w:hAnsi="Times New Roman" w:eastAsia="Times New Roman" w:cs="Times New Roman"/>
                <w:spacing w:val="4"/>
                <w:position w:val="1"/>
              </w:rPr>
              <w:t>×P×F</w:t>
            </w:r>
          </w:p>
          <w:p>
            <w:pPr>
              <w:pStyle w:val="TableText"/>
              <w:ind w:left="630"/>
              <w:spacing w:before="158" w:line="227" w:lineRule="auto"/>
              <w:rPr/>
            </w:pPr>
            <w:r>
              <w:rPr>
                <w:spacing w:val="1"/>
              </w:rPr>
              <w:t>其中：</w:t>
            </w:r>
          </w:p>
          <w:p>
            <w:pPr>
              <w:pStyle w:val="TableText"/>
              <w:ind w:left="628"/>
              <w:spacing w:before="152" w:line="221" w:lineRule="auto"/>
              <w:rPr/>
            </w:pPr>
            <w:r>
              <w:rPr>
                <w:rFonts w:ascii="Times New Roman" w:hAnsi="Times New Roman" w:eastAsia="Times New Roman" w:cs="Times New Roman"/>
              </w:rPr>
              <w:t>Gz</w:t>
            </w:r>
            <w:r>
              <w:rPr>
                <w:rFonts w:ascii="Times New Roman" w:hAnsi="Times New Roman" w:eastAsia="Times New Roman" w:cs="Times New Roman"/>
                <w:spacing w:val="9"/>
              </w:rPr>
              <w:t>—</w:t>
            </w:r>
            <w:r>
              <w:rPr>
                <w:spacing w:val="9"/>
              </w:rPr>
              <w:t>液体的蒸发量（</w:t>
            </w:r>
            <w:r>
              <w:rPr>
                <w:rFonts w:ascii="Times New Roman" w:hAnsi="Times New Roman" w:eastAsia="Times New Roman" w:cs="Times New Roman"/>
              </w:rPr>
              <w:t>kg</w:t>
            </w:r>
            <w:r>
              <w:rPr>
                <w:rFonts w:ascii="Times New Roman" w:hAnsi="Times New Roman" w:eastAsia="Times New Roman" w:cs="Times New Roman"/>
                <w:spacing w:val="9"/>
              </w:rPr>
              <w:t>/h</w:t>
            </w:r>
            <w:r>
              <w:rPr>
                <w:spacing w:val="3"/>
              </w:rPr>
              <w:t>）；</w:t>
            </w:r>
          </w:p>
        </w:tc>
      </w:tr>
    </w:tbl>
    <w:p>
      <w:pPr>
        <w:pStyle w:val="BodyText"/>
        <w:spacing w:line="197" w:lineRule="exact"/>
        <w:rPr>
          <w:sz w:val="17"/>
        </w:rPr>
      </w:pPr>
      <w:r/>
    </w:p>
    <w:p>
      <w:pPr>
        <w:spacing w:line="197" w:lineRule="exact"/>
        <w:sectPr>
          <w:footerReference w:type="default" r:id="rId76"/>
          <w:pgSz w:w="11906" w:h="16838"/>
          <w:pgMar w:top="1247" w:right="1340" w:bottom="1363" w:left="1341" w:header="0" w:footer="1201" w:gutter="0"/>
        </w:sectPr>
        <w:rPr>
          <w:sz w:val="17"/>
          <w:szCs w:val="17"/>
        </w:rPr>
      </w:pPr>
    </w:p>
    <w:tbl>
      <w:tblPr>
        <w:tblStyle w:val="TableNormal"/>
        <w:tblW w:w="9208"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36"/>
        <w:gridCol w:w="8772"/>
      </w:tblGrid>
      <w:tr>
        <w:trPr>
          <w:trHeight w:val="13818" w:hRule="atLeast"/>
        </w:trPr>
        <w:tc>
          <w:tcPr>
            <w:tcW w:w="436" w:type="dxa"/>
            <w:vAlign w:val="top"/>
            <w:tcBorders>
              <w:right w:val="single" w:color="000000" w:sz="2" w:space="0"/>
            </w:tcBorders>
          </w:tcPr>
          <w:p>
            <w:pPr>
              <w:rPr>
                <w:rFonts w:ascii="Arial"/>
                <w:sz w:val="21"/>
              </w:rPr>
            </w:pPr>
            <w:r/>
          </w:p>
        </w:tc>
        <w:tc>
          <w:tcPr>
            <w:tcW w:w="8772" w:type="dxa"/>
            <w:vAlign w:val="top"/>
            <w:tcBorders>
              <w:left w:val="single" w:color="000000" w:sz="2" w:space="0"/>
            </w:tcBorders>
          </w:tcPr>
          <w:p>
            <w:pPr>
              <w:pStyle w:val="TableText"/>
              <w:ind w:left="624"/>
              <w:spacing w:before="139" w:line="226" w:lineRule="auto"/>
              <w:rPr/>
            </w:pPr>
            <w:r>
              <w:rPr>
                <w:rFonts w:ascii="Times New Roman" w:hAnsi="Times New Roman" w:eastAsia="Times New Roman" w:cs="Times New Roman"/>
                <w:spacing w:val="12"/>
              </w:rPr>
              <w:t>M—</w:t>
            </w:r>
            <w:r>
              <w:rPr>
                <w:spacing w:val="12"/>
              </w:rPr>
              <w:t>液体分子量；氢氟酸分子量为</w:t>
            </w:r>
            <w:r>
              <w:rPr>
                <w:rFonts w:ascii="Times New Roman" w:hAnsi="Times New Roman" w:eastAsia="Times New Roman" w:cs="Times New Roman"/>
                <w:spacing w:val="12"/>
              </w:rPr>
              <w:t>20</w:t>
            </w:r>
            <w:r>
              <w:rPr>
                <w:spacing w:val="12"/>
              </w:rPr>
              <w:t>；</w:t>
            </w:r>
          </w:p>
          <w:p>
            <w:pPr>
              <w:pStyle w:val="TableText"/>
              <w:ind w:left="110" w:right="35" w:firstLine="511"/>
              <w:spacing w:before="153" w:line="340" w:lineRule="auto"/>
              <w:rPr/>
            </w:pPr>
            <w:r>
              <w:rPr>
                <w:rFonts w:ascii="Times New Roman" w:hAnsi="Times New Roman" w:eastAsia="Times New Roman" w:cs="Times New Roman"/>
                <w:spacing w:val="2"/>
              </w:rPr>
              <w:t>V—</w:t>
            </w:r>
            <w:r>
              <w:rPr>
                <w:spacing w:val="2"/>
              </w:rPr>
              <w:t>蒸发液体表面上的空气流速（</w:t>
            </w:r>
            <w:r>
              <w:rPr>
                <w:rFonts w:ascii="Times New Roman" w:hAnsi="Times New Roman" w:eastAsia="Times New Roman" w:cs="Times New Roman"/>
                <w:spacing w:val="2"/>
              </w:rPr>
              <w:t>m/s</w:t>
            </w:r>
            <w:r>
              <w:rPr>
                <w:spacing w:val="2"/>
              </w:rPr>
              <w:t>）。以实测数据为准，</w:t>
            </w:r>
            <w:r>
              <w:rPr>
                <w:spacing w:val="1"/>
              </w:rPr>
              <w:t>无条件实测，</w:t>
            </w:r>
            <w:r>
              <w:rPr/>
              <w:t xml:space="preserve"> </w:t>
            </w:r>
            <w:r>
              <w:rPr>
                <w:spacing w:val="1"/>
              </w:rPr>
              <w:t>一般区</w:t>
            </w:r>
            <w:r>
              <w:rPr>
                <w:spacing w:val="-49"/>
              </w:rPr>
              <w:t xml:space="preserve"> </w:t>
            </w:r>
            <w:r>
              <w:rPr>
                <w:rFonts w:ascii="Times New Roman" w:hAnsi="Times New Roman" w:eastAsia="Times New Roman" w:cs="Times New Roman"/>
                <w:spacing w:val="1"/>
              </w:rPr>
              <w:t>0.2~0.5</w:t>
            </w:r>
            <w:r>
              <w:rPr>
                <w:spacing w:val="1"/>
              </w:rPr>
              <w:t>。项目酸洗在封闭的空间内使用，考虑最不利</w:t>
            </w:r>
            <w:r>
              <w:rPr/>
              <w:t>影响，</w:t>
            </w:r>
            <w:r>
              <w:rPr>
                <w:rFonts w:ascii="Times New Roman" w:hAnsi="Times New Roman" w:eastAsia="Times New Roman" w:cs="Times New Roman"/>
              </w:rPr>
              <w:t>V=0.5m/s</w:t>
            </w:r>
            <w:r>
              <w:rPr/>
              <w:t>；</w:t>
            </w:r>
          </w:p>
          <w:p>
            <w:pPr>
              <w:pStyle w:val="TableText"/>
              <w:ind w:left="105" w:right="18" w:firstLine="518"/>
              <w:spacing w:before="2" w:line="339" w:lineRule="auto"/>
              <w:jc w:val="both"/>
              <w:rPr/>
            </w:pPr>
            <w:r>
              <w:rPr>
                <w:rFonts w:ascii="Times New Roman" w:hAnsi="Times New Roman" w:eastAsia="Times New Roman" w:cs="Times New Roman"/>
                <w:spacing w:val="9"/>
              </w:rPr>
              <w:t>P—</w:t>
            </w:r>
            <w:r>
              <w:rPr>
                <w:spacing w:val="9"/>
              </w:rPr>
              <w:t>相应于液体温度下的空气蒸汽分压（</w:t>
            </w:r>
            <w:r>
              <w:rPr>
                <w:rFonts w:ascii="Times New Roman" w:hAnsi="Times New Roman" w:eastAsia="Times New Roman" w:cs="Times New Roman"/>
              </w:rPr>
              <w:t>mmHg</w:t>
            </w:r>
            <w:r>
              <w:rPr>
                <w:spacing w:val="23"/>
              </w:rPr>
              <w:t>），</w:t>
            </w:r>
            <w:r>
              <w:rPr>
                <w:spacing w:val="9"/>
              </w:rPr>
              <w:t>当液体</w:t>
            </w:r>
            <w:r>
              <w:rPr>
                <w:spacing w:val="8"/>
              </w:rPr>
              <w:t>浓度（重量）</w:t>
            </w:r>
            <w:r>
              <w:rPr>
                <w:spacing w:val="1"/>
              </w:rPr>
              <w:t xml:space="preserve"> </w:t>
            </w:r>
            <w:r>
              <w:rPr>
                <w:spacing w:val="9"/>
              </w:rPr>
              <w:t>低于百分之十时，可用水溶液的饱和蒸气压代替；当液体重量浓度高于百分</w:t>
            </w:r>
            <w:r>
              <w:rPr>
                <w:spacing w:val="5"/>
              </w:rPr>
              <w:t xml:space="preserve"> </w:t>
            </w:r>
            <w:r>
              <w:rPr>
                <w:spacing w:val="7"/>
              </w:rPr>
              <w:t>之十时，查该手册中表</w:t>
            </w:r>
            <w:r>
              <w:rPr>
                <w:spacing w:val="-51"/>
              </w:rPr>
              <w:t xml:space="preserve"> </w:t>
            </w:r>
            <w:r>
              <w:rPr>
                <w:rFonts w:ascii="Times New Roman" w:hAnsi="Times New Roman" w:eastAsia="Times New Roman" w:cs="Times New Roman"/>
                <w:spacing w:val="7"/>
              </w:rPr>
              <w:t>4-14</w:t>
            </w:r>
            <w:r>
              <w:rPr>
                <w:rFonts w:ascii="Times New Roman" w:hAnsi="Times New Roman" w:eastAsia="Times New Roman" w:cs="Times New Roman"/>
                <w:spacing w:val="-31"/>
              </w:rPr>
              <w:t xml:space="preserve"> </w:t>
            </w:r>
            <w:r>
              <w:rPr>
                <w:spacing w:val="7"/>
              </w:rPr>
              <w:t>，参照氢氟酸重量浓度</w:t>
            </w:r>
            <w:r>
              <w:rPr>
                <w:spacing w:val="-54"/>
              </w:rPr>
              <w:t xml:space="preserve"> </w:t>
            </w:r>
            <w:r>
              <w:rPr>
                <w:rFonts w:ascii="Times New Roman" w:hAnsi="Times New Roman" w:eastAsia="Times New Roman" w:cs="Times New Roman"/>
                <w:spacing w:val="7"/>
              </w:rPr>
              <w:t>20%</w:t>
            </w:r>
            <w:r>
              <w:rPr>
                <w:spacing w:val="7"/>
              </w:rPr>
              <w:t>时（配制后浓度</w:t>
            </w:r>
            <w:r>
              <w:rPr>
                <w:spacing w:val="27"/>
              </w:rPr>
              <w:t>），</w:t>
            </w:r>
            <w:r>
              <w:rPr/>
              <w:t xml:space="preserve"> </w:t>
            </w:r>
            <w:r>
              <w:rPr>
                <w:spacing w:val="7"/>
              </w:rPr>
              <w:t>（</w:t>
            </w:r>
            <w:r>
              <w:rPr>
                <w:rFonts w:ascii="Times New Roman" w:hAnsi="Times New Roman" w:eastAsia="Times New Roman" w:cs="Times New Roman"/>
                <w:spacing w:val="7"/>
              </w:rPr>
              <w:t>25℃</w:t>
            </w:r>
            <w:r>
              <w:rPr>
                <w:spacing w:val="7"/>
              </w:rPr>
              <w:t>) </w:t>
            </w:r>
            <w:r>
              <w:rPr>
                <w:rFonts w:ascii="Times New Roman" w:hAnsi="Times New Roman" w:eastAsia="Times New Roman" w:cs="Times New Roman"/>
              </w:rPr>
              <w:t>HF</w:t>
            </w:r>
            <w:r>
              <w:rPr>
                <w:rFonts w:ascii="Times New Roman" w:hAnsi="Times New Roman" w:eastAsia="Times New Roman" w:cs="Times New Roman"/>
                <w:spacing w:val="7"/>
              </w:rPr>
              <w:t xml:space="preserve"> </w:t>
            </w:r>
            <w:r>
              <w:rPr>
                <w:spacing w:val="7"/>
              </w:rPr>
              <w:t>溶液的蒸气压</w:t>
            </w:r>
            <w:r>
              <w:rPr>
                <w:spacing w:val="-35"/>
              </w:rPr>
              <w:t xml:space="preserve"> </w:t>
            </w:r>
            <w:r>
              <w:rPr>
                <w:rFonts w:ascii="Times New Roman" w:hAnsi="Times New Roman" w:eastAsia="Times New Roman" w:cs="Times New Roman"/>
                <w:spacing w:val="7"/>
              </w:rPr>
              <w:t>P=0.67</w:t>
            </w:r>
            <w:r>
              <w:rPr>
                <w:rFonts w:ascii="Times New Roman" w:hAnsi="Times New Roman" w:eastAsia="Times New Roman" w:cs="Times New Roman"/>
              </w:rPr>
              <w:t>mmHg</w:t>
            </w:r>
            <w:r>
              <w:rPr>
                <w:spacing w:val="7"/>
              </w:rPr>
              <w:t>；</w:t>
            </w:r>
          </w:p>
          <w:p>
            <w:pPr>
              <w:pStyle w:val="TableText"/>
              <w:ind w:left="107" w:right="102" w:firstLine="516"/>
              <w:spacing w:line="340" w:lineRule="auto"/>
              <w:rPr/>
            </w:pPr>
            <w:r>
              <w:rPr>
                <w:rFonts w:ascii="Times New Roman" w:hAnsi="Times New Roman" w:eastAsia="Times New Roman" w:cs="Times New Roman"/>
                <w:spacing w:val="10"/>
              </w:rPr>
              <w:t>F—</w:t>
            </w:r>
            <w:r>
              <w:rPr>
                <w:spacing w:val="10"/>
              </w:rPr>
              <w:t>液体蒸发面表面积（</w:t>
            </w:r>
            <w:r>
              <w:rPr>
                <w:rFonts w:ascii="Times New Roman" w:hAnsi="Times New Roman" w:eastAsia="Times New Roman" w:cs="Times New Roman"/>
                <w:spacing w:val="10"/>
              </w:rPr>
              <w:t>m</w:t>
            </w:r>
            <w:r>
              <w:rPr>
                <w:rFonts w:ascii="Times New Roman" w:hAnsi="Times New Roman" w:eastAsia="Times New Roman" w:cs="Times New Roman"/>
                <w:sz w:val="16"/>
                <w:szCs w:val="16"/>
                <w:spacing w:val="10"/>
                <w:position w:val="8"/>
              </w:rPr>
              <w:t>2 </w:t>
            </w:r>
            <w:r>
              <w:rPr>
                <w:spacing w:val="10"/>
              </w:rPr>
              <w:t>）。本项目蒙砂生产线酸洗喷淋工段蒸发表</w:t>
            </w:r>
            <w:r>
              <w:rPr>
                <w:spacing w:val="1"/>
              </w:rPr>
              <w:t xml:space="preserve"> </w:t>
            </w:r>
            <w:r>
              <w:rPr>
                <w:spacing w:val="3"/>
              </w:rPr>
              <w:t>面积为</w:t>
            </w:r>
            <w:r>
              <w:rPr>
                <w:spacing w:val="-42"/>
              </w:rPr>
              <w:t xml:space="preserve"> </w:t>
            </w:r>
            <w:r>
              <w:rPr>
                <w:rFonts w:ascii="Times New Roman" w:hAnsi="Times New Roman" w:eastAsia="Times New Roman" w:cs="Times New Roman"/>
                <w:spacing w:val="3"/>
              </w:rPr>
              <w:t>0.8m</w:t>
            </w:r>
            <w:r>
              <w:rPr>
                <w:rFonts w:ascii="Times New Roman" w:hAnsi="Times New Roman" w:eastAsia="Times New Roman" w:cs="Times New Roman"/>
                <w:sz w:val="16"/>
                <w:szCs w:val="16"/>
                <w:spacing w:val="3"/>
                <w:position w:val="8"/>
              </w:rPr>
              <w:t>2</w:t>
            </w:r>
            <w:r>
              <w:rPr>
                <w:spacing w:val="3"/>
              </w:rPr>
              <w:t>；</w:t>
            </w:r>
          </w:p>
          <w:p>
            <w:pPr>
              <w:pStyle w:val="TableText"/>
              <w:ind w:left="101" w:right="109" w:firstLine="529"/>
              <w:spacing w:before="1" w:line="330" w:lineRule="auto"/>
              <w:rPr/>
            </w:pPr>
            <w:r>
              <w:rPr>
                <w:spacing w:val="12"/>
              </w:rPr>
              <w:t>经计算，本项目酸洗过程产生的氟化物为</w:t>
            </w:r>
            <w:r>
              <w:rPr>
                <w:spacing w:val="-37"/>
              </w:rPr>
              <w:t xml:space="preserve"> </w:t>
            </w:r>
            <w:r>
              <w:rPr>
                <w:rFonts w:ascii="Times New Roman" w:hAnsi="Times New Roman" w:eastAsia="Times New Roman" w:cs="Times New Roman"/>
                <w:spacing w:val="12"/>
              </w:rPr>
              <w:t>0.00</w:t>
            </w:r>
            <w:r>
              <w:rPr>
                <w:rFonts w:ascii="Times New Roman" w:hAnsi="Times New Roman" w:eastAsia="Times New Roman" w:cs="Times New Roman"/>
                <w:spacing w:val="11"/>
              </w:rPr>
              <w:t>8</w:t>
            </w:r>
            <w:r>
              <w:rPr>
                <w:rFonts w:ascii="Times New Roman" w:hAnsi="Times New Roman" w:eastAsia="Times New Roman" w:cs="Times New Roman"/>
              </w:rPr>
              <w:t>kg</w:t>
            </w:r>
            <w:r>
              <w:rPr>
                <w:rFonts w:ascii="Times New Roman" w:hAnsi="Times New Roman" w:eastAsia="Times New Roman" w:cs="Times New Roman"/>
                <w:spacing w:val="11"/>
              </w:rPr>
              <w:t>/h</w:t>
            </w:r>
            <w:r>
              <w:rPr>
                <w:rFonts w:ascii="Times New Roman" w:hAnsi="Times New Roman" w:eastAsia="Times New Roman" w:cs="Times New Roman"/>
                <w:spacing w:val="-24"/>
              </w:rPr>
              <w:t xml:space="preserve"> </w:t>
            </w:r>
            <w:r>
              <w:rPr>
                <w:spacing w:val="11"/>
              </w:rPr>
              <w:t>，酸洗工序年工作</w:t>
            </w:r>
            <w:r>
              <w:rPr/>
              <w:t xml:space="preserve"> </w:t>
            </w:r>
            <w:r>
              <w:rPr>
                <w:rFonts w:ascii="Times New Roman" w:hAnsi="Times New Roman" w:eastAsia="Times New Roman" w:cs="Times New Roman"/>
                <w:spacing w:val="5"/>
              </w:rPr>
              <w:t>2307.69h</w:t>
            </w:r>
            <w:r>
              <w:rPr>
                <w:rFonts w:ascii="Times New Roman" w:hAnsi="Times New Roman" w:eastAsia="Times New Roman" w:cs="Times New Roman"/>
                <w:spacing w:val="-22"/>
              </w:rPr>
              <w:t xml:space="preserve"> </w:t>
            </w:r>
            <w:r>
              <w:rPr>
                <w:spacing w:val="5"/>
              </w:rPr>
              <w:t>，酸洗过程氟化物产生量为 </w:t>
            </w:r>
            <w:r>
              <w:rPr>
                <w:rFonts w:ascii="Times New Roman" w:hAnsi="Times New Roman" w:eastAsia="Times New Roman" w:cs="Times New Roman"/>
                <w:spacing w:val="5"/>
              </w:rPr>
              <w:t>0.0184t/a</w:t>
            </w:r>
            <w:r>
              <w:rPr>
                <w:spacing w:val="5"/>
              </w:rPr>
              <w:t>。</w:t>
            </w:r>
          </w:p>
          <w:p>
            <w:pPr>
              <w:pStyle w:val="TableText"/>
              <w:ind w:left="627"/>
              <w:spacing w:before="23" w:line="224" w:lineRule="auto"/>
              <w:rPr>
                <w:rFonts w:ascii="Times New Roman" w:hAnsi="Times New Roman" w:eastAsia="Times New Roman" w:cs="Times New Roman"/>
              </w:rPr>
            </w:pPr>
            <w:r>
              <w:rPr>
                <w:spacing w:val="6"/>
              </w:rPr>
              <w:t>④蒙砂配液废气</w:t>
            </w:r>
            <w:r>
              <w:rPr>
                <w:spacing w:val="-46"/>
              </w:rPr>
              <w:t xml:space="preserve"> </w:t>
            </w:r>
            <w:r>
              <w:rPr>
                <w:rFonts w:ascii="Times New Roman" w:hAnsi="Times New Roman" w:eastAsia="Times New Roman" w:cs="Times New Roman"/>
                <w:spacing w:val="6"/>
              </w:rPr>
              <w:t>G8</w:t>
            </w:r>
          </w:p>
          <w:p>
            <w:pPr>
              <w:pStyle w:val="TableText"/>
              <w:ind w:left="104" w:right="102" w:firstLine="529"/>
              <w:spacing w:before="154" w:line="340" w:lineRule="auto"/>
              <w:jc w:val="both"/>
              <w:rPr/>
            </w:pPr>
            <w:r>
              <w:rPr>
                <w:spacing w:val="4"/>
              </w:rPr>
              <w:t>项目在蒙砂液配置过程中将蒙砂粉、自来水、</w:t>
            </w:r>
            <w:r>
              <w:rPr>
                <w:rFonts w:ascii="Times New Roman" w:hAnsi="Times New Roman" w:eastAsia="Times New Roman" w:cs="Times New Roman"/>
                <w:spacing w:val="4"/>
              </w:rPr>
              <w:t>31%</w:t>
            </w:r>
            <w:r>
              <w:rPr>
                <w:spacing w:val="4"/>
              </w:rPr>
              <w:t>盐酸按照</w:t>
            </w:r>
            <w:r>
              <w:rPr>
                <w:spacing w:val="-55"/>
              </w:rPr>
              <w:t xml:space="preserve"> </w:t>
            </w:r>
            <w:r>
              <w:rPr>
                <w:rFonts w:ascii="Times New Roman" w:hAnsi="Times New Roman" w:eastAsia="Times New Roman" w:cs="Times New Roman"/>
                <w:spacing w:val="4"/>
              </w:rPr>
              <w:t>2</w:t>
            </w:r>
            <w:r>
              <w:rPr>
                <w:rFonts w:ascii="Times New Roman" w:hAnsi="Times New Roman" w:eastAsia="Times New Roman" w:cs="Times New Roman"/>
                <w:spacing w:val="3"/>
              </w:rPr>
              <w:t>:1:1</w:t>
            </w:r>
            <w:r>
              <w:rPr>
                <w:rFonts w:ascii="Times New Roman" w:hAnsi="Times New Roman" w:eastAsia="Times New Roman" w:cs="Times New Roman"/>
                <w:spacing w:val="36"/>
                <w:w w:val="101"/>
              </w:rPr>
              <w:t xml:space="preserve"> </w:t>
            </w:r>
            <w:r>
              <w:rPr>
                <w:spacing w:val="3"/>
              </w:rPr>
              <w:t>的比例</w:t>
            </w:r>
            <w:r>
              <w:rPr/>
              <w:t xml:space="preserve"> </w:t>
            </w:r>
            <w:r>
              <w:rPr>
                <w:spacing w:val="9"/>
              </w:rPr>
              <w:t>进行充分混合，混合后形成蒙砂液，再将蒙砂液倒入蒙砂液池内进行密闭暂</w:t>
            </w:r>
            <w:r>
              <w:rPr>
                <w:spacing w:val="6"/>
              </w:rPr>
              <w:t xml:space="preserve"> </w:t>
            </w:r>
            <w:r>
              <w:rPr>
                <w:spacing w:val="9"/>
              </w:rPr>
              <w:t>存。配置过程中，盐酸会挥发，以氯化氢计。同时蒙砂粉投料过程会产生少</w:t>
            </w:r>
            <w:r>
              <w:rPr>
                <w:spacing w:val="6"/>
              </w:rPr>
              <w:t xml:space="preserve"> </w:t>
            </w:r>
            <w:r>
              <w:rPr>
                <w:spacing w:val="9"/>
              </w:rPr>
              <w:t>量颗粒物，项目采用先液后粉的投料方式，进一步减少了投料粉尘的产生，</w:t>
            </w:r>
            <w:r>
              <w:rPr>
                <w:spacing w:val="6"/>
              </w:rPr>
              <w:t xml:space="preserve"> </w:t>
            </w:r>
            <w:r>
              <w:rPr>
                <w:spacing w:val="17"/>
              </w:rPr>
              <w:t>项目药剂间位于厂房内且为密闭房间，因此投料粉尘几乎不会逸散至厂房</w:t>
            </w:r>
            <w:r>
              <w:rPr>
                <w:spacing w:val="7"/>
              </w:rPr>
              <w:t xml:space="preserve"> </w:t>
            </w:r>
            <w:r>
              <w:rPr>
                <w:spacing w:val="12"/>
              </w:rPr>
              <w:t>外，评价不进行定量分析。蒙砂液配置过程中发生反应生成</w:t>
            </w:r>
            <w:r>
              <w:rPr>
                <w:spacing w:val="-49"/>
              </w:rPr>
              <w:t xml:space="preserve"> </w:t>
            </w:r>
            <w:r>
              <w:rPr>
                <w:rFonts w:ascii="Times New Roman" w:hAnsi="Times New Roman" w:eastAsia="Times New Roman" w:cs="Times New Roman"/>
              </w:rPr>
              <w:t>HF</w:t>
            </w:r>
            <w:r>
              <w:rPr>
                <w:rFonts w:ascii="Times New Roman" w:hAnsi="Times New Roman" w:eastAsia="Times New Roman" w:cs="Times New Roman"/>
                <w:spacing w:val="-27"/>
              </w:rPr>
              <w:t xml:space="preserve"> </w:t>
            </w:r>
            <w:r>
              <w:rPr>
                <w:spacing w:val="12"/>
              </w:rPr>
              <w:t>，混合后将</w:t>
            </w:r>
            <w:r>
              <w:rPr/>
              <w:t xml:space="preserve"> </w:t>
            </w:r>
            <w:r>
              <w:rPr>
                <w:spacing w:val="9"/>
              </w:rPr>
              <w:t>蒙砂液蒙砂液池内进行密闭暂存，此过程有少量的氟化物挥发，评价不进行</w:t>
            </w:r>
            <w:r>
              <w:rPr>
                <w:spacing w:val="6"/>
              </w:rPr>
              <w:t xml:space="preserve"> </w:t>
            </w:r>
            <w:r>
              <w:rPr>
                <w:spacing w:val="6"/>
              </w:rPr>
              <w:t>定量分析。</w:t>
            </w:r>
          </w:p>
          <w:p>
            <w:pPr>
              <w:pStyle w:val="TableText"/>
              <w:ind w:left="111" w:right="102" w:firstLine="518"/>
              <w:spacing w:line="323" w:lineRule="auto"/>
              <w:rPr/>
            </w:pPr>
            <w:r>
              <w:rPr>
                <w:spacing w:val="10"/>
              </w:rPr>
              <w:t>根据四川科学技术出版社《环境统计手册》</w:t>
            </w:r>
            <w:r>
              <w:rPr>
                <w:rFonts w:ascii="Times New Roman" w:hAnsi="Times New Roman" w:eastAsia="Times New Roman" w:cs="Times New Roman"/>
                <w:spacing w:val="10"/>
              </w:rPr>
              <w:t>P72 </w:t>
            </w:r>
            <w:r>
              <w:rPr>
                <w:spacing w:val="10"/>
              </w:rPr>
              <w:t>页液体蒸发量的</w:t>
            </w:r>
            <w:r>
              <w:rPr>
                <w:spacing w:val="9"/>
              </w:rPr>
              <w:t>计算公</w:t>
            </w:r>
            <w:r>
              <w:rPr/>
              <w:t xml:space="preserve"> </w:t>
            </w:r>
            <w:r>
              <w:rPr>
                <w:spacing w:val="5"/>
              </w:rPr>
              <w:t>式进行计算：</w:t>
            </w:r>
          </w:p>
          <w:p>
            <w:pPr>
              <w:pStyle w:val="TableText"/>
              <w:ind w:left="2282"/>
              <w:spacing w:line="348" w:lineRule="exact"/>
              <w:rPr>
                <w:rFonts w:ascii="Times New Roman" w:hAnsi="Times New Roman" w:eastAsia="Times New Roman" w:cs="Times New Roman"/>
              </w:rPr>
            </w:pPr>
            <w:r>
              <w:rPr>
                <w:rFonts w:ascii="Times New Roman" w:hAnsi="Times New Roman" w:eastAsia="Times New Roman" w:cs="Times New Roman"/>
                <w:position w:val="1"/>
              </w:rPr>
              <w:t>Gz</w:t>
            </w:r>
            <w:r>
              <w:rPr>
                <w:rFonts w:ascii="Times New Roman" w:hAnsi="Times New Roman" w:eastAsia="Times New Roman" w:cs="Times New Roman"/>
                <w:spacing w:val="4"/>
                <w:position w:val="1"/>
              </w:rPr>
              <w:t>=M×</w:t>
            </w:r>
            <w:r>
              <w:rPr>
                <w:spacing w:val="4"/>
                <w:position w:val="1"/>
              </w:rPr>
              <w:t>（</w:t>
            </w:r>
            <w:r>
              <w:rPr>
                <w:rFonts w:ascii="Times New Roman" w:hAnsi="Times New Roman" w:eastAsia="Times New Roman" w:cs="Times New Roman"/>
                <w:spacing w:val="4"/>
                <w:position w:val="1"/>
              </w:rPr>
              <w:t>0.000352+0.000786V</w:t>
            </w:r>
            <w:r>
              <w:rPr>
                <w:spacing w:val="4"/>
                <w:position w:val="1"/>
              </w:rPr>
              <w:t>）</w:t>
            </w:r>
            <w:r>
              <w:rPr>
                <w:spacing w:val="-84"/>
                <w:position w:val="1"/>
              </w:rPr>
              <w:t xml:space="preserve"> </w:t>
            </w:r>
            <w:r>
              <w:rPr>
                <w:rFonts w:ascii="Times New Roman" w:hAnsi="Times New Roman" w:eastAsia="Times New Roman" w:cs="Times New Roman"/>
                <w:spacing w:val="4"/>
                <w:position w:val="1"/>
              </w:rPr>
              <w:t>×P×F</w:t>
            </w:r>
          </w:p>
          <w:p>
            <w:pPr>
              <w:pStyle w:val="TableText"/>
              <w:ind w:left="630"/>
              <w:spacing w:before="156" w:line="227" w:lineRule="auto"/>
              <w:rPr/>
            </w:pPr>
            <w:r>
              <w:rPr>
                <w:spacing w:val="1"/>
              </w:rPr>
              <w:t>其中：</w:t>
            </w:r>
          </w:p>
          <w:p>
            <w:pPr>
              <w:pStyle w:val="TableText"/>
              <w:ind w:left="628"/>
              <w:spacing w:before="155" w:line="219" w:lineRule="auto"/>
              <w:rPr/>
            </w:pPr>
            <w:r>
              <w:rPr>
                <w:rFonts w:ascii="Times New Roman" w:hAnsi="Times New Roman" w:eastAsia="Times New Roman" w:cs="Times New Roman"/>
              </w:rPr>
              <w:t>Gz</w:t>
            </w:r>
            <w:r>
              <w:rPr>
                <w:rFonts w:ascii="Times New Roman" w:hAnsi="Times New Roman" w:eastAsia="Times New Roman" w:cs="Times New Roman"/>
                <w:spacing w:val="9"/>
              </w:rPr>
              <w:t>—</w:t>
            </w:r>
            <w:r>
              <w:rPr>
                <w:spacing w:val="9"/>
              </w:rPr>
              <w:t>液体的蒸发量（</w:t>
            </w:r>
            <w:r>
              <w:rPr>
                <w:rFonts w:ascii="Times New Roman" w:hAnsi="Times New Roman" w:eastAsia="Times New Roman" w:cs="Times New Roman"/>
              </w:rPr>
              <w:t>kg</w:t>
            </w:r>
            <w:r>
              <w:rPr>
                <w:rFonts w:ascii="Times New Roman" w:hAnsi="Times New Roman" w:eastAsia="Times New Roman" w:cs="Times New Roman"/>
                <w:spacing w:val="9"/>
              </w:rPr>
              <w:t>/h</w:t>
            </w:r>
            <w:r>
              <w:rPr>
                <w:spacing w:val="3"/>
              </w:rPr>
              <w:t>）；</w:t>
            </w:r>
          </w:p>
          <w:p>
            <w:pPr>
              <w:pStyle w:val="TableText"/>
              <w:ind w:left="624"/>
              <w:spacing w:before="161" w:line="227" w:lineRule="auto"/>
              <w:rPr/>
            </w:pPr>
            <w:r>
              <w:rPr>
                <w:rFonts w:ascii="Times New Roman" w:hAnsi="Times New Roman" w:eastAsia="Times New Roman" w:cs="Times New Roman"/>
                <w:spacing w:val="7"/>
              </w:rPr>
              <w:t>M—</w:t>
            </w:r>
            <w:r>
              <w:rPr>
                <w:spacing w:val="7"/>
              </w:rPr>
              <w:t>液体分子量；盐酸分子量为</w:t>
            </w:r>
            <w:r>
              <w:rPr>
                <w:spacing w:val="-43"/>
              </w:rPr>
              <w:t xml:space="preserve"> </w:t>
            </w:r>
            <w:r>
              <w:rPr>
                <w:rFonts w:ascii="Times New Roman" w:hAnsi="Times New Roman" w:eastAsia="Times New Roman" w:cs="Times New Roman"/>
                <w:spacing w:val="7"/>
              </w:rPr>
              <w:t>36.5</w:t>
            </w:r>
            <w:r>
              <w:rPr>
                <w:spacing w:val="7"/>
              </w:rPr>
              <w:t>；</w:t>
            </w:r>
          </w:p>
          <w:p>
            <w:pPr>
              <w:pStyle w:val="TableText"/>
              <w:ind w:left="98" w:right="35" w:firstLine="523"/>
              <w:spacing w:before="152" w:line="340" w:lineRule="auto"/>
              <w:jc w:val="both"/>
              <w:rPr/>
            </w:pPr>
            <w:r>
              <w:rPr>
                <w:rFonts w:ascii="Times New Roman" w:hAnsi="Times New Roman" w:eastAsia="Times New Roman" w:cs="Times New Roman"/>
                <w:spacing w:val="2"/>
              </w:rPr>
              <w:t>V—</w:t>
            </w:r>
            <w:r>
              <w:rPr>
                <w:spacing w:val="2"/>
              </w:rPr>
              <w:t>蒸发液体表面上的空气流速（</w:t>
            </w:r>
            <w:r>
              <w:rPr>
                <w:rFonts w:ascii="Times New Roman" w:hAnsi="Times New Roman" w:eastAsia="Times New Roman" w:cs="Times New Roman"/>
                <w:spacing w:val="2"/>
              </w:rPr>
              <w:t>m/s</w:t>
            </w:r>
            <w:r>
              <w:rPr>
                <w:spacing w:val="2"/>
              </w:rPr>
              <w:t>）。以实测数据为准，</w:t>
            </w:r>
            <w:r>
              <w:rPr>
                <w:spacing w:val="1"/>
              </w:rPr>
              <w:t>无条件实测，</w:t>
            </w:r>
            <w:r>
              <w:rPr/>
              <w:t xml:space="preserve"> </w:t>
            </w:r>
            <w:r>
              <w:rPr>
                <w:spacing w:val="1"/>
              </w:rPr>
              <w:t>一般区</w:t>
            </w:r>
            <w:r>
              <w:rPr>
                <w:spacing w:val="-47"/>
              </w:rPr>
              <w:t xml:space="preserve"> </w:t>
            </w:r>
            <w:r>
              <w:rPr>
                <w:rFonts w:ascii="Times New Roman" w:hAnsi="Times New Roman" w:eastAsia="Times New Roman" w:cs="Times New Roman"/>
                <w:spacing w:val="1"/>
              </w:rPr>
              <w:t>0.2~0.5</w:t>
            </w:r>
            <w:r>
              <w:rPr>
                <w:spacing w:val="1"/>
              </w:rPr>
              <w:t>。项目蒙砂液的配置在封闭的药剂间内进行，考虑最不利影响，</w:t>
            </w:r>
            <w:r>
              <w:rPr/>
              <w:t xml:space="preserve"> </w:t>
            </w:r>
            <w:r>
              <w:rPr>
                <w:rFonts w:ascii="Times New Roman" w:hAnsi="Times New Roman" w:eastAsia="Times New Roman" w:cs="Times New Roman"/>
                <w:spacing w:val="4"/>
              </w:rPr>
              <w:t>V=0.5m/s</w:t>
            </w:r>
            <w:r>
              <w:rPr>
                <w:spacing w:val="4"/>
              </w:rPr>
              <w:t>；</w:t>
            </w:r>
          </w:p>
          <w:p>
            <w:pPr>
              <w:pStyle w:val="TableText"/>
              <w:ind w:right="8"/>
              <w:spacing w:before="1" w:line="219" w:lineRule="auto"/>
              <w:jc w:val="right"/>
              <w:rPr/>
            </w:pPr>
            <w:r>
              <w:rPr>
                <w:rFonts w:ascii="Times New Roman" w:hAnsi="Times New Roman" w:eastAsia="Times New Roman" w:cs="Times New Roman"/>
                <w:spacing w:val="9"/>
              </w:rPr>
              <w:t>P—</w:t>
            </w:r>
            <w:r>
              <w:rPr>
                <w:spacing w:val="9"/>
              </w:rPr>
              <w:t>相应于液体温度下的空气蒸汽分压（</w:t>
            </w:r>
            <w:r>
              <w:rPr>
                <w:rFonts w:ascii="Times New Roman" w:hAnsi="Times New Roman" w:eastAsia="Times New Roman" w:cs="Times New Roman"/>
              </w:rPr>
              <w:t>mmHg</w:t>
            </w:r>
            <w:r>
              <w:rPr>
                <w:spacing w:val="25"/>
              </w:rPr>
              <w:t>），</w:t>
            </w:r>
            <w:r>
              <w:rPr>
                <w:spacing w:val="9"/>
              </w:rPr>
              <w:t>当液体浓度（重量）</w:t>
            </w:r>
          </w:p>
        </w:tc>
      </w:tr>
    </w:tbl>
    <w:p>
      <w:pPr>
        <w:pStyle w:val="BodyText"/>
        <w:rPr/>
      </w:pPr>
      <w:r/>
    </w:p>
    <w:p>
      <w:pPr>
        <w:sectPr>
          <w:footerReference w:type="default" r:id="rId77"/>
          <w:pgSz w:w="11906" w:h="16838"/>
          <w:pgMar w:top="1247" w:right="1340" w:bottom="1363" w:left="1341" w:header="0" w:footer="1201" w:gutter="0"/>
        </w:sectPr>
        <w:rPr/>
      </w:pPr>
    </w:p>
    <w:tbl>
      <w:tblPr>
        <w:tblStyle w:val="TableNormal"/>
        <w:tblW w:w="9208"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36"/>
        <w:gridCol w:w="8772"/>
      </w:tblGrid>
      <w:tr>
        <w:trPr>
          <w:trHeight w:val="13818" w:hRule="atLeast"/>
        </w:trPr>
        <w:tc>
          <w:tcPr>
            <w:tcW w:w="436" w:type="dxa"/>
            <w:vAlign w:val="top"/>
            <w:tcBorders>
              <w:right w:val="single" w:color="000000" w:sz="2" w:space="0"/>
            </w:tcBorders>
          </w:tcPr>
          <w:p>
            <w:pPr>
              <w:rPr>
                <w:rFonts w:ascii="Arial"/>
                <w:sz w:val="21"/>
              </w:rPr>
            </w:pPr>
            <w:r/>
          </w:p>
        </w:tc>
        <w:tc>
          <w:tcPr>
            <w:tcW w:w="8772" w:type="dxa"/>
            <w:vAlign w:val="top"/>
            <w:tcBorders>
              <w:left w:val="single" w:color="000000" w:sz="2" w:space="0"/>
            </w:tcBorders>
          </w:tcPr>
          <w:p>
            <w:pPr>
              <w:pStyle w:val="TableText"/>
              <w:ind w:left="108" w:right="61" w:hanging="3"/>
              <w:spacing w:before="140" w:line="331" w:lineRule="auto"/>
              <w:rPr/>
            </w:pPr>
            <w:r>
              <w:rPr>
                <w:spacing w:val="7"/>
              </w:rPr>
              <w:t>低于百分之十时，可用水溶液的饱和蒸汽压代替；查该手册中表</w:t>
            </w:r>
            <w:r>
              <w:rPr>
                <w:spacing w:val="-54"/>
              </w:rPr>
              <w:t xml:space="preserve"> </w:t>
            </w:r>
            <w:r>
              <w:rPr>
                <w:rFonts w:ascii="Times New Roman" w:hAnsi="Times New Roman" w:eastAsia="Times New Roman" w:cs="Times New Roman"/>
                <w:spacing w:val="7"/>
              </w:rPr>
              <w:t>4-13 </w:t>
            </w:r>
            <w:r>
              <w:rPr>
                <w:spacing w:val="7"/>
              </w:rPr>
              <w:t>可知：</w:t>
            </w:r>
            <w:r>
              <w:rPr/>
              <w:t xml:space="preserve"> </w:t>
            </w:r>
            <w:r>
              <w:rPr>
                <w:spacing w:val="8"/>
              </w:rPr>
              <w:t>盐酸重量浓度</w:t>
            </w:r>
            <w:r>
              <w:rPr>
                <w:spacing w:val="-47"/>
              </w:rPr>
              <w:t xml:space="preserve"> </w:t>
            </w:r>
            <w:r>
              <w:rPr>
                <w:rFonts w:ascii="Times New Roman" w:hAnsi="Times New Roman" w:eastAsia="Times New Roman" w:cs="Times New Roman"/>
                <w:spacing w:val="8"/>
              </w:rPr>
              <w:t>31%</w:t>
            </w:r>
            <w:r>
              <w:rPr>
                <w:spacing w:val="8"/>
              </w:rPr>
              <w:t>时</w:t>
            </w:r>
            <w:r>
              <w:rPr>
                <w:spacing w:val="-24"/>
              </w:rPr>
              <w:t>，（</w:t>
            </w:r>
            <w:r>
              <w:rPr>
                <w:rFonts w:ascii="Times New Roman" w:hAnsi="Times New Roman" w:eastAsia="Times New Roman" w:cs="Times New Roman"/>
                <w:spacing w:val="8"/>
              </w:rPr>
              <w:t>25℃</w:t>
            </w:r>
            <w:r>
              <w:rPr>
                <w:spacing w:val="8"/>
              </w:rPr>
              <w:t>) 盐酸溶液的蒸气压 </w:t>
            </w:r>
            <w:r>
              <w:rPr>
                <w:rFonts w:ascii="Times New Roman" w:hAnsi="Times New Roman" w:eastAsia="Times New Roman" w:cs="Times New Roman"/>
                <w:spacing w:val="8"/>
              </w:rPr>
              <w:t>P=</w:t>
            </w:r>
            <w:r>
              <w:rPr>
                <w:rFonts w:ascii="Times New Roman" w:hAnsi="Times New Roman" w:eastAsia="Times New Roman" w:cs="Times New Roman"/>
                <w:spacing w:val="-34"/>
              </w:rPr>
              <w:t xml:space="preserve"> </w:t>
            </w:r>
            <w:r>
              <w:rPr>
                <w:rFonts w:ascii="Times New Roman" w:hAnsi="Times New Roman" w:eastAsia="Times New Roman" w:cs="Times New Roman"/>
                <w:spacing w:val="8"/>
              </w:rPr>
              <w:t>15</w:t>
            </w:r>
            <w:r>
              <w:rPr>
                <w:rFonts w:ascii="Times New Roman" w:hAnsi="Times New Roman" w:eastAsia="Times New Roman" w:cs="Times New Roman"/>
                <w:spacing w:val="7"/>
              </w:rPr>
              <w:t>.</w:t>
            </w:r>
            <w:r>
              <w:rPr>
                <w:rFonts w:ascii="Times New Roman" w:hAnsi="Times New Roman" w:eastAsia="Times New Roman" w:cs="Times New Roman"/>
                <w:spacing w:val="-32"/>
              </w:rPr>
              <w:t xml:space="preserve"> </w:t>
            </w:r>
            <w:r>
              <w:rPr>
                <w:rFonts w:ascii="Times New Roman" w:hAnsi="Times New Roman" w:eastAsia="Times New Roman" w:cs="Times New Roman"/>
                <w:spacing w:val="7"/>
              </w:rPr>
              <w:t>1</w:t>
            </w:r>
            <w:r>
              <w:rPr>
                <w:rFonts w:ascii="Times New Roman" w:hAnsi="Times New Roman" w:eastAsia="Times New Roman" w:cs="Times New Roman"/>
              </w:rPr>
              <w:t>mmHg</w:t>
            </w:r>
            <w:r>
              <w:rPr>
                <w:spacing w:val="7"/>
              </w:rPr>
              <w:t>；</w:t>
            </w:r>
          </w:p>
          <w:p>
            <w:pPr>
              <w:pStyle w:val="TableText"/>
              <w:spacing w:before="22" w:line="225" w:lineRule="auto"/>
              <w:jc w:val="right"/>
              <w:rPr/>
            </w:pPr>
            <w:r>
              <w:rPr>
                <w:rFonts w:ascii="Times New Roman" w:hAnsi="Times New Roman" w:eastAsia="Times New Roman" w:cs="Times New Roman"/>
                <w:spacing w:val="1"/>
              </w:rPr>
              <w:t>F</w:t>
            </w:r>
            <w:r>
              <w:rPr>
                <w:spacing w:val="1"/>
              </w:rPr>
              <w:t>—液体蒸发面表面积（</w:t>
            </w:r>
            <w:r>
              <w:rPr>
                <w:rFonts w:ascii="Times New Roman" w:hAnsi="Times New Roman" w:eastAsia="Times New Roman" w:cs="Times New Roman"/>
                <w:spacing w:val="1"/>
              </w:rPr>
              <w:t>m</w:t>
            </w:r>
            <w:r>
              <w:rPr>
                <w:rFonts w:ascii="Times New Roman" w:hAnsi="Times New Roman" w:eastAsia="Times New Roman" w:cs="Times New Roman"/>
                <w:sz w:val="16"/>
                <w:szCs w:val="16"/>
                <w:spacing w:val="1"/>
                <w:position w:val="8"/>
              </w:rPr>
              <w:t>2</w:t>
            </w:r>
            <w:r>
              <w:rPr>
                <w:spacing w:val="1"/>
              </w:rPr>
              <w:t>）。本项目配液桶蒸发表</w:t>
            </w:r>
            <w:r>
              <w:rPr/>
              <w:t>面积合计约为</w:t>
            </w:r>
            <w:r>
              <w:rPr>
                <w:spacing w:val="-51"/>
              </w:rPr>
              <w:t xml:space="preserve"> </w:t>
            </w:r>
            <w:r>
              <w:rPr>
                <w:rFonts w:ascii="Times New Roman" w:hAnsi="Times New Roman" w:eastAsia="Times New Roman" w:cs="Times New Roman"/>
              </w:rPr>
              <w:t>0.5m</w:t>
            </w:r>
            <w:r>
              <w:rPr>
                <w:rFonts w:ascii="Times New Roman" w:hAnsi="Times New Roman" w:eastAsia="Times New Roman" w:cs="Times New Roman"/>
                <w:sz w:val="16"/>
                <w:szCs w:val="16"/>
                <w:position w:val="8"/>
              </w:rPr>
              <w:t>2</w:t>
            </w:r>
            <w:r>
              <w:rPr/>
              <w:t>；</w:t>
            </w:r>
          </w:p>
          <w:p>
            <w:pPr>
              <w:pStyle w:val="TableText"/>
              <w:ind w:left="111" w:right="164" w:firstLine="520"/>
              <w:spacing w:before="154" w:line="331" w:lineRule="auto"/>
              <w:rPr/>
            </w:pPr>
            <w:r>
              <w:rPr>
                <w:spacing w:val="7"/>
              </w:rPr>
              <w:t>经计算，配液过程产生的氯化氢为</w:t>
            </w:r>
            <w:r>
              <w:rPr>
                <w:spacing w:val="-46"/>
              </w:rPr>
              <w:t xml:space="preserve"> </w:t>
            </w:r>
            <w:r>
              <w:rPr>
                <w:rFonts w:ascii="Times New Roman" w:hAnsi="Times New Roman" w:eastAsia="Times New Roman" w:cs="Times New Roman"/>
                <w:spacing w:val="7"/>
              </w:rPr>
              <w:t>0.205</w:t>
            </w:r>
            <w:r>
              <w:rPr>
                <w:rFonts w:ascii="Times New Roman" w:hAnsi="Times New Roman" w:eastAsia="Times New Roman" w:cs="Times New Roman"/>
              </w:rPr>
              <w:t>kg</w:t>
            </w:r>
            <w:r>
              <w:rPr>
                <w:rFonts w:ascii="Times New Roman" w:hAnsi="Times New Roman" w:eastAsia="Times New Roman" w:cs="Times New Roman"/>
                <w:spacing w:val="7"/>
              </w:rPr>
              <w:t>/h</w:t>
            </w:r>
            <w:r>
              <w:rPr>
                <w:rFonts w:ascii="Times New Roman" w:hAnsi="Times New Roman" w:eastAsia="Times New Roman" w:cs="Times New Roman"/>
                <w:spacing w:val="-26"/>
              </w:rPr>
              <w:t xml:space="preserve"> </w:t>
            </w:r>
            <w:r>
              <w:rPr>
                <w:spacing w:val="7"/>
              </w:rPr>
              <w:t>，配液工序年工</w:t>
            </w:r>
            <w:r>
              <w:rPr>
                <w:spacing w:val="6"/>
              </w:rPr>
              <w:t>作</w:t>
            </w:r>
            <w:r>
              <w:rPr>
                <w:spacing w:val="-23"/>
              </w:rPr>
              <w:t xml:space="preserve"> </w:t>
            </w:r>
            <w:r>
              <w:rPr>
                <w:rFonts w:ascii="Times New Roman" w:hAnsi="Times New Roman" w:eastAsia="Times New Roman" w:cs="Times New Roman"/>
                <w:spacing w:val="6"/>
              </w:rPr>
              <w:t>150h</w:t>
            </w:r>
            <w:r>
              <w:rPr>
                <w:spacing w:val="6"/>
              </w:rPr>
              <w:t>，</w:t>
            </w:r>
            <w:r>
              <w:rPr/>
              <w:t xml:space="preserve"> </w:t>
            </w:r>
            <w:r>
              <w:rPr>
                <w:spacing w:val="5"/>
              </w:rPr>
              <w:t>则配液过程氯化氢产生量为</w:t>
            </w:r>
            <w:r>
              <w:rPr>
                <w:spacing w:val="-30"/>
              </w:rPr>
              <w:t xml:space="preserve"> </w:t>
            </w:r>
            <w:r>
              <w:rPr>
                <w:rFonts w:ascii="Times New Roman" w:hAnsi="Times New Roman" w:eastAsia="Times New Roman" w:cs="Times New Roman"/>
                <w:spacing w:val="5"/>
              </w:rPr>
              <w:t>0.031t/a</w:t>
            </w:r>
            <w:r>
              <w:rPr>
                <w:spacing w:val="5"/>
              </w:rPr>
              <w:t>。</w:t>
            </w:r>
          </w:p>
          <w:p>
            <w:pPr>
              <w:pStyle w:val="TableText"/>
              <w:ind w:left="627"/>
              <w:spacing w:before="23" w:line="224" w:lineRule="auto"/>
              <w:rPr>
                <w:rFonts w:ascii="Times New Roman" w:hAnsi="Times New Roman" w:eastAsia="Times New Roman" w:cs="Times New Roman"/>
              </w:rPr>
            </w:pPr>
            <w:r>
              <w:rPr>
                <w:spacing w:val="6"/>
              </w:rPr>
              <w:t>⑤蒙砂喷淋废气</w:t>
            </w:r>
            <w:r>
              <w:rPr>
                <w:spacing w:val="-46"/>
              </w:rPr>
              <w:t xml:space="preserve"> </w:t>
            </w:r>
            <w:r>
              <w:rPr>
                <w:rFonts w:ascii="Times New Roman" w:hAnsi="Times New Roman" w:eastAsia="Times New Roman" w:cs="Times New Roman"/>
                <w:spacing w:val="6"/>
              </w:rPr>
              <w:t>G9</w:t>
            </w:r>
          </w:p>
          <w:p>
            <w:pPr>
              <w:pStyle w:val="TableText"/>
              <w:ind w:left="106" w:right="102" w:firstLine="527"/>
              <w:spacing w:before="158" w:line="331" w:lineRule="auto"/>
              <w:jc w:val="both"/>
              <w:rPr/>
            </w:pPr>
            <w:r>
              <w:rPr>
                <w:spacing w:val="9"/>
              </w:rPr>
              <w:t>项目通过防腐泵抽取暂存池内的蒙砂液对玻璃表面进行喷淋</w:t>
            </w:r>
            <w:r>
              <w:rPr>
                <w:spacing w:val="8"/>
              </w:rPr>
              <w:t>，根据前文</w:t>
            </w:r>
            <w:r>
              <w:rPr/>
              <w:t xml:space="preserve"> </w:t>
            </w:r>
            <w:r>
              <w:rPr>
                <w:spacing w:val="9"/>
              </w:rPr>
              <w:t>工艺流程可知，配置后的蒙砂液内酸性物质为氢氟酸。根据业主工艺要求，</w:t>
            </w:r>
            <w:r>
              <w:rPr>
                <w:spacing w:val="4"/>
              </w:rPr>
              <w:t xml:space="preserve"> </w:t>
            </w:r>
            <w:r>
              <w:rPr>
                <w:spacing w:val="7"/>
              </w:rPr>
              <w:t>蒙砂液中氢氟酸浓度约保持在</w:t>
            </w:r>
            <w:r>
              <w:rPr>
                <w:spacing w:val="-20"/>
              </w:rPr>
              <w:t xml:space="preserve"> </w:t>
            </w:r>
            <w:r>
              <w:rPr>
                <w:rFonts w:ascii="Times New Roman" w:hAnsi="Times New Roman" w:eastAsia="Times New Roman" w:cs="Times New Roman"/>
                <w:spacing w:val="7"/>
              </w:rPr>
              <w:t>10%</w:t>
            </w:r>
            <w:r>
              <w:rPr>
                <w:spacing w:val="7"/>
              </w:rPr>
              <w:t>左右。根据四川科学技术出版社《环境统</w:t>
            </w:r>
            <w:r>
              <w:rPr/>
              <w:t xml:space="preserve"> </w:t>
            </w:r>
            <w:r>
              <w:rPr>
                <w:spacing w:val="8"/>
              </w:rPr>
              <w:t>计手册》</w:t>
            </w:r>
            <w:r>
              <w:rPr>
                <w:rFonts w:ascii="Times New Roman" w:hAnsi="Times New Roman" w:eastAsia="Times New Roman" w:cs="Times New Roman"/>
                <w:spacing w:val="8"/>
              </w:rPr>
              <w:t>P72</w:t>
            </w:r>
            <w:r>
              <w:rPr>
                <w:rFonts w:ascii="Times New Roman" w:hAnsi="Times New Roman" w:eastAsia="Times New Roman" w:cs="Times New Roman"/>
                <w:spacing w:val="19"/>
              </w:rPr>
              <w:t xml:space="preserve"> </w:t>
            </w:r>
            <w:r>
              <w:rPr>
                <w:spacing w:val="8"/>
              </w:rPr>
              <w:t>页液体蒸发量的计算公式进</w:t>
            </w:r>
            <w:r>
              <w:rPr>
                <w:spacing w:val="7"/>
              </w:rPr>
              <w:t>行计算：</w:t>
            </w:r>
          </w:p>
          <w:p>
            <w:pPr>
              <w:ind w:left="2455"/>
              <w:spacing w:line="349" w:lineRule="exact"/>
              <w:rPr>
                <w:rFonts w:ascii="Times New Roman" w:hAnsi="Times New Roman" w:eastAsia="Times New Roman" w:cs="Times New Roman"/>
                <w:sz w:val="25"/>
                <w:szCs w:val="25"/>
              </w:rPr>
            </w:pPr>
            <w:r>
              <w:rPr>
                <w:rFonts w:ascii="Times New Roman" w:hAnsi="Times New Roman" w:eastAsia="Times New Roman" w:cs="Times New Roman"/>
                <w:sz w:val="25"/>
                <w:szCs w:val="25"/>
                <w:position w:val="4"/>
              </w:rPr>
              <w:t>Gz</w:t>
            </w:r>
            <w:r>
              <w:rPr>
                <w:rFonts w:ascii="Times New Roman" w:hAnsi="Times New Roman" w:eastAsia="Times New Roman" w:cs="Times New Roman"/>
                <w:sz w:val="25"/>
                <w:szCs w:val="25"/>
                <w:spacing w:val="5"/>
                <w:position w:val="4"/>
              </w:rPr>
              <w:t>=M×(0.000352+0.000786V)×P×F</w:t>
            </w:r>
          </w:p>
          <w:p>
            <w:pPr>
              <w:pStyle w:val="TableText"/>
              <w:ind w:left="630"/>
              <w:spacing w:before="156" w:line="227" w:lineRule="auto"/>
              <w:rPr/>
            </w:pPr>
            <w:r>
              <w:rPr>
                <w:spacing w:val="1"/>
              </w:rPr>
              <w:t>其中：</w:t>
            </w:r>
          </w:p>
          <w:p>
            <w:pPr>
              <w:pStyle w:val="TableText"/>
              <w:ind w:left="628"/>
              <w:spacing w:before="154" w:line="219" w:lineRule="auto"/>
              <w:rPr/>
            </w:pPr>
            <w:r>
              <w:rPr>
                <w:rFonts w:ascii="Times New Roman" w:hAnsi="Times New Roman" w:eastAsia="Times New Roman" w:cs="Times New Roman"/>
              </w:rPr>
              <w:t>Gz</w:t>
            </w:r>
            <w:r>
              <w:rPr>
                <w:rFonts w:ascii="Times New Roman" w:hAnsi="Times New Roman" w:eastAsia="Times New Roman" w:cs="Times New Roman"/>
                <w:spacing w:val="9"/>
              </w:rPr>
              <w:t>—</w:t>
            </w:r>
            <w:r>
              <w:rPr>
                <w:spacing w:val="9"/>
              </w:rPr>
              <w:t>液体的蒸发量（</w:t>
            </w:r>
            <w:r>
              <w:rPr>
                <w:rFonts w:ascii="Times New Roman" w:hAnsi="Times New Roman" w:eastAsia="Times New Roman" w:cs="Times New Roman"/>
              </w:rPr>
              <w:t>kg</w:t>
            </w:r>
            <w:r>
              <w:rPr>
                <w:rFonts w:ascii="Times New Roman" w:hAnsi="Times New Roman" w:eastAsia="Times New Roman" w:cs="Times New Roman"/>
                <w:spacing w:val="9"/>
              </w:rPr>
              <w:t>/h</w:t>
            </w:r>
            <w:r>
              <w:rPr>
                <w:spacing w:val="3"/>
              </w:rPr>
              <w:t>）；</w:t>
            </w:r>
          </w:p>
          <w:p>
            <w:pPr>
              <w:pStyle w:val="TableText"/>
              <w:ind w:left="624"/>
              <w:spacing w:before="161" w:line="226" w:lineRule="auto"/>
              <w:rPr/>
            </w:pPr>
            <w:r>
              <w:rPr>
                <w:rFonts w:ascii="Times New Roman" w:hAnsi="Times New Roman" w:eastAsia="Times New Roman" w:cs="Times New Roman"/>
                <w:spacing w:val="12"/>
              </w:rPr>
              <w:t>M—</w:t>
            </w:r>
            <w:r>
              <w:rPr>
                <w:spacing w:val="12"/>
              </w:rPr>
              <w:t>液体分子量；氢氟酸分子量为</w:t>
            </w:r>
            <w:r>
              <w:rPr>
                <w:rFonts w:ascii="Times New Roman" w:hAnsi="Times New Roman" w:eastAsia="Times New Roman" w:cs="Times New Roman"/>
                <w:spacing w:val="12"/>
              </w:rPr>
              <w:t>20</w:t>
            </w:r>
            <w:r>
              <w:rPr>
                <w:spacing w:val="12"/>
              </w:rPr>
              <w:t>；</w:t>
            </w:r>
          </w:p>
          <w:p>
            <w:pPr>
              <w:pStyle w:val="TableText"/>
              <w:ind w:left="110" w:right="35" w:firstLine="511"/>
              <w:spacing w:before="156" w:line="339" w:lineRule="auto"/>
              <w:rPr/>
            </w:pPr>
            <w:r>
              <w:rPr>
                <w:rFonts w:ascii="Times New Roman" w:hAnsi="Times New Roman" w:eastAsia="Times New Roman" w:cs="Times New Roman"/>
                <w:spacing w:val="2"/>
              </w:rPr>
              <w:t>V—</w:t>
            </w:r>
            <w:r>
              <w:rPr>
                <w:spacing w:val="2"/>
              </w:rPr>
              <w:t>蒸发液体表面上的空气流速（</w:t>
            </w:r>
            <w:r>
              <w:rPr>
                <w:rFonts w:ascii="Times New Roman" w:hAnsi="Times New Roman" w:eastAsia="Times New Roman" w:cs="Times New Roman"/>
                <w:spacing w:val="2"/>
              </w:rPr>
              <w:t>m/s</w:t>
            </w:r>
            <w:r>
              <w:rPr>
                <w:spacing w:val="2"/>
              </w:rPr>
              <w:t>）。以实测数据为准，</w:t>
            </w:r>
            <w:r>
              <w:rPr>
                <w:spacing w:val="1"/>
              </w:rPr>
              <w:t>无条件实测，</w:t>
            </w:r>
            <w:r>
              <w:rPr/>
              <w:t xml:space="preserve"> </w:t>
            </w:r>
            <w:r>
              <w:rPr>
                <w:spacing w:val="1"/>
              </w:rPr>
              <w:t>一般区</w:t>
            </w:r>
            <w:r>
              <w:rPr>
                <w:spacing w:val="-49"/>
              </w:rPr>
              <w:t xml:space="preserve"> </w:t>
            </w:r>
            <w:r>
              <w:rPr>
                <w:rFonts w:ascii="Times New Roman" w:hAnsi="Times New Roman" w:eastAsia="Times New Roman" w:cs="Times New Roman"/>
                <w:spacing w:val="1"/>
              </w:rPr>
              <w:t>0.2~0.5</w:t>
            </w:r>
            <w:r>
              <w:rPr>
                <w:spacing w:val="1"/>
              </w:rPr>
              <w:t>。项目酸洗在封闭的空间内使用，考虑最不利</w:t>
            </w:r>
            <w:r>
              <w:rPr/>
              <w:t>影响，</w:t>
            </w:r>
            <w:r>
              <w:rPr>
                <w:rFonts w:ascii="Times New Roman" w:hAnsi="Times New Roman" w:eastAsia="Times New Roman" w:cs="Times New Roman"/>
              </w:rPr>
              <w:t>V=0.5m/s</w:t>
            </w:r>
            <w:r>
              <w:rPr/>
              <w:t>；</w:t>
            </w:r>
          </w:p>
          <w:p>
            <w:pPr>
              <w:pStyle w:val="TableText"/>
              <w:ind w:left="105" w:right="18" w:firstLine="518"/>
              <w:spacing w:before="5" w:line="339" w:lineRule="auto"/>
              <w:jc w:val="both"/>
              <w:rPr/>
            </w:pPr>
            <w:r>
              <w:rPr>
                <w:rFonts w:ascii="Times New Roman" w:hAnsi="Times New Roman" w:eastAsia="Times New Roman" w:cs="Times New Roman"/>
                <w:spacing w:val="9"/>
              </w:rPr>
              <w:t>P—</w:t>
            </w:r>
            <w:r>
              <w:rPr>
                <w:spacing w:val="9"/>
              </w:rPr>
              <w:t>相应于液体温度下的空气蒸汽分压（</w:t>
            </w:r>
            <w:r>
              <w:rPr>
                <w:rFonts w:ascii="Times New Roman" w:hAnsi="Times New Roman" w:eastAsia="Times New Roman" w:cs="Times New Roman"/>
              </w:rPr>
              <w:t>mmHg</w:t>
            </w:r>
            <w:r>
              <w:rPr>
                <w:spacing w:val="23"/>
              </w:rPr>
              <w:t>），</w:t>
            </w:r>
            <w:r>
              <w:rPr>
                <w:spacing w:val="9"/>
              </w:rPr>
              <w:t>当液体</w:t>
            </w:r>
            <w:r>
              <w:rPr>
                <w:spacing w:val="8"/>
              </w:rPr>
              <w:t>浓度（重量）</w:t>
            </w:r>
            <w:r>
              <w:rPr>
                <w:spacing w:val="1"/>
              </w:rPr>
              <w:t xml:space="preserve"> </w:t>
            </w:r>
            <w:r>
              <w:rPr>
                <w:spacing w:val="9"/>
              </w:rPr>
              <w:t>低于百分之十时，可用水溶液的饱和蒸气压代替；当液体重量浓度高于百分</w:t>
            </w:r>
            <w:r>
              <w:rPr>
                <w:spacing w:val="5"/>
              </w:rPr>
              <w:t xml:space="preserve"> </w:t>
            </w:r>
            <w:r>
              <w:rPr>
                <w:spacing w:val="9"/>
              </w:rPr>
              <w:t>之十时，查该手册中表</w:t>
            </w:r>
            <w:r>
              <w:rPr>
                <w:spacing w:val="-53"/>
              </w:rPr>
              <w:t xml:space="preserve"> </w:t>
            </w:r>
            <w:r>
              <w:rPr>
                <w:rFonts w:ascii="Times New Roman" w:hAnsi="Times New Roman" w:eastAsia="Times New Roman" w:cs="Times New Roman"/>
                <w:spacing w:val="9"/>
              </w:rPr>
              <w:t>4-14</w:t>
            </w:r>
            <w:r>
              <w:rPr>
                <w:rFonts w:ascii="Times New Roman" w:hAnsi="Times New Roman" w:eastAsia="Times New Roman" w:cs="Times New Roman"/>
                <w:spacing w:val="-29"/>
              </w:rPr>
              <w:t xml:space="preserve"> </w:t>
            </w:r>
            <w:r>
              <w:rPr>
                <w:spacing w:val="9"/>
              </w:rPr>
              <w:t>，参照氢氟酸重量浓度</w:t>
            </w:r>
            <w:r>
              <w:rPr>
                <w:spacing w:val="-29"/>
              </w:rPr>
              <w:t xml:space="preserve"> </w:t>
            </w:r>
            <w:r>
              <w:rPr>
                <w:rFonts w:ascii="Times New Roman" w:hAnsi="Times New Roman" w:eastAsia="Times New Roman" w:cs="Times New Roman"/>
                <w:spacing w:val="9"/>
              </w:rPr>
              <w:t>10%</w:t>
            </w:r>
            <w:r>
              <w:rPr>
                <w:spacing w:val="9"/>
              </w:rPr>
              <w:t>时</w:t>
            </w:r>
            <w:r>
              <w:rPr>
                <w:spacing w:val="-16"/>
              </w:rPr>
              <w:t>，（</w:t>
            </w:r>
            <w:r>
              <w:rPr>
                <w:rFonts w:ascii="Times New Roman" w:hAnsi="Times New Roman" w:eastAsia="Times New Roman" w:cs="Times New Roman"/>
                <w:spacing w:val="9"/>
              </w:rPr>
              <w:t>25℃</w:t>
            </w:r>
            <w:r>
              <w:rPr>
                <w:spacing w:val="9"/>
              </w:rPr>
              <w:t>) </w:t>
            </w:r>
            <w:r>
              <w:rPr>
                <w:rFonts w:ascii="Times New Roman" w:hAnsi="Times New Roman" w:eastAsia="Times New Roman" w:cs="Times New Roman"/>
              </w:rPr>
              <w:t>HF</w:t>
            </w:r>
            <w:r>
              <w:rPr>
                <w:rFonts w:ascii="Times New Roman" w:hAnsi="Times New Roman" w:eastAsia="Times New Roman" w:cs="Times New Roman"/>
                <w:spacing w:val="22"/>
                <w:w w:val="101"/>
              </w:rPr>
              <w:t xml:space="preserve"> </w:t>
            </w:r>
            <w:r>
              <w:rPr>
                <w:spacing w:val="9"/>
              </w:rPr>
              <w:t>溶</w:t>
            </w:r>
            <w:r>
              <w:rPr/>
              <w:t xml:space="preserve"> </w:t>
            </w:r>
            <w:r>
              <w:rPr>
                <w:spacing w:val="7"/>
              </w:rPr>
              <w:t>液的蒸气压</w:t>
            </w:r>
            <w:r>
              <w:rPr>
                <w:spacing w:val="-47"/>
              </w:rPr>
              <w:t xml:space="preserve"> </w:t>
            </w:r>
            <w:r>
              <w:rPr>
                <w:rFonts w:ascii="Times New Roman" w:hAnsi="Times New Roman" w:eastAsia="Times New Roman" w:cs="Times New Roman"/>
                <w:spacing w:val="7"/>
              </w:rPr>
              <w:t>P=0.27</w:t>
            </w:r>
            <w:r>
              <w:rPr>
                <w:rFonts w:ascii="Times New Roman" w:hAnsi="Times New Roman" w:eastAsia="Times New Roman" w:cs="Times New Roman"/>
              </w:rPr>
              <w:t>mmHg</w:t>
            </w:r>
            <w:r>
              <w:rPr>
                <w:spacing w:val="7"/>
              </w:rPr>
              <w:t>；</w:t>
            </w:r>
          </w:p>
          <w:p>
            <w:pPr>
              <w:pStyle w:val="TableText"/>
              <w:ind w:left="107" w:right="102" w:firstLine="516"/>
              <w:spacing w:before="1" w:line="339" w:lineRule="auto"/>
              <w:rPr/>
            </w:pPr>
            <w:r>
              <w:rPr>
                <w:rFonts w:ascii="Times New Roman" w:hAnsi="Times New Roman" w:eastAsia="Times New Roman" w:cs="Times New Roman"/>
                <w:spacing w:val="10"/>
              </w:rPr>
              <w:t>F</w:t>
            </w:r>
            <w:r>
              <w:rPr>
                <w:spacing w:val="10"/>
              </w:rPr>
              <w:t>—液体蒸发面表面积（</w:t>
            </w:r>
            <w:r>
              <w:rPr>
                <w:rFonts w:ascii="Times New Roman" w:hAnsi="Times New Roman" w:eastAsia="Times New Roman" w:cs="Times New Roman"/>
                <w:spacing w:val="10"/>
              </w:rPr>
              <w:t>m</w:t>
            </w:r>
            <w:r>
              <w:rPr>
                <w:rFonts w:ascii="Times New Roman" w:hAnsi="Times New Roman" w:eastAsia="Times New Roman" w:cs="Times New Roman"/>
                <w:sz w:val="16"/>
                <w:szCs w:val="16"/>
                <w:spacing w:val="10"/>
                <w:position w:val="8"/>
              </w:rPr>
              <w:t>2 </w:t>
            </w:r>
            <w:r>
              <w:rPr>
                <w:spacing w:val="10"/>
              </w:rPr>
              <w:t>）。本项目蒙砂生产线蒙砂喷淋工段蒸发表</w:t>
            </w:r>
            <w:r>
              <w:rPr>
                <w:spacing w:val="1"/>
              </w:rPr>
              <w:t xml:space="preserve"> </w:t>
            </w:r>
            <w:r>
              <w:rPr>
                <w:spacing w:val="4"/>
              </w:rPr>
              <w:t>面积为</w:t>
            </w:r>
            <w:r>
              <w:rPr>
                <w:spacing w:val="-51"/>
              </w:rPr>
              <w:t xml:space="preserve"> </w:t>
            </w:r>
            <w:r>
              <w:rPr>
                <w:rFonts w:ascii="Times New Roman" w:hAnsi="Times New Roman" w:eastAsia="Times New Roman" w:cs="Times New Roman"/>
                <w:spacing w:val="4"/>
              </w:rPr>
              <w:t>2.4m</w:t>
            </w:r>
            <w:r>
              <w:rPr>
                <w:rFonts w:ascii="Times New Roman" w:hAnsi="Times New Roman" w:eastAsia="Times New Roman" w:cs="Times New Roman"/>
                <w:sz w:val="16"/>
                <w:szCs w:val="16"/>
                <w:spacing w:val="4"/>
                <w:position w:val="8"/>
              </w:rPr>
              <w:t>2</w:t>
            </w:r>
            <w:r>
              <w:rPr>
                <w:spacing w:val="4"/>
              </w:rPr>
              <w:t>；</w:t>
            </w:r>
          </w:p>
          <w:p>
            <w:pPr>
              <w:pStyle w:val="TableText"/>
              <w:ind w:left="111" w:right="35" w:firstLine="520"/>
              <w:spacing w:before="1" w:line="330" w:lineRule="auto"/>
              <w:rPr/>
            </w:pPr>
            <w:r>
              <w:rPr>
                <w:spacing w:val="3"/>
              </w:rPr>
              <w:t>经计算，蒙砂过程产生的氟化物为</w:t>
            </w:r>
            <w:r>
              <w:rPr>
                <w:spacing w:val="-38"/>
              </w:rPr>
              <w:t xml:space="preserve"> </w:t>
            </w:r>
            <w:r>
              <w:rPr>
                <w:rFonts w:ascii="Times New Roman" w:hAnsi="Times New Roman" w:eastAsia="Times New Roman" w:cs="Times New Roman"/>
                <w:spacing w:val="3"/>
              </w:rPr>
              <w:t>0.01</w:t>
            </w:r>
            <w:r>
              <w:rPr>
                <w:rFonts w:ascii="Times New Roman" w:hAnsi="Times New Roman" w:eastAsia="Times New Roman" w:cs="Times New Roman"/>
              </w:rPr>
              <w:t>kg</w:t>
            </w:r>
            <w:r>
              <w:rPr>
                <w:rFonts w:ascii="Times New Roman" w:hAnsi="Times New Roman" w:eastAsia="Times New Roman" w:cs="Times New Roman"/>
                <w:spacing w:val="3"/>
              </w:rPr>
              <w:t>/h</w:t>
            </w:r>
            <w:r>
              <w:rPr>
                <w:spacing w:val="3"/>
              </w:rPr>
              <w:t>，蒙砂工序年工作</w:t>
            </w:r>
            <w:r>
              <w:rPr>
                <w:spacing w:val="-52"/>
              </w:rPr>
              <w:t xml:space="preserve"> </w:t>
            </w:r>
            <w:r>
              <w:rPr>
                <w:rFonts w:ascii="Times New Roman" w:hAnsi="Times New Roman" w:eastAsia="Times New Roman" w:cs="Times New Roman"/>
                <w:spacing w:val="3"/>
              </w:rPr>
              <w:t>2307.69h</w:t>
            </w:r>
            <w:r>
              <w:rPr>
                <w:spacing w:val="3"/>
              </w:rPr>
              <w:t>，</w:t>
            </w:r>
            <w:r>
              <w:rPr/>
              <w:t xml:space="preserve"> </w:t>
            </w:r>
            <w:r>
              <w:rPr>
                <w:spacing w:val="6"/>
              </w:rPr>
              <w:t>则蒙砂喷淋过程氟化物产生量为</w:t>
            </w:r>
            <w:r>
              <w:rPr>
                <w:spacing w:val="-40"/>
              </w:rPr>
              <w:t xml:space="preserve"> </w:t>
            </w:r>
            <w:r>
              <w:rPr>
                <w:rFonts w:ascii="Times New Roman" w:hAnsi="Times New Roman" w:eastAsia="Times New Roman" w:cs="Times New Roman"/>
                <w:spacing w:val="6"/>
              </w:rPr>
              <w:t>0.022t/a</w:t>
            </w:r>
            <w:r>
              <w:rPr>
                <w:spacing w:val="6"/>
              </w:rPr>
              <w:t>。</w:t>
            </w:r>
          </w:p>
          <w:p>
            <w:pPr>
              <w:pStyle w:val="TableText"/>
              <w:ind w:left="627"/>
              <w:spacing w:before="26" w:line="224" w:lineRule="auto"/>
              <w:rPr>
                <w:rFonts w:ascii="Times New Roman" w:hAnsi="Times New Roman" w:eastAsia="Times New Roman" w:cs="Times New Roman"/>
              </w:rPr>
            </w:pPr>
            <w:r>
              <w:rPr>
                <w:spacing w:val="6"/>
              </w:rPr>
              <w:t>⑥蒙砂反应废气</w:t>
            </w:r>
            <w:r>
              <w:rPr>
                <w:spacing w:val="-45"/>
              </w:rPr>
              <w:t xml:space="preserve"> </w:t>
            </w:r>
            <w:r>
              <w:rPr>
                <w:rFonts w:ascii="Times New Roman" w:hAnsi="Times New Roman" w:eastAsia="Times New Roman" w:cs="Times New Roman"/>
                <w:spacing w:val="6"/>
              </w:rPr>
              <w:t>G10</w:t>
            </w:r>
          </w:p>
          <w:p>
            <w:pPr>
              <w:pStyle w:val="TableText"/>
              <w:ind w:left="104" w:right="102" w:firstLine="525"/>
              <w:spacing w:before="155" w:line="340" w:lineRule="auto"/>
              <w:jc w:val="both"/>
              <w:rPr/>
            </w:pPr>
            <w:r>
              <w:rPr>
                <w:spacing w:val="9"/>
              </w:rPr>
              <w:t>根据项目蒙砂原理，蒙砂反应过程主要是生成的氟硅酸钙粘附于玻璃表</w:t>
            </w:r>
            <w:r>
              <w:rPr/>
              <w:t xml:space="preserve"> </w:t>
            </w:r>
            <w:r>
              <w:rPr>
                <w:spacing w:val="9"/>
              </w:rPr>
              <w:t>面的过程。在过程中会带走少量的未完全反应的蒙砂液，蒙砂液中的氢氟酸</w:t>
            </w:r>
            <w:r>
              <w:rPr>
                <w:spacing w:val="6"/>
              </w:rPr>
              <w:t xml:space="preserve"> </w:t>
            </w:r>
            <w:r>
              <w:rPr>
                <w:spacing w:val="9"/>
              </w:rPr>
              <w:t>会部分蒸发。由于该部分废气蒸发量少，且反应区位于密闭生产线中，评价</w:t>
            </w:r>
            <w:r>
              <w:rPr>
                <w:spacing w:val="6"/>
              </w:rPr>
              <w:t xml:space="preserve"> </w:t>
            </w:r>
            <w:r>
              <w:rPr>
                <w:spacing w:val="7"/>
              </w:rPr>
              <w:t>仅进行定性分析。</w:t>
            </w:r>
          </w:p>
          <w:p>
            <w:pPr>
              <w:pStyle w:val="TableText"/>
              <w:ind w:left="629"/>
              <w:spacing w:line="225" w:lineRule="auto"/>
              <w:rPr/>
            </w:pPr>
            <w:r>
              <w:rPr>
                <w:spacing w:val="9"/>
              </w:rPr>
              <w:t>根据建设单位提供设计资料，项目蒙砂玻璃生产线为密闭隧道式设计，</w:t>
            </w:r>
          </w:p>
        </w:tc>
      </w:tr>
    </w:tbl>
    <w:p>
      <w:pPr>
        <w:pStyle w:val="BodyText"/>
        <w:rPr/>
      </w:pPr>
      <w:r/>
    </w:p>
    <w:p>
      <w:pPr>
        <w:sectPr>
          <w:footerReference w:type="default" r:id="rId78"/>
          <w:pgSz w:w="11906" w:h="16838"/>
          <w:pgMar w:top="1247" w:right="1340" w:bottom="1363" w:left="1341" w:header="0" w:footer="1201" w:gutter="0"/>
        </w:sectPr>
        <w:rPr/>
      </w:pPr>
    </w:p>
    <w:tbl>
      <w:tblPr>
        <w:tblStyle w:val="TableNormal"/>
        <w:tblW w:w="9208"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36"/>
        <w:gridCol w:w="8772"/>
      </w:tblGrid>
      <w:tr>
        <w:trPr>
          <w:trHeight w:val="10258" w:hRule="atLeast"/>
        </w:trPr>
        <w:tc>
          <w:tcPr>
            <w:tcW w:w="436" w:type="dxa"/>
            <w:vAlign w:val="top"/>
            <w:tcBorders>
              <w:right w:val="single" w:color="000000" w:sz="2" w:space="0"/>
            </w:tcBorders>
          </w:tcPr>
          <w:p>
            <w:pPr>
              <w:rPr>
                <w:rFonts w:ascii="Arial"/>
                <w:sz w:val="21"/>
              </w:rPr>
            </w:pPr>
            <w:r/>
          </w:p>
        </w:tc>
        <w:tc>
          <w:tcPr>
            <w:tcW w:w="8772" w:type="dxa"/>
            <w:vAlign w:val="top"/>
            <w:tcBorders>
              <w:left w:val="single" w:color="000000" w:sz="2" w:space="0"/>
            </w:tcBorders>
          </w:tcPr>
          <w:p>
            <w:pPr>
              <w:pStyle w:val="TableText"/>
              <w:ind w:left="106" w:right="102" w:firstLine="3"/>
              <w:spacing w:before="139" w:line="335" w:lineRule="auto"/>
              <w:jc w:val="both"/>
              <w:rPr/>
            </w:pPr>
            <w:r>
              <w:rPr>
                <w:spacing w:val="9"/>
              </w:rPr>
              <w:t>药剂间为密闭房间，酸洗收集槽和蒙砂液暂存池均加盖密闭。项目拟在蒙砂</w:t>
            </w:r>
            <w:r>
              <w:rPr>
                <w:spacing w:val="1"/>
              </w:rPr>
              <w:t xml:space="preserve"> </w:t>
            </w:r>
            <w:r>
              <w:rPr>
                <w:spacing w:val="7"/>
              </w:rPr>
              <w:t>玻璃生产线的进出口均设置</w:t>
            </w:r>
            <w:r>
              <w:rPr>
                <w:spacing w:val="-41"/>
              </w:rPr>
              <w:t xml:space="preserve"> </w:t>
            </w:r>
            <w:r>
              <w:rPr>
                <w:rFonts w:ascii="Times New Roman" w:hAnsi="Times New Roman" w:eastAsia="Times New Roman" w:cs="Times New Roman"/>
                <w:spacing w:val="7"/>
              </w:rPr>
              <w:t>0.5m*1.2m </w:t>
            </w:r>
            <w:r>
              <w:rPr>
                <w:spacing w:val="7"/>
              </w:rPr>
              <w:t>顶部集气罩，酸洗区、蒙砂区、反应</w:t>
            </w:r>
            <w:r>
              <w:rPr/>
              <w:t xml:space="preserve"> </w:t>
            </w:r>
            <w:r>
              <w:rPr>
                <w:spacing w:val="9"/>
              </w:rPr>
              <w:t>区、药剂间顶部均设置密闭连接的集气管道，废气收集后最终汇集至一根主</w:t>
            </w:r>
            <w:r>
              <w:rPr>
                <w:spacing w:val="4"/>
              </w:rPr>
              <w:t xml:space="preserve"> </w:t>
            </w:r>
            <w:r>
              <w:rPr>
                <w:spacing w:val="6"/>
              </w:rPr>
              <w:t>管道引至一套酸雾吸收塔（碱液喷淋）处理后由</w:t>
            </w:r>
            <w:r>
              <w:rPr>
                <w:spacing w:val="-30"/>
              </w:rPr>
              <w:t xml:space="preserve"> </w:t>
            </w:r>
            <w:r>
              <w:rPr>
                <w:rFonts w:ascii="Times New Roman" w:hAnsi="Times New Roman" w:eastAsia="Times New Roman" w:cs="Times New Roman"/>
                <w:spacing w:val="5"/>
              </w:rPr>
              <w:t>15m</w:t>
            </w:r>
            <w:r>
              <w:rPr>
                <w:rFonts w:ascii="Times New Roman" w:hAnsi="Times New Roman" w:eastAsia="Times New Roman" w:cs="Times New Roman"/>
                <w:spacing w:val="22"/>
                <w:w w:val="101"/>
              </w:rPr>
              <w:t xml:space="preserve"> </w:t>
            </w:r>
            <w:r>
              <w:rPr>
                <w:spacing w:val="5"/>
              </w:rPr>
              <w:t>高排气筒（</w:t>
            </w:r>
            <w:r>
              <w:rPr>
                <w:rFonts w:ascii="Times New Roman" w:hAnsi="Times New Roman" w:eastAsia="Times New Roman" w:cs="Times New Roman"/>
              </w:rPr>
              <w:t>DA</w:t>
            </w:r>
            <w:r>
              <w:rPr>
                <w:rFonts w:ascii="Times New Roman" w:hAnsi="Times New Roman" w:eastAsia="Times New Roman" w:cs="Times New Roman"/>
                <w:spacing w:val="5"/>
              </w:rPr>
              <w:t>003</w:t>
            </w:r>
            <w:r>
              <w:rPr>
                <w:spacing w:val="5"/>
              </w:rPr>
              <w:t>）排</w:t>
            </w:r>
            <w:r>
              <w:rPr/>
              <w:t xml:space="preserve"> </w:t>
            </w:r>
            <w:r>
              <w:rPr>
                <w:spacing w:val="-1"/>
              </w:rPr>
              <w:t>放。</w:t>
            </w:r>
          </w:p>
          <w:p>
            <w:pPr>
              <w:pStyle w:val="TableText"/>
              <w:ind w:left="106" w:right="102" w:firstLine="525"/>
              <w:spacing w:before="2" w:line="298" w:lineRule="auto"/>
              <w:jc w:val="both"/>
              <w:rPr/>
            </w:pPr>
            <w:r>
              <w:rPr>
                <w:spacing w:val="9"/>
              </w:rPr>
              <w:t>参照《三废处理工程技术手册》（废气卷）中集气罩设计原则及</w:t>
            </w:r>
            <w:r>
              <w:rPr>
                <w:spacing w:val="8"/>
              </w:rPr>
              <w:t>设备工</w:t>
            </w:r>
            <w:r>
              <w:rPr/>
              <w:t xml:space="preserve"> </w:t>
            </w:r>
            <w:r>
              <w:rPr>
                <w:spacing w:val="9"/>
              </w:rPr>
              <w:t>作特征，为了减少无效气流及压力损失，本项目生产线进出口采用伞形顶吸</w:t>
            </w:r>
            <w:r>
              <w:rPr>
                <w:spacing w:val="4"/>
              </w:rPr>
              <w:t xml:space="preserve"> </w:t>
            </w:r>
            <w:r>
              <w:rPr>
                <w:spacing w:val="7"/>
              </w:rPr>
              <w:t>罩，罩口周长约</w:t>
            </w:r>
            <w:r>
              <w:rPr>
                <w:spacing w:val="-45"/>
              </w:rPr>
              <w:t xml:space="preserve"> </w:t>
            </w:r>
            <w:r>
              <w:rPr>
                <w:rFonts w:ascii="Times New Roman" w:hAnsi="Times New Roman" w:eastAsia="Times New Roman" w:cs="Times New Roman"/>
                <w:spacing w:val="7"/>
              </w:rPr>
              <w:t>3.4m</w:t>
            </w:r>
            <w:r>
              <w:rPr>
                <w:rFonts w:ascii="Times New Roman" w:hAnsi="Times New Roman" w:eastAsia="Times New Roman" w:cs="Times New Roman"/>
                <w:spacing w:val="-33"/>
              </w:rPr>
              <w:t xml:space="preserve"> </w:t>
            </w:r>
            <w:r>
              <w:rPr>
                <w:spacing w:val="7"/>
              </w:rPr>
              <w:t>，侧面无围挡，排气量按</w:t>
            </w:r>
            <w:r>
              <w:rPr>
                <w:spacing w:val="6"/>
              </w:rPr>
              <w:t>下式计算：</w:t>
            </w:r>
          </w:p>
          <w:p>
            <w:pPr>
              <w:ind w:left="4029"/>
              <w:spacing w:line="348" w:lineRule="exact"/>
              <w:rPr>
                <w:rFonts w:ascii="Times New Roman" w:hAnsi="Times New Roman" w:eastAsia="Times New Roman" w:cs="Times New Roman"/>
                <w:sz w:val="25"/>
                <w:szCs w:val="25"/>
              </w:rPr>
            </w:pPr>
            <w:r>
              <w:rPr>
                <w:rFonts w:ascii="Times New Roman" w:hAnsi="Times New Roman" w:eastAsia="Times New Roman" w:cs="Times New Roman"/>
                <w:sz w:val="25"/>
                <w:szCs w:val="25"/>
                <w:spacing w:val="7"/>
                <w:position w:val="5"/>
              </w:rPr>
              <w:t>Q=1.4</w:t>
            </w:r>
            <w:r>
              <w:rPr>
                <w:rFonts w:ascii="Times New Roman" w:hAnsi="Times New Roman" w:eastAsia="Times New Roman" w:cs="Times New Roman"/>
                <w:sz w:val="25"/>
                <w:szCs w:val="25"/>
                <w:position w:val="5"/>
              </w:rPr>
              <w:t>pHvx</w:t>
            </w:r>
          </w:p>
          <w:p>
            <w:pPr>
              <w:pStyle w:val="TableText"/>
              <w:ind w:left="634"/>
              <w:spacing w:before="118" w:line="219" w:lineRule="auto"/>
              <w:rPr/>
            </w:pPr>
            <w:r>
              <w:rPr>
                <w:spacing w:val="6"/>
              </w:rPr>
              <w:t>式中：</w:t>
            </w:r>
            <w:r>
              <w:rPr>
                <w:rFonts w:ascii="Times New Roman" w:hAnsi="Times New Roman" w:eastAsia="Times New Roman" w:cs="Times New Roman"/>
                <w:spacing w:val="6"/>
              </w:rPr>
              <w:t>Q  </w:t>
            </w:r>
            <w:r>
              <w:rPr>
                <w:spacing w:val="6"/>
              </w:rPr>
              <w:t>表示排气量，</w:t>
            </w:r>
            <w:r>
              <w:rPr>
                <w:rFonts w:ascii="Times New Roman" w:hAnsi="Times New Roman" w:eastAsia="Times New Roman" w:cs="Times New Roman"/>
                <w:spacing w:val="6"/>
              </w:rPr>
              <w:t>m</w:t>
            </w:r>
            <w:r>
              <w:rPr>
                <w:rFonts w:ascii="Times New Roman" w:hAnsi="Times New Roman" w:eastAsia="Times New Roman" w:cs="Times New Roman"/>
                <w:sz w:val="16"/>
                <w:szCs w:val="16"/>
                <w:spacing w:val="6"/>
                <w:position w:val="8"/>
              </w:rPr>
              <w:t>3</w:t>
            </w:r>
            <w:r>
              <w:rPr>
                <w:rFonts w:ascii="Times New Roman" w:hAnsi="Times New Roman" w:eastAsia="Times New Roman" w:cs="Times New Roman"/>
                <w:spacing w:val="6"/>
              </w:rPr>
              <w:t>/s</w:t>
            </w:r>
            <w:r>
              <w:rPr>
                <w:spacing w:val="6"/>
              </w:rPr>
              <w:t>；</w:t>
            </w:r>
          </w:p>
          <w:p>
            <w:pPr>
              <w:pStyle w:val="TableText"/>
              <w:ind w:left="1399"/>
              <w:spacing w:before="123" w:line="219" w:lineRule="auto"/>
              <w:rPr/>
            </w:pPr>
            <w:r>
              <w:rPr>
                <w:rFonts w:ascii="Times New Roman" w:hAnsi="Times New Roman" w:eastAsia="Times New Roman" w:cs="Times New Roman"/>
                <w:spacing w:val="7"/>
              </w:rPr>
              <w:t>p  </w:t>
            </w:r>
            <w:r>
              <w:rPr>
                <w:spacing w:val="7"/>
              </w:rPr>
              <w:t>表示罩口周长，</w:t>
            </w:r>
            <w:r>
              <w:rPr>
                <w:rFonts w:ascii="Times New Roman" w:hAnsi="Times New Roman" w:eastAsia="Times New Roman" w:cs="Times New Roman"/>
                <w:spacing w:val="7"/>
              </w:rPr>
              <w:t>m</w:t>
            </w:r>
            <w:r>
              <w:rPr>
                <w:spacing w:val="7"/>
              </w:rPr>
              <w:t>；</w:t>
            </w:r>
          </w:p>
          <w:p>
            <w:pPr>
              <w:pStyle w:val="TableText"/>
              <w:ind w:left="1404"/>
              <w:spacing w:before="123" w:line="225" w:lineRule="auto"/>
              <w:rPr/>
            </w:pPr>
            <w:r>
              <w:rPr>
                <w:rFonts w:ascii="Times New Roman" w:hAnsi="Times New Roman" w:eastAsia="Times New Roman" w:cs="Times New Roman"/>
                <w:spacing w:val="5"/>
              </w:rPr>
              <w:t>H  </w:t>
            </w:r>
            <w:r>
              <w:rPr>
                <w:spacing w:val="5"/>
              </w:rPr>
              <w:t>表示距控制点的距离，</w:t>
            </w:r>
            <w:r>
              <w:rPr>
                <w:rFonts w:ascii="Times New Roman" w:hAnsi="Times New Roman" w:eastAsia="Times New Roman" w:cs="Times New Roman"/>
                <w:spacing w:val="5"/>
              </w:rPr>
              <w:t>m</w:t>
            </w:r>
            <w:r>
              <w:rPr>
                <w:rFonts w:ascii="Times New Roman" w:hAnsi="Times New Roman" w:eastAsia="Times New Roman" w:cs="Times New Roman"/>
                <w:spacing w:val="-24"/>
              </w:rPr>
              <w:t xml:space="preserve"> </w:t>
            </w:r>
            <w:r>
              <w:rPr>
                <w:spacing w:val="5"/>
              </w:rPr>
              <w:t>。本项目可控制在</w:t>
            </w:r>
            <w:r>
              <w:rPr>
                <w:spacing w:val="-46"/>
              </w:rPr>
              <w:t xml:space="preserve"> </w:t>
            </w:r>
            <w:r>
              <w:rPr>
                <w:rFonts w:ascii="Times New Roman" w:hAnsi="Times New Roman" w:eastAsia="Times New Roman" w:cs="Times New Roman"/>
                <w:spacing w:val="5"/>
              </w:rPr>
              <w:t>0</w:t>
            </w:r>
            <w:r>
              <w:rPr>
                <w:rFonts w:ascii="Times New Roman" w:hAnsi="Times New Roman" w:eastAsia="Times New Roman" w:cs="Times New Roman"/>
                <w:spacing w:val="4"/>
              </w:rPr>
              <w:t>.</w:t>
            </w:r>
            <w:r>
              <w:rPr>
                <w:rFonts w:ascii="Times New Roman" w:hAnsi="Times New Roman" w:eastAsia="Times New Roman" w:cs="Times New Roman"/>
                <w:spacing w:val="-32"/>
              </w:rPr>
              <w:t xml:space="preserve"> </w:t>
            </w:r>
            <w:r>
              <w:rPr>
                <w:rFonts w:ascii="Times New Roman" w:hAnsi="Times New Roman" w:eastAsia="Times New Roman" w:cs="Times New Roman"/>
                <w:spacing w:val="4"/>
              </w:rPr>
              <w:t>15m</w:t>
            </w:r>
            <w:r>
              <w:rPr>
                <w:spacing w:val="4"/>
              </w:rPr>
              <w:t>；</w:t>
            </w:r>
          </w:p>
          <w:p>
            <w:pPr>
              <w:pStyle w:val="TableText"/>
              <w:ind w:left="1401"/>
              <w:spacing w:before="115" w:line="225" w:lineRule="auto"/>
              <w:rPr/>
            </w:pPr>
            <w:r>
              <w:rPr>
                <w:rFonts w:ascii="Times New Roman" w:hAnsi="Times New Roman" w:eastAsia="Times New Roman" w:cs="Times New Roman"/>
              </w:rPr>
              <w:t>vx</w:t>
            </w:r>
            <w:r>
              <w:rPr>
                <w:rFonts w:ascii="Times New Roman" w:hAnsi="Times New Roman" w:eastAsia="Times New Roman" w:cs="Times New Roman"/>
                <w:spacing w:val="6"/>
              </w:rPr>
              <w:t xml:space="preserve"> </w:t>
            </w:r>
            <w:r>
              <w:rPr>
                <w:spacing w:val="6"/>
              </w:rPr>
              <w:t>表示控制点的吸入风速，</w:t>
            </w:r>
            <w:r>
              <w:rPr>
                <w:rFonts w:ascii="Times New Roman" w:hAnsi="Times New Roman" w:eastAsia="Times New Roman" w:cs="Times New Roman"/>
                <w:spacing w:val="6"/>
              </w:rPr>
              <w:t>m/s</w:t>
            </w:r>
            <w:r>
              <w:rPr>
                <w:rFonts w:ascii="Times New Roman" w:hAnsi="Times New Roman" w:eastAsia="Times New Roman" w:cs="Times New Roman"/>
                <w:spacing w:val="-28"/>
              </w:rPr>
              <w:t xml:space="preserve"> </w:t>
            </w:r>
            <w:r>
              <w:rPr>
                <w:spacing w:val="6"/>
              </w:rPr>
              <w:t>，本项目取</w:t>
            </w:r>
            <w:r>
              <w:rPr>
                <w:spacing w:val="-46"/>
              </w:rPr>
              <w:t xml:space="preserve"> </w:t>
            </w:r>
            <w:r>
              <w:rPr>
                <w:rFonts w:ascii="Times New Roman" w:hAnsi="Times New Roman" w:eastAsia="Times New Roman" w:cs="Times New Roman"/>
                <w:spacing w:val="6"/>
              </w:rPr>
              <w:t>0.35</w:t>
            </w:r>
            <w:r>
              <w:rPr>
                <w:spacing w:val="6"/>
              </w:rPr>
              <w:t>。</w:t>
            </w:r>
          </w:p>
          <w:p>
            <w:pPr>
              <w:pStyle w:val="TableText"/>
              <w:ind w:left="107" w:right="102" w:firstLine="524"/>
              <w:spacing w:before="148" w:line="339" w:lineRule="auto"/>
              <w:rPr/>
            </w:pPr>
            <w:r>
              <w:rPr>
                <w:spacing w:val="7"/>
              </w:rPr>
              <w:t>经过计算，单个集气罩风量约为</w:t>
            </w:r>
            <w:r>
              <w:rPr>
                <w:spacing w:val="-25"/>
              </w:rPr>
              <w:t xml:space="preserve"> </w:t>
            </w:r>
            <w:r>
              <w:rPr>
                <w:rFonts w:ascii="Times New Roman" w:hAnsi="Times New Roman" w:eastAsia="Times New Roman" w:cs="Times New Roman"/>
                <w:spacing w:val="7"/>
              </w:rPr>
              <w:t>899.64m</w:t>
            </w:r>
            <w:r>
              <w:rPr>
                <w:rFonts w:ascii="Times New Roman" w:hAnsi="Times New Roman" w:eastAsia="Times New Roman" w:cs="Times New Roman"/>
                <w:sz w:val="16"/>
                <w:szCs w:val="16"/>
                <w:spacing w:val="7"/>
                <w:position w:val="8"/>
              </w:rPr>
              <w:t>3</w:t>
            </w:r>
            <w:r>
              <w:rPr>
                <w:rFonts w:ascii="Times New Roman" w:hAnsi="Times New Roman" w:eastAsia="Times New Roman" w:cs="Times New Roman"/>
                <w:spacing w:val="7"/>
              </w:rPr>
              <w:t>/h</w:t>
            </w:r>
            <w:r>
              <w:rPr>
                <w:rFonts w:ascii="Times New Roman" w:hAnsi="Times New Roman" w:eastAsia="Times New Roman" w:cs="Times New Roman"/>
                <w:spacing w:val="-24"/>
              </w:rPr>
              <w:t xml:space="preserve"> </w:t>
            </w:r>
            <w:r>
              <w:rPr>
                <w:spacing w:val="7"/>
              </w:rPr>
              <w:t>，</w:t>
            </w:r>
            <w:r>
              <w:rPr>
                <w:rFonts w:ascii="Times New Roman" w:hAnsi="Times New Roman" w:eastAsia="Times New Roman" w:cs="Times New Roman"/>
                <w:spacing w:val="7"/>
              </w:rPr>
              <w:t>1</w:t>
            </w:r>
            <w:r>
              <w:rPr>
                <w:rFonts w:ascii="Times New Roman" w:hAnsi="Times New Roman" w:eastAsia="Times New Roman" w:cs="Times New Roman"/>
                <w:spacing w:val="22"/>
              </w:rPr>
              <w:t xml:space="preserve"> </w:t>
            </w:r>
            <w:r>
              <w:rPr>
                <w:spacing w:val="7"/>
              </w:rPr>
              <w:t>条生产线共设置</w:t>
            </w:r>
            <w:r>
              <w:rPr>
                <w:spacing w:val="-50"/>
              </w:rPr>
              <w:t xml:space="preserve"> </w:t>
            </w:r>
            <w:r>
              <w:rPr>
                <w:rFonts w:ascii="Times New Roman" w:hAnsi="Times New Roman" w:eastAsia="Times New Roman" w:cs="Times New Roman"/>
                <w:spacing w:val="7"/>
              </w:rPr>
              <w:t>2 </w:t>
            </w:r>
            <w:r>
              <w:rPr>
                <w:spacing w:val="7"/>
              </w:rPr>
              <w:t>个集</w:t>
            </w:r>
            <w:r>
              <w:rPr/>
              <w:t xml:space="preserve"> </w:t>
            </w:r>
            <w:r>
              <w:rPr>
                <w:spacing w:val="3"/>
              </w:rPr>
              <w:t>气罩，共计约</w:t>
            </w:r>
            <w:r>
              <w:rPr>
                <w:spacing w:val="-12"/>
              </w:rPr>
              <w:t xml:space="preserve"> </w:t>
            </w:r>
            <w:r>
              <w:rPr>
                <w:rFonts w:ascii="Times New Roman" w:hAnsi="Times New Roman" w:eastAsia="Times New Roman" w:cs="Times New Roman"/>
                <w:spacing w:val="3"/>
              </w:rPr>
              <w:t>1799.28m</w:t>
            </w:r>
            <w:r>
              <w:rPr>
                <w:rFonts w:ascii="Times New Roman" w:hAnsi="Times New Roman" w:eastAsia="Times New Roman" w:cs="Times New Roman"/>
                <w:sz w:val="16"/>
                <w:szCs w:val="16"/>
                <w:spacing w:val="3"/>
                <w:position w:val="8"/>
              </w:rPr>
              <w:t>3</w:t>
            </w:r>
            <w:r>
              <w:rPr>
                <w:rFonts w:ascii="Times New Roman" w:hAnsi="Times New Roman" w:eastAsia="Times New Roman" w:cs="Times New Roman"/>
                <w:spacing w:val="3"/>
              </w:rPr>
              <w:t>/h</w:t>
            </w:r>
            <w:r>
              <w:rPr>
                <w:spacing w:val="3"/>
              </w:rPr>
              <w:t>。</w:t>
            </w:r>
          </w:p>
          <w:p>
            <w:pPr>
              <w:pStyle w:val="TableText"/>
              <w:ind w:left="106" w:right="15" w:firstLine="526"/>
              <w:spacing w:before="4" w:line="339" w:lineRule="auto"/>
              <w:jc w:val="both"/>
              <w:rPr/>
            </w:pPr>
            <w:r>
              <w:rPr>
                <w:spacing w:val="-4"/>
              </w:rPr>
              <w:t>药剂间（长</w:t>
            </w:r>
            <w:r>
              <w:rPr>
                <w:spacing w:val="-44"/>
              </w:rPr>
              <w:t xml:space="preserve"> </w:t>
            </w:r>
            <w:r>
              <w:rPr>
                <w:rFonts w:ascii="Times New Roman" w:hAnsi="Times New Roman" w:eastAsia="Times New Roman" w:cs="Times New Roman"/>
                <w:spacing w:val="-4"/>
              </w:rPr>
              <w:t>3m</w:t>
            </w:r>
            <w:r>
              <w:rPr>
                <w:spacing w:val="-4"/>
              </w:rPr>
              <w:t>、宽</w:t>
            </w:r>
            <w:r>
              <w:rPr>
                <w:spacing w:val="-50"/>
              </w:rPr>
              <w:t xml:space="preserve"> </w:t>
            </w:r>
            <w:r>
              <w:rPr>
                <w:rFonts w:ascii="Times New Roman" w:hAnsi="Times New Roman" w:eastAsia="Times New Roman" w:cs="Times New Roman"/>
                <w:spacing w:val="-4"/>
              </w:rPr>
              <w:t>3m</w:t>
            </w:r>
            <w:r>
              <w:rPr>
                <w:spacing w:val="-4"/>
              </w:rPr>
              <w:t>、高</w:t>
            </w:r>
            <w:r>
              <w:rPr>
                <w:spacing w:val="-54"/>
              </w:rPr>
              <w:t xml:space="preserve"> </w:t>
            </w:r>
            <w:r>
              <w:rPr>
                <w:rFonts w:ascii="Times New Roman" w:hAnsi="Times New Roman" w:eastAsia="Times New Roman" w:cs="Times New Roman"/>
                <w:spacing w:val="-4"/>
              </w:rPr>
              <w:t>2.5m</w:t>
            </w:r>
            <w:r>
              <w:rPr>
                <w:spacing w:val="-4"/>
              </w:rPr>
              <w:t>）和一条蒙砂生产线（长</w:t>
            </w:r>
            <w:r>
              <w:rPr>
                <w:spacing w:val="-30"/>
              </w:rPr>
              <w:t xml:space="preserve"> </w:t>
            </w:r>
            <w:r>
              <w:rPr>
                <w:rFonts w:ascii="Times New Roman" w:hAnsi="Times New Roman" w:eastAsia="Times New Roman" w:cs="Times New Roman"/>
                <w:spacing w:val="-4"/>
              </w:rPr>
              <w:t>16m</w:t>
            </w:r>
            <w:r>
              <w:rPr>
                <w:spacing w:val="-4"/>
              </w:rPr>
              <w:t>、宽</w:t>
            </w:r>
            <w:r>
              <w:rPr>
                <w:spacing w:val="-30"/>
              </w:rPr>
              <w:t xml:space="preserve"> </w:t>
            </w:r>
            <w:r>
              <w:rPr>
                <w:rFonts w:ascii="Times New Roman" w:hAnsi="Times New Roman" w:eastAsia="Times New Roman" w:cs="Times New Roman"/>
                <w:spacing w:val="-4"/>
              </w:rPr>
              <w:t>1.5m</w:t>
            </w:r>
            <w:r>
              <w:rPr>
                <w:spacing w:val="-4"/>
              </w:rPr>
              <w:t>、</w:t>
            </w:r>
            <w:r>
              <w:rPr/>
              <w:t xml:space="preserve"> </w:t>
            </w:r>
            <w:r>
              <w:rPr>
                <w:spacing w:val="8"/>
              </w:rPr>
              <w:t>高</w:t>
            </w:r>
            <w:r>
              <w:rPr>
                <w:spacing w:val="-25"/>
              </w:rPr>
              <w:t xml:space="preserve"> </w:t>
            </w:r>
            <w:r>
              <w:rPr>
                <w:rFonts w:ascii="Times New Roman" w:hAnsi="Times New Roman" w:eastAsia="Times New Roman" w:cs="Times New Roman"/>
                <w:spacing w:val="8"/>
              </w:rPr>
              <w:t>1.5m</w:t>
            </w:r>
            <w:r>
              <w:rPr>
                <w:spacing w:val="8"/>
              </w:rPr>
              <w:t>）均为密闭设置。药剂间密闭抽风</w:t>
            </w:r>
            <w:r>
              <w:rPr>
                <w:spacing w:val="7"/>
              </w:rPr>
              <w:t>换气次数按</w:t>
            </w:r>
            <w:r>
              <w:rPr>
                <w:spacing w:val="-49"/>
              </w:rPr>
              <w:t xml:space="preserve"> </w:t>
            </w:r>
            <w:r>
              <w:rPr>
                <w:rFonts w:ascii="Times New Roman" w:hAnsi="Times New Roman" w:eastAsia="Times New Roman" w:cs="Times New Roman"/>
                <w:spacing w:val="7"/>
              </w:rPr>
              <w:t>60</w:t>
            </w:r>
            <w:r>
              <w:rPr>
                <w:rFonts w:ascii="Times New Roman" w:hAnsi="Times New Roman" w:eastAsia="Times New Roman" w:cs="Times New Roman"/>
                <w:spacing w:val="20"/>
              </w:rPr>
              <w:t xml:space="preserve"> </w:t>
            </w:r>
            <w:r>
              <w:rPr>
                <w:spacing w:val="7"/>
              </w:rPr>
              <w:t>次</w:t>
            </w:r>
            <w:r>
              <w:rPr>
                <w:rFonts w:ascii="Times New Roman" w:hAnsi="Times New Roman" w:eastAsia="Times New Roman" w:cs="Times New Roman"/>
                <w:spacing w:val="7"/>
              </w:rPr>
              <w:t>/h </w:t>
            </w:r>
            <w:r>
              <w:rPr>
                <w:spacing w:val="7"/>
              </w:rPr>
              <w:t>设计，蒙砂生</w:t>
            </w:r>
            <w:r>
              <w:rPr/>
              <w:t xml:space="preserve"> </w:t>
            </w:r>
            <w:r>
              <w:rPr>
                <w:spacing w:val="7"/>
              </w:rPr>
              <w:t>产线抽风换气次数按</w:t>
            </w:r>
            <w:r>
              <w:rPr>
                <w:spacing w:val="-47"/>
              </w:rPr>
              <w:t xml:space="preserve"> </w:t>
            </w:r>
            <w:r>
              <w:rPr>
                <w:rFonts w:ascii="Times New Roman" w:hAnsi="Times New Roman" w:eastAsia="Times New Roman" w:cs="Times New Roman"/>
                <w:spacing w:val="7"/>
              </w:rPr>
              <w:t>30</w:t>
            </w:r>
            <w:r>
              <w:rPr>
                <w:rFonts w:ascii="Times New Roman" w:hAnsi="Times New Roman" w:eastAsia="Times New Roman" w:cs="Times New Roman"/>
                <w:spacing w:val="24"/>
                <w:w w:val="101"/>
              </w:rPr>
              <w:t xml:space="preserve"> </w:t>
            </w:r>
            <w:r>
              <w:rPr>
                <w:spacing w:val="7"/>
              </w:rPr>
              <w:t>次</w:t>
            </w:r>
            <w:r>
              <w:rPr>
                <w:rFonts w:ascii="Times New Roman" w:hAnsi="Times New Roman" w:eastAsia="Times New Roman" w:cs="Times New Roman"/>
                <w:spacing w:val="7"/>
              </w:rPr>
              <w:t>/h</w:t>
            </w:r>
            <w:r>
              <w:rPr>
                <w:rFonts w:ascii="Times New Roman" w:hAnsi="Times New Roman" w:eastAsia="Times New Roman" w:cs="Times New Roman"/>
                <w:spacing w:val="19"/>
              </w:rPr>
              <w:t xml:space="preserve"> </w:t>
            </w:r>
            <w:r>
              <w:rPr>
                <w:spacing w:val="7"/>
              </w:rPr>
              <w:t>设计，则药剂间所需风量为</w:t>
            </w:r>
            <w:r>
              <w:rPr>
                <w:spacing w:val="-30"/>
              </w:rPr>
              <w:t xml:space="preserve"> </w:t>
            </w:r>
            <w:r>
              <w:rPr>
                <w:rFonts w:ascii="Times New Roman" w:hAnsi="Times New Roman" w:eastAsia="Times New Roman" w:cs="Times New Roman"/>
                <w:spacing w:val="7"/>
              </w:rPr>
              <w:t>1350m</w:t>
            </w:r>
            <w:r>
              <w:rPr>
                <w:rFonts w:ascii="Times New Roman" w:hAnsi="Times New Roman" w:eastAsia="Times New Roman" w:cs="Times New Roman"/>
                <w:sz w:val="16"/>
                <w:szCs w:val="16"/>
                <w:spacing w:val="7"/>
                <w:position w:val="8"/>
              </w:rPr>
              <w:t>3</w:t>
            </w:r>
            <w:r>
              <w:rPr>
                <w:rFonts w:ascii="Times New Roman" w:hAnsi="Times New Roman" w:eastAsia="Times New Roman" w:cs="Times New Roman"/>
                <w:spacing w:val="7"/>
              </w:rPr>
              <w:t>/</w:t>
            </w:r>
            <w:r>
              <w:rPr>
                <w:rFonts w:ascii="Times New Roman" w:hAnsi="Times New Roman" w:eastAsia="Times New Roman" w:cs="Times New Roman"/>
                <w:spacing w:val="6"/>
              </w:rPr>
              <w:t>h</w:t>
            </w:r>
            <w:r>
              <w:rPr>
                <w:rFonts w:ascii="Times New Roman" w:hAnsi="Times New Roman" w:eastAsia="Times New Roman" w:cs="Times New Roman"/>
                <w:spacing w:val="-27"/>
              </w:rPr>
              <w:t xml:space="preserve"> </w:t>
            </w:r>
            <w:r>
              <w:rPr>
                <w:spacing w:val="6"/>
              </w:rPr>
              <w:t>、蒙砂生</w:t>
            </w:r>
            <w:r>
              <w:rPr/>
              <w:t xml:space="preserve"> </w:t>
            </w:r>
            <w:r>
              <w:rPr>
                <w:spacing w:val="4"/>
              </w:rPr>
              <w:t>产线所需风量为</w:t>
            </w:r>
            <w:r>
              <w:rPr>
                <w:spacing w:val="-25"/>
              </w:rPr>
              <w:t xml:space="preserve"> </w:t>
            </w:r>
            <w:r>
              <w:rPr>
                <w:rFonts w:ascii="Times New Roman" w:hAnsi="Times New Roman" w:eastAsia="Times New Roman" w:cs="Times New Roman"/>
                <w:spacing w:val="4"/>
              </w:rPr>
              <w:t>1080m</w:t>
            </w:r>
            <w:r>
              <w:rPr>
                <w:rFonts w:ascii="Times New Roman" w:hAnsi="Times New Roman" w:eastAsia="Times New Roman" w:cs="Times New Roman"/>
                <w:sz w:val="16"/>
                <w:szCs w:val="16"/>
                <w:spacing w:val="4"/>
                <w:position w:val="8"/>
              </w:rPr>
              <w:t>3</w:t>
            </w:r>
            <w:r>
              <w:rPr>
                <w:rFonts w:ascii="Times New Roman" w:hAnsi="Times New Roman" w:eastAsia="Times New Roman" w:cs="Times New Roman"/>
                <w:spacing w:val="4"/>
              </w:rPr>
              <w:t>/h</w:t>
            </w:r>
            <w:r>
              <w:rPr>
                <w:spacing w:val="4"/>
              </w:rPr>
              <w:t>。</w:t>
            </w:r>
          </w:p>
          <w:p>
            <w:pPr>
              <w:pStyle w:val="TableText"/>
              <w:ind w:left="104" w:right="102" w:firstLine="528"/>
              <w:spacing w:before="1" w:line="339" w:lineRule="auto"/>
              <w:rPr/>
            </w:pPr>
            <w:r>
              <w:rPr>
                <w:spacing w:val="5"/>
              </w:rPr>
              <w:t>综上，项目所需风量共计为</w:t>
            </w:r>
            <w:r>
              <w:rPr>
                <w:spacing w:val="-53"/>
              </w:rPr>
              <w:t xml:space="preserve"> </w:t>
            </w:r>
            <w:r>
              <w:rPr>
                <w:rFonts w:ascii="Times New Roman" w:hAnsi="Times New Roman" w:eastAsia="Times New Roman" w:cs="Times New Roman"/>
                <w:spacing w:val="5"/>
              </w:rPr>
              <w:t>4229.28m</w:t>
            </w:r>
            <w:r>
              <w:rPr>
                <w:rFonts w:ascii="Times New Roman" w:hAnsi="Times New Roman" w:eastAsia="Times New Roman" w:cs="Times New Roman"/>
                <w:sz w:val="16"/>
                <w:szCs w:val="16"/>
                <w:spacing w:val="5"/>
                <w:position w:val="8"/>
              </w:rPr>
              <w:t>3</w:t>
            </w:r>
            <w:r>
              <w:rPr>
                <w:rFonts w:ascii="Times New Roman" w:hAnsi="Times New Roman" w:eastAsia="Times New Roman" w:cs="Times New Roman"/>
                <w:spacing w:val="5"/>
              </w:rPr>
              <w:t>/h</w:t>
            </w:r>
            <w:r>
              <w:rPr>
                <w:spacing w:val="5"/>
              </w:rPr>
              <w:t>，</w:t>
            </w:r>
            <w:r>
              <w:rPr>
                <w:spacing w:val="4"/>
              </w:rPr>
              <w:t>考虑一定的风量损失，因此设</w:t>
            </w:r>
            <w:r>
              <w:rPr/>
              <w:t xml:space="preserve"> </w:t>
            </w:r>
            <w:r>
              <w:rPr>
                <w:spacing w:val="5"/>
              </w:rPr>
              <w:t>置风机风量为</w:t>
            </w:r>
            <w:r>
              <w:rPr>
                <w:spacing w:val="-43"/>
              </w:rPr>
              <w:t xml:space="preserve"> </w:t>
            </w:r>
            <w:r>
              <w:rPr>
                <w:rFonts w:ascii="Times New Roman" w:hAnsi="Times New Roman" w:eastAsia="Times New Roman" w:cs="Times New Roman"/>
                <w:spacing w:val="5"/>
              </w:rPr>
              <w:t>5000m</w:t>
            </w:r>
            <w:r>
              <w:rPr>
                <w:rFonts w:ascii="Times New Roman" w:hAnsi="Times New Roman" w:eastAsia="Times New Roman" w:cs="Times New Roman"/>
                <w:sz w:val="16"/>
                <w:szCs w:val="16"/>
                <w:spacing w:val="5"/>
                <w:position w:val="8"/>
              </w:rPr>
              <w:t>3</w:t>
            </w:r>
            <w:r>
              <w:rPr>
                <w:rFonts w:ascii="Times New Roman" w:hAnsi="Times New Roman" w:eastAsia="Times New Roman" w:cs="Times New Roman"/>
                <w:spacing w:val="5"/>
              </w:rPr>
              <w:t>/h</w:t>
            </w:r>
            <w:r>
              <w:rPr>
                <w:spacing w:val="5"/>
              </w:rPr>
              <w:t>。</w:t>
            </w:r>
          </w:p>
          <w:p>
            <w:pPr>
              <w:pStyle w:val="TableText"/>
              <w:ind w:left="108" w:right="102" w:firstLine="520"/>
              <w:spacing w:before="1" w:line="284" w:lineRule="auto"/>
              <w:rPr/>
            </w:pPr>
            <w:r>
              <w:rPr>
                <w:spacing w:val="7"/>
              </w:rPr>
              <w:t>采取上述措施后，废气综合收集效率可达</w:t>
            </w:r>
            <w:r>
              <w:rPr>
                <w:spacing w:val="-50"/>
              </w:rPr>
              <w:t xml:space="preserve"> </w:t>
            </w:r>
            <w:r>
              <w:rPr>
                <w:rFonts w:ascii="Times New Roman" w:hAnsi="Times New Roman" w:eastAsia="Times New Roman" w:cs="Times New Roman"/>
                <w:spacing w:val="7"/>
              </w:rPr>
              <w:t>90</w:t>
            </w:r>
            <w:r>
              <w:rPr>
                <w:rFonts w:ascii="Times New Roman" w:hAnsi="Times New Roman" w:eastAsia="Times New Roman" w:cs="Times New Roman"/>
                <w:spacing w:val="6"/>
              </w:rPr>
              <w:t>%</w:t>
            </w:r>
            <w:r>
              <w:rPr>
                <w:rFonts w:ascii="Times New Roman" w:hAnsi="Times New Roman" w:eastAsia="Times New Roman" w:cs="Times New Roman"/>
                <w:spacing w:val="-29"/>
              </w:rPr>
              <w:t xml:space="preserve"> </w:t>
            </w:r>
            <w:r>
              <w:rPr>
                <w:spacing w:val="6"/>
              </w:rPr>
              <w:t>，氯化氢、氟化物去除效</w:t>
            </w:r>
            <w:r>
              <w:rPr/>
              <w:t xml:space="preserve"> </w:t>
            </w:r>
            <w:r>
              <w:rPr>
                <w:spacing w:val="2"/>
              </w:rPr>
              <w:t>率按</w:t>
            </w:r>
            <w:r>
              <w:rPr>
                <w:spacing w:val="-39"/>
              </w:rPr>
              <w:t xml:space="preserve"> </w:t>
            </w:r>
            <w:r>
              <w:rPr>
                <w:rFonts w:ascii="Times New Roman" w:hAnsi="Times New Roman" w:eastAsia="Times New Roman" w:cs="Times New Roman"/>
                <w:spacing w:val="2"/>
              </w:rPr>
              <w:t>80%</w:t>
            </w:r>
            <w:r>
              <w:rPr>
                <w:spacing w:val="2"/>
              </w:rPr>
              <w:t>计。</w:t>
            </w:r>
          </w:p>
        </w:tc>
      </w:tr>
    </w:tbl>
    <w:p>
      <w:pPr>
        <w:pStyle w:val="BodyText"/>
        <w:rPr/>
      </w:pPr>
      <w:r/>
    </w:p>
    <w:p>
      <w:pPr>
        <w:sectPr>
          <w:footerReference w:type="default" r:id="rId79"/>
          <w:pgSz w:w="11906" w:h="16838"/>
          <w:pgMar w:top="1247" w:right="1340" w:bottom="1363" w:left="1341" w:header="0" w:footer="1201" w:gutter="0"/>
        </w:sectPr>
        <w:rPr/>
      </w:pPr>
    </w:p>
    <w:tbl>
      <w:tblPr>
        <w:tblStyle w:val="TableNormal"/>
        <w:tblW w:w="2131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25"/>
        <w:gridCol w:w="113"/>
        <w:gridCol w:w="1161"/>
        <w:gridCol w:w="1178"/>
        <w:gridCol w:w="1168"/>
        <w:gridCol w:w="1442"/>
        <w:gridCol w:w="1639"/>
        <w:gridCol w:w="1639"/>
        <w:gridCol w:w="1447"/>
        <w:gridCol w:w="1653"/>
        <w:gridCol w:w="1629"/>
        <w:gridCol w:w="1634"/>
        <w:gridCol w:w="1344"/>
        <w:gridCol w:w="1639"/>
        <w:gridCol w:w="1636"/>
        <w:gridCol w:w="1451"/>
        <w:gridCol w:w="113"/>
      </w:tblGrid>
      <w:tr>
        <w:trPr>
          <w:trHeight w:val="470" w:hRule="atLeast"/>
        </w:trPr>
        <w:tc>
          <w:tcPr>
            <w:tcW w:w="425" w:type="dxa"/>
            <w:vAlign w:val="top"/>
            <w:vMerge w:val="restart"/>
            <w:tcBorders>
              <w:bottom w:val="nil"/>
            </w:tcBorders>
          </w:tcPr>
          <w:p>
            <w:pPr>
              <w:rPr>
                <w:rFonts w:ascii="Arial"/>
                <w:sz w:val="21"/>
              </w:rPr>
            </w:pPr>
            <w:r/>
          </w:p>
        </w:tc>
        <w:tc>
          <w:tcPr>
            <w:tcW w:w="20886" w:type="dxa"/>
            <w:vAlign w:val="top"/>
            <w:gridSpan w:val="16"/>
          </w:tcPr>
          <w:p>
            <w:pPr>
              <w:pStyle w:val="TableText"/>
              <w:ind w:left="8231"/>
              <w:spacing w:before="149" w:line="225" w:lineRule="auto"/>
              <w:rPr/>
            </w:pPr>
            <w:r>
              <w:rPr>
                <w:b/>
                <w:bCs/>
                <w:spacing w:val="6"/>
              </w:rPr>
              <w:t>表</w:t>
            </w:r>
            <w:r>
              <w:rPr>
                <w:spacing w:val="-50"/>
              </w:rPr>
              <w:t xml:space="preserve"> </w:t>
            </w:r>
            <w:r>
              <w:rPr>
                <w:rFonts w:ascii="Times New Roman" w:hAnsi="Times New Roman" w:eastAsia="Times New Roman" w:cs="Times New Roman"/>
                <w:b/>
                <w:bCs/>
                <w:spacing w:val="6"/>
              </w:rPr>
              <w:t>4.2-4</w:t>
            </w:r>
            <w:r>
              <w:rPr>
                <w:b/>
                <w:bCs/>
                <w:spacing w:val="6"/>
              </w:rPr>
              <w:t>本项目废气产排情况一览表</w:t>
            </w:r>
          </w:p>
        </w:tc>
      </w:tr>
      <w:tr>
        <w:trPr>
          <w:trHeight w:val="315" w:hRule="atLeast"/>
        </w:trPr>
        <w:tc>
          <w:tcPr>
            <w:tcW w:w="425"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2339" w:type="dxa"/>
            <w:vAlign w:val="top"/>
            <w:gridSpan w:val="2"/>
            <w:vMerge w:val="restart"/>
            <w:tcBorders>
              <w:bottom w:val="nil"/>
            </w:tcBorders>
          </w:tcPr>
          <w:p>
            <w:pPr>
              <w:spacing w:line="293" w:lineRule="auto"/>
              <w:rPr>
                <w:rFonts w:ascii="Arial"/>
                <w:sz w:val="21"/>
              </w:rPr>
            </w:pPr>
            <w:r/>
          </w:p>
          <w:p>
            <w:pPr>
              <w:pStyle w:val="TableText"/>
              <w:ind w:left="730"/>
              <w:spacing w:before="71" w:line="222" w:lineRule="auto"/>
              <w:rPr>
                <w:sz w:val="22"/>
                <w:szCs w:val="22"/>
              </w:rPr>
            </w:pPr>
            <w:r>
              <w:rPr>
                <w:sz w:val="22"/>
                <w:szCs w:val="22"/>
                <w:spacing w:val="-2"/>
              </w:rPr>
              <w:t>排放形式</w:t>
            </w:r>
          </w:p>
        </w:tc>
        <w:tc>
          <w:tcPr>
            <w:tcW w:w="1168" w:type="dxa"/>
            <w:vAlign w:val="top"/>
            <w:vMerge w:val="restart"/>
            <w:tcBorders>
              <w:bottom w:val="nil"/>
            </w:tcBorders>
          </w:tcPr>
          <w:p>
            <w:pPr>
              <w:spacing w:line="293" w:lineRule="auto"/>
              <w:rPr>
                <w:rFonts w:ascii="Arial"/>
                <w:sz w:val="21"/>
              </w:rPr>
            </w:pPr>
            <w:r/>
          </w:p>
          <w:p>
            <w:pPr>
              <w:pStyle w:val="TableText"/>
              <w:ind w:left="148"/>
              <w:spacing w:before="72" w:line="220" w:lineRule="auto"/>
              <w:rPr>
                <w:sz w:val="22"/>
                <w:szCs w:val="22"/>
              </w:rPr>
            </w:pPr>
            <w:r>
              <w:rPr>
                <w:sz w:val="22"/>
                <w:szCs w:val="22"/>
                <w:spacing w:val="-2"/>
              </w:rPr>
              <w:t>产污环节</w:t>
            </w:r>
          </w:p>
        </w:tc>
        <w:tc>
          <w:tcPr>
            <w:tcW w:w="1442" w:type="dxa"/>
            <w:vAlign w:val="top"/>
            <w:vMerge w:val="restart"/>
            <w:tcBorders>
              <w:bottom w:val="nil"/>
            </w:tcBorders>
          </w:tcPr>
          <w:p>
            <w:pPr>
              <w:spacing w:line="293" w:lineRule="auto"/>
              <w:rPr>
                <w:rFonts w:ascii="Arial"/>
                <w:sz w:val="21"/>
              </w:rPr>
            </w:pPr>
            <w:r/>
          </w:p>
          <w:p>
            <w:pPr>
              <w:pStyle w:val="TableText"/>
              <w:ind w:left="177"/>
              <w:spacing w:before="72" w:line="220" w:lineRule="auto"/>
              <w:rPr>
                <w:sz w:val="22"/>
                <w:szCs w:val="22"/>
              </w:rPr>
            </w:pPr>
            <w:r>
              <w:rPr>
                <w:sz w:val="22"/>
                <w:szCs w:val="22"/>
                <w:spacing w:val="-2"/>
              </w:rPr>
              <w:t>污染物种类</w:t>
            </w:r>
          </w:p>
        </w:tc>
        <w:tc>
          <w:tcPr>
            <w:tcW w:w="4725" w:type="dxa"/>
            <w:vAlign w:val="top"/>
            <w:gridSpan w:val="3"/>
          </w:tcPr>
          <w:p>
            <w:pPr>
              <w:pStyle w:val="TableText"/>
              <w:ind w:left="1819"/>
              <w:spacing w:before="45" w:line="218" w:lineRule="auto"/>
              <w:rPr>
                <w:sz w:val="22"/>
                <w:szCs w:val="22"/>
              </w:rPr>
            </w:pPr>
            <w:r>
              <w:rPr>
                <w:sz w:val="22"/>
                <w:szCs w:val="22"/>
                <w:spacing w:val="-2"/>
              </w:rPr>
              <w:t>污染物产生</w:t>
            </w:r>
          </w:p>
        </w:tc>
        <w:tc>
          <w:tcPr>
            <w:tcW w:w="6260" w:type="dxa"/>
            <w:vAlign w:val="top"/>
            <w:gridSpan w:val="4"/>
          </w:tcPr>
          <w:p>
            <w:pPr>
              <w:pStyle w:val="TableText"/>
              <w:ind w:left="2477"/>
              <w:spacing w:before="45" w:line="218" w:lineRule="auto"/>
              <w:rPr>
                <w:sz w:val="22"/>
                <w:szCs w:val="22"/>
              </w:rPr>
            </w:pPr>
            <w:r>
              <w:rPr>
                <w:sz w:val="22"/>
                <w:szCs w:val="22"/>
                <w:spacing w:val="-2"/>
              </w:rPr>
              <w:t>污染防治设施</w:t>
            </w:r>
          </w:p>
        </w:tc>
        <w:tc>
          <w:tcPr>
            <w:tcW w:w="4726" w:type="dxa"/>
            <w:vAlign w:val="top"/>
            <w:gridSpan w:val="3"/>
          </w:tcPr>
          <w:p>
            <w:pPr>
              <w:pStyle w:val="TableText"/>
              <w:ind w:left="1930"/>
              <w:spacing w:before="45" w:line="218" w:lineRule="auto"/>
              <w:rPr>
                <w:sz w:val="22"/>
                <w:szCs w:val="22"/>
              </w:rPr>
            </w:pPr>
            <w:r>
              <w:rPr>
                <w:sz w:val="22"/>
                <w:szCs w:val="22"/>
                <w:spacing w:val="-2"/>
              </w:rPr>
              <w:t>排放情况</w:t>
            </w:r>
          </w:p>
        </w:tc>
        <w:tc>
          <w:tcPr>
            <w:tcW w:w="113" w:type="dxa"/>
            <w:vAlign w:val="top"/>
            <w:tcBorders>
              <w:bottom w:val="nil"/>
              <w:top w:val="nil"/>
            </w:tcBorders>
          </w:tcPr>
          <w:p>
            <w:pPr>
              <w:rPr>
                <w:rFonts w:ascii="Arial"/>
                <w:sz w:val="21"/>
              </w:rPr>
            </w:pPr>
            <w:r/>
          </w:p>
        </w:tc>
      </w:tr>
      <w:tr>
        <w:trPr>
          <w:trHeight w:val="316" w:hRule="atLeast"/>
        </w:trPr>
        <w:tc>
          <w:tcPr>
            <w:tcW w:w="425"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2339" w:type="dxa"/>
            <w:vAlign w:val="top"/>
            <w:gridSpan w:val="2"/>
            <w:vMerge w:val="continue"/>
            <w:tcBorders>
              <w:top w:val="nil"/>
              <w:bottom w:val="nil"/>
            </w:tcBorders>
          </w:tcPr>
          <w:p>
            <w:pPr>
              <w:rPr>
                <w:rFonts w:ascii="Arial"/>
                <w:sz w:val="21"/>
              </w:rPr>
            </w:pPr>
            <w:r/>
          </w:p>
        </w:tc>
        <w:tc>
          <w:tcPr>
            <w:tcW w:w="1168" w:type="dxa"/>
            <w:vAlign w:val="top"/>
            <w:vMerge w:val="continue"/>
            <w:tcBorders>
              <w:top w:val="nil"/>
              <w:bottom w:val="nil"/>
            </w:tcBorders>
          </w:tcPr>
          <w:p>
            <w:pPr>
              <w:rPr>
                <w:rFonts w:ascii="Arial"/>
                <w:sz w:val="21"/>
              </w:rPr>
            </w:pPr>
            <w:r/>
          </w:p>
        </w:tc>
        <w:tc>
          <w:tcPr>
            <w:tcW w:w="1442" w:type="dxa"/>
            <w:vAlign w:val="top"/>
            <w:vMerge w:val="continue"/>
            <w:tcBorders>
              <w:top w:val="nil"/>
              <w:bottom w:val="nil"/>
            </w:tcBorders>
          </w:tcPr>
          <w:p>
            <w:pPr>
              <w:rPr>
                <w:rFonts w:ascii="Arial"/>
                <w:sz w:val="21"/>
              </w:rPr>
            </w:pPr>
            <w:r/>
          </w:p>
        </w:tc>
        <w:tc>
          <w:tcPr>
            <w:tcW w:w="1639" w:type="dxa"/>
            <w:vAlign w:val="top"/>
          </w:tcPr>
          <w:p>
            <w:pPr>
              <w:pStyle w:val="TableText"/>
              <w:ind w:left="495"/>
              <w:spacing w:before="47" w:line="217" w:lineRule="auto"/>
              <w:rPr>
                <w:sz w:val="22"/>
                <w:szCs w:val="22"/>
              </w:rPr>
            </w:pPr>
            <w:r>
              <w:rPr>
                <w:sz w:val="22"/>
                <w:szCs w:val="22"/>
                <w:spacing w:val="-3"/>
              </w:rPr>
              <w:t>产生量</w:t>
            </w:r>
          </w:p>
        </w:tc>
        <w:tc>
          <w:tcPr>
            <w:tcW w:w="1639" w:type="dxa"/>
            <w:vAlign w:val="top"/>
          </w:tcPr>
          <w:p>
            <w:pPr>
              <w:pStyle w:val="TableText"/>
              <w:ind w:left="603"/>
              <w:spacing w:before="47" w:line="217" w:lineRule="auto"/>
              <w:rPr>
                <w:sz w:val="22"/>
                <w:szCs w:val="22"/>
              </w:rPr>
            </w:pPr>
            <w:r>
              <w:rPr>
                <w:sz w:val="22"/>
                <w:szCs w:val="22"/>
                <w:spacing w:val="-4"/>
              </w:rPr>
              <w:t>产生</w:t>
            </w:r>
          </w:p>
        </w:tc>
        <w:tc>
          <w:tcPr>
            <w:tcW w:w="1447" w:type="dxa"/>
            <w:vAlign w:val="top"/>
            <w:vMerge w:val="restart"/>
            <w:tcBorders>
              <w:bottom w:val="nil"/>
            </w:tcBorders>
          </w:tcPr>
          <w:p>
            <w:pPr>
              <w:pStyle w:val="TableText"/>
              <w:ind w:left="289"/>
              <w:spacing w:before="51" w:line="220" w:lineRule="auto"/>
              <w:rPr>
                <w:sz w:val="22"/>
                <w:szCs w:val="22"/>
              </w:rPr>
            </w:pPr>
            <w:r>
              <w:rPr>
                <w:sz w:val="22"/>
                <w:szCs w:val="22"/>
                <w:spacing w:val="-2"/>
              </w:rPr>
              <w:t>产生速率</w:t>
            </w:r>
          </w:p>
          <w:p>
            <w:pPr>
              <w:ind w:left="524"/>
              <w:spacing w:before="83"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kg/h</w:t>
            </w:r>
          </w:p>
        </w:tc>
        <w:tc>
          <w:tcPr>
            <w:tcW w:w="1653" w:type="dxa"/>
            <w:vAlign w:val="top"/>
            <w:vMerge w:val="restart"/>
            <w:tcBorders>
              <w:bottom w:val="nil"/>
            </w:tcBorders>
          </w:tcPr>
          <w:p>
            <w:pPr>
              <w:pStyle w:val="TableText"/>
              <w:ind w:left="396"/>
              <w:spacing w:before="207" w:line="221" w:lineRule="auto"/>
              <w:rPr>
                <w:sz w:val="22"/>
                <w:szCs w:val="22"/>
              </w:rPr>
            </w:pPr>
            <w:r>
              <w:rPr>
                <w:sz w:val="22"/>
                <w:szCs w:val="22"/>
                <w:spacing w:val="-4"/>
              </w:rPr>
              <w:t>处理措施</w:t>
            </w:r>
          </w:p>
        </w:tc>
        <w:tc>
          <w:tcPr>
            <w:tcW w:w="3263" w:type="dxa"/>
            <w:vAlign w:val="top"/>
            <w:gridSpan w:val="2"/>
          </w:tcPr>
          <w:p>
            <w:pPr>
              <w:pStyle w:val="TableText"/>
              <w:ind w:left="1420"/>
              <w:spacing w:before="47" w:line="217" w:lineRule="auto"/>
              <w:rPr>
                <w:sz w:val="22"/>
                <w:szCs w:val="22"/>
              </w:rPr>
            </w:pPr>
            <w:r>
              <w:rPr>
                <w:sz w:val="22"/>
                <w:szCs w:val="22"/>
                <w:spacing w:val="-7"/>
              </w:rPr>
              <w:t>效率</w:t>
            </w:r>
          </w:p>
        </w:tc>
        <w:tc>
          <w:tcPr>
            <w:tcW w:w="1344" w:type="dxa"/>
            <w:vAlign w:val="top"/>
            <w:vMerge w:val="restart"/>
            <w:tcBorders>
              <w:bottom w:val="nil"/>
            </w:tcBorders>
          </w:tcPr>
          <w:p>
            <w:pPr>
              <w:pStyle w:val="TableText"/>
              <w:ind w:left="131"/>
              <w:spacing w:before="51" w:line="221" w:lineRule="auto"/>
              <w:rPr>
                <w:sz w:val="22"/>
                <w:szCs w:val="22"/>
              </w:rPr>
            </w:pPr>
            <w:r>
              <w:rPr>
                <w:sz w:val="22"/>
                <w:szCs w:val="22"/>
                <w:spacing w:val="-3"/>
              </w:rPr>
              <w:t>是否为可行</w:t>
            </w:r>
          </w:p>
          <w:p>
            <w:pPr>
              <w:pStyle w:val="TableText"/>
              <w:ind w:left="457"/>
              <w:spacing w:before="48" w:line="220" w:lineRule="auto"/>
              <w:rPr>
                <w:sz w:val="22"/>
                <w:szCs w:val="22"/>
              </w:rPr>
            </w:pPr>
            <w:r>
              <w:rPr>
                <w:sz w:val="22"/>
                <w:szCs w:val="22"/>
                <w:spacing w:val="-4"/>
              </w:rPr>
              <w:t>技术</w:t>
            </w:r>
          </w:p>
        </w:tc>
        <w:tc>
          <w:tcPr>
            <w:tcW w:w="1639" w:type="dxa"/>
            <w:vAlign w:val="top"/>
          </w:tcPr>
          <w:p>
            <w:pPr>
              <w:pStyle w:val="TableText"/>
              <w:ind w:left="497"/>
              <w:spacing w:before="47" w:line="217" w:lineRule="auto"/>
              <w:rPr>
                <w:sz w:val="22"/>
                <w:szCs w:val="22"/>
              </w:rPr>
            </w:pPr>
            <w:r>
              <w:rPr>
                <w:sz w:val="22"/>
                <w:szCs w:val="22"/>
                <w:spacing w:val="-3"/>
              </w:rPr>
              <w:t>排放量</w:t>
            </w:r>
          </w:p>
        </w:tc>
        <w:tc>
          <w:tcPr>
            <w:tcW w:w="1636" w:type="dxa"/>
            <w:vAlign w:val="top"/>
          </w:tcPr>
          <w:p>
            <w:pPr>
              <w:pStyle w:val="TableText"/>
              <w:ind w:left="605"/>
              <w:spacing w:before="47" w:line="217" w:lineRule="auto"/>
              <w:rPr>
                <w:sz w:val="22"/>
                <w:szCs w:val="22"/>
              </w:rPr>
            </w:pPr>
            <w:r>
              <w:rPr>
                <w:sz w:val="22"/>
                <w:szCs w:val="22"/>
                <w:spacing w:val="-4"/>
              </w:rPr>
              <w:t>排放</w:t>
            </w:r>
          </w:p>
        </w:tc>
        <w:tc>
          <w:tcPr>
            <w:tcW w:w="1451" w:type="dxa"/>
            <w:vAlign w:val="top"/>
            <w:vMerge w:val="restart"/>
            <w:tcBorders>
              <w:bottom w:val="nil"/>
            </w:tcBorders>
          </w:tcPr>
          <w:p>
            <w:pPr>
              <w:pStyle w:val="TableText"/>
              <w:ind w:left="294"/>
              <w:spacing w:before="51" w:line="220" w:lineRule="auto"/>
              <w:rPr>
                <w:sz w:val="22"/>
                <w:szCs w:val="22"/>
              </w:rPr>
            </w:pPr>
            <w:r>
              <w:rPr>
                <w:sz w:val="22"/>
                <w:szCs w:val="22"/>
                <w:spacing w:val="-2"/>
              </w:rPr>
              <w:t>排放速率</w:t>
            </w:r>
          </w:p>
          <w:p>
            <w:pPr>
              <w:ind w:left="532"/>
              <w:spacing w:before="83"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kg/h</w:t>
            </w:r>
          </w:p>
        </w:tc>
        <w:tc>
          <w:tcPr>
            <w:tcW w:w="113" w:type="dxa"/>
            <w:vAlign w:val="top"/>
            <w:tcBorders>
              <w:bottom w:val="nil"/>
              <w:top w:val="nil"/>
            </w:tcBorders>
          </w:tcPr>
          <w:p>
            <w:pPr>
              <w:rPr>
                <w:rFonts w:ascii="Arial"/>
                <w:sz w:val="21"/>
              </w:rPr>
            </w:pPr>
            <w:r/>
          </w:p>
        </w:tc>
      </w:tr>
      <w:tr>
        <w:trPr>
          <w:trHeight w:val="321" w:hRule="atLeast"/>
        </w:trPr>
        <w:tc>
          <w:tcPr>
            <w:tcW w:w="425"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2339" w:type="dxa"/>
            <w:vAlign w:val="top"/>
            <w:gridSpan w:val="2"/>
            <w:vMerge w:val="continue"/>
            <w:tcBorders>
              <w:top w:val="nil"/>
            </w:tcBorders>
          </w:tcPr>
          <w:p>
            <w:pPr>
              <w:rPr>
                <w:rFonts w:ascii="Arial"/>
                <w:sz w:val="21"/>
              </w:rPr>
            </w:pPr>
            <w:r/>
          </w:p>
        </w:tc>
        <w:tc>
          <w:tcPr>
            <w:tcW w:w="1168" w:type="dxa"/>
            <w:vAlign w:val="top"/>
            <w:vMerge w:val="continue"/>
            <w:tcBorders>
              <w:top w:val="nil"/>
            </w:tcBorders>
          </w:tcPr>
          <w:p>
            <w:pPr>
              <w:rPr>
                <w:rFonts w:ascii="Arial"/>
                <w:sz w:val="21"/>
              </w:rPr>
            </w:pPr>
            <w:r/>
          </w:p>
        </w:tc>
        <w:tc>
          <w:tcPr>
            <w:tcW w:w="1442" w:type="dxa"/>
            <w:vAlign w:val="top"/>
            <w:vMerge w:val="continue"/>
            <w:tcBorders>
              <w:top w:val="nil"/>
            </w:tcBorders>
          </w:tcPr>
          <w:p>
            <w:pPr>
              <w:rPr>
                <w:rFonts w:ascii="Arial"/>
                <w:sz w:val="21"/>
              </w:rPr>
            </w:pPr>
            <w:r/>
          </w:p>
        </w:tc>
        <w:tc>
          <w:tcPr>
            <w:tcW w:w="1639" w:type="dxa"/>
            <w:vAlign w:val="top"/>
          </w:tcPr>
          <w:p>
            <w:pPr>
              <w:ind w:left="707"/>
              <w:spacing w:before="81"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t/a</w:t>
            </w:r>
          </w:p>
        </w:tc>
        <w:tc>
          <w:tcPr>
            <w:tcW w:w="1639" w:type="dxa"/>
            <w:vAlign w:val="top"/>
          </w:tcPr>
          <w:p>
            <w:pPr>
              <w:pStyle w:val="TableText"/>
              <w:ind w:left="286"/>
              <w:spacing w:before="47" w:line="213" w:lineRule="auto"/>
              <w:rPr>
                <w:rFonts w:ascii="Times New Roman" w:hAnsi="Times New Roman" w:eastAsia="Times New Roman" w:cs="Times New Roman"/>
                <w:sz w:val="14"/>
                <w:szCs w:val="14"/>
              </w:rPr>
            </w:pPr>
            <w:r>
              <w:rPr>
                <w:sz w:val="22"/>
                <w:szCs w:val="22"/>
                <w:spacing w:val="9"/>
              </w:rPr>
              <w:t>浓度</w:t>
            </w:r>
            <w:r>
              <w:rPr>
                <w:rFonts w:ascii="Times New Roman" w:hAnsi="Times New Roman" w:eastAsia="Times New Roman" w:cs="Times New Roman"/>
                <w:sz w:val="22"/>
                <w:szCs w:val="22"/>
              </w:rPr>
              <w:t>mg</w:t>
            </w:r>
            <w:r>
              <w:rPr>
                <w:rFonts w:ascii="Times New Roman" w:hAnsi="Times New Roman" w:eastAsia="Times New Roman" w:cs="Times New Roman"/>
                <w:sz w:val="22"/>
                <w:szCs w:val="22"/>
                <w:spacing w:val="9"/>
              </w:rPr>
              <w:t>/m</w:t>
            </w:r>
            <w:r>
              <w:rPr>
                <w:rFonts w:ascii="Times New Roman" w:hAnsi="Times New Roman" w:eastAsia="Times New Roman" w:cs="Times New Roman"/>
                <w:sz w:val="14"/>
                <w:szCs w:val="14"/>
                <w:spacing w:val="9"/>
                <w:position w:val="6"/>
              </w:rPr>
              <w:t>3</w:t>
            </w:r>
          </w:p>
        </w:tc>
        <w:tc>
          <w:tcPr>
            <w:tcW w:w="1447" w:type="dxa"/>
            <w:vAlign w:val="top"/>
            <w:vMerge w:val="continue"/>
            <w:tcBorders>
              <w:top w:val="nil"/>
            </w:tcBorders>
          </w:tcPr>
          <w:p>
            <w:pPr>
              <w:rPr>
                <w:rFonts w:ascii="Arial"/>
                <w:sz w:val="21"/>
              </w:rPr>
            </w:pPr>
            <w:r/>
          </w:p>
        </w:tc>
        <w:tc>
          <w:tcPr>
            <w:tcW w:w="1653" w:type="dxa"/>
            <w:vAlign w:val="top"/>
            <w:vMerge w:val="continue"/>
            <w:tcBorders>
              <w:top w:val="nil"/>
            </w:tcBorders>
          </w:tcPr>
          <w:p>
            <w:pPr>
              <w:rPr>
                <w:rFonts w:ascii="Arial"/>
                <w:sz w:val="21"/>
              </w:rPr>
            </w:pPr>
            <w:r/>
          </w:p>
        </w:tc>
        <w:tc>
          <w:tcPr>
            <w:tcW w:w="1629" w:type="dxa"/>
            <w:vAlign w:val="top"/>
          </w:tcPr>
          <w:p>
            <w:pPr>
              <w:pStyle w:val="TableText"/>
              <w:ind w:left="607"/>
              <w:spacing w:before="47" w:line="220" w:lineRule="auto"/>
              <w:rPr>
                <w:sz w:val="22"/>
                <w:szCs w:val="22"/>
              </w:rPr>
            </w:pPr>
            <w:r>
              <w:rPr>
                <w:sz w:val="22"/>
                <w:szCs w:val="22"/>
                <w:spacing w:val="-8"/>
              </w:rPr>
              <w:t>收集</w:t>
            </w:r>
          </w:p>
        </w:tc>
        <w:tc>
          <w:tcPr>
            <w:tcW w:w="1634" w:type="dxa"/>
            <w:vAlign w:val="top"/>
          </w:tcPr>
          <w:p>
            <w:pPr>
              <w:pStyle w:val="TableText"/>
              <w:ind w:left="606"/>
              <w:spacing w:before="47" w:line="221" w:lineRule="auto"/>
              <w:rPr>
                <w:sz w:val="22"/>
                <w:szCs w:val="22"/>
              </w:rPr>
            </w:pPr>
            <w:r>
              <w:rPr>
                <w:sz w:val="22"/>
                <w:szCs w:val="22"/>
                <w:spacing w:val="-6"/>
              </w:rPr>
              <w:t>处理</w:t>
            </w:r>
          </w:p>
        </w:tc>
        <w:tc>
          <w:tcPr>
            <w:tcW w:w="1344" w:type="dxa"/>
            <w:vAlign w:val="top"/>
            <w:vMerge w:val="continue"/>
            <w:tcBorders>
              <w:top w:val="nil"/>
            </w:tcBorders>
          </w:tcPr>
          <w:p>
            <w:pPr>
              <w:rPr>
                <w:rFonts w:ascii="Arial"/>
                <w:sz w:val="21"/>
              </w:rPr>
            </w:pPr>
            <w:r/>
          </w:p>
        </w:tc>
        <w:tc>
          <w:tcPr>
            <w:tcW w:w="1639" w:type="dxa"/>
            <w:vAlign w:val="top"/>
          </w:tcPr>
          <w:p>
            <w:pPr>
              <w:ind w:left="709"/>
              <w:spacing w:before="81"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t/a</w:t>
            </w:r>
          </w:p>
        </w:tc>
        <w:tc>
          <w:tcPr>
            <w:tcW w:w="1636" w:type="dxa"/>
            <w:vAlign w:val="top"/>
          </w:tcPr>
          <w:p>
            <w:pPr>
              <w:pStyle w:val="TableText"/>
              <w:ind w:left="286"/>
              <w:spacing w:before="47" w:line="213" w:lineRule="auto"/>
              <w:rPr>
                <w:rFonts w:ascii="Times New Roman" w:hAnsi="Times New Roman" w:eastAsia="Times New Roman" w:cs="Times New Roman"/>
                <w:sz w:val="14"/>
                <w:szCs w:val="14"/>
              </w:rPr>
            </w:pPr>
            <w:r>
              <w:rPr>
                <w:sz w:val="22"/>
                <w:szCs w:val="22"/>
                <w:spacing w:val="9"/>
              </w:rPr>
              <w:t>浓度</w:t>
            </w:r>
            <w:r>
              <w:rPr>
                <w:rFonts w:ascii="Times New Roman" w:hAnsi="Times New Roman" w:eastAsia="Times New Roman" w:cs="Times New Roman"/>
                <w:sz w:val="22"/>
                <w:szCs w:val="22"/>
              </w:rPr>
              <w:t>mg</w:t>
            </w:r>
            <w:r>
              <w:rPr>
                <w:rFonts w:ascii="Times New Roman" w:hAnsi="Times New Roman" w:eastAsia="Times New Roman" w:cs="Times New Roman"/>
                <w:sz w:val="22"/>
                <w:szCs w:val="22"/>
                <w:spacing w:val="9"/>
              </w:rPr>
              <w:t>/m</w:t>
            </w:r>
            <w:r>
              <w:rPr>
                <w:rFonts w:ascii="Times New Roman" w:hAnsi="Times New Roman" w:eastAsia="Times New Roman" w:cs="Times New Roman"/>
                <w:sz w:val="14"/>
                <w:szCs w:val="14"/>
                <w:spacing w:val="9"/>
                <w:position w:val="6"/>
              </w:rPr>
              <w:t>3</w:t>
            </w:r>
          </w:p>
        </w:tc>
        <w:tc>
          <w:tcPr>
            <w:tcW w:w="1451" w:type="dxa"/>
            <w:vAlign w:val="top"/>
            <w:vMerge w:val="continue"/>
            <w:tcBorders>
              <w:top w:val="nil"/>
            </w:tcBorders>
          </w:tcPr>
          <w:p>
            <w:pPr>
              <w:rPr>
                <w:rFonts w:ascii="Arial"/>
                <w:sz w:val="21"/>
              </w:rPr>
            </w:pPr>
            <w:r/>
          </w:p>
        </w:tc>
        <w:tc>
          <w:tcPr>
            <w:tcW w:w="113" w:type="dxa"/>
            <w:vAlign w:val="top"/>
            <w:tcBorders>
              <w:bottom w:val="nil"/>
              <w:top w:val="nil"/>
            </w:tcBorders>
          </w:tcPr>
          <w:p>
            <w:pPr>
              <w:rPr>
                <w:rFonts w:ascii="Arial"/>
                <w:sz w:val="21"/>
              </w:rPr>
            </w:pPr>
            <w:r/>
          </w:p>
        </w:tc>
      </w:tr>
      <w:tr>
        <w:trPr>
          <w:trHeight w:val="310" w:hRule="atLeast"/>
        </w:trPr>
        <w:tc>
          <w:tcPr>
            <w:tcW w:w="425"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1161" w:type="dxa"/>
            <w:vAlign w:val="top"/>
            <w:vMerge w:val="restart"/>
            <w:tcBorders>
              <w:bottom w:val="nil"/>
            </w:tcBorders>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51"/>
              <w:spacing w:before="72" w:line="221" w:lineRule="auto"/>
              <w:rPr>
                <w:sz w:val="22"/>
                <w:szCs w:val="22"/>
              </w:rPr>
            </w:pPr>
            <w:r>
              <w:rPr>
                <w:sz w:val="22"/>
                <w:szCs w:val="22"/>
                <w:spacing w:val="-3"/>
              </w:rPr>
              <w:t>有组织</w:t>
            </w:r>
          </w:p>
        </w:tc>
        <w:tc>
          <w:tcPr>
            <w:tcW w:w="1178" w:type="dxa"/>
            <w:vAlign w:val="top"/>
            <w:vMerge w:val="restart"/>
            <w:tcBorders>
              <w:bottom w:val="nil"/>
            </w:tcBorders>
          </w:tcPr>
          <w:p>
            <w:pPr>
              <w:spacing w:line="284" w:lineRule="auto"/>
              <w:rPr>
                <w:rFonts w:ascii="Arial"/>
                <w:sz w:val="21"/>
              </w:rPr>
            </w:pPr>
            <w:r/>
          </w:p>
          <w:p>
            <w:pPr>
              <w:pStyle w:val="TableText"/>
              <w:ind w:left="126"/>
              <w:spacing w:before="72" w:line="222" w:lineRule="auto"/>
              <w:rPr>
                <w:sz w:val="22"/>
                <w:szCs w:val="22"/>
              </w:rPr>
            </w:pPr>
            <w:r>
              <w:rPr>
                <w:rFonts w:ascii="Times New Roman" w:hAnsi="Times New Roman" w:eastAsia="Times New Roman" w:cs="Times New Roman"/>
                <w:sz w:val="22"/>
                <w:szCs w:val="22"/>
              </w:rPr>
              <w:t>DA001 </w:t>
            </w:r>
            <w:r>
              <w:rPr>
                <w:sz w:val="22"/>
                <w:szCs w:val="22"/>
              </w:rPr>
              <w:t>排</w:t>
            </w:r>
          </w:p>
          <w:p>
            <w:pPr>
              <w:pStyle w:val="TableText"/>
              <w:ind w:left="374"/>
              <w:spacing w:before="47" w:line="220" w:lineRule="auto"/>
              <w:rPr>
                <w:sz w:val="22"/>
                <w:szCs w:val="22"/>
              </w:rPr>
            </w:pPr>
            <w:r>
              <w:rPr>
                <w:sz w:val="22"/>
                <w:szCs w:val="22"/>
                <w:spacing w:val="-4"/>
              </w:rPr>
              <w:t>气筒</w:t>
            </w:r>
          </w:p>
        </w:tc>
        <w:tc>
          <w:tcPr>
            <w:tcW w:w="1168" w:type="dxa"/>
            <w:vAlign w:val="top"/>
            <w:vMerge w:val="restart"/>
            <w:tcBorders>
              <w:bottom w:val="nil"/>
            </w:tcBorders>
          </w:tcPr>
          <w:p>
            <w:pPr>
              <w:pStyle w:val="TableText"/>
              <w:ind w:left="112" w:right="28" w:firstLine="37"/>
              <w:spacing w:before="201" w:line="262" w:lineRule="auto"/>
              <w:rPr>
                <w:sz w:val="22"/>
                <w:szCs w:val="22"/>
              </w:rPr>
            </w:pPr>
            <w:r>
              <w:rPr>
                <w:sz w:val="22"/>
                <w:szCs w:val="22"/>
                <w:spacing w:val="-3"/>
              </w:rPr>
              <w:t>调漆、喷</w:t>
            </w:r>
            <w:r>
              <w:rPr>
                <w:sz w:val="22"/>
                <w:szCs w:val="22"/>
              </w:rPr>
              <w:t xml:space="preserve">  </w:t>
            </w:r>
            <w:r>
              <w:rPr>
                <w:sz w:val="22"/>
                <w:szCs w:val="22"/>
                <w:spacing w:val="-16"/>
              </w:rPr>
              <w:t>漆、流平、</w:t>
            </w:r>
          </w:p>
          <w:p>
            <w:pPr>
              <w:pStyle w:val="TableText"/>
              <w:ind w:left="369"/>
              <w:spacing w:line="219" w:lineRule="auto"/>
              <w:rPr>
                <w:sz w:val="22"/>
                <w:szCs w:val="22"/>
              </w:rPr>
            </w:pPr>
            <w:r>
              <w:rPr>
                <w:sz w:val="22"/>
                <w:szCs w:val="22"/>
                <w:spacing w:val="-4"/>
              </w:rPr>
              <w:t>烘干</w:t>
            </w:r>
          </w:p>
        </w:tc>
        <w:tc>
          <w:tcPr>
            <w:tcW w:w="1442" w:type="dxa"/>
            <w:vAlign w:val="top"/>
          </w:tcPr>
          <w:p>
            <w:pPr>
              <w:pStyle w:val="TableText"/>
              <w:ind w:left="395"/>
              <w:spacing w:before="44" w:line="214" w:lineRule="auto"/>
              <w:rPr>
                <w:sz w:val="22"/>
                <w:szCs w:val="22"/>
              </w:rPr>
            </w:pPr>
            <w:r>
              <w:rPr>
                <w:sz w:val="22"/>
                <w:szCs w:val="22"/>
                <w:spacing w:val="-2"/>
              </w:rPr>
              <w:t>颗粒物</w:t>
            </w:r>
          </w:p>
        </w:tc>
        <w:tc>
          <w:tcPr>
            <w:tcW w:w="1639" w:type="dxa"/>
            <w:vAlign w:val="top"/>
          </w:tcPr>
          <w:p>
            <w:pPr>
              <w:ind w:left="576"/>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7.448</w:t>
            </w:r>
          </w:p>
        </w:tc>
        <w:tc>
          <w:tcPr>
            <w:tcW w:w="1639" w:type="dxa"/>
            <w:vAlign w:val="top"/>
          </w:tcPr>
          <w:p>
            <w:pPr>
              <w:ind w:left="591"/>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159.6</w:t>
            </w:r>
          </w:p>
        </w:tc>
        <w:tc>
          <w:tcPr>
            <w:tcW w:w="1447" w:type="dxa"/>
            <w:vAlign w:val="top"/>
          </w:tcPr>
          <w:p>
            <w:pPr>
              <w:ind w:left="478"/>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4.469</w:t>
            </w:r>
          </w:p>
        </w:tc>
        <w:tc>
          <w:tcPr>
            <w:tcW w:w="1653" w:type="dxa"/>
            <w:vAlign w:val="top"/>
            <w:vMerge w:val="restart"/>
            <w:tcBorders>
              <w:bottom w:val="nil"/>
            </w:tcBorders>
          </w:tcPr>
          <w:p>
            <w:pPr>
              <w:pStyle w:val="TableText"/>
              <w:ind w:left="117" w:right="107" w:firstLine="107"/>
              <w:spacing w:before="45" w:line="251" w:lineRule="auto"/>
              <w:jc w:val="both"/>
              <w:rPr>
                <w:sz w:val="22"/>
                <w:szCs w:val="22"/>
              </w:rPr>
            </w:pPr>
            <w:r>
              <w:rPr>
                <w:sz w:val="22"/>
                <w:szCs w:val="22"/>
                <w:spacing w:val="-2"/>
              </w:rPr>
              <w:t>水帘</w:t>
            </w:r>
            <w:r>
              <w:rPr>
                <w:rFonts w:ascii="Times New Roman" w:hAnsi="Times New Roman" w:eastAsia="Times New Roman" w:cs="Times New Roman"/>
                <w:sz w:val="22"/>
                <w:szCs w:val="22"/>
                <w:spacing w:val="-2"/>
              </w:rPr>
              <w:t>+</w:t>
            </w:r>
            <w:r>
              <w:rPr>
                <w:sz w:val="22"/>
                <w:szCs w:val="22"/>
                <w:spacing w:val="-2"/>
              </w:rPr>
              <w:t>干式过</w:t>
            </w:r>
            <w:r>
              <w:rPr>
                <w:sz w:val="22"/>
                <w:szCs w:val="22"/>
              </w:rPr>
              <w:t xml:space="preserve">  </w:t>
            </w:r>
            <w:r>
              <w:rPr>
                <w:sz w:val="22"/>
                <w:szCs w:val="22"/>
                <w:spacing w:val="15"/>
              </w:rPr>
              <w:t>滤</w:t>
            </w:r>
            <w:r>
              <w:rPr>
                <w:rFonts w:ascii="Times New Roman" w:hAnsi="Times New Roman" w:eastAsia="Times New Roman" w:cs="Times New Roman"/>
                <w:sz w:val="22"/>
                <w:szCs w:val="22"/>
                <w:spacing w:val="15"/>
              </w:rPr>
              <w:t>+</w:t>
            </w:r>
            <w:r>
              <w:rPr>
                <w:sz w:val="22"/>
                <w:szCs w:val="22"/>
                <w:spacing w:val="15"/>
              </w:rPr>
              <w:t>二级活性</w:t>
            </w:r>
            <w:r>
              <w:rPr>
                <w:sz w:val="22"/>
                <w:szCs w:val="22"/>
                <w:spacing w:val="2"/>
              </w:rPr>
              <w:t xml:space="preserve">  </w:t>
            </w:r>
            <w:r>
              <w:rPr>
                <w:sz w:val="22"/>
                <w:szCs w:val="22"/>
                <w:spacing w:val="-3"/>
              </w:rPr>
              <w:t>炭</w:t>
            </w:r>
            <w:r>
              <w:rPr>
                <w:rFonts w:ascii="Times New Roman" w:hAnsi="Times New Roman" w:eastAsia="Times New Roman" w:cs="Times New Roman"/>
                <w:sz w:val="22"/>
                <w:szCs w:val="22"/>
                <w:spacing w:val="-3"/>
              </w:rPr>
              <w:t>+15m </w:t>
            </w:r>
            <w:r>
              <w:rPr>
                <w:sz w:val="22"/>
                <w:szCs w:val="22"/>
                <w:spacing w:val="-3"/>
              </w:rPr>
              <w:t>排气筒</w:t>
            </w:r>
            <w:r>
              <w:rPr>
                <w:sz w:val="22"/>
                <w:szCs w:val="22"/>
              </w:rPr>
              <w:t xml:space="preserve"> </w:t>
            </w:r>
            <w:r>
              <w:rPr>
                <w:sz w:val="22"/>
                <w:szCs w:val="22"/>
                <w:spacing w:val="32"/>
              </w:rPr>
              <w:t>（</w:t>
            </w:r>
            <w:r>
              <w:rPr>
                <w:rFonts w:ascii="Times New Roman" w:hAnsi="Times New Roman" w:eastAsia="Times New Roman" w:cs="Times New Roman"/>
                <w:sz w:val="22"/>
                <w:szCs w:val="22"/>
              </w:rPr>
              <w:t>DA</w:t>
            </w:r>
            <w:r>
              <w:rPr>
                <w:rFonts w:ascii="Times New Roman" w:hAnsi="Times New Roman" w:eastAsia="Times New Roman" w:cs="Times New Roman"/>
                <w:sz w:val="22"/>
                <w:szCs w:val="22"/>
                <w:spacing w:val="32"/>
              </w:rPr>
              <w:t>001</w:t>
            </w:r>
            <w:r>
              <w:rPr>
                <w:sz w:val="22"/>
                <w:szCs w:val="22"/>
                <w:spacing w:val="32"/>
              </w:rPr>
              <w:t>）</w:t>
            </w:r>
          </w:p>
        </w:tc>
        <w:tc>
          <w:tcPr>
            <w:tcW w:w="1629" w:type="dxa"/>
            <w:vAlign w:val="top"/>
          </w:tcPr>
          <w:p>
            <w:pPr>
              <w:ind w:left="621"/>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95%</w:t>
            </w:r>
          </w:p>
        </w:tc>
        <w:tc>
          <w:tcPr>
            <w:tcW w:w="1634" w:type="dxa"/>
            <w:vAlign w:val="top"/>
          </w:tcPr>
          <w:p>
            <w:pPr>
              <w:ind w:left="621"/>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90%</w:t>
            </w:r>
          </w:p>
        </w:tc>
        <w:tc>
          <w:tcPr>
            <w:tcW w:w="1344" w:type="dxa"/>
            <w:vAlign w:val="top"/>
          </w:tcPr>
          <w:p>
            <w:pPr>
              <w:pStyle w:val="TableText"/>
              <w:ind w:left="572"/>
              <w:spacing w:before="44" w:line="214" w:lineRule="auto"/>
              <w:rPr>
                <w:sz w:val="22"/>
                <w:szCs w:val="22"/>
              </w:rPr>
            </w:pPr>
            <w:r>
              <w:rPr>
                <w:sz w:val="22"/>
                <w:szCs w:val="22"/>
              </w:rPr>
              <w:t>是</w:t>
            </w:r>
          </w:p>
        </w:tc>
        <w:tc>
          <w:tcPr>
            <w:tcW w:w="1639" w:type="dxa"/>
            <w:vAlign w:val="top"/>
          </w:tcPr>
          <w:p>
            <w:pPr>
              <w:ind w:left="522"/>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0.7448</w:t>
            </w:r>
          </w:p>
        </w:tc>
        <w:tc>
          <w:tcPr>
            <w:tcW w:w="1636" w:type="dxa"/>
            <w:vAlign w:val="top"/>
          </w:tcPr>
          <w:p>
            <w:pPr>
              <w:ind w:left="596"/>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6"/>
              </w:rPr>
              <w:t>15.96</w:t>
            </w:r>
          </w:p>
        </w:tc>
        <w:tc>
          <w:tcPr>
            <w:tcW w:w="1451" w:type="dxa"/>
            <w:vAlign w:val="top"/>
          </w:tcPr>
          <w:p>
            <w:pPr>
              <w:ind w:left="377"/>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0.44688</w:t>
            </w:r>
          </w:p>
        </w:tc>
        <w:tc>
          <w:tcPr>
            <w:tcW w:w="113" w:type="dxa"/>
            <w:vAlign w:val="top"/>
            <w:tcBorders>
              <w:bottom w:val="nil"/>
              <w:top w:val="nil"/>
            </w:tcBorders>
          </w:tcPr>
          <w:p>
            <w:pPr>
              <w:rPr>
                <w:rFonts w:ascii="Arial"/>
                <w:sz w:val="21"/>
              </w:rPr>
            </w:pPr>
            <w:r/>
          </w:p>
        </w:tc>
      </w:tr>
      <w:tr>
        <w:trPr>
          <w:trHeight w:val="937" w:hRule="atLeast"/>
        </w:trPr>
        <w:tc>
          <w:tcPr>
            <w:tcW w:w="425"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1161" w:type="dxa"/>
            <w:vAlign w:val="top"/>
            <w:vMerge w:val="continue"/>
            <w:tcBorders>
              <w:top w:val="nil"/>
              <w:bottom w:val="nil"/>
            </w:tcBorders>
          </w:tcPr>
          <w:p>
            <w:pPr>
              <w:rPr>
                <w:rFonts w:ascii="Arial"/>
                <w:sz w:val="21"/>
              </w:rPr>
            </w:pPr>
            <w:r/>
          </w:p>
        </w:tc>
        <w:tc>
          <w:tcPr>
            <w:tcW w:w="1178" w:type="dxa"/>
            <w:vAlign w:val="top"/>
            <w:vMerge w:val="continue"/>
            <w:tcBorders>
              <w:top w:val="nil"/>
            </w:tcBorders>
          </w:tcPr>
          <w:p>
            <w:pPr>
              <w:rPr>
                <w:rFonts w:ascii="Arial"/>
                <w:sz w:val="21"/>
              </w:rPr>
            </w:pPr>
            <w:r/>
          </w:p>
        </w:tc>
        <w:tc>
          <w:tcPr>
            <w:tcW w:w="1168" w:type="dxa"/>
            <w:vAlign w:val="top"/>
            <w:vMerge w:val="continue"/>
            <w:tcBorders>
              <w:top w:val="nil"/>
            </w:tcBorders>
          </w:tcPr>
          <w:p>
            <w:pPr>
              <w:rPr>
                <w:rFonts w:ascii="Arial"/>
                <w:sz w:val="21"/>
              </w:rPr>
            </w:pPr>
            <w:r/>
          </w:p>
        </w:tc>
        <w:tc>
          <w:tcPr>
            <w:tcW w:w="1442" w:type="dxa"/>
            <w:vAlign w:val="top"/>
          </w:tcPr>
          <w:p>
            <w:pPr>
              <w:spacing w:line="288" w:lineRule="auto"/>
              <w:rPr>
                <w:rFonts w:ascii="Arial"/>
                <w:sz w:val="21"/>
              </w:rPr>
            </w:pPr>
            <w:r/>
          </w:p>
          <w:p>
            <w:pPr>
              <w:pStyle w:val="TableText"/>
              <w:ind w:left="178"/>
              <w:spacing w:before="71" w:line="221" w:lineRule="auto"/>
              <w:rPr>
                <w:sz w:val="22"/>
                <w:szCs w:val="22"/>
              </w:rPr>
            </w:pPr>
            <w:r>
              <w:rPr>
                <w:sz w:val="22"/>
                <w:szCs w:val="22"/>
                <w:spacing w:val="-3"/>
              </w:rPr>
              <w:t>非甲烷总烃</w:t>
            </w:r>
          </w:p>
        </w:tc>
        <w:tc>
          <w:tcPr>
            <w:tcW w:w="1639" w:type="dxa"/>
            <w:vAlign w:val="top"/>
          </w:tcPr>
          <w:p>
            <w:pPr>
              <w:spacing w:line="332" w:lineRule="auto"/>
              <w:rPr>
                <w:rFonts w:ascii="Arial"/>
                <w:sz w:val="21"/>
              </w:rPr>
            </w:pPr>
            <w:r/>
          </w:p>
          <w:p>
            <w:pPr>
              <w:ind w:left="571"/>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4.297</w:t>
            </w:r>
          </w:p>
        </w:tc>
        <w:tc>
          <w:tcPr>
            <w:tcW w:w="1639" w:type="dxa"/>
            <w:vAlign w:val="top"/>
          </w:tcPr>
          <w:p>
            <w:pPr>
              <w:spacing w:line="332" w:lineRule="auto"/>
              <w:rPr>
                <w:rFonts w:ascii="Arial"/>
                <w:sz w:val="21"/>
              </w:rPr>
            </w:pPr>
            <w:r/>
          </w:p>
          <w:p>
            <w:pPr>
              <w:ind w:left="483"/>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138.645</w:t>
            </w:r>
          </w:p>
        </w:tc>
        <w:tc>
          <w:tcPr>
            <w:tcW w:w="1447" w:type="dxa"/>
            <w:vAlign w:val="top"/>
          </w:tcPr>
          <w:p>
            <w:pPr>
              <w:spacing w:line="332" w:lineRule="auto"/>
              <w:rPr>
                <w:rFonts w:ascii="Arial"/>
                <w:sz w:val="21"/>
              </w:rPr>
            </w:pPr>
            <w:r/>
          </w:p>
          <w:p>
            <w:pPr>
              <w:ind w:left="483"/>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3.882</w:t>
            </w:r>
          </w:p>
        </w:tc>
        <w:tc>
          <w:tcPr>
            <w:tcW w:w="1653" w:type="dxa"/>
            <w:vAlign w:val="top"/>
            <w:vMerge w:val="continue"/>
            <w:tcBorders>
              <w:top w:val="nil"/>
            </w:tcBorders>
          </w:tcPr>
          <w:p>
            <w:pPr>
              <w:rPr>
                <w:rFonts w:ascii="Arial"/>
                <w:sz w:val="21"/>
              </w:rPr>
            </w:pPr>
            <w:r/>
          </w:p>
        </w:tc>
        <w:tc>
          <w:tcPr>
            <w:tcW w:w="1629" w:type="dxa"/>
            <w:vAlign w:val="top"/>
          </w:tcPr>
          <w:p>
            <w:pPr>
              <w:spacing w:line="332" w:lineRule="auto"/>
              <w:rPr>
                <w:rFonts w:ascii="Arial"/>
                <w:sz w:val="21"/>
              </w:rPr>
            </w:pPr>
            <w:r/>
          </w:p>
          <w:p>
            <w:pPr>
              <w:ind w:left="621"/>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95%</w:t>
            </w:r>
          </w:p>
        </w:tc>
        <w:tc>
          <w:tcPr>
            <w:tcW w:w="1634" w:type="dxa"/>
            <w:vAlign w:val="top"/>
          </w:tcPr>
          <w:p>
            <w:pPr>
              <w:spacing w:line="332" w:lineRule="auto"/>
              <w:rPr>
                <w:rFonts w:ascii="Arial"/>
                <w:sz w:val="21"/>
              </w:rPr>
            </w:pPr>
            <w:r/>
          </w:p>
          <w:p>
            <w:pPr>
              <w:ind w:left="621"/>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70%</w:t>
            </w:r>
          </w:p>
        </w:tc>
        <w:tc>
          <w:tcPr>
            <w:tcW w:w="1344" w:type="dxa"/>
            <w:vAlign w:val="top"/>
          </w:tcPr>
          <w:p>
            <w:pPr>
              <w:spacing w:line="288" w:lineRule="auto"/>
              <w:rPr>
                <w:rFonts w:ascii="Arial"/>
                <w:sz w:val="21"/>
              </w:rPr>
            </w:pPr>
            <w:r/>
          </w:p>
          <w:p>
            <w:pPr>
              <w:pStyle w:val="TableText"/>
              <w:ind w:left="572"/>
              <w:spacing w:before="71" w:line="224" w:lineRule="auto"/>
              <w:rPr>
                <w:sz w:val="22"/>
                <w:szCs w:val="22"/>
              </w:rPr>
            </w:pPr>
            <w:r>
              <w:rPr>
                <w:sz w:val="22"/>
                <w:szCs w:val="22"/>
              </w:rPr>
              <w:t>是</w:t>
            </w:r>
          </w:p>
        </w:tc>
        <w:tc>
          <w:tcPr>
            <w:tcW w:w="1639" w:type="dxa"/>
            <w:vAlign w:val="top"/>
          </w:tcPr>
          <w:p>
            <w:pPr>
              <w:spacing w:line="332" w:lineRule="auto"/>
              <w:rPr>
                <w:rFonts w:ascii="Arial"/>
                <w:sz w:val="21"/>
              </w:rPr>
            </w:pPr>
            <w:r/>
          </w:p>
          <w:p>
            <w:pPr>
              <w:ind w:left="593"/>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1.289</w:t>
            </w:r>
          </w:p>
        </w:tc>
        <w:tc>
          <w:tcPr>
            <w:tcW w:w="1636" w:type="dxa"/>
            <w:vAlign w:val="top"/>
          </w:tcPr>
          <w:p>
            <w:pPr>
              <w:spacing w:line="332" w:lineRule="auto"/>
              <w:rPr>
                <w:rFonts w:ascii="Arial"/>
                <w:sz w:val="21"/>
              </w:rPr>
            </w:pPr>
            <w:r/>
          </w:p>
          <w:p>
            <w:pPr>
              <w:ind w:left="516"/>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41.594</w:t>
            </w:r>
          </w:p>
        </w:tc>
        <w:tc>
          <w:tcPr>
            <w:tcW w:w="1451" w:type="dxa"/>
            <w:vAlign w:val="top"/>
          </w:tcPr>
          <w:p>
            <w:pPr>
              <w:spacing w:line="332" w:lineRule="auto"/>
              <w:rPr>
                <w:rFonts w:ascii="Arial"/>
                <w:sz w:val="21"/>
              </w:rPr>
            </w:pPr>
            <w:r/>
          </w:p>
          <w:p>
            <w:pPr>
              <w:ind w:left="503"/>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6"/>
              </w:rPr>
              <w:t>1.165</w:t>
            </w:r>
          </w:p>
        </w:tc>
        <w:tc>
          <w:tcPr>
            <w:tcW w:w="113" w:type="dxa"/>
            <w:vAlign w:val="top"/>
            <w:tcBorders>
              <w:bottom w:val="nil"/>
              <w:top w:val="nil"/>
            </w:tcBorders>
          </w:tcPr>
          <w:p>
            <w:pPr>
              <w:rPr>
                <w:rFonts w:ascii="Arial"/>
                <w:sz w:val="21"/>
              </w:rPr>
            </w:pPr>
            <w:r/>
          </w:p>
        </w:tc>
      </w:tr>
      <w:tr>
        <w:trPr>
          <w:trHeight w:val="317" w:hRule="atLeast"/>
        </w:trPr>
        <w:tc>
          <w:tcPr>
            <w:tcW w:w="425"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1161" w:type="dxa"/>
            <w:vAlign w:val="top"/>
            <w:vMerge w:val="continue"/>
            <w:tcBorders>
              <w:top w:val="nil"/>
              <w:bottom w:val="nil"/>
            </w:tcBorders>
          </w:tcPr>
          <w:p>
            <w:pPr>
              <w:rPr>
                <w:rFonts w:ascii="Arial"/>
                <w:sz w:val="21"/>
              </w:rPr>
            </w:pPr>
            <w:r/>
          </w:p>
        </w:tc>
        <w:tc>
          <w:tcPr>
            <w:tcW w:w="1178" w:type="dxa"/>
            <w:vAlign w:val="top"/>
            <w:vMerge w:val="restart"/>
            <w:tcBorders>
              <w:bottom w:val="nil"/>
            </w:tcBorders>
          </w:tcPr>
          <w:p>
            <w:pPr>
              <w:spacing w:line="302" w:lineRule="auto"/>
              <w:rPr>
                <w:rFonts w:ascii="Arial"/>
                <w:sz w:val="21"/>
              </w:rPr>
            </w:pPr>
            <w:r/>
          </w:p>
          <w:p>
            <w:pPr>
              <w:pStyle w:val="TableText"/>
              <w:ind w:left="126"/>
              <w:spacing w:before="71" w:line="222" w:lineRule="auto"/>
              <w:rPr>
                <w:sz w:val="22"/>
                <w:szCs w:val="22"/>
              </w:rPr>
            </w:pPr>
            <w:r>
              <w:rPr>
                <w:rFonts w:ascii="Times New Roman" w:hAnsi="Times New Roman" w:eastAsia="Times New Roman" w:cs="Times New Roman"/>
                <w:sz w:val="22"/>
                <w:szCs w:val="22"/>
              </w:rPr>
              <w:t>DA002 </w:t>
            </w:r>
            <w:r>
              <w:rPr>
                <w:sz w:val="22"/>
                <w:szCs w:val="22"/>
              </w:rPr>
              <w:t>排</w:t>
            </w:r>
          </w:p>
          <w:p>
            <w:pPr>
              <w:pStyle w:val="TableText"/>
              <w:ind w:left="374"/>
              <w:spacing w:before="47" w:line="220" w:lineRule="auto"/>
              <w:rPr>
                <w:sz w:val="22"/>
                <w:szCs w:val="22"/>
              </w:rPr>
            </w:pPr>
            <w:r>
              <w:rPr>
                <w:sz w:val="22"/>
                <w:szCs w:val="22"/>
                <w:spacing w:val="-4"/>
              </w:rPr>
              <w:t>气筒</w:t>
            </w:r>
          </w:p>
        </w:tc>
        <w:tc>
          <w:tcPr>
            <w:tcW w:w="1168" w:type="dxa"/>
            <w:vAlign w:val="top"/>
            <w:vMerge w:val="restart"/>
            <w:tcBorders>
              <w:bottom w:val="nil"/>
            </w:tcBorders>
          </w:tcPr>
          <w:p>
            <w:pPr>
              <w:spacing w:line="456" w:lineRule="auto"/>
              <w:rPr>
                <w:rFonts w:ascii="Arial"/>
                <w:sz w:val="21"/>
              </w:rPr>
            </w:pPr>
            <w:r/>
          </w:p>
          <w:p>
            <w:pPr>
              <w:pStyle w:val="TableText"/>
              <w:ind w:left="368"/>
              <w:spacing w:before="72" w:line="220" w:lineRule="auto"/>
              <w:rPr>
                <w:sz w:val="22"/>
                <w:szCs w:val="22"/>
              </w:rPr>
            </w:pPr>
            <w:r>
              <w:rPr>
                <w:sz w:val="22"/>
                <w:szCs w:val="22"/>
                <w:spacing w:val="-3"/>
              </w:rPr>
              <w:t>烤花</w:t>
            </w:r>
          </w:p>
        </w:tc>
        <w:tc>
          <w:tcPr>
            <w:tcW w:w="1442" w:type="dxa"/>
            <w:vAlign w:val="top"/>
          </w:tcPr>
          <w:p>
            <w:pPr>
              <w:pStyle w:val="TableText"/>
              <w:ind w:left="178"/>
              <w:spacing w:before="48" w:line="217" w:lineRule="auto"/>
              <w:rPr>
                <w:sz w:val="22"/>
                <w:szCs w:val="22"/>
              </w:rPr>
            </w:pPr>
            <w:r>
              <w:rPr>
                <w:sz w:val="22"/>
                <w:szCs w:val="22"/>
                <w:spacing w:val="-3"/>
              </w:rPr>
              <w:t>非甲烷总烃</w:t>
            </w:r>
          </w:p>
        </w:tc>
        <w:tc>
          <w:tcPr>
            <w:tcW w:w="1639" w:type="dxa"/>
            <w:vAlign w:val="top"/>
          </w:tcPr>
          <w:p>
            <w:pPr>
              <w:ind w:left="575"/>
              <w:spacing w:before="8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0.383</w:t>
            </w:r>
          </w:p>
        </w:tc>
        <w:tc>
          <w:tcPr>
            <w:tcW w:w="1639" w:type="dxa"/>
            <w:vAlign w:val="top"/>
          </w:tcPr>
          <w:p>
            <w:pPr>
              <w:ind w:left="714"/>
              <w:spacing w:before="8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63</w:t>
            </w:r>
          </w:p>
        </w:tc>
        <w:tc>
          <w:tcPr>
            <w:tcW w:w="1447" w:type="dxa"/>
            <w:vAlign w:val="top"/>
          </w:tcPr>
          <w:p>
            <w:pPr>
              <w:ind w:left="482"/>
              <w:spacing w:before="8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0.189</w:t>
            </w:r>
          </w:p>
        </w:tc>
        <w:tc>
          <w:tcPr>
            <w:tcW w:w="1653" w:type="dxa"/>
            <w:vAlign w:val="top"/>
            <w:vMerge w:val="restart"/>
            <w:tcBorders>
              <w:bottom w:val="nil"/>
            </w:tcBorders>
          </w:tcPr>
          <w:p>
            <w:pPr>
              <w:pStyle w:val="TableText"/>
              <w:ind w:left="131" w:right="107" w:firstLine="46"/>
              <w:spacing w:before="219" w:line="267" w:lineRule="auto"/>
              <w:jc w:val="both"/>
              <w:rPr>
                <w:sz w:val="22"/>
                <w:szCs w:val="22"/>
              </w:rPr>
            </w:pPr>
            <w:r>
              <w:rPr>
                <w:sz w:val="22"/>
                <w:szCs w:val="22"/>
                <w:spacing w:val="-2"/>
              </w:rPr>
              <w:t>二级活性炭吸</w:t>
            </w:r>
            <w:r>
              <w:rPr>
                <w:sz w:val="22"/>
                <w:szCs w:val="22"/>
              </w:rPr>
              <w:t xml:space="preserve"> </w:t>
            </w:r>
            <w:r>
              <w:rPr>
                <w:sz w:val="22"/>
                <w:szCs w:val="22"/>
                <w:spacing w:val="-5"/>
              </w:rPr>
              <w:t>附</w:t>
            </w:r>
            <w:r>
              <w:rPr>
                <w:rFonts w:ascii="Times New Roman" w:hAnsi="Times New Roman" w:eastAsia="Times New Roman" w:cs="Times New Roman"/>
                <w:sz w:val="22"/>
                <w:szCs w:val="22"/>
                <w:spacing w:val="-5"/>
              </w:rPr>
              <w:t>+15m </w:t>
            </w:r>
            <w:r>
              <w:rPr>
                <w:sz w:val="22"/>
                <w:szCs w:val="22"/>
                <w:spacing w:val="-5"/>
              </w:rPr>
              <w:t>排气筒</w:t>
            </w:r>
            <w:r>
              <w:rPr>
                <w:sz w:val="22"/>
                <w:szCs w:val="22"/>
                <w:spacing w:val="3"/>
              </w:rPr>
              <w:t xml:space="preserve"> </w:t>
            </w:r>
            <w:r>
              <w:rPr>
                <w:sz w:val="22"/>
                <w:szCs w:val="22"/>
                <w:spacing w:val="29"/>
              </w:rPr>
              <w:t>（</w:t>
            </w:r>
            <w:r>
              <w:rPr>
                <w:rFonts w:ascii="Times New Roman" w:hAnsi="Times New Roman" w:eastAsia="Times New Roman" w:cs="Times New Roman"/>
                <w:sz w:val="22"/>
                <w:szCs w:val="22"/>
              </w:rPr>
              <w:t>DA</w:t>
            </w:r>
            <w:r>
              <w:rPr>
                <w:rFonts w:ascii="Times New Roman" w:hAnsi="Times New Roman" w:eastAsia="Times New Roman" w:cs="Times New Roman"/>
                <w:sz w:val="22"/>
                <w:szCs w:val="22"/>
                <w:spacing w:val="29"/>
              </w:rPr>
              <w:t>002</w:t>
            </w:r>
            <w:r>
              <w:rPr>
                <w:sz w:val="22"/>
                <w:szCs w:val="22"/>
                <w:spacing w:val="29"/>
              </w:rPr>
              <w:t>）</w:t>
            </w:r>
          </w:p>
        </w:tc>
        <w:tc>
          <w:tcPr>
            <w:tcW w:w="1629" w:type="dxa"/>
            <w:vAlign w:val="top"/>
          </w:tcPr>
          <w:p>
            <w:pPr>
              <w:ind w:left="621"/>
              <w:spacing w:before="8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90%</w:t>
            </w:r>
          </w:p>
        </w:tc>
        <w:tc>
          <w:tcPr>
            <w:tcW w:w="1634" w:type="dxa"/>
            <w:vAlign w:val="top"/>
          </w:tcPr>
          <w:p>
            <w:pPr>
              <w:ind w:left="621"/>
              <w:spacing w:before="8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70%</w:t>
            </w:r>
          </w:p>
        </w:tc>
        <w:tc>
          <w:tcPr>
            <w:tcW w:w="1344" w:type="dxa"/>
            <w:vAlign w:val="top"/>
          </w:tcPr>
          <w:p>
            <w:pPr>
              <w:pStyle w:val="TableText"/>
              <w:ind w:left="572"/>
              <w:spacing w:before="48" w:line="217" w:lineRule="auto"/>
              <w:rPr>
                <w:sz w:val="22"/>
                <w:szCs w:val="22"/>
              </w:rPr>
            </w:pPr>
            <w:r>
              <w:rPr>
                <w:sz w:val="22"/>
                <w:szCs w:val="22"/>
              </w:rPr>
              <w:t>是</w:t>
            </w:r>
          </w:p>
        </w:tc>
        <w:tc>
          <w:tcPr>
            <w:tcW w:w="1639" w:type="dxa"/>
            <w:vAlign w:val="top"/>
          </w:tcPr>
          <w:p>
            <w:pPr>
              <w:ind w:left="575"/>
              <w:spacing w:before="8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0.115</w:t>
            </w:r>
          </w:p>
        </w:tc>
        <w:tc>
          <w:tcPr>
            <w:tcW w:w="1636" w:type="dxa"/>
            <w:vAlign w:val="top"/>
          </w:tcPr>
          <w:p>
            <w:pPr>
              <w:ind w:left="651"/>
              <w:spacing w:before="8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18.9</w:t>
            </w:r>
          </w:p>
        </w:tc>
        <w:tc>
          <w:tcPr>
            <w:tcW w:w="1451" w:type="dxa"/>
            <w:vAlign w:val="top"/>
          </w:tcPr>
          <w:p>
            <w:pPr>
              <w:ind w:left="432"/>
              <w:spacing w:before="8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0.0567</w:t>
            </w:r>
          </w:p>
        </w:tc>
        <w:tc>
          <w:tcPr>
            <w:tcW w:w="113" w:type="dxa"/>
            <w:vAlign w:val="top"/>
            <w:tcBorders>
              <w:bottom w:val="nil"/>
              <w:top w:val="nil"/>
            </w:tcBorders>
          </w:tcPr>
          <w:p>
            <w:pPr>
              <w:rPr>
                <w:rFonts w:ascii="Arial"/>
                <w:sz w:val="21"/>
              </w:rPr>
            </w:pPr>
            <w:r/>
          </w:p>
        </w:tc>
      </w:tr>
      <w:tr>
        <w:trPr>
          <w:trHeight w:val="317" w:hRule="atLeast"/>
        </w:trPr>
        <w:tc>
          <w:tcPr>
            <w:tcW w:w="425"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1161" w:type="dxa"/>
            <w:vAlign w:val="top"/>
            <w:vMerge w:val="continue"/>
            <w:tcBorders>
              <w:top w:val="nil"/>
              <w:bottom w:val="nil"/>
            </w:tcBorders>
          </w:tcPr>
          <w:p>
            <w:pPr>
              <w:rPr>
                <w:rFonts w:ascii="Arial"/>
                <w:sz w:val="21"/>
              </w:rPr>
            </w:pPr>
            <w:r/>
          </w:p>
        </w:tc>
        <w:tc>
          <w:tcPr>
            <w:tcW w:w="1178" w:type="dxa"/>
            <w:vAlign w:val="top"/>
            <w:vMerge w:val="continue"/>
            <w:tcBorders>
              <w:top w:val="nil"/>
              <w:bottom w:val="nil"/>
            </w:tcBorders>
          </w:tcPr>
          <w:p>
            <w:pPr>
              <w:rPr>
                <w:rFonts w:ascii="Arial"/>
                <w:sz w:val="21"/>
              </w:rPr>
            </w:pPr>
            <w:r/>
          </w:p>
        </w:tc>
        <w:tc>
          <w:tcPr>
            <w:tcW w:w="1168" w:type="dxa"/>
            <w:vAlign w:val="top"/>
            <w:vMerge w:val="continue"/>
            <w:tcBorders>
              <w:top w:val="nil"/>
              <w:bottom w:val="nil"/>
            </w:tcBorders>
          </w:tcPr>
          <w:p>
            <w:pPr>
              <w:rPr>
                <w:rFonts w:ascii="Arial"/>
                <w:sz w:val="21"/>
              </w:rPr>
            </w:pPr>
            <w:r/>
          </w:p>
        </w:tc>
        <w:tc>
          <w:tcPr>
            <w:tcW w:w="1442" w:type="dxa"/>
            <w:vAlign w:val="top"/>
          </w:tcPr>
          <w:p>
            <w:pPr>
              <w:pStyle w:val="TableText"/>
              <w:ind w:left="395"/>
              <w:spacing w:before="46" w:line="219" w:lineRule="auto"/>
              <w:rPr>
                <w:sz w:val="22"/>
                <w:szCs w:val="22"/>
              </w:rPr>
            </w:pPr>
            <w:r>
              <w:rPr>
                <w:sz w:val="22"/>
                <w:szCs w:val="22"/>
                <w:spacing w:val="-2"/>
              </w:rPr>
              <w:t>颗粒物</w:t>
            </w:r>
          </w:p>
        </w:tc>
        <w:tc>
          <w:tcPr>
            <w:tcW w:w="1639" w:type="dxa"/>
            <w:vAlign w:val="top"/>
          </w:tcPr>
          <w:p>
            <w:pPr>
              <w:ind w:left="575"/>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0.066</w:t>
            </w:r>
          </w:p>
        </w:tc>
        <w:tc>
          <w:tcPr>
            <w:tcW w:w="1639" w:type="dxa"/>
            <w:vAlign w:val="top"/>
          </w:tcPr>
          <w:p>
            <w:pPr>
              <w:ind w:left="538"/>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10.806</w:t>
            </w:r>
          </w:p>
        </w:tc>
        <w:tc>
          <w:tcPr>
            <w:tcW w:w="1447" w:type="dxa"/>
            <w:vAlign w:val="top"/>
          </w:tcPr>
          <w:p>
            <w:pPr>
              <w:ind w:left="482"/>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0.032</w:t>
            </w:r>
          </w:p>
        </w:tc>
        <w:tc>
          <w:tcPr>
            <w:tcW w:w="1653" w:type="dxa"/>
            <w:vAlign w:val="top"/>
            <w:vMerge w:val="continue"/>
            <w:tcBorders>
              <w:top w:val="nil"/>
              <w:bottom w:val="nil"/>
            </w:tcBorders>
          </w:tcPr>
          <w:p>
            <w:pPr>
              <w:rPr>
                <w:rFonts w:ascii="Arial"/>
                <w:sz w:val="21"/>
              </w:rPr>
            </w:pPr>
            <w:r/>
          </w:p>
        </w:tc>
        <w:tc>
          <w:tcPr>
            <w:tcW w:w="1629" w:type="dxa"/>
            <w:vAlign w:val="top"/>
          </w:tcPr>
          <w:p>
            <w:pPr>
              <w:ind w:left="621"/>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90%</w:t>
            </w:r>
          </w:p>
        </w:tc>
        <w:tc>
          <w:tcPr>
            <w:tcW w:w="1634" w:type="dxa"/>
            <w:vAlign w:val="top"/>
          </w:tcPr>
          <w:p>
            <w:pPr>
              <w:ind w:left="767"/>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0</w:t>
            </w:r>
          </w:p>
        </w:tc>
        <w:tc>
          <w:tcPr>
            <w:tcW w:w="1344" w:type="dxa"/>
            <w:vAlign w:val="top"/>
          </w:tcPr>
          <w:p>
            <w:pPr>
              <w:pStyle w:val="TableText"/>
              <w:ind w:left="572"/>
              <w:spacing w:before="46" w:line="219" w:lineRule="auto"/>
              <w:rPr>
                <w:sz w:val="22"/>
                <w:szCs w:val="22"/>
              </w:rPr>
            </w:pPr>
            <w:r>
              <w:rPr>
                <w:sz w:val="22"/>
                <w:szCs w:val="22"/>
              </w:rPr>
              <w:t>是</w:t>
            </w:r>
          </w:p>
        </w:tc>
        <w:tc>
          <w:tcPr>
            <w:tcW w:w="1639" w:type="dxa"/>
            <w:vAlign w:val="top"/>
          </w:tcPr>
          <w:p>
            <w:pPr>
              <w:ind w:left="575"/>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0.066</w:t>
            </w:r>
          </w:p>
        </w:tc>
        <w:tc>
          <w:tcPr>
            <w:tcW w:w="1636" w:type="dxa"/>
            <w:vAlign w:val="top"/>
          </w:tcPr>
          <w:p>
            <w:pPr>
              <w:ind w:left="538"/>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10.806</w:t>
            </w:r>
          </w:p>
        </w:tc>
        <w:tc>
          <w:tcPr>
            <w:tcW w:w="1451" w:type="dxa"/>
            <w:vAlign w:val="top"/>
          </w:tcPr>
          <w:p>
            <w:pPr>
              <w:ind w:left="485"/>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0.032</w:t>
            </w:r>
          </w:p>
        </w:tc>
        <w:tc>
          <w:tcPr>
            <w:tcW w:w="113" w:type="dxa"/>
            <w:vAlign w:val="top"/>
            <w:tcBorders>
              <w:bottom w:val="nil"/>
              <w:top w:val="nil"/>
            </w:tcBorders>
          </w:tcPr>
          <w:p>
            <w:pPr>
              <w:rPr>
                <w:rFonts w:ascii="Arial"/>
                <w:sz w:val="21"/>
              </w:rPr>
            </w:pPr>
            <w:r/>
          </w:p>
        </w:tc>
      </w:tr>
      <w:tr>
        <w:trPr>
          <w:trHeight w:val="317" w:hRule="atLeast"/>
        </w:trPr>
        <w:tc>
          <w:tcPr>
            <w:tcW w:w="425"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1161" w:type="dxa"/>
            <w:vAlign w:val="top"/>
            <w:vMerge w:val="continue"/>
            <w:tcBorders>
              <w:top w:val="nil"/>
              <w:bottom w:val="nil"/>
            </w:tcBorders>
          </w:tcPr>
          <w:p>
            <w:pPr>
              <w:rPr>
                <w:rFonts w:ascii="Arial"/>
                <w:sz w:val="21"/>
              </w:rPr>
            </w:pPr>
            <w:r/>
          </w:p>
        </w:tc>
        <w:tc>
          <w:tcPr>
            <w:tcW w:w="1178" w:type="dxa"/>
            <w:vAlign w:val="top"/>
            <w:vMerge w:val="continue"/>
            <w:tcBorders>
              <w:top w:val="nil"/>
              <w:bottom w:val="nil"/>
            </w:tcBorders>
          </w:tcPr>
          <w:p>
            <w:pPr>
              <w:rPr>
                <w:rFonts w:ascii="Arial"/>
                <w:sz w:val="21"/>
              </w:rPr>
            </w:pPr>
            <w:r/>
          </w:p>
        </w:tc>
        <w:tc>
          <w:tcPr>
            <w:tcW w:w="1168" w:type="dxa"/>
            <w:vAlign w:val="top"/>
            <w:vMerge w:val="continue"/>
            <w:tcBorders>
              <w:top w:val="nil"/>
              <w:bottom w:val="nil"/>
            </w:tcBorders>
          </w:tcPr>
          <w:p>
            <w:pPr>
              <w:rPr>
                <w:rFonts w:ascii="Arial"/>
                <w:sz w:val="21"/>
              </w:rPr>
            </w:pPr>
            <w:r/>
          </w:p>
        </w:tc>
        <w:tc>
          <w:tcPr>
            <w:tcW w:w="1442" w:type="dxa"/>
            <w:vAlign w:val="top"/>
          </w:tcPr>
          <w:p>
            <w:pPr>
              <w:pStyle w:val="TableText"/>
              <w:ind w:left="286"/>
              <w:spacing w:before="47" w:line="218" w:lineRule="auto"/>
              <w:rPr>
                <w:sz w:val="22"/>
                <w:szCs w:val="22"/>
              </w:rPr>
            </w:pPr>
            <w:r>
              <w:rPr>
                <w:sz w:val="22"/>
                <w:szCs w:val="22"/>
                <w:spacing w:val="-3"/>
              </w:rPr>
              <w:t>二氧化硫</w:t>
            </w:r>
          </w:p>
        </w:tc>
        <w:tc>
          <w:tcPr>
            <w:tcW w:w="1639" w:type="dxa"/>
            <w:vAlign w:val="top"/>
          </w:tcPr>
          <w:p>
            <w:pPr>
              <w:ind w:left="575"/>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0.092</w:t>
            </w:r>
          </w:p>
        </w:tc>
        <w:tc>
          <w:tcPr>
            <w:tcW w:w="1639" w:type="dxa"/>
            <w:vAlign w:val="top"/>
          </w:tcPr>
          <w:p>
            <w:pPr>
              <w:ind w:left="538"/>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15.113</w:t>
            </w:r>
          </w:p>
        </w:tc>
        <w:tc>
          <w:tcPr>
            <w:tcW w:w="1447" w:type="dxa"/>
            <w:vAlign w:val="top"/>
          </w:tcPr>
          <w:p>
            <w:pPr>
              <w:ind w:left="482"/>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0.045</w:t>
            </w:r>
          </w:p>
        </w:tc>
        <w:tc>
          <w:tcPr>
            <w:tcW w:w="1653" w:type="dxa"/>
            <w:vAlign w:val="top"/>
            <w:vMerge w:val="continue"/>
            <w:tcBorders>
              <w:top w:val="nil"/>
              <w:bottom w:val="nil"/>
            </w:tcBorders>
          </w:tcPr>
          <w:p>
            <w:pPr>
              <w:rPr>
                <w:rFonts w:ascii="Arial"/>
                <w:sz w:val="21"/>
              </w:rPr>
            </w:pPr>
            <w:r/>
          </w:p>
        </w:tc>
        <w:tc>
          <w:tcPr>
            <w:tcW w:w="1629" w:type="dxa"/>
            <w:vAlign w:val="top"/>
          </w:tcPr>
          <w:p>
            <w:pPr>
              <w:ind w:left="621"/>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90%</w:t>
            </w:r>
          </w:p>
        </w:tc>
        <w:tc>
          <w:tcPr>
            <w:tcW w:w="1634" w:type="dxa"/>
            <w:vAlign w:val="top"/>
          </w:tcPr>
          <w:p>
            <w:pPr>
              <w:ind w:left="767"/>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0</w:t>
            </w:r>
          </w:p>
        </w:tc>
        <w:tc>
          <w:tcPr>
            <w:tcW w:w="1344" w:type="dxa"/>
            <w:vAlign w:val="top"/>
          </w:tcPr>
          <w:p>
            <w:pPr>
              <w:pStyle w:val="TableText"/>
              <w:ind w:left="572"/>
              <w:spacing w:before="47" w:line="218" w:lineRule="auto"/>
              <w:rPr>
                <w:sz w:val="22"/>
                <w:szCs w:val="22"/>
              </w:rPr>
            </w:pPr>
            <w:r>
              <w:rPr>
                <w:sz w:val="22"/>
                <w:szCs w:val="22"/>
              </w:rPr>
              <w:t>是</w:t>
            </w:r>
          </w:p>
        </w:tc>
        <w:tc>
          <w:tcPr>
            <w:tcW w:w="1639" w:type="dxa"/>
            <w:vAlign w:val="top"/>
          </w:tcPr>
          <w:p>
            <w:pPr>
              <w:ind w:left="575"/>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0.092</w:t>
            </w:r>
          </w:p>
        </w:tc>
        <w:tc>
          <w:tcPr>
            <w:tcW w:w="1636" w:type="dxa"/>
            <w:vAlign w:val="top"/>
          </w:tcPr>
          <w:p>
            <w:pPr>
              <w:ind w:left="538"/>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15.113</w:t>
            </w:r>
          </w:p>
        </w:tc>
        <w:tc>
          <w:tcPr>
            <w:tcW w:w="1451" w:type="dxa"/>
            <w:vAlign w:val="top"/>
          </w:tcPr>
          <w:p>
            <w:pPr>
              <w:ind w:left="485"/>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0.045</w:t>
            </w:r>
          </w:p>
        </w:tc>
        <w:tc>
          <w:tcPr>
            <w:tcW w:w="113" w:type="dxa"/>
            <w:vAlign w:val="top"/>
            <w:tcBorders>
              <w:bottom w:val="nil"/>
              <w:top w:val="nil"/>
            </w:tcBorders>
          </w:tcPr>
          <w:p>
            <w:pPr>
              <w:rPr>
                <w:rFonts w:ascii="Arial"/>
                <w:sz w:val="21"/>
              </w:rPr>
            </w:pPr>
            <w:r/>
          </w:p>
        </w:tc>
      </w:tr>
      <w:tr>
        <w:trPr>
          <w:trHeight w:val="317" w:hRule="atLeast"/>
        </w:trPr>
        <w:tc>
          <w:tcPr>
            <w:tcW w:w="425"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1161" w:type="dxa"/>
            <w:vAlign w:val="top"/>
            <w:vMerge w:val="continue"/>
            <w:tcBorders>
              <w:top w:val="nil"/>
              <w:bottom w:val="nil"/>
            </w:tcBorders>
          </w:tcPr>
          <w:p>
            <w:pPr>
              <w:rPr>
                <w:rFonts w:ascii="Arial"/>
                <w:sz w:val="21"/>
              </w:rPr>
            </w:pPr>
            <w:r/>
          </w:p>
        </w:tc>
        <w:tc>
          <w:tcPr>
            <w:tcW w:w="1178" w:type="dxa"/>
            <w:vAlign w:val="top"/>
            <w:vMerge w:val="continue"/>
            <w:tcBorders>
              <w:top w:val="nil"/>
            </w:tcBorders>
          </w:tcPr>
          <w:p>
            <w:pPr>
              <w:rPr>
                <w:rFonts w:ascii="Arial"/>
                <w:sz w:val="21"/>
              </w:rPr>
            </w:pPr>
            <w:r/>
          </w:p>
        </w:tc>
        <w:tc>
          <w:tcPr>
            <w:tcW w:w="1168" w:type="dxa"/>
            <w:vAlign w:val="top"/>
            <w:vMerge w:val="continue"/>
            <w:tcBorders>
              <w:top w:val="nil"/>
            </w:tcBorders>
          </w:tcPr>
          <w:p>
            <w:pPr>
              <w:rPr>
                <w:rFonts w:ascii="Arial"/>
                <w:sz w:val="21"/>
              </w:rPr>
            </w:pPr>
            <w:r/>
          </w:p>
        </w:tc>
        <w:tc>
          <w:tcPr>
            <w:tcW w:w="1442" w:type="dxa"/>
            <w:vAlign w:val="top"/>
          </w:tcPr>
          <w:p>
            <w:pPr>
              <w:pStyle w:val="TableText"/>
              <w:ind w:left="281"/>
              <w:spacing w:before="47" w:line="218" w:lineRule="auto"/>
              <w:rPr>
                <w:sz w:val="22"/>
                <w:szCs w:val="22"/>
              </w:rPr>
            </w:pPr>
            <w:r>
              <w:rPr>
                <w:sz w:val="22"/>
                <w:szCs w:val="22"/>
                <w:spacing w:val="-2"/>
              </w:rPr>
              <w:t>氮氧化物</w:t>
            </w:r>
          </w:p>
        </w:tc>
        <w:tc>
          <w:tcPr>
            <w:tcW w:w="1639" w:type="dxa"/>
            <w:vAlign w:val="top"/>
          </w:tcPr>
          <w:p>
            <w:pPr>
              <w:ind w:left="575"/>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0.429</w:t>
            </w:r>
          </w:p>
        </w:tc>
        <w:tc>
          <w:tcPr>
            <w:tcW w:w="1639" w:type="dxa"/>
            <w:vAlign w:val="top"/>
          </w:tcPr>
          <w:p>
            <w:pPr>
              <w:ind w:left="521"/>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70.653</w:t>
            </w:r>
          </w:p>
        </w:tc>
        <w:tc>
          <w:tcPr>
            <w:tcW w:w="1447" w:type="dxa"/>
            <w:vAlign w:val="top"/>
          </w:tcPr>
          <w:p>
            <w:pPr>
              <w:ind w:left="482"/>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0.212</w:t>
            </w:r>
          </w:p>
        </w:tc>
        <w:tc>
          <w:tcPr>
            <w:tcW w:w="1653" w:type="dxa"/>
            <w:vAlign w:val="top"/>
            <w:vMerge w:val="continue"/>
            <w:tcBorders>
              <w:top w:val="nil"/>
            </w:tcBorders>
          </w:tcPr>
          <w:p>
            <w:pPr>
              <w:rPr>
                <w:rFonts w:ascii="Arial"/>
                <w:sz w:val="21"/>
              </w:rPr>
            </w:pPr>
            <w:r/>
          </w:p>
        </w:tc>
        <w:tc>
          <w:tcPr>
            <w:tcW w:w="1629" w:type="dxa"/>
            <w:vAlign w:val="top"/>
          </w:tcPr>
          <w:p>
            <w:pPr>
              <w:ind w:left="621"/>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90%</w:t>
            </w:r>
          </w:p>
        </w:tc>
        <w:tc>
          <w:tcPr>
            <w:tcW w:w="1634" w:type="dxa"/>
            <w:vAlign w:val="top"/>
          </w:tcPr>
          <w:p>
            <w:pPr>
              <w:ind w:left="767"/>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0</w:t>
            </w:r>
          </w:p>
        </w:tc>
        <w:tc>
          <w:tcPr>
            <w:tcW w:w="1344" w:type="dxa"/>
            <w:vAlign w:val="top"/>
          </w:tcPr>
          <w:p>
            <w:pPr>
              <w:pStyle w:val="TableText"/>
              <w:ind w:left="572"/>
              <w:spacing w:before="47" w:line="218" w:lineRule="auto"/>
              <w:rPr>
                <w:sz w:val="22"/>
                <w:szCs w:val="22"/>
              </w:rPr>
            </w:pPr>
            <w:r>
              <w:rPr>
                <w:sz w:val="22"/>
                <w:szCs w:val="22"/>
              </w:rPr>
              <w:t>是</w:t>
            </w:r>
          </w:p>
        </w:tc>
        <w:tc>
          <w:tcPr>
            <w:tcW w:w="1639" w:type="dxa"/>
            <w:vAlign w:val="top"/>
          </w:tcPr>
          <w:p>
            <w:pPr>
              <w:ind w:left="575"/>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0.429</w:t>
            </w:r>
          </w:p>
        </w:tc>
        <w:tc>
          <w:tcPr>
            <w:tcW w:w="1636" w:type="dxa"/>
            <w:vAlign w:val="top"/>
          </w:tcPr>
          <w:p>
            <w:pPr>
              <w:ind w:left="520"/>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70.653</w:t>
            </w:r>
          </w:p>
        </w:tc>
        <w:tc>
          <w:tcPr>
            <w:tcW w:w="1451" w:type="dxa"/>
            <w:vAlign w:val="top"/>
          </w:tcPr>
          <w:p>
            <w:pPr>
              <w:ind w:left="485"/>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0.212</w:t>
            </w:r>
          </w:p>
        </w:tc>
        <w:tc>
          <w:tcPr>
            <w:tcW w:w="113" w:type="dxa"/>
            <w:vAlign w:val="top"/>
            <w:tcBorders>
              <w:bottom w:val="nil"/>
              <w:top w:val="nil"/>
            </w:tcBorders>
          </w:tcPr>
          <w:p>
            <w:pPr>
              <w:rPr>
                <w:rFonts w:ascii="Arial"/>
                <w:sz w:val="21"/>
              </w:rPr>
            </w:pPr>
            <w:r/>
          </w:p>
        </w:tc>
      </w:tr>
      <w:tr>
        <w:trPr>
          <w:trHeight w:val="308" w:hRule="atLeast"/>
        </w:trPr>
        <w:tc>
          <w:tcPr>
            <w:tcW w:w="425"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1161" w:type="dxa"/>
            <w:vAlign w:val="top"/>
            <w:vMerge w:val="continue"/>
            <w:tcBorders>
              <w:top w:val="nil"/>
              <w:bottom w:val="nil"/>
            </w:tcBorders>
          </w:tcPr>
          <w:p>
            <w:pPr>
              <w:rPr>
                <w:rFonts w:ascii="Arial"/>
                <w:sz w:val="21"/>
              </w:rPr>
            </w:pPr>
            <w:r/>
          </w:p>
        </w:tc>
        <w:tc>
          <w:tcPr>
            <w:tcW w:w="1178" w:type="dxa"/>
            <w:vAlign w:val="top"/>
            <w:vMerge w:val="restart"/>
            <w:tcBorders>
              <w:bottom w:val="nil"/>
            </w:tcBorders>
          </w:tcPr>
          <w:p>
            <w:pPr>
              <w:pStyle w:val="TableText"/>
              <w:ind w:left="126"/>
              <w:spacing w:before="203" w:line="222" w:lineRule="auto"/>
              <w:rPr>
                <w:sz w:val="22"/>
                <w:szCs w:val="22"/>
              </w:rPr>
            </w:pPr>
            <w:r>
              <w:rPr>
                <w:rFonts w:ascii="Times New Roman" w:hAnsi="Times New Roman" w:eastAsia="Times New Roman" w:cs="Times New Roman"/>
                <w:sz w:val="22"/>
                <w:szCs w:val="22"/>
              </w:rPr>
              <w:t>DA003 </w:t>
            </w:r>
            <w:r>
              <w:rPr>
                <w:sz w:val="22"/>
                <w:szCs w:val="22"/>
              </w:rPr>
              <w:t>排</w:t>
            </w:r>
          </w:p>
          <w:p>
            <w:pPr>
              <w:pStyle w:val="TableText"/>
              <w:ind w:left="374"/>
              <w:spacing w:before="47" w:line="220" w:lineRule="auto"/>
              <w:rPr>
                <w:sz w:val="22"/>
                <w:szCs w:val="22"/>
              </w:rPr>
            </w:pPr>
            <w:r>
              <w:rPr>
                <w:sz w:val="22"/>
                <w:szCs w:val="22"/>
                <w:spacing w:val="-4"/>
              </w:rPr>
              <w:t>气筒</w:t>
            </w:r>
          </w:p>
        </w:tc>
        <w:tc>
          <w:tcPr>
            <w:tcW w:w="1168" w:type="dxa"/>
            <w:vAlign w:val="top"/>
            <w:vMerge w:val="restart"/>
            <w:tcBorders>
              <w:bottom w:val="nil"/>
            </w:tcBorders>
          </w:tcPr>
          <w:p>
            <w:pPr>
              <w:pStyle w:val="TableText"/>
              <w:ind w:left="149"/>
              <w:spacing w:before="46" w:line="222" w:lineRule="auto"/>
              <w:rPr>
                <w:sz w:val="22"/>
                <w:szCs w:val="22"/>
              </w:rPr>
            </w:pPr>
            <w:r>
              <w:rPr>
                <w:sz w:val="22"/>
                <w:szCs w:val="22"/>
                <w:spacing w:val="-1"/>
              </w:rPr>
              <w:t>酸洗、配</w:t>
            </w:r>
          </w:p>
          <w:p>
            <w:pPr>
              <w:pStyle w:val="TableText"/>
              <w:ind w:left="149"/>
              <w:spacing w:before="48" w:line="220" w:lineRule="auto"/>
              <w:rPr>
                <w:sz w:val="22"/>
                <w:szCs w:val="22"/>
              </w:rPr>
            </w:pPr>
            <w:r>
              <w:rPr>
                <w:sz w:val="22"/>
                <w:szCs w:val="22"/>
                <w:spacing w:val="-3"/>
              </w:rPr>
              <w:t>液、蒙砂</w:t>
            </w:r>
          </w:p>
          <w:p>
            <w:pPr>
              <w:pStyle w:val="TableText"/>
              <w:ind w:left="377"/>
              <w:spacing w:before="49" w:line="218" w:lineRule="auto"/>
              <w:rPr>
                <w:sz w:val="22"/>
                <w:szCs w:val="22"/>
              </w:rPr>
            </w:pPr>
            <w:r>
              <w:rPr>
                <w:sz w:val="22"/>
                <w:szCs w:val="22"/>
                <w:spacing w:val="-8"/>
              </w:rPr>
              <w:t>喷淋</w:t>
            </w:r>
          </w:p>
        </w:tc>
        <w:tc>
          <w:tcPr>
            <w:tcW w:w="1442" w:type="dxa"/>
            <w:vAlign w:val="top"/>
          </w:tcPr>
          <w:p>
            <w:pPr>
              <w:pStyle w:val="TableText"/>
              <w:ind w:left="399"/>
              <w:spacing w:before="46" w:line="211" w:lineRule="auto"/>
              <w:rPr>
                <w:sz w:val="22"/>
                <w:szCs w:val="22"/>
              </w:rPr>
            </w:pPr>
            <w:r>
              <w:rPr>
                <w:sz w:val="22"/>
                <w:szCs w:val="22"/>
                <w:spacing w:val="-4"/>
              </w:rPr>
              <w:t>氯化氢</w:t>
            </w:r>
          </w:p>
        </w:tc>
        <w:tc>
          <w:tcPr>
            <w:tcW w:w="1639" w:type="dxa"/>
            <w:vAlign w:val="top"/>
          </w:tcPr>
          <w:p>
            <w:pPr>
              <w:ind w:left="575"/>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0.028</w:t>
            </w:r>
          </w:p>
        </w:tc>
        <w:tc>
          <w:tcPr>
            <w:tcW w:w="1639" w:type="dxa"/>
            <w:vAlign w:val="top"/>
          </w:tcPr>
          <w:p>
            <w:pPr>
              <w:ind w:left="522"/>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36.955</w:t>
            </w:r>
          </w:p>
        </w:tc>
        <w:tc>
          <w:tcPr>
            <w:tcW w:w="1447" w:type="dxa"/>
            <w:vAlign w:val="top"/>
          </w:tcPr>
          <w:p>
            <w:pPr>
              <w:ind w:left="482"/>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0.185</w:t>
            </w:r>
          </w:p>
        </w:tc>
        <w:tc>
          <w:tcPr>
            <w:tcW w:w="1653" w:type="dxa"/>
            <w:vAlign w:val="top"/>
            <w:vMerge w:val="restart"/>
            <w:tcBorders>
              <w:bottom w:val="nil"/>
            </w:tcBorders>
          </w:tcPr>
          <w:p>
            <w:pPr>
              <w:pStyle w:val="TableText"/>
              <w:ind w:left="212" w:right="208" w:firstLine="72"/>
              <w:spacing w:before="46" w:line="262" w:lineRule="auto"/>
              <w:rPr>
                <w:sz w:val="22"/>
                <w:szCs w:val="22"/>
              </w:rPr>
            </w:pPr>
            <w:r>
              <w:rPr>
                <w:sz w:val="22"/>
                <w:szCs w:val="22"/>
                <w:spacing w:val="-2"/>
              </w:rPr>
              <w:t>酸雾吸收塔</w:t>
            </w:r>
            <w:r>
              <w:rPr>
                <w:sz w:val="22"/>
                <w:szCs w:val="22"/>
                <w:spacing w:val="1"/>
              </w:rPr>
              <w:t xml:space="preserve"> </w:t>
            </w:r>
            <w:r>
              <w:rPr>
                <w:rFonts w:ascii="Times New Roman" w:hAnsi="Times New Roman" w:eastAsia="Times New Roman" w:cs="Times New Roman"/>
                <w:sz w:val="22"/>
                <w:szCs w:val="22"/>
                <w:spacing w:val="-1"/>
              </w:rPr>
              <w:t>+15m </w:t>
            </w:r>
            <w:r>
              <w:rPr>
                <w:sz w:val="22"/>
                <w:szCs w:val="22"/>
                <w:spacing w:val="-1"/>
              </w:rPr>
              <w:t>排气筒</w:t>
            </w:r>
          </w:p>
          <w:p>
            <w:pPr>
              <w:pStyle w:val="TableText"/>
              <w:ind w:left="295"/>
              <w:spacing w:line="218" w:lineRule="auto"/>
              <w:rPr>
                <w:sz w:val="22"/>
                <w:szCs w:val="22"/>
              </w:rPr>
            </w:pPr>
            <w:r>
              <w:rPr>
                <w:sz w:val="22"/>
                <w:szCs w:val="22"/>
                <w:spacing w:val="-3"/>
              </w:rPr>
              <w:t>（</w:t>
            </w:r>
            <w:r>
              <w:rPr>
                <w:rFonts w:ascii="Times New Roman" w:hAnsi="Times New Roman" w:eastAsia="Times New Roman" w:cs="Times New Roman"/>
                <w:sz w:val="22"/>
                <w:szCs w:val="22"/>
                <w:spacing w:val="-3"/>
              </w:rPr>
              <w:t>DA002</w:t>
            </w:r>
            <w:r>
              <w:rPr>
                <w:sz w:val="22"/>
                <w:szCs w:val="22"/>
                <w:spacing w:val="-3"/>
              </w:rPr>
              <w:t>）</w:t>
            </w:r>
          </w:p>
        </w:tc>
        <w:tc>
          <w:tcPr>
            <w:tcW w:w="1629" w:type="dxa"/>
            <w:vAlign w:val="top"/>
          </w:tcPr>
          <w:p>
            <w:pPr>
              <w:ind w:left="621"/>
              <w:spacing w:before="8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90%</w:t>
            </w:r>
          </w:p>
        </w:tc>
        <w:tc>
          <w:tcPr>
            <w:tcW w:w="1634" w:type="dxa"/>
            <w:vAlign w:val="top"/>
          </w:tcPr>
          <w:p>
            <w:pPr>
              <w:ind w:left="626"/>
              <w:spacing w:before="8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80%</w:t>
            </w:r>
          </w:p>
        </w:tc>
        <w:tc>
          <w:tcPr>
            <w:tcW w:w="1344" w:type="dxa"/>
            <w:vAlign w:val="top"/>
          </w:tcPr>
          <w:p>
            <w:pPr>
              <w:pStyle w:val="TableText"/>
              <w:ind w:left="572"/>
              <w:spacing w:before="46" w:line="211" w:lineRule="auto"/>
              <w:rPr>
                <w:sz w:val="22"/>
                <w:szCs w:val="22"/>
              </w:rPr>
            </w:pPr>
            <w:r>
              <w:rPr>
                <w:sz w:val="22"/>
                <w:szCs w:val="22"/>
              </w:rPr>
              <w:t>是</w:t>
            </w:r>
          </w:p>
        </w:tc>
        <w:tc>
          <w:tcPr>
            <w:tcW w:w="1639" w:type="dxa"/>
            <w:vAlign w:val="top"/>
          </w:tcPr>
          <w:p>
            <w:pPr>
              <w:ind w:left="522"/>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0.0055</w:t>
            </w:r>
          </w:p>
        </w:tc>
        <w:tc>
          <w:tcPr>
            <w:tcW w:w="1636" w:type="dxa"/>
            <w:vAlign w:val="top"/>
          </w:tcPr>
          <w:p>
            <w:pPr>
              <w:ind w:left="578"/>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7.391</w:t>
            </w:r>
          </w:p>
        </w:tc>
        <w:tc>
          <w:tcPr>
            <w:tcW w:w="1451" w:type="dxa"/>
            <w:vAlign w:val="top"/>
          </w:tcPr>
          <w:p>
            <w:pPr>
              <w:ind w:left="485"/>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0.037</w:t>
            </w:r>
          </w:p>
        </w:tc>
        <w:tc>
          <w:tcPr>
            <w:tcW w:w="113" w:type="dxa"/>
            <w:vAlign w:val="top"/>
            <w:tcBorders>
              <w:bottom w:val="nil"/>
              <w:top w:val="nil"/>
            </w:tcBorders>
          </w:tcPr>
          <w:p>
            <w:pPr>
              <w:rPr>
                <w:rFonts w:ascii="Arial"/>
                <w:sz w:val="21"/>
              </w:rPr>
            </w:pPr>
            <w:r/>
          </w:p>
        </w:tc>
      </w:tr>
      <w:tr>
        <w:trPr>
          <w:trHeight w:val="628" w:hRule="atLeast"/>
        </w:trPr>
        <w:tc>
          <w:tcPr>
            <w:tcW w:w="425"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1161" w:type="dxa"/>
            <w:vAlign w:val="top"/>
            <w:vMerge w:val="continue"/>
            <w:tcBorders>
              <w:top w:val="nil"/>
            </w:tcBorders>
          </w:tcPr>
          <w:p>
            <w:pPr>
              <w:rPr>
                <w:rFonts w:ascii="Arial"/>
                <w:sz w:val="21"/>
              </w:rPr>
            </w:pPr>
            <w:r/>
          </w:p>
        </w:tc>
        <w:tc>
          <w:tcPr>
            <w:tcW w:w="1178" w:type="dxa"/>
            <w:vAlign w:val="top"/>
            <w:vMerge w:val="continue"/>
            <w:tcBorders>
              <w:top w:val="nil"/>
            </w:tcBorders>
          </w:tcPr>
          <w:p>
            <w:pPr>
              <w:rPr>
                <w:rFonts w:ascii="Arial"/>
                <w:sz w:val="21"/>
              </w:rPr>
            </w:pPr>
            <w:r/>
          </w:p>
        </w:tc>
        <w:tc>
          <w:tcPr>
            <w:tcW w:w="1168" w:type="dxa"/>
            <w:vAlign w:val="top"/>
            <w:vMerge w:val="continue"/>
            <w:tcBorders>
              <w:top w:val="nil"/>
            </w:tcBorders>
          </w:tcPr>
          <w:p>
            <w:pPr>
              <w:rPr>
                <w:rFonts w:ascii="Arial"/>
                <w:sz w:val="21"/>
              </w:rPr>
            </w:pPr>
            <w:r/>
          </w:p>
        </w:tc>
        <w:tc>
          <w:tcPr>
            <w:tcW w:w="1442" w:type="dxa"/>
            <w:vAlign w:val="top"/>
          </w:tcPr>
          <w:p>
            <w:pPr>
              <w:pStyle w:val="TableText"/>
              <w:ind w:left="397"/>
              <w:spacing w:before="206" w:line="220" w:lineRule="auto"/>
              <w:rPr>
                <w:sz w:val="22"/>
                <w:szCs w:val="22"/>
              </w:rPr>
            </w:pPr>
            <w:r>
              <w:rPr>
                <w:sz w:val="22"/>
                <w:szCs w:val="22"/>
                <w:spacing w:val="-3"/>
              </w:rPr>
              <w:t>氟化物</w:t>
            </w:r>
          </w:p>
        </w:tc>
        <w:tc>
          <w:tcPr>
            <w:tcW w:w="1639" w:type="dxa"/>
            <w:vAlign w:val="top"/>
          </w:tcPr>
          <w:p>
            <w:pPr>
              <w:ind w:left="575"/>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0.037</w:t>
            </w:r>
          </w:p>
        </w:tc>
        <w:tc>
          <w:tcPr>
            <w:tcW w:w="1639" w:type="dxa"/>
            <w:vAlign w:val="top"/>
          </w:tcPr>
          <w:p>
            <w:pPr>
              <w:ind w:left="574"/>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3.175</w:t>
            </w:r>
          </w:p>
        </w:tc>
        <w:tc>
          <w:tcPr>
            <w:tcW w:w="1447" w:type="dxa"/>
            <w:vAlign w:val="top"/>
          </w:tcPr>
          <w:p>
            <w:pPr>
              <w:ind w:left="482"/>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0.016</w:t>
            </w:r>
          </w:p>
        </w:tc>
        <w:tc>
          <w:tcPr>
            <w:tcW w:w="1653" w:type="dxa"/>
            <w:vAlign w:val="top"/>
            <w:vMerge w:val="continue"/>
            <w:tcBorders>
              <w:top w:val="nil"/>
            </w:tcBorders>
          </w:tcPr>
          <w:p>
            <w:pPr>
              <w:rPr>
                <w:rFonts w:ascii="Arial"/>
                <w:sz w:val="21"/>
              </w:rPr>
            </w:pPr>
            <w:r/>
          </w:p>
        </w:tc>
        <w:tc>
          <w:tcPr>
            <w:tcW w:w="1629" w:type="dxa"/>
            <w:vAlign w:val="top"/>
          </w:tcPr>
          <w:p>
            <w:pPr>
              <w:ind w:left="621"/>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90%</w:t>
            </w:r>
          </w:p>
        </w:tc>
        <w:tc>
          <w:tcPr>
            <w:tcW w:w="1634" w:type="dxa"/>
            <w:vAlign w:val="top"/>
          </w:tcPr>
          <w:p>
            <w:pPr>
              <w:ind w:left="626"/>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80%</w:t>
            </w:r>
          </w:p>
        </w:tc>
        <w:tc>
          <w:tcPr>
            <w:tcW w:w="1344" w:type="dxa"/>
            <w:vAlign w:val="top"/>
          </w:tcPr>
          <w:p>
            <w:pPr>
              <w:pStyle w:val="TableText"/>
              <w:ind w:left="572"/>
              <w:spacing w:before="206" w:line="224" w:lineRule="auto"/>
              <w:rPr>
                <w:sz w:val="22"/>
                <w:szCs w:val="22"/>
              </w:rPr>
            </w:pPr>
            <w:r>
              <w:rPr>
                <w:sz w:val="22"/>
                <w:szCs w:val="22"/>
              </w:rPr>
              <w:t>是</w:t>
            </w:r>
          </w:p>
        </w:tc>
        <w:tc>
          <w:tcPr>
            <w:tcW w:w="1639" w:type="dxa"/>
            <w:vAlign w:val="top"/>
          </w:tcPr>
          <w:p>
            <w:pPr>
              <w:ind w:left="522"/>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0.0073</w:t>
            </w:r>
          </w:p>
        </w:tc>
        <w:tc>
          <w:tcPr>
            <w:tcW w:w="1636" w:type="dxa"/>
            <w:vAlign w:val="top"/>
          </w:tcPr>
          <w:p>
            <w:pPr>
              <w:ind w:left="578"/>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0.635</w:t>
            </w:r>
          </w:p>
        </w:tc>
        <w:tc>
          <w:tcPr>
            <w:tcW w:w="1451" w:type="dxa"/>
            <w:vAlign w:val="top"/>
          </w:tcPr>
          <w:p>
            <w:pPr>
              <w:ind w:left="432"/>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0.0032</w:t>
            </w:r>
          </w:p>
        </w:tc>
        <w:tc>
          <w:tcPr>
            <w:tcW w:w="113" w:type="dxa"/>
            <w:vAlign w:val="top"/>
            <w:tcBorders>
              <w:bottom w:val="nil"/>
              <w:top w:val="nil"/>
            </w:tcBorders>
          </w:tcPr>
          <w:p>
            <w:pPr>
              <w:rPr>
                <w:rFonts w:ascii="Arial"/>
                <w:sz w:val="21"/>
              </w:rPr>
            </w:pPr>
            <w:r/>
          </w:p>
        </w:tc>
      </w:tr>
      <w:tr>
        <w:trPr>
          <w:trHeight w:val="314" w:hRule="atLeast"/>
        </w:trPr>
        <w:tc>
          <w:tcPr>
            <w:tcW w:w="425"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2339" w:type="dxa"/>
            <w:vAlign w:val="top"/>
            <w:gridSpan w:val="2"/>
            <w:vMerge w:val="restart"/>
            <w:tcBorders>
              <w:bottom w:val="nil"/>
            </w:tcBorders>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844"/>
              <w:spacing w:before="71" w:line="221" w:lineRule="auto"/>
              <w:rPr>
                <w:sz w:val="22"/>
                <w:szCs w:val="22"/>
              </w:rPr>
            </w:pPr>
            <w:r>
              <w:rPr>
                <w:sz w:val="22"/>
                <w:szCs w:val="22"/>
                <w:spacing w:val="-3"/>
              </w:rPr>
              <w:t>无组织</w:t>
            </w:r>
          </w:p>
        </w:tc>
        <w:tc>
          <w:tcPr>
            <w:tcW w:w="1168" w:type="dxa"/>
            <w:vAlign w:val="top"/>
          </w:tcPr>
          <w:p>
            <w:pPr>
              <w:pStyle w:val="TableText"/>
              <w:ind w:left="377"/>
              <w:spacing w:before="46" w:line="216" w:lineRule="auto"/>
              <w:rPr>
                <w:sz w:val="22"/>
                <w:szCs w:val="22"/>
              </w:rPr>
            </w:pPr>
            <w:r>
              <w:rPr>
                <w:sz w:val="22"/>
                <w:szCs w:val="22"/>
                <w:spacing w:val="-8"/>
              </w:rPr>
              <w:t>喷漆</w:t>
            </w:r>
          </w:p>
        </w:tc>
        <w:tc>
          <w:tcPr>
            <w:tcW w:w="1442" w:type="dxa"/>
            <w:vAlign w:val="top"/>
          </w:tcPr>
          <w:p>
            <w:pPr>
              <w:pStyle w:val="TableText"/>
              <w:ind w:left="395"/>
              <w:spacing w:before="46" w:line="216" w:lineRule="auto"/>
              <w:rPr>
                <w:sz w:val="22"/>
                <w:szCs w:val="22"/>
              </w:rPr>
            </w:pPr>
            <w:r>
              <w:rPr>
                <w:sz w:val="22"/>
                <w:szCs w:val="22"/>
                <w:spacing w:val="-2"/>
              </w:rPr>
              <w:t>颗粒物</w:t>
            </w:r>
          </w:p>
        </w:tc>
        <w:tc>
          <w:tcPr>
            <w:tcW w:w="1639" w:type="dxa"/>
            <w:vAlign w:val="top"/>
          </w:tcPr>
          <w:p>
            <w:pPr>
              <w:ind w:left="575"/>
              <w:spacing w:before="8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0.392</w:t>
            </w:r>
          </w:p>
        </w:tc>
        <w:tc>
          <w:tcPr>
            <w:tcW w:w="1639" w:type="dxa"/>
            <w:vAlign w:val="top"/>
          </w:tcPr>
          <w:p>
            <w:pPr>
              <w:ind w:left="786"/>
              <w:spacing w:before="80"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447" w:type="dxa"/>
            <w:vAlign w:val="top"/>
          </w:tcPr>
          <w:p>
            <w:pPr>
              <w:ind w:left="691"/>
              <w:spacing w:before="80"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653" w:type="dxa"/>
            <w:vAlign w:val="top"/>
            <w:vMerge w:val="restart"/>
            <w:tcBorders>
              <w:bottom w:val="nil"/>
            </w:tcBorders>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392"/>
              <w:spacing w:before="71" w:line="221" w:lineRule="auto"/>
              <w:rPr>
                <w:sz w:val="22"/>
                <w:szCs w:val="22"/>
              </w:rPr>
            </w:pPr>
            <w:r>
              <w:rPr>
                <w:sz w:val="22"/>
                <w:szCs w:val="22"/>
                <w:spacing w:val="-2"/>
              </w:rPr>
              <w:t>加强通风</w:t>
            </w:r>
          </w:p>
        </w:tc>
        <w:tc>
          <w:tcPr>
            <w:tcW w:w="1629" w:type="dxa"/>
            <w:vAlign w:val="top"/>
          </w:tcPr>
          <w:p>
            <w:pPr>
              <w:ind w:left="783"/>
              <w:spacing w:before="80"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634" w:type="dxa"/>
            <w:vAlign w:val="top"/>
          </w:tcPr>
          <w:p>
            <w:pPr>
              <w:ind w:left="786"/>
              <w:spacing w:before="80"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344" w:type="dxa"/>
            <w:vAlign w:val="top"/>
          </w:tcPr>
          <w:p>
            <w:pPr>
              <w:ind w:left="640"/>
              <w:spacing w:before="80"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639" w:type="dxa"/>
            <w:vAlign w:val="top"/>
          </w:tcPr>
          <w:p>
            <w:pPr>
              <w:ind w:left="575"/>
              <w:spacing w:before="8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0.392</w:t>
            </w:r>
          </w:p>
        </w:tc>
        <w:tc>
          <w:tcPr>
            <w:tcW w:w="1636" w:type="dxa"/>
            <w:vAlign w:val="top"/>
          </w:tcPr>
          <w:p>
            <w:pPr>
              <w:ind w:left="789"/>
              <w:spacing w:before="80"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451" w:type="dxa"/>
            <w:vAlign w:val="top"/>
          </w:tcPr>
          <w:p>
            <w:pPr>
              <w:ind w:left="696"/>
              <w:spacing w:before="80"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13" w:type="dxa"/>
            <w:vAlign w:val="top"/>
            <w:tcBorders>
              <w:bottom w:val="nil"/>
              <w:top w:val="nil"/>
            </w:tcBorders>
          </w:tcPr>
          <w:p>
            <w:pPr>
              <w:rPr>
                <w:rFonts w:ascii="Arial"/>
                <w:sz w:val="21"/>
              </w:rPr>
            </w:pPr>
            <w:r/>
          </w:p>
        </w:tc>
      </w:tr>
      <w:tr>
        <w:trPr>
          <w:trHeight w:val="1249" w:hRule="atLeast"/>
        </w:trPr>
        <w:tc>
          <w:tcPr>
            <w:tcW w:w="425"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2339" w:type="dxa"/>
            <w:vAlign w:val="top"/>
            <w:gridSpan w:val="2"/>
            <w:vMerge w:val="continue"/>
            <w:tcBorders>
              <w:top w:val="nil"/>
              <w:bottom w:val="nil"/>
            </w:tcBorders>
          </w:tcPr>
          <w:p>
            <w:pPr>
              <w:rPr>
                <w:rFonts w:ascii="Arial"/>
                <w:sz w:val="21"/>
              </w:rPr>
            </w:pPr>
            <w:r/>
          </w:p>
        </w:tc>
        <w:tc>
          <w:tcPr>
            <w:tcW w:w="1168" w:type="dxa"/>
            <w:vAlign w:val="top"/>
          </w:tcPr>
          <w:p>
            <w:pPr>
              <w:pStyle w:val="TableText"/>
              <w:ind w:left="112" w:right="28" w:firstLine="37"/>
              <w:spacing w:before="50" w:line="262" w:lineRule="auto"/>
              <w:jc w:val="both"/>
              <w:rPr>
                <w:sz w:val="22"/>
                <w:szCs w:val="22"/>
              </w:rPr>
            </w:pPr>
            <w:r>
              <w:rPr>
                <w:sz w:val="22"/>
                <w:szCs w:val="22"/>
                <w:spacing w:val="-3"/>
              </w:rPr>
              <w:t>调漆、喷</w:t>
            </w:r>
            <w:r>
              <w:rPr>
                <w:sz w:val="22"/>
                <w:szCs w:val="22"/>
              </w:rPr>
              <w:t xml:space="preserve">  </w:t>
            </w:r>
            <w:r>
              <w:rPr>
                <w:sz w:val="22"/>
                <w:szCs w:val="22"/>
                <w:spacing w:val="-16"/>
              </w:rPr>
              <w:t>漆、流平、</w:t>
            </w:r>
            <w:r>
              <w:rPr>
                <w:sz w:val="22"/>
                <w:szCs w:val="22"/>
                <w:spacing w:val="1"/>
              </w:rPr>
              <w:t xml:space="preserve"> </w:t>
            </w:r>
            <w:r>
              <w:rPr>
                <w:sz w:val="22"/>
                <w:szCs w:val="22"/>
                <w:spacing w:val="8"/>
              </w:rPr>
              <w:t>烘干、烤</w:t>
            </w:r>
          </w:p>
          <w:p>
            <w:pPr>
              <w:pStyle w:val="TableText"/>
              <w:ind w:left="480"/>
              <w:spacing w:before="1" w:line="210" w:lineRule="auto"/>
              <w:rPr>
                <w:sz w:val="22"/>
                <w:szCs w:val="22"/>
              </w:rPr>
            </w:pPr>
            <w:r>
              <w:rPr>
                <w:sz w:val="22"/>
                <w:szCs w:val="22"/>
              </w:rPr>
              <w:t>花</w:t>
            </w:r>
          </w:p>
        </w:tc>
        <w:tc>
          <w:tcPr>
            <w:tcW w:w="1442" w:type="dxa"/>
            <w:vAlign w:val="top"/>
          </w:tcPr>
          <w:p>
            <w:pPr>
              <w:spacing w:line="445" w:lineRule="auto"/>
              <w:rPr>
                <w:rFonts w:ascii="Arial"/>
                <w:sz w:val="21"/>
              </w:rPr>
            </w:pPr>
            <w:r/>
          </w:p>
          <w:p>
            <w:pPr>
              <w:pStyle w:val="TableText"/>
              <w:ind w:left="178"/>
              <w:spacing w:before="71" w:line="221" w:lineRule="auto"/>
              <w:rPr>
                <w:sz w:val="22"/>
                <w:szCs w:val="22"/>
              </w:rPr>
            </w:pPr>
            <w:r>
              <w:rPr>
                <w:sz w:val="22"/>
                <w:szCs w:val="22"/>
                <w:spacing w:val="-3"/>
              </w:rPr>
              <w:t>非甲烷总烃</w:t>
            </w:r>
          </w:p>
        </w:tc>
        <w:tc>
          <w:tcPr>
            <w:tcW w:w="1639" w:type="dxa"/>
            <w:vAlign w:val="top"/>
          </w:tcPr>
          <w:p>
            <w:pPr>
              <w:spacing w:line="243" w:lineRule="auto"/>
              <w:rPr>
                <w:rFonts w:ascii="Arial"/>
                <w:sz w:val="21"/>
              </w:rPr>
            </w:pPr>
            <w:r/>
          </w:p>
          <w:p>
            <w:pPr>
              <w:spacing w:line="243" w:lineRule="auto"/>
              <w:rPr>
                <w:rFonts w:ascii="Arial"/>
                <w:sz w:val="21"/>
              </w:rPr>
            </w:pPr>
            <w:r/>
          </w:p>
          <w:p>
            <w:pPr>
              <w:ind w:left="575"/>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0.269</w:t>
            </w:r>
          </w:p>
        </w:tc>
        <w:tc>
          <w:tcPr>
            <w:tcW w:w="1639" w:type="dxa"/>
            <w:vAlign w:val="top"/>
          </w:tcPr>
          <w:p>
            <w:pPr>
              <w:spacing w:line="241" w:lineRule="auto"/>
              <w:rPr>
                <w:rFonts w:ascii="Arial"/>
                <w:sz w:val="21"/>
              </w:rPr>
            </w:pPr>
            <w:r/>
          </w:p>
          <w:p>
            <w:pPr>
              <w:spacing w:line="241" w:lineRule="auto"/>
              <w:rPr>
                <w:rFonts w:ascii="Arial"/>
                <w:sz w:val="21"/>
              </w:rPr>
            </w:pPr>
            <w:r/>
          </w:p>
          <w:p>
            <w:pPr>
              <w:ind w:left="786"/>
              <w:spacing w:before="63"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447" w:type="dxa"/>
            <w:vAlign w:val="top"/>
          </w:tcPr>
          <w:p>
            <w:pPr>
              <w:spacing w:line="241" w:lineRule="auto"/>
              <w:rPr>
                <w:rFonts w:ascii="Arial"/>
                <w:sz w:val="21"/>
              </w:rPr>
            </w:pPr>
            <w:r/>
          </w:p>
          <w:p>
            <w:pPr>
              <w:spacing w:line="241" w:lineRule="auto"/>
              <w:rPr>
                <w:rFonts w:ascii="Arial"/>
                <w:sz w:val="21"/>
              </w:rPr>
            </w:pPr>
            <w:r/>
          </w:p>
          <w:p>
            <w:pPr>
              <w:ind w:left="691"/>
              <w:spacing w:before="63"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653" w:type="dxa"/>
            <w:vAlign w:val="top"/>
            <w:vMerge w:val="continue"/>
            <w:tcBorders>
              <w:top w:val="nil"/>
              <w:bottom w:val="nil"/>
            </w:tcBorders>
          </w:tcPr>
          <w:p>
            <w:pPr>
              <w:rPr>
                <w:rFonts w:ascii="Arial"/>
                <w:sz w:val="21"/>
              </w:rPr>
            </w:pPr>
            <w:r/>
          </w:p>
        </w:tc>
        <w:tc>
          <w:tcPr>
            <w:tcW w:w="1629" w:type="dxa"/>
            <w:vAlign w:val="top"/>
          </w:tcPr>
          <w:p>
            <w:pPr>
              <w:spacing w:line="241" w:lineRule="auto"/>
              <w:rPr>
                <w:rFonts w:ascii="Arial"/>
                <w:sz w:val="21"/>
              </w:rPr>
            </w:pPr>
            <w:r/>
          </w:p>
          <w:p>
            <w:pPr>
              <w:spacing w:line="241" w:lineRule="auto"/>
              <w:rPr>
                <w:rFonts w:ascii="Arial"/>
                <w:sz w:val="21"/>
              </w:rPr>
            </w:pPr>
            <w:r/>
          </w:p>
          <w:p>
            <w:pPr>
              <w:ind w:left="783"/>
              <w:spacing w:before="63"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634" w:type="dxa"/>
            <w:vAlign w:val="top"/>
          </w:tcPr>
          <w:p>
            <w:pPr>
              <w:spacing w:line="241" w:lineRule="auto"/>
              <w:rPr>
                <w:rFonts w:ascii="Arial"/>
                <w:sz w:val="21"/>
              </w:rPr>
            </w:pPr>
            <w:r/>
          </w:p>
          <w:p>
            <w:pPr>
              <w:spacing w:line="241" w:lineRule="auto"/>
              <w:rPr>
                <w:rFonts w:ascii="Arial"/>
                <w:sz w:val="21"/>
              </w:rPr>
            </w:pPr>
            <w:r/>
          </w:p>
          <w:p>
            <w:pPr>
              <w:ind w:left="786"/>
              <w:spacing w:before="63"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344" w:type="dxa"/>
            <w:vAlign w:val="top"/>
          </w:tcPr>
          <w:p>
            <w:pPr>
              <w:spacing w:line="241" w:lineRule="auto"/>
              <w:rPr>
                <w:rFonts w:ascii="Arial"/>
                <w:sz w:val="21"/>
              </w:rPr>
            </w:pPr>
            <w:r/>
          </w:p>
          <w:p>
            <w:pPr>
              <w:spacing w:line="241" w:lineRule="auto"/>
              <w:rPr>
                <w:rFonts w:ascii="Arial"/>
                <w:sz w:val="21"/>
              </w:rPr>
            </w:pPr>
            <w:r/>
          </w:p>
          <w:p>
            <w:pPr>
              <w:ind w:left="640"/>
              <w:spacing w:before="63"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639" w:type="dxa"/>
            <w:vAlign w:val="top"/>
          </w:tcPr>
          <w:p>
            <w:pPr>
              <w:spacing w:line="243" w:lineRule="auto"/>
              <w:rPr>
                <w:rFonts w:ascii="Arial"/>
                <w:sz w:val="21"/>
              </w:rPr>
            </w:pPr>
            <w:r/>
          </w:p>
          <w:p>
            <w:pPr>
              <w:spacing w:line="243" w:lineRule="auto"/>
              <w:rPr>
                <w:rFonts w:ascii="Arial"/>
                <w:sz w:val="21"/>
              </w:rPr>
            </w:pPr>
            <w:r/>
          </w:p>
          <w:p>
            <w:pPr>
              <w:ind w:left="575"/>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0.269</w:t>
            </w:r>
          </w:p>
        </w:tc>
        <w:tc>
          <w:tcPr>
            <w:tcW w:w="1636" w:type="dxa"/>
            <w:vAlign w:val="top"/>
          </w:tcPr>
          <w:p>
            <w:pPr>
              <w:spacing w:line="241" w:lineRule="auto"/>
              <w:rPr>
                <w:rFonts w:ascii="Arial"/>
                <w:sz w:val="21"/>
              </w:rPr>
            </w:pPr>
            <w:r/>
          </w:p>
          <w:p>
            <w:pPr>
              <w:spacing w:line="241" w:lineRule="auto"/>
              <w:rPr>
                <w:rFonts w:ascii="Arial"/>
                <w:sz w:val="21"/>
              </w:rPr>
            </w:pPr>
            <w:r/>
          </w:p>
          <w:p>
            <w:pPr>
              <w:ind w:left="789"/>
              <w:spacing w:before="63"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451" w:type="dxa"/>
            <w:vAlign w:val="top"/>
          </w:tcPr>
          <w:p>
            <w:pPr>
              <w:spacing w:line="241" w:lineRule="auto"/>
              <w:rPr>
                <w:rFonts w:ascii="Arial"/>
                <w:sz w:val="21"/>
              </w:rPr>
            </w:pPr>
            <w:r/>
          </w:p>
          <w:p>
            <w:pPr>
              <w:spacing w:line="241" w:lineRule="auto"/>
              <w:rPr>
                <w:rFonts w:ascii="Arial"/>
                <w:sz w:val="21"/>
              </w:rPr>
            </w:pPr>
            <w:r/>
          </w:p>
          <w:p>
            <w:pPr>
              <w:ind w:left="696"/>
              <w:spacing w:before="63"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13" w:type="dxa"/>
            <w:vAlign w:val="top"/>
            <w:tcBorders>
              <w:bottom w:val="nil"/>
              <w:top w:val="nil"/>
            </w:tcBorders>
          </w:tcPr>
          <w:p>
            <w:pPr>
              <w:rPr>
                <w:rFonts w:ascii="Arial"/>
                <w:sz w:val="21"/>
              </w:rPr>
            </w:pPr>
            <w:r/>
          </w:p>
        </w:tc>
      </w:tr>
      <w:tr>
        <w:trPr>
          <w:trHeight w:val="317" w:hRule="atLeast"/>
        </w:trPr>
        <w:tc>
          <w:tcPr>
            <w:tcW w:w="425"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2339" w:type="dxa"/>
            <w:vAlign w:val="top"/>
            <w:gridSpan w:val="2"/>
            <w:vMerge w:val="continue"/>
            <w:tcBorders>
              <w:top w:val="nil"/>
              <w:bottom w:val="nil"/>
            </w:tcBorders>
          </w:tcPr>
          <w:p>
            <w:pPr>
              <w:rPr>
                <w:rFonts w:ascii="Arial"/>
                <w:sz w:val="21"/>
              </w:rPr>
            </w:pPr>
            <w:r/>
          </w:p>
        </w:tc>
        <w:tc>
          <w:tcPr>
            <w:tcW w:w="1168" w:type="dxa"/>
            <w:vAlign w:val="top"/>
            <w:vMerge w:val="restart"/>
            <w:tcBorders>
              <w:bottom w:val="nil"/>
            </w:tcBorders>
          </w:tcPr>
          <w:p>
            <w:pPr>
              <w:pStyle w:val="TableText"/>
              <w:ind w:left="149"/>
              <w:spacing w:before="52" w:line="222" w:lineRule="auto"/>
              <w:rPr>
                <w:sz w:val="22"/>
                <w:szCs w:val="22"/>
              </w:rPr>
            </w:pPr>
            <w:r>
              <w:rPr>
                <w:sz w:val="22"/>
                <w:szCs w:val="22"/>
                <w:spacing w:val="-1"/>
              </w:rPr>
              <w:t>酸洗、配</w:t>
            </w:r>
          </w:p>
          <w:p>
            <w:pPr>
              <w:pStyle w:val="TableText"/>
              <w:ind w:left="149"/>
              <w:spacing w:before="48" w:line="220" w:lineRule="auto"/>
              <w:rPr>
                <w:sz w:val="22"/>
                <w:szCs w:val="22"/>
              </w:rPr>
            </w:pPr>
            <w:r>
              <w:rPr>
                <w:sz w:val="22"/>
                <w:szCs w:val="22"/>
                <w:spacing w:val="-3"/>
              </w:rPr>
              <w:t>液、蒙砂</w:t>
            </w:r>
          </w:p>
          <w:p>
            <w:pPr>
              <w:pStyle w:val="TableText"/>
              <w:ind w:left="377"/>
              <w:spacing w:before="49" w:line="219" w:lineRule="auto"/>
              <w:rPr>
                <w:sz w:val="22"/>
                <w:szCs w:val="22"/>
              </w:rPr>
            </w:pPr>
            <w:r>
              <w:rPr>
                <w:sz w:val="22"/>
                <w:szCs w:val="22"/>
                <w:spacing w:val="-8"/>
              </w:rPr>
              <w:t>喷淋</w:t>
            </w:r>
          </w:p>
        </w:tc>
        <w:tc>
          <w:tcPr>
            <w:tcW w:w="1442" w:type="dxa"/>
            <w:vAlign w:val="top"/>
          </w:tcPr>
          <w:p>
            <w:pPr>
              <w:pStyle w:val="TableText"/>
              <w:ind w:left="399"/>
              <w:spacing w:before="53" w:line="213" w:lineRule="auto"/>
              <w:rPr>
                <w:sz w:val="22"/>
                <w:szCs w:val="22"/>
              </w:rPr>
            </w:pPr>
            <w:r>
              <w:rPr>
                <w:sz w:val="22"/>
                <w:szCs w:val="22"/>
                <w:spacing w:val="-4"/>
              </w:rPr>
              <w:t>氯化氢</w:t>
            </w:r>
          </w:p>
        </w:tc>
        <w:tc>
          <w:tcPr>
            <w:tcW w:w="1639" w:type="dxa"/>
            <w:vAlign w:val="top"/>
          </w:tcPr>
          <w:p>
            <w:pPr>
              <w:ind w:left="520"/>
              <w:spacing w:before="9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0.0031</w:t>
            </w:r>
          </w:p>
        </w:tc>
        <w:tc>
          <w:tcPr>
            <w:tcW w:w="1639" w:type="dxa"/>
            <w:vAlign w:val="top"/>
          </w:tcPr>
          <w:p>
            <w:pPr>
              <w:ind w:left="786"/>
              <w:spacing w:before="86"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447" w:type="dxa"/>
            <w:vAlign w:val="top"/>
          </w:tcPr>
          <w:p>
            <w:pPr>
              <w:ind w:left="691"/>
              <w:spacing w:before="86"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653" w:type="dxa"/>
            <w:vAlign w:val="top"/>
            <w:vMerge w:val="continue"/>
            <w:tcBorders>
              <w:top w:val="nil"/>
              <w:bottom w:val="nil"/>
            </w:tcBorders>
          </w:tcPr>
          <w:p>
            <w:pPr>
              <w:rPr>
                <w:rFonts w:ascii="Arial"/>
                <w:sz w:val="21"/>
              </w:rPr>
            </w:pPr>
            <w:r/>
          </w:p>
        </w:tc>
        <w:tc>
          <w:tcPr>
            <w:tcW w:w="1629" w:type="dxa"/>
            <w:vAlign w:val="top"/>
          </w:tcPr>
          <w:p>
            <w:pPr>
              <w:ind w:left="783"/>
              <w:spacing w:before="86"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634" w:type="dxa"/>
            <w:vAlign w:val="top"/>
          </w:tcPr>
          <w:p>
            <w:pPr>
              <w:ind w:left="786"/>
              <w:spacing w:before="86"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344" w:type="dxa"/>
            <w:vAlign w:val="top"/>
          </w:tcPr>
          <w:p>
            <w:pPr>
              <w:ind w:left="640"/>
              <w:spacing w:before="86"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639" w:type="dxa"/>
            <w:vAlign w:val="top"/>
          </w:tcPr>
          <w:p>
            <w:pPr>
              <w:ind w:left="522"/>
              <w:spacing w:before="9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0.0031</w:t>
            </w:r>
          </w:p>
        </w:tc>
        <w:tc>
          <w:tcPr>
            <w:tcW w:w="1636" w:type="dxa"/>
            <w:vAlign w:val="top"/>
          </w:tcPr>
          <w:p>
            <w:pPr>
              <w:ind w:left="789"/>
              <w:spacing w:before="86"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451" w:type="dxa"/>
            <w:vAlign w:val="top"/>
          </w:tcPr>
          <w:p>
            <w:pPr>
              <w:ind w:left="696"/>
              <w:spacing w:before="86"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13" w:type="dxa"/>
            <w:vAlign w:val="top"/>
            <w:tcBorders>
              <w:bottom w:val="nil"/>
              <w:top w:val="nil"/>
            </w:tcBorders>
          </w:tcPr>
          <w:p>
            <w:pPr>
              <w:rPr>
                <w:rFonts w:ascii="Arial"/>
                <w:sz w:val="21"/>
              </w:rPr>
            </w:pPr>
            <w:r/>
          </w:p>
        </w:tc>
      </w:tr>
      <w:tr>
        <w:trPr>
          <w:trHeight w:val="626" w:hRule="atLeast"/>
        </w:trPr>
        <w:tc>
          <w:tcPr>
            <w:tcW w:w="425"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2339" w:type="dxa"/>
            <w:vAlign w:val="top"/>
            <w:gridSpan w:val="2"/>
            <w:vMerge w:val="continue"/>
            <w:tcBorders>
              <w:top w:val="nil"/>
            </w:tcBorders>
          </w:tcPr>
          <w:p>
            <w:pPr>
              <w:rPr>
                <w:rFonts w:ascii="Arial"/>
                <w:sz w:val="21"/>
              </w:rPr>
            </w:pPr>
            <w:r/>
          </w:p>
        </w:tc>
        <w:tc>
          <w:tcPr>
            <w:tcW w:w="1168" w:type="dxa"/>
            <w:vAlign w:val="top"/>
            <w:vMerge w:val="continue"/>
            <w:tcBorders>
              <w:top w:val="nil"/>
            </w:tcBorders>
          </w:tcPr>
          <w:p>
            <w:pPr>
              <w:rPr>
                <w:rFonts w:ascii="Arial"/>
                <w:sz w:val="21"/>
              </w:rPr>
            </w:pPr>
            <w:r/>
          </w:p>
        </w:tc>
        <w:tc>
          <w:tcPr>
            <w:tcW w:w="3081" w:type="dxa"/>
            <w:vAlign w:val="top"/>
            <w:gridSpan w:val="2"/>
            <w:tcBorders>
              <w:bottom w:val="nil"/>
            </w:tcBorders>
          </w:tcPr>
          <w:p>
            <w:pPr>
              <w:pStyle w:val="TableText"/>
              <w:ind w:left="397"/>
              <w:spacing w:before="206" w:line="220" w:lineRule="auto"/>
              <w:rPr>
                <w:rFonts w:ascii="Times New Roman" w:hAnsi="Times New Roman" w:eastAsia="Times New Roman" w:cs="Times New Roman"/>
                <w:sz w:val="22"/>
                <w:szCs w:val="22"/>
              </w:rPr>
            </w:pPr>
            <w:r>
              <w:rPr>
                <w:sz w:val="22"/>
                <w:szCs w:val="22"/>
                <w:spacing w:val="-2"/>
              </w:rPr>
              <w:t>氟化物</w:t>
            </w:r>
            <w:r>
              <w:rPr>
                <w:sz w:val="22"/>
                <w:szCs w:val="22"/>
                <w:spacing w:val="4"/>
              </w:rPr>
              <w:t xml:space="preserve">        </w:t>
            </w:r>
            <w:r>
              <w:rPr>
                <w:rFonts w:ascii="Times New Roman" w:hAnsi="Times New Roman" w:eastAsia="Times New Roman" w:cs="Times New Roman"/>
                <w:sz w:val="22"/>
                <w:szCs w:val="22"/>
                <w:spacing w:val="-2"/>
              </w:rPr>
              <w:t>0.0041</w:t>
            </w:r>
          </w:p>
        </w:tc>
        <w:tc>
          <w:tcPr>
            <w:tcW w:w="1639" w:type="dxa"/>
            <w:vAlign w:val="top"/>
          </w:tcPr>
          <w:p>
            <w:pPr>
              <w:ind w:left="786"/>
              <w:spacing w:before="237"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447" w:type="dxa"/>
            <w:vAlign w:val="top"/>
          </w:tcPr>
          <w:p>
            <w:pPr>
              <w:ind w:left="691"/>
              <w:spacing w:before="237"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653" w:type="dxa"/>
            <w:vAlign w:val="top"/>
            <w:vMerge w:val="continue"/>
            <w:tcBorders>
              <w:top w:val="nil"/>
            </w:tcBorders>
          </w:tcPr>
          <w:p>
            <w:pPr>
              <w:rPr>
                <w:rFonts w:ascii="Arial"/>
                <w:sz w:val="21"/>
              </w:rPr>
            </w:pPr>
            <w:r/>
          </w:p>
        </w:tc>
        <w:tc>
          <w:tcPr>
            <w:tcW w:w="1629" w:type="dxa"/>
            <w:vAlign w:val="top"/>
          </w:tcPr>
          <w:p>
            <w:pPr>
              <w:ind w:left="783"/>
              <w:spacing w:before="237"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634" w:type="dxa"/>
            <w:vAlign w:val="top"/>
          </w:tcPr>
          <w:p>
            <w:pPr>
              <w:ind w:left="786"/>
              <w:spacing w:before="237"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344" w:type="dxa"/>
            <w:vAlign w:val="top"/>
          </w:tcPr>
          <w:p>
            <w:pPr>
              <w:ind w:left="640"/>
              <w:spacing w:before="237"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639" w:type="dxa"/>
            <w:vAlign w:val="top"/>
          </w:tcPr>
          <w:p>
            <w:pPr>
              <w:ind w:left="522"/>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0.0041</w:t>
            </w:r>
          </w:p>
        </w:tc>
        <w:tc>
          <w:tcPr>
            <w:tcW w:w="1636" w:type="dxa"/>
            <w:vAlign w:val="top"/>
          </w:tcPr>
          <w:p>
            <w:pPr>
              <w:ind w:left="789"/>
              <w:spacing w:before="237"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451" w:type="dxa"/>
            <w:vAlign w:val="top"/>
          </w:tcPr>
          <w:p>
            <w:pPr>
              <w:ind w:left="696"/>
              <w:spacing w:before="237"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13" w:type="dxa"/>
            <w:vAlign w:val="top"/>
            <w:tcBorders>
              <w:bottom w:val="nil"/>
              <w:top w:val="nil"/>
            </w:tcBorders>
          </w:tcPr>
          <w:p>
            <w:pPr>
              <w:rPr>
                <w:rFonts w:ascii="Arial"/>
                <w:sz w:val="21"/>
              </w:rPr>
            </w:pPr>
            <w:r/>
          </w:p>
        </w:tc>
      </w:tr>
      <w:tr>
        <w:trPr>
          <w:trHeight w:val="5527" w:hRule="atLeast"/>
        </w:trPr>
        <w:tc>
          <w:tcPr>
            <w:tcW w:w="425" w:type="dxa"/>
            <w:vAlign w:val="top"/>
            <w:vMerge w:val="continue"/>
            <w:tcBorders>
              <w:top w:val="nil"/>
            </w:tcBorders>
          </w:tcPr>
          <w:p>
            <w:pPr>
              <w:rPr>
                <w:rFonts w:ascii="Arial"/>
                <w:sz w:val="21"/>
              </w:rPr>
            </w:pPr>
            <w:r/>
          </w:p>
        </w:tc>
        <w:tc>
          <w:tcPr>
            <w:tcW w:w="20886" w:type="dxa"/>
            <w:vAlign w:val="top"/>
            <w:gridSpan w:val="16"/>
          </w:tcPr>
          <w:p>
            <w:pPr>
              <w:rPr>
                <w:rFonts w:ascii="Arial"/>
                <w:sz w:val="21"/>
              </w:rPr>
            </w:pPr>
            <w:r/>
          </w:p>
        </w:tc>
      </w:tr>
    </w:tbl>
    <w:p>
      <w:pPr>
        <w:pStyle w:val="BodyText"/>
        <w:rPr/>
      </w:pPr>
      <w:r/>
    </w:p>
    <w:p>
      <w:pPr>
        <w:sectPr>
          <w:footerReference w:type="default" r:id="rId80"/>
          <w:pgSz w:w="23812" w:h="16838"/>
          <w:pgMar w:top="1418" w:right="1359" w:bottom="1363" w:left="1135" w:header="0" w:footer="1201" w:gutter="0"/>
        </w:sectPr>
        <w:rPr/>
      </w:pPr>
    </w:p>
    <w:tbl>
      <w:tblPr>
        <w:tblStyle w:val="TableNormal"/>
        <w:tblW w:w="1422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32"/>
        <w:gridCol w:w="438"/>
        <w:gridCol w:w="2118"/>
        <w:gridCol w:w="1096"/>
        <w:gridCol w:w="1511"/>
        <w:gridCol w:w="735"/>
        <w:gridCol w:w="871"/>
        <w:gridCol w:w="943"/>
        <w:gridCol w:w="1173"/>
        <w:gridCol w:w="1337"/>
        <w:gridCol w:w="3359"/>
        <w:gridCol w:w="109"/>
      </w:tblGrid>
      <w:tr>
        <w:trPr>
          <w:trHeight w:val="17727" w:hRule="atLeast"/>
        </w:trPr>
        <w:tc>
          <w:tcPr>
            <w:tcW w:w="532" w:type="dxa"/>
            <w:vAlign w:val="top"/>
            <w:vMerge w:val="restart"/>
            <w:tcBorders>
              <w:bottom w:val="nil"/>
            </w:tcBorders>
          </w:tcPr>
          <w:p>
            <w:pPr>
              <w:rPr>
                <w:rFonts w:ascii="Arial"/>
                <w:sz w:val="21"/>
              </w:rPr>
            </w:pPr>
            <w:r/>
          </w:p>
        </w:tc>
        <w:tc>
          <w:tcPr>
            <w:tcW w:w="13690" w:type="dxa"/>
            <w:vAlign w:val="top"/>
            <w:gridSpan w:val="11"/>
          </w:tcPr>
          <w:p>
            <w:pPr>
              <w:pStyle w:val="TableText"/>
              <w:ind w:left="5023"/>
              <w:spacing w:before="149" w:line="225" w:lineRule="auto"/>
              <w:rPr/>
            </w:pPr>
            <w:r>
              <w:rPr>
                <w:b/>
                <w:bCs/>
                <w:spacing w:val="5"/>
              </w:rPr>
              <w:t>表</w:t>
            </w:r>
            <w:r>
              <w:rPr>
                <w:spacing w:val="-44"/>
              </w:rPr>
              <w:t xml:space="preserve"> </w:t>
            </w:r>
            <w:r>
              <w:rPr>
                <w:rFonts w:ascii="Times New Roman" w:hAnsi="Times New Roman" w:eastAsia="Times New Roman" w:cs="Times New Roman"/>
                <w:b/>
                <w:bCs/>
                <w:spacing w:val="5"/>
              </w:rPr>
              <w:t>4.2-5</w:t>
            </w:r>
            <w:r>
              <w:rPr>
                <w:b/>
                <w:bCs/>
                <w:spacing w:val="5"/>
              </w:rPr>
              <w:t>项目排气筒基本情况</w:t>
            </w:r>
          </w:p>
          <w:p>
            <w:pPr>
              <w:spacing w:line="115" w:lineRule="auto"/>
              <w:rPr>
                <w:rFonts w:ascii="Arial"/>
                <w:sz w:val="2"/>
              </w:rPr>
            </w:pPr>
            <w:r>
              <w:rPr>
                <w:rFonts w:ascii="Arial"/>
                <w:sz w:val="2"/>
              </w:rPr>
            </w:r>
          </w:p>
          <w:tbl>
            <w:tblPr>
              <w:tblStyle w:val="TableNormal"/>
              <w:tblW w:w="13473" w:type="dxa"/>
              <w:tblInd w:w="10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90"/>
              <w:gridCol w:w="2720"/>
              <w:gridCol w:w="2553"/>
              <w:gridCol w:w="972"/>
              <w:gridCol w:w="1240"/>
              <w:gridCol w:w="2039"/>
              <w:gridCol w:w="1859"/>
            </w:tblGrid>
            <w:tr>
              <w:trPr>
                <w:trHeight w:val="320" w:hRule="atLeast"/>
              </w:trPr>
              <w:tc>
                <w:tcPr>
                  <w:tcW w:w="2090" w:type="dxa"/>
                  <w:vAlign w:val="top"/>
                  <w:vMerge w:val="restart"/>
                  <w:tcBorders>
                    <w:bottom w:val="nil"/>
                  </w:tcBorders>
                </w:tcPr>
                <w:p>
                  <w:pPr>
                    <w:pStyle w:val="TableText"/>
                    <w:ind w:left="499"/>
                    <w:spacing w:before="210" w:line="220" w:lineRule="auto"/>
                    <w:rPr>
                      <w:sz w:val="22"/>
                      <w:szCs w:val="22"/>
                    </w:rPr>
                  </w:pPr>
                  <w:r>
                    <w:rPr>
                      <w:sz w:val="22"/>
                      <w:szCs w:val="22"/>
                      <w:spacing w:val="-2"/>
                    </w:rPr>
                    <w:t>编号及名称</w:t>
                  </w:r>
                </w:p>
              </w:tc>
              <w:tc>
                <w:tcPr>
                  <w:tcW w:w="5273" w:type="dxa"/>
                  <w:vAlign w:val="top"/>
                  <w:gridSpan w:val="2"/>
                </w:tcPr>
                <w:p>
                  <w:pPr>
                    <w:pStyle w:val="TableText"/>
                    <w:ind w:left="2200"/>
                    <w:spacing w:before="47" w:line="220" w:lineRule="auto"/>
                    <w:rPr>
                      <w:sz w:val="22"/>
                      <w:szCs w:val="22"/>
                    </w:rPr>
                  </w:pPr>
                  <w:r>
                    <w:rPr>
                      <w:sz w:val="22"/>
                      <w:szCs w:val="22"/>
                      <w:spacing w:val="-2"/>
                    </w:rPr>
                    <w:t>地理坐标</w:t>
                  </w:r>
                </w:p>
              </w:tc>
              <w:tc>
                <w:tcPr>
                  <w:tcW w:w="972" w:type="dxa"/>
                  <w:vAlign w:val="top"/>
                  <w:vMerge w:val="restart"/>
                  <w:tcBorders>
                    <w:bottom w:val="nil"/>
                  </w:tcBorders>
                </w:tcPr>
                <w:p>
                  <w:pPr>
                    <w:pStyle w:val="TableText"/>
                    <w:ind w:left="276"/>
                    <w:spacing w:before="210" w:line="220" w:lineRule="auto"/>
                    <w:rPr>
                      <w:sz w:val="22"/>
                      <w:szCs w:val="22"/>
                    </w:rPr>
                  </w:pPr>
                  <w:r>
                    <w:rPr>
                      <w:sz w:val="22"/>
                      <w:szCs w:val="22"/>
                      <w:spacing w:val="-7"/>
                    </w:rPr>
                    <w:t>高度</w:t>
                  </w:r>
                </w:p>
              </w:tc>
              <w:tc>
                <w:tcPr>
                  <w:tcW w:w="1240" w:type="dxa"/>
                  <w:vAlign w:val="top"/>
                  <w:vMerge w:val="restart"/>
                  <w:tcBorders>
                    <w:bottom w:val="nil"/>
                  </w:tcBorders>
                </w:tcPr>
                <w:p>
                  <w:pPr>
                    <w:pStyle w:val="TableText"/>
                    <w:ind w:left="433"/>
                    <w:spacing w:before="210" w:line="220" w:lineRule="auto"/>
                    <w:rPr>
                      <w:sz w:val="22"/>
                      <w:szCs w:val="22"/>
                    </w:rPr>
                  </w:pPr>
                  <w:r>
                    <w:rPr>
                      <w:sz w:val="22"/>
                      <w:szCs w:val="22"/>
                      <w:spacing w:val="-17"/>
                    </w:rPr>
                    <w:t>内径</w:t>
                  </w:r>
                </w:p>
              </w:tc>
              <w:tc>
                <w:tcPr>
                  <w:tcW w:w="2039" w:type="dxa"/>
                  <w:vAlign w:val="top"/>
                  <w:vMerge w:val="restart"/>
                  <w:tcBorders>
                    <w:bottom w:val="nil"/>
                  </w:tcBorders>
                </w:tcPr>
                <w:p>
                  <w:pPr>
                    <w:pStyle w:val="TableText"/>
                    <w:ind w:left="810"/>
                    <w:spacing w:before="210" w:line="221" w:lineRule="auto"/>
                    <w:rPr>
                      <w:sz w:val="22"/>
                      <w:szCs w:val="22"/>
                    </w:rPr>
                  </w:pPr>
                  <w:r>
                    <w:rPr>
                      <w:sz w:val="22"/>
                      <w:szCs w:val="22"/>
                      <w:spacing w:val="-5"/>
                    </w:rPr>
                    <w:t>温度</w:t>
                  </w:r>
                </w:p>
              </w:tc>
              <w:tc>
                <w:tcPr>
                  <w:tcW w:w="1859" w:type="dxa"/>
                  <w:vAlign w:val="top"/>
                  <w:vMerge w:val="restart"/>
                  <w:tcBorders>
                    <w:bottom w:val="nil"/>
                  </w:tcBorders>
                </w:tcPr>
                <w:p>
                  <w:pPr>
                    <w:pStyle w:val="TableText"/>
                    <w:ind w:left="716"/>
                    <w:spacing w:before="210" w:line="220" w:lineRule="auto"/>
                    <w:rPr>
                      <w:sz w:val="22"/>
                      <w:szCs w:val="22"/>
                    </w:rPr>
                  </w:pPr>
                  <w:r>
                    <w:rPr>
                      <w:sz w:val="22"/>
                      <w:szCs w:val="22"/>
                      <w:spacing w:val="-4"/>
                    </w:rPr>
                    <w:t>类型</w:t>
                  </w:r>
                </w:p>
              </w:tc>
            </w:tr>
            <w:tr>
              <w:trPr>
                <w:trHeight w:val="316" w:hRule="atLeast"/>
              </w:trPr>
              <w:tc>
                <w:tcPr>
                  <w:tcW w:w="2090" w:type="dxa"/>
                  <w:vAlign w:val="top"/>
                  <w:vMerge w:val="continue"/>
                  <w:tcBorders>
                    <w:top w:val="nil"/>
                  </w:tcBorders>
                </w:tcPr>
                <w:p>
                  <w:pPr>
                    <w:rPr>
                      <w:rFonts w:ascii="Arial"/>
                      <w:sz w:val="21"/>
                    </w:rPr>
                  </w:pPr>
                  <w:r/>
                </w:p>
              </w:tc>
              <w:tc>
                <w:tcPr>
                  <w:tcW w:w="2720" w:type="dxa"/>
                  <w:vAlign w:val="top"/>
                </w:tcPr>
                <w:p>
                  <w:pPr>
                    <w:pStyle w:val="TableText"/>
                    <w:ind w:left="1145"/>
                    <w:spacing w:before="46" w:line="218" w:lineRule="auto"/>
                    <w:rPr>
                      <w:sz w:val="22"/>
                      <w:szCs w:val="22"/>
                    </w:rPr>
                  </w:pPr>
                  <w:r>
                    <w:rPr>
                      <w:sz w:val="22"/>
                      <w:szCs w:val="22"/>
                      <w:spacing w:val="-5"/>
                    </w:rPr>
                    <w:t>经度</w:t>
                  </w:r>
                </w:p>
              </w:tc>
              <w:tc>
                <w:tcPr>
                  <w:tcW w:w="2553" w:type="dxa"/>
                  <w:vAlign w:val="top"/>
                </w:tcPr>
                <w:p>
                  <w:pPr>
                    <w:pStyle w:val="TableText"/>
                    <w:ind w:left="1062"/>
                    <w:spacing w:before="46" w:line="218" w:lineRule="auto"/>
                    <w:rPr>
                      <w:sz w:val="22"/>
                      <w:szCs w:val="22"/>
                    </w:rPr>
                  </w:pPr>
                  <w:r>
                    <w:rPr>
                      <w:sz w:val="22"/>
                      <w:szCs w:val="22"/>
                      <w:spacing w:val="-4"/>
                    </w:rPr>
                    <w:t>纬度</w:t>
                  </w:r>
                </w:p>
              </w:tc>
              <w:tc>
                <w:tcPr>
                  <w:tcW w:w="972" w:type="dxa"/>
                  <w:vAlign w:val="top"/>
                  <w:vMerge w:val="continue"/>
                  <w:tcBorders>
                    <w:top w:val="nil"/>
                  </w:tcBorders>
                </w:tcPr>
                <w:p>
                  <w:pPr>
                    <w:rPr>
                      <w:rFonts w:ascii="Arial"/>
                      <w:sz w:val="21"/>
                    </w:rPr>
                  </w:pPr>
                  <w:r/>
                </w:p>
              </w:tc>
              <w:tc>
                <w:tcPr>
                  <w:tcW w:w="1240" w:type="dxa"/>
                  <w:vAlign w:val="top"/>
                  <w:vMerge w:val="continue"/>
                  <w:tcBorders>
                    <w:top w:val="nil"/>
                  </w:tcBorders>
                </w:tcPr>
                <w:p>
                  <w:pPr>
                    <w:rPr>
                      <w:rFonts w:ascii="Arial"/>
                      <w:sz w:val="21"/>
                    </w:rPr>
                  </w:pPr>
                  <w:r/>
                </w:p>
              </w:tc>
              <w:tc>
                <w:tcPr>
                  <w:tcW w:w="2039" w:type="dxa"/>
                  <w:vAlign w:val="top"/>
                  <w:vMerge w:val="continue"/>
                  <w:tcBorders>
                    <w:top w:val="nil"/>
                  </w:tcBorders>
                </w:tcPr>
                <w:p>
                  <w:pPr>
                    <w:rPr>
                      <w:rFonts w:ascii="Arial"/>
                      <w:sz w:val="21"/>
                    </w:rPr>
                  </w:pPr>
                  <w:r/>
                </w:p>
              </w:tc>
              <w:tc>
                <w:tcPr>
                  <w:tcW w:w="1859" w:type="dxa"/>
                  <w:vAlign w:val="top"/>
                  <w:vMerge w:val="continue"/>
                  <w:tcBorders>
                    <w:top w:val="nil"/>
                  </w:tcBorders>
                </w:tcPr>
                <w:p>
                  <w:pPr>
                    <w:rPr>
                      <w:rFonts w:ascii="Arial"/>
                      <w:sz w:val="21"/>
                    </w:rPr>
                  </w:pPr>
                  <w:r/>
                </w:p>
              </w:tc>
            </w:tr>
            <w:tr>
              <w:trPr>
                <w:trHeight w:val="316" w:hRule="atLeast"/>
              </w:trPr>
              <w:tc>
                <w:tcPr>
                  <w:tcW w:w="2090" w:type="dxa"/>
                  <w:vAlign w:val="top"/>
                </w:tcPr>
                <w:p>
                  <w:pPr>
                    <w:pStyle w:val="TableText"/>
                    <w:ind w:left="361"/>
                    <w:spacing w:before="47" w:line="217" w:lineRule="auto"/>
                    <w:rPr>
                      <w:sz w:val="22"/>
                      <w:szCs w:val="22"/>
                    </w:rPr>
                  </w:pPr>
                  <w:r>
                    <w:rPr>
                      <w:rFonts w:ascii="Times New Roman" w:hAnsi="Times New Roman" w:eastAsia="Times New Roman" w:cs="Times New Roman"/>
                      <w:sz w:val="22"/>
                      <w:szCs w:val="22"/>
                    </w:rPr>
                    <w:t>DA001 </w:t>
                  </w:r>
                  <w:r>
                    <w:rPr>
                      <w:sz w:val="22"/>
                      <w:szCs w:val="22"/>
                    </w:rPr>
                    <w:t>排气筒</w:t>
                  </w:r>
                </w:p>
              </w:tc>
              <w:tc>
                <w:tcPr>
                  <w:tcW w:w="2720" w:type="dxa"/>
                  <w:vAlign w:val="top"/>
                </w:tcPr>
                <w:p>
                  <w:pPr>
                    <w:pStyle w:val="TableText"/>
                    <w:ind w:left="748"/>
                    <w:spacing w:before="71" w:line="190" w:lineRule="auto"/>
                    <w:rPr>
                      <w:sz w:val="22"/>
                      <w:szCs w:val="22"/>
                    </w:rPr>
                  </w:pPr>
                  <w:r>
                    <w:rPr>
                      <w:rFonts w:ascii="Times New Roman" w:hAnsi="Times New Roman" w:eastAsia="Times New Roman" w:cs="Times New Roman"/>
                      <w:sz w:val="22"/>
                      <w:szCs w:val="22"/>
                      <w:spacing w:val="-3"/>
                    </w:rPr>
                    <w:t>106.483973</w:t>
                  </w:r>
                  <w:r>
                    <w:rPr>
                      <w:rFonts w:ascii="Times New Roman" w:hAnsi="Times New Roman" w:eastAsia="Times New Roman" w:cs="Times New Roman"/>
                      <w:sz w:val="22"/>
                      <w:szCs w:val="22"/>
                      <w:spacing w:val="-19"/>
                    </w:rPr>
                    <w:t xml:space="preserve"> </w:t>
                  </w:r>
                  <w:r>
                    <w:rPr>
                      <w:sz w:val="22"/>
                      <w:szCs w:val="22"/>
                      <w:spacing w:val="-3"/>
                    </w:rPr>
                    <w:t>°</w:t>
                  </w:r>
                </w:p>
              </w:tc>
              <w:tc>
                <w:tcPr>
                  <w:tcW w:w="2553" w:type="dxa"/>
                  <w:vAlign w:val="top"/>
                </w:tcPr>
                <w:p>
                  <w:pPr>
                    <w:pStyle w:val="TableText"/>
                    <w:ind w:left="704"/>
                    <w:spacing w:before="71" w:line="190" w:lineRule="auto"/>
                    <w:rPr>
                      <w:sz w:val="22"/>
                      <w:szCs w:val="22"/>
                    </w:rPr>
                  </w:pPr>
                  <w:r>
                    <w:rPr>
                      <w:rFonts w:ascii="Times New Roman" w:hAnsi="Times New Roman" w:eastAsia="Times New Roman" w:cs="Times New Roman"/>
                      <w:sz w:val="22"/>
                      <w:szCs w:val="22"/>
                      <w:spacing w:val="-2"/>
                    </w:rPr>
                    <w:t>29.937611</w:t>
                  </w:r>
                  <w:r>
                    <w:rPr>
                      <w:rFonts w:ascii="Times New Roman" w:hAnsi="Times New Roman" w:eastAsia="Times New Roman" w:cs="Times New Roman"/>
                      <w:sz w:val="22"/>
                      <w:szCs w:val="22"/>
                      <w:spacing w:val="-24"/>
                    </w:rPr>
                    <w:t xml:space="preserve"> </w:t>
                  </w:r>
                  <w:r>
                    <w:rPr>
                      <w:sz w:val="22"/>
                      <w:szCs w:val="22"/>
                      <w:spacing w:val="-2"/>
                    </w:rPr>
                    <w:t>°</w:t>
                  </w:r>
                </w:p>
              </w:tc>
              <w:tc>
                <w:tcPr>
                  <w:tcW w:w="972" w:type="dxa"/>
                  <w:vAlign w:val="top"/>
                </w:tcPr>
                <w:p>
                  <w:pPr>
                    <w:ind w:left="313"/>
                    <w:spacing w:before="8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9"/>
                    </w:rPr>
                    <w:t>15m</w:t>
                  </w:r>
                </w:p>
              </w:tc>
              <w:tc>
                <w:tcPr>
                  <w:tcW w:w="1240" w:type="dxa"/>
                  <w:vAlign w:val="top"/>
                </w:tcPr>
                <w:p>
                  <w:pPr>
                    <w:ind w:left="503"/>
                    <w:spacing w:before="8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3"/>
                    </w:rPr>
                    <w:t>1m</w:t>
                  </w:r>
                </w:p>
              </w:tc>
              <w:tc>
                <w:tcPr>
                  <w:tcW w:w="2039" w:type="dxa"/>
                  <w:vAlign w:val="top"/>
                </w:tcPr>
                <w:p>
                  <w:pPr>
                    <w:pStyle w:val="TableText"/>
                    <w:ind w:left="804"/>
                    <w:spacing w:before="47" w:line="217" w:lineRule="auto"/>
                    <w:rPr>
                      <w:sz w:val="22"/>
                      <w:szCs w:val="22"/>
                    </w:rPr>
                  </w:pPr>
                  <w:r>
                    <w:rPr>
                      <w:rFonts w:ascii="Times New Roman" w:hAnsi="Times New Roman" w:eastAsia="Times New Roman" w:cs="Times New Roman"/>
                      <w:sz w:val="22"/>
                      <w:szCs w:val="22"/>
                      <w:spacing w:val="-2"/>
                    </w:rPr>
                    <w:t>25</w:t>
                  </w:r>
                  <w:r>
                    <w:rPr>
                      <w:sz w:val="22"/>
                      <w:szCs w:val="22"/>
                      <w:spacing w:val="-2"/>
                    </w:rPr>
                    <w:t>℃</w:t>
                  </w:r>
                </w:p>
              </w:tc>
              <w:tc>
                <w:tcPr>
                  <w:tcW w:w="1859" w:type="dxa"/>
                  <w:vAlign w:val="top"/>
                </w:tcPr>
                <w:p>
                  <w:pPr>
                    <w:pStyle w:val="TableText"/>
                    <w:ind w:left="388"/>
                    <w:spacing w:before="47" w:line="217" w:lineRule="auto"/>
                    <w:rPr>
                      <w:sz w:val="22"/>
                      <w:szCs w:val="22"/>
                    </w:rPr>
                  </w:pPr>
                  <w:r>
                    <w:rPr>
                      <w:sz w:val="22"/>
                      <w:szCs w:val="22"/>
                      <w:spacing w:val="-3"/>
                    </w:rPr>
                    <w:t>一般排放口</w:t>
                  </w:r>
                </w:p>
              </w:tc>
            </w:tr>
            <w:tr>
              <w:trPr>
                <w:trHeight w:val="318" w:hRule="atLeast"/>
              </w:trPr>
              <w:tc>
                <w:tcPr>
                  <w:tcW w:w="2090" w:type="dxa"/>
                  <w:vAlign w:val="top"/>
                </w:tcPr>
                <w:p>
                  <w:pPr>
                    <w:pStyle w:val="TableText"/>
                    <w:ind w:left="361"/>
                    <w:spacing w:before="48" w:line="218" w:lineRule="auto"/>
                    <w:rPr>
                      <w:sz w:val="22"/>
                      <w:szCs w:val="22"/>
                    </w:rPr>
                  </w:pPr>
                  <w:r>
                    <w:rPr>
                      <w:rFonts w:ascii="Times New Roman" w:hAnsi="Times New Roman" w:eastAsia="Times New Roman" w:cs="Times New Roman"/>
                      <w:sz w:val="22"/>
                      <w:szCs w:val="22"/>
                    </w:rPr>
                    <w:t>DA002 </w:t>
                  </w:r>
                  <w:r>
                    <w:rPr>
                      <w:sz w:val="22"/>
                      <w:szCs w:val="22"/>
                    </w:rPr>
                    <w:t>排气筒</w:t>
                  </w:r>
                </w:p>
              </w:tc>
              <w:tc>
                <w:tcPr>
                  <w:tcW w:w="2720" w:type="dxa"/>
                  <w:vAlign w:val="top"/>
                </w:tcPr>
                <w:p>
                  <w:pPr>
                    <w:pStyle w:val="TableText"/>
                    <w:ind w:left="748"/>
                    <w:spacing w:before="72" w:line="192" w:lineRule="auto"/>
                    <w:rPr>
                      <w:sz w:val="22"/>
                      <w:szCs w:val="22"/>
                    </w:rPr>
                  </w:pPr>
                  <w:r>
                    <w:rPr>
                      <w:rFonts w:ascii="Times New Roman" w:hAnsi="Times New Roman" w:eastAsia="Times New Roman" w:cs="Times New Roman"/>
                      <w:sz w:val="22"/>
                      <w:szCs w:val="22"/>
                      <w:spacing w:val="-3"/>
                    </w:rPr>
                    <w:t>106.484218</w:t>
                  </w:r>
                  <w:r>
                    <w:rPr>
                      <w:rFonts w:ascii="Times New Roman" w:hAnsi="Times New Roman" w:eastAsia="Times New Roman" w:cs="Times New Roman"/>
                      <w:sz w:val="22"/>
                      <w:szCs w:val="22"/>
                      <w:spacing w:val="-19"/>
                    </w:rPr>
                    <w:t xml:space="preserve"> </w:t>
                  </w:r>
                  <w:r>
                    <w:rPr>
                      <w:sz w:val="22"/>
                      <w:szCs w:val="22"/>
                      <w:spacing w:val="-3"/>
                    </w:rPr>
                    <w:t>°</w:t>
                  </w:r>
                </w:p>
              </w:tc>
              <w:tc>
                <w:tcPr>
                  <w:tcW w:w="2553" w:type="dxa"/>
                  <w:vAlign w:val="top"/>
                </w:tcPr>
                <w:p>
                  <w:pPr>
                    <w:pStyle w:val="TableText"/>
                    <w:ind w:left="700"/>
                    <w:spacing w:before="72" w:line="192" w:lineRule="auto"/>
                    <w:rPr>
                      <w:sz w:val="22"/>
                      <w:szCs w:val="22"/>
                    </w:rPr>
                  </w:pPr>
                  <w:r>
                    <w:rPr>
                      <w:rFonts w:ascii="Times New Roman" w:hAnsi="Times New Roman" w:eastAsia="Times New Roman" w:cs="Times New Roman"/>
                      <w:sz w:val="22"/>
                      <w:szCs w:val="22"/>
                      <w:spacing w:val="-1"/>
                    </w:rPr>
                    <w:t>29.937895</w:t>
                  </w:r>
                  <w:r>
                    <w:rPr>
                      <w:rFonts w:ascii="Times New Roman" w:hAnsi="Times New Roman" w:eastAsia="Times New Roman" w:cs="Times New Roman"/>
                      <w:sz w:val="22"/>
                      <w:szCs w:val="22"/>
                      <w:spacing w:val="-22"/>
                    </w:rPr>
                    <w:t xml:space="preserve"> </w:t>
                  </w:r>
                  <w:r>
                    <w:rPr>
                      <w:sz w:val="22"/>
                      <w:szCs w:val="22"/>
                      <w:spacing w:val="-1"/>
                    </w:rPr>
                    <w:t>°</w:t>
                  </w:r>
                </w:p>
              </w:tc>
              <w:tc>
                <w:tcPr>
                  <w:tcW w:w="972" w:type="dxa"/>
                  <w:vAlign w:val="top"/>
                </w:tcPr>
                <w:p>
                  <w:pPr>
                    <w:ind w:left="313"/>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9"/>
                    </w:rPr>
                    <w:t>15m</w:t>
                  </w:r>
                </w:p>
              </w:tc>
              <w:tc>
                <w:tcPr>
                  <w:tcW w:w="1240" w:type="dxa"/>
                  <w:vAlign w:val="top"/>
                </w:tcPr>
                <w:p>
                  <w:pPr>
                    <w:ind w:left="403"/>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0.3m</w:t>
                  </w:r>
                </w:p>
              </w:tc>
              <w:tc>
                <w:tcPr>
                  <w:tcW w:w="2039" w:type="dxa"/>
                  <w:vAlign w:val="top"/>
                </w:tcPr>
                <w:p>
                  <w:pPr>
                    <w:pStyle w:val="TableText"/>
                    <w:ind w:left="804"/>
                    <w:spacing w:before="48" w:line="218" w:lineRule="auto"/>
                    <w:rPr>
                      <w:sz w:val="22"/>
                      <w:szCs w:val="22"/>
                    </w:rPr>
                  </w:pPr>
                  <w:r>
                    <w:rPr>
                      <w:rFonts w:ascii="Times New Roman" w:hAnsi="Times New Roman" w:eastAsia="Times New Roman" w:cs="Times New Roman"/>
                      <w:sz w:val="22"/>
                      <w:szCs w:val="22"/>
                      <w:spacing w:val="-2"/>
                    </w:rPr>
                    <w:t>25</w:t>
                  </w:r>
                  <w:r>
                    <w:rPr>
                      <w:sz w:val="22"/>
                      <w:szCs w:val="22"/>
                      <w:spacing w:val="-2"/>
                    </w:rPr>
                    <w:t>℃</w:t>
                  </w:r>
                </w:p>
              </w:tc>
              <w:tc>
                <w:tcPr>
                  <w:tcW w:w="1859" w:type="dxa"/>
                  <w:vAlign w:val="top"/>
                </w:tcPr>
                <w:p>
                  <w:pPr>
                    <w:pStyle w:val="TableText"/>
                    <w:ind w:left="388"/>
                    <w:spacing w:before="48" w:line="218" w:lineRule="auto"/>
                    <w:rPr>
                      <w:sz w:val="22"/>
                      <w:szCs w:val="22"/>
                    </w:rPr>
                  </w:pPr>
                  <w:r>
                    <w:rPr>
                      <w:sz w:val="22"/>
                      <w:szCs w:val="22"/>
                      <w:spacing w:val="-3"/>
                    </w:rPr>
                    <w:t>一般排放口</w:t>
                  </w:r>
                </w:p>
              </w:tc>
            </w:tr>
            <w:tr>
              <w:trPr>
                <w:trHeight w:val="320" w:hRule="atLeast"/>
              </w:trPr>
              <w:tc>
                <w:tcPr>
                  <w:tcW w:w="2090" w:type="dxa"/>
                  <w:vAlign w:val="top"/>
                </w:tcPr>
                <w:p>
                  <w:pPr>
                    <w:pStyle w:val="TableText"/>
                    <w:ind w:left="361"/>
                    <w:spacing w:before="46" w:line="220" w:lineRule="auto"/>
                    <w:rPr>
                      <w:sz w:val="22"/>
                      <w:szCs w:val="22"/>
                    </w:rPr>
                  </w:pPr>
                  <w:r>
                    <w:rPr>
                      <w:rFonts w:ascii="Times New Roman" w:hAnsi="Times New Roman" w:eastAsia="Times New Roman" w:cs="Times New Roman"/>
                      <w:sz w:val="22"/>
                      <w:szCs w:val="22"/>
                    </w:rPr>
                    <w:t>DA003 </w:t>
                  </w:r>
                  <w:r>
                    <w:rPr>
                      <w:sz w:val="22"/>
                      <w:szCs w:val="22"/>
                    </w:rPr>
                    <w:t>排气筒</w:t>
                  </w:r>
                </w:p>
              </w:tc>
              <w:tc>
                <w:tcPr>
                  <w:tcW w:w="2720" w:type="dxa"/>
                  <w:vAlign w:val="top"/>
                </w:tcPr>
                <w:p>
                  <w:pPr>
                    <w:pStyle w:val="TableText"/>
                    <w:ind w:left="748"/>
                    <w:spacing w:before="71" w:line="192" w:lineRule="auto"/>
                    <w:rPr>
                      <w:sz w:val="22"/>
                      <w:szCs w:val="22"/>
                    </w:rPr>
                  </w:pPr>
                  <w:r>
                    <w:rPr>
                      <w:rFonts w:ascii="Times New Roman" w:hAnsi="Times New Roman" w:eastAsia="Times New Roman" w:cs="Times New Roman"/>
                      <w:sz w:val="22"/>
                      <w:szCs w:val="22"/>
                      <w:spacing w:val="-3"/>
                    </w:rPr>
                    <w:t>106.483936</w:t>
                  </w:r>
                  <w:r>
                    <w:rPr>
                      <w:rFonts w:ascii="Times New Roman" w:hAnsi="Times New Roman" w:eastAsia="Times New Roman" w:cs="Times New Roman"/>
                      <w:sz w:val="22"/>
                      <w:szCs w:val="22"/>
                      <w:spacing w:val="-19"/>
                    </w:rPr>
                    <w:t xml:space="preserve"> </w:t>
                  </w:r>
                  <w:r>
                    <w:rPr>
                      <w:sz w:val="22"/>
                      <w:szCs w:val="22"/>
                      <w:spacing w:val="-3"/>
                    </w:rPr>
                    <w:t>°</w:t>
                  </w:r>
                </w:p>
              </w:tc>
              <w:tc>
                <w:tcPr>
                  <w:tcW w:w="2553" w:type="dxa"/>
                  <w:vAlign w:val="top"/>
                </w:tcPr>
                <w:p>
                  <w:pPr>
                    <w:pStyle w:val="TableText"/>
                    <w:ind w:left="700"/>
                    <w:spacing w:before="71" w:line="192" w:lineRule="auto"/>
                    <w:rPr>
                      <w:sz w:val="22"/>
                      <w:szCs w:val="22"/>
                    </w:rPr>
                  </w:pPr>
                  <w:r>
                    <w:rPr>
                      <w:rFonts w:ascii="Times New Roman" w:hAnsi="Times New Roman" w:eastAsia="Times New Roman" w:cs="Times New Roman"/>
                      <w:sz w:val="22"/>
                      <w:szCs w:val="22"/>
                      <w:spacing w:val="-1"/>
                    </w:rPr>
                    <w:t>29.937638</w:t>
                  </w:r>
                  <w:r>
                    <w:rPr>
                      <w:rFonts w:ascii="Times New Roman" w:hAnsi="Times New Roman" w:eastAsia="Times New Roman" w:cs="Times New Roman"/>
                      <w:sz w:val="22"/>
                      <w:szCs w:val="22"/>
                      <w:spacing w:val="-22"/>
                    </w:rPr>
                    <w:t xml:space="preserve"> </w:t>
                  </w:r>
                  <w:r>
                    <w:rPr>
                      <w:sz w:val="22"/>
                      <w:szCs w:val="22"/>
                      <w:spacing w:val="-1"/>
                    </w:rPr>
                    <w:t>°</w:t>
                  </w:r>
                </w:p>
              </w:tc>
              <w:tc>
                <w:tcPr>
                  <w:tcW w:w="972" w:type="dxa"/>
                  <w:vAlign w:val="top"/>
                </w:tcPr>
                <w:p>
                  <w:pPr>
                    <w:ind w:left="313"/>
                    <w:spacing w:before="8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9"/>
                    </w:rPr>
                    <w:t>15m</w:t>
                  </w:r>
                </w:p>
              </w:tc>
              <w:tc>
                <w:tcPr>
                  <w:tcW w:w="1240" w:type="dxa"/>
                  <w:vAlign w:val="top"/>
                </w:tcPr>
                <w:p>
                  <w:pPr>
                    <w:ind w:left="403"/>
                    <w:spacing w:before="8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0.4m</w:t>
                  </w:r>
                </w:p>
              </w:tc>
              <w:tc>
                <w:tcPr>
                  <w:tcW w:w="2039" w:type="dxa"/>
                  <w:vAlign w:val="top"/>
                </w:tcPr>
                <w:p>
                  <w:pPr>
                    <w:pStyle w:val="TableText"/>
                    <w:ind w:left="804"/>
                    <w:spacing w:before="46" w:line="221" w:lineRule="auto"/>
                    <w:rPr>
                      <w:sz w:val="22"/>
                      <w:szCs w:val="22"/>
                    </w:rPr>
                  </w:pPr>
                  <w:r>
                    <w:rPr>
                      <w:rFonts w:ascii="Times New Roman" w:hAnsi="Times New Roman" w:eastAsia="Times New Roman" w:cs="Times New Roman"/>
                      <w:sz w:val="22"/>
                      <w:szCs w:val="22"/>
                      <w:spacing w:val="-2"/>
                    </w:rPr>
                    <w:t>25</w:t>
                  </w:r>
                  <w:r>
                    <w:rPr>
                      <w:sz w:val="22"/>
                      <w:szCs w:val="22"/>
                      <w:spacing w:val="-2"/>
                    </w:rPr>
                    <w:t>℃</w:t>
                  </w:r>
                </w:p>
              </w:tc>
              <w:tc>
                <w:tcPr>
                  <w:tcW w:w="1859" w:type="dxa"/>
                  <w:vAlign w:val="top"/>
                </w:tcPr>
                <w:p>
                  <w:pPr>
                    <w:pStyle w:val="TableText"/>
                    <w:ind w:left="388"/>
                    <w:spacing w:before="46" w:line="221" w:lineRule="auto"/>
                    <w:rPr>
                      <w:sz w:val="22"/>
                      <w:szCs w:val="22"/>
                    </w:rPr>
                  </w:pPr>
                  <w:r>
                    <w:rPr>
                      <w:sz w:val="22"/>
                      <w:szCs w:val="22"/>
                      <w:spacing w:val="-3"/>
                    </w:rPr>
                    <w:t>一般排放口</w:t>
                  </w:r>
                </w:p>
              </w:tc>
            </w:tr>
          </w:tbl>
          <w:p>
            <w:pPr>
              <w:pStyle w:val="TableText"/>
              <w:ind w:left="638"/>
              <w:spacing w:before="141" w:line="227" w:lineRule="auto"/>
              <w:rPr/>
            </w:pPr>
            <w:r>
              <w:rPr>
                <w:spacing w:val="7"/>
              </w:rPr>
              <w:t>（</w:t>
            </w:r>
            <w:r>
              <w:rPr>
                <w:rFonts w:ascii="Times New Roman" w:hAnsi="Times New Roman" w:eastAsia="Times New Roman" w:cs="Times New Roman"/>
                <w:spacing w:val="7"/>
              </w:rPr>
              <w:t>2</w:t>
            </w:r>
            <w:r>
              <w:rPr>
                <w:spacing w:val="7"/>
              </w:rPr>
              <w:t>）废气治理可行性分析</w:t>
            </w:r>
          </w:p>
          <w:p>
            <w:pPr>
              <w:pStyle w:val="TableText"/>
              <w:ind w:left="626"/>
              <w:spacing w:before="153" w:line="224" w:lineRule="auto"/>
              <w:rPr/>
            </w:pPr>
            <w:r>
              <w:rPr>
                <w:spacing w:val="8"/>
              </w:rPr>
              <w:t>①“水帘</w:t>
            </w:r>
            <w:r>
              <w:rPr>
                <w:rFonts w:ascii="Times New Roman" w:hAnsi="Times New Roman" w:eastAsia="Times New Roman" w:cs="Times New Roman"/>
                <w:spacing w:val="8"/>
              </w:rPr>
              <w:t>+</w:t>
            </w:r>
            <w:r>
              <w:rPr>
                <w:spacing w:val="8"/>
              </w:rPr>
              <w:t>干式过滤</w:t>
            </w:r>
            <w:r>
              <w:rPr>
                <w:rFonts w:ascii="Times New Roman" w:hAnsi="Times New Roman" w:eastAsia="Times New Roman" w:cs="Times New Roman"/>
                <w:spacing w:val="8"/>
              </w:rPr>
              <w:t>+</w:t>
            </w:r>
            <w:r>
              <w:rPr>
                <w:spacing w:val="8"/>
              </w:rPr>
              <w:t>二级活性炭吸附</w:t>
            </w:r>
            <w:r>
              <w:rPr>
                <w:spacing w:val="-88"/>
              </w:rPr>
              <w:t xml:space="preserve"> </w:t>
            </w:r>
            <w:r>
              <w:rPr>
                <w:spacing w:val="8"/>
              </w:rPr>
              <w:t>”废气处理装置可行性分析</w:t>
            </w:r>
          </w:p>
          <w:p>
            <w:pPr>
              <w:pStyle w:val="TableText"/>
              <w:ind w:left="109" w:right="2" w:firstLine="519"/>
              <w:spacing w:before="158" w:line="339" w:lineRule="auto"/>
              <w:rPr/>
            </w:pPr>
            <w:r>
              <w:rPr>
                <w:spacing w:val="-2"/>
              </w:rPr>
              <w:t>本项目调漆、喷漆、流平、烘干废气经</w:t>
            </w:r>
            <w:r>
              <w:rPr>
                <w:spacing w:val="-30"/>
              </w:rPr>
              <w:t xml:space="preserve"> </w:t>
            </w:r>
            <w:r>
              <w:rPr>
                <w:rFonts w:ascii="Times New Roman" w:hAnsi="Times New Roman" w:eastAsia="Times New Roman" w:cs="Times New Roman"/>
                <w:spacing w:val="-2"/>
              </w:rPr>
              <w:t>1 </w:t>
            </w:r>
            <w:r>
              <w:rPr>
                <w:spacing w:val="-3"/>
              </w:rPr>
              <w:t>套“水帘</w:t>
            </w:r>
            <w:r>
              <w:rPr>
                <w:rFonts w:ascii="Times New Roman" w:hAnsi="Times New Roman" w:eastAsia="Times New Roman" w:cs="Times New Roman"/>
                <w:spacing w:val="-3"/>
              </w:rPr>
              <w:t>+</w:t>
            </w:r>
            <w:r>
              <w:rPr>
                <w:spacing w:val="-3"/>
              </w:rPr>
              <w:t>干式过滤</w:t>
            </w:r>
            <w:r>
              <w:rPr>
                <w:rFonts w:ascii="Times New Roman" w:hAnsi="Times New Roman" w:eastAsia="Times New Roman" w:cs="Times New Roman"/>
                <w:spacing w:val="-3"/>
              </w:rPr>
              <w:t>+</w:t>
            </w:r>
            <w:r>
              <w:rPr>
                <w:spacing w:val="-3"/>
              </w:rPr>
              <w:t>二级活性炭吸附</w:t>
            </w:r>
            <w:r>
              <w:rPr>
                <w:spacing w:val="-90"/>
              </w:rPr>
              <w:t xml:space="preserve"> </w:t>
            </w:r>
            <w:r>
              <w:rPr>
                <w:spacing w:val="-3"/>
              </w:rPr>
              <w:t>”装置处理后经</w:t>
            </w:r>
            <w:r>
              <w:rPr>
                <w:spacing w:val="-30"/>
              </w:rPr>
              <w:t xml:space="preserve"> </w:t>
            </w:r>
            <w:r>
              <w:rPr>
                <w:rFonts w:ascii="Times New Roman" w:hAnsi="Times New Roman" w:eastAsia="Times New Roman" w:cs="Times New Roman"/>
                <w:spacing w:val="-3"/>
              </w:rPr>
              <w:t>15m</w:t>
            </w:r>
            <w:r>
              <w:rPr>
                <w:rFonts w:ascii="Times New Roman" w:hAnsi="Times New Roman" w:eastAsia="Times New Roman" w:cs="Times New Roman"/>
                <w:spacing w:val="17"/>
                <w:w w:val="101"/>
              </w:rPr>
              <w:t xml:space="preserve"> </w:t>
            </w:r>
            <w:r>
              <w:rPr>
                <w:spacing w:val="-3"/>
              </w:rPr>
              <w:t>高排气筒（</w:t>
            </w:r>
            <w:r>
              <w:rPr>
                <w:rFonts w:ascii="Times New Roman" w:hAnsi="Times New Roman" w:eastAsia="Times New Roman" w:cs="Times New Roman"/>
                <w:spacing w:val="-3"/>
              </w:rPr>
              <w:t>DA001</w:t>
            </w:r>
            <w:r>
              <w:rPr>
                <w:spacing w:val="-3"/>
              </w:rPr>
              <w:t>）</w:t>
            </w:r>
            <w:r>
              <w:rPr/>
              <w:t xml:space="preserve"> </w:t>
            </w:r>
            <w:r>
              <w:rPr>
                <w:spacing w:val="2"/>
              </w:rPr>
              <w:t>排放。</w:t>
            </w:r>
          </w:p>
          <w:p>
            <w:pPr>
              <w:pStyle w:val="TableText"/>
              <w:ind w:left="110" w:right="98" w:firstLine="527"/>
              <w:spacing w:before="8" w:line="339" w:lineRule="auto"/>
              <w:jc w:val="both"/>
              <w:rPr/>
            </w:pPr>
            <w:r>
              <w:rPr>
                <w:spacing w:val="8"/>
              </w:rPr>
              <w:t>喷漆线废气采用“水帘</w:t>
            </w:r>
            <w:r>
              <w:rPr>
                <w:rFonts w:ascii="Times New Roman" w:hAnsi="Times New Roman" w:eastAsia="Times New Roman" w:cs="Times New Roman"/>
                <w:spacing w:val="8"/>
              </w:rPr>
              <w:t>+</w:t>
            </w:r>
            <w:r>
              <w:rPr>
                <w:spacing w:val="8"/>
              </w:rPr>
              <w:t>干式过滤</w:t>
            </w:r>
            <w:r>
              <w:rPr>
                <w:rFonts w:ascii="Times New Roman" w:hAnsi="Times New Roman" w:eastAsia="Times New Roman" w:cs="Times New Roman"/>
                <w:spacing w:val="8"/>
              </w:rPr>
              <w:t>+</w:t>
            </w:r>
            <w:r>
              <w:rPr>
                <w:spacing w:val="8"/>
              </w:rPr>
              <w:t>二级活性炭吸</w:t>
            </w:r>
            <w:r>
              <w:rPr>
                <w:spacing w:val="7"/>
              </w:rPr>
              <w:t>附</w:t>
            </w:r>
            <w:r>
              <w:rPr>
                <w:spacing w:val="-88"/>
              </w:rPr>
              <w:t xml:space="preserve"> </w:t>
            </w:r>
            <w:r>
              <w:rPr>
                <w:spacing w:val="7"/>
              </w:rPr>
              <w:t>”处理，喷漆室内喷漆废气中的漆雾先被喷漆室内的水帘拦截，</w:t>
            </w:r>
            <w:r>
              <w:rPr/>
              <w:t xml:space="preserve"> </w:t>
            </w:r>
            <w:r>
              <w:rPr>
                <w:spacing w:val="9"/>
              </w:rPr>
              <w:t>气体中大颗粒及溶于水的物质先喷洗下来，以减少对后续净化器的干扰；然后废气进入干式过滤器进一步去除漆雾</w:t>
            </w:r>
            <w:r>
              <w:rPr>
                <w:spacing w:val="8"/>
              </w:rPr>
              <w:t>，过</w:t>
            </w:r>
            <w:r>
              <w:rPr/>
              <w:t xml:space="preserve"> </w:t>
            </w:r>
            <w:r>
              <w:rPr>
                <w:spacing w:val="9"/>
              </w:rPr>
              <w:t>滤器内采用高强度的连续单丝玻璃纤维组成，呈递增结构，捕集率高、漆雾隔离效果好，压缩性能好的吸附棉（玻</w:t>
            </w:r>
            <w:r>
              <w:rPr>
                <w:spacing w:val="8"/>
              </w:rPr>
              <w:t>璃纤</w:t>
            </w:r>
            <w:r>
              <w:rPr/>
              <w:t xml:space="preserve"> </w:t>
            </w:r>
            <w:r>
              <w:rPr>
                <w:spacing w:val="9"/>
              </w:rPr>
              <w:t>维滤网、过滤网等），再通过比表面积大，吸附能力强的活性炭吸附装置，活性炭有很大的表面积，</w:t>
            </w:r>
            <w:r>
              <w:rPr>
                <w:spacing w:val="8"/>
              </w:rPr>
              <w:t>而且其中还有更细</w:t>
            </w:r>
            <w:r>
              <w:rPr>
                <w:spacing w:val="1"/>
              </w:rPr>
              <w:t xml:space="preserve"> </w:t>
            </w:r>
            <w:r>
              <w:rPr>
                <w:spacing w:val="9"/>
              </w:rPr>
              <w:t>小的孔（毛细管</w:t>
            </w:r>
            <w:r>
              <w:rPr>
                <w:spacing w:val="10"/>
              </w:rPr>
              <w:t>），</w:t>
            </w:r>
            <w:r>
              <w:rPr>
                <w:spacing w:val="9"/>
              </w:rPr>
              <w:t>这种毛细管具有很强的吸附能力，由于活性炭的表面积很大，所以能与气体（杂质）充</w:t>
            </w:r>
            <w:r>
              <w:rPr>
                <w:spacing w:val="8"/>
              </w:rPr>
              <w:t>分接触，当</w:t>
            </w:r>
            <w:r>
              <w:rPr>
                <w:spacing w:val="1"/>
              </w:rPr>
              <w:t xml:space="preserve"> </w:t>
            </w:r>
            <w:r>
              <w:rPr>
                <w:spacing w:val="8"/>
              </w:rPr>
              <w:t>这些污染物（杂质）碰到毛细管被吸附，起到净化作用。因此本</w:t>
            </w:r>
            <w:r>
              <w:rPr>
                <w:spacing w:val="7"/>
              </w:rPr>
              <w:t>项目采用“水帘</w:t>
            </w:r>
            <w:r>
              <w:rPr>
                <w:rFonts w:ascii="Times New Roman" w:hAnsi="Times New Roman" w:eastAsia="Times New Roman" w:cs="Times New Roman"/>
                <w:spacing w:val="7"/>
              </w:rPr>
              <w:t>+</w:t>
            </w:r>
            <w:r>
              <w:rPr>
                <w:spacing w:val="7"/>
              </w:rPr>
              <w:t>干式过滤</w:t>
            </w:r>
            <w:r>
              <w:rPr>
                <w:rFonts w:ascii="Times New Roman" w:hAnsi="Times New Roman" w:eastAsia="Times New Roman" w:cs="Times New Roman"/>
                <w:spacing w:val="7"/>
              </w:rPr>
              <w:t>+</w:t>
            </w:r>
            <w:r>
              <w:rPr>
                <w:spacing w:val="7"/>
              </w:rPr>
              <w:t>二级活性炭吸附</w:t>
            </w:r>
            <w:r>
              <w:rPr>
                <w:spacing w:val="-90"/>
              </w:rPr>
              <w:t xml:space="preserve"> </w:t>
            </w:r>
            <w:r>
              <w:rPr>
                <w:spacing w:val="7"/>
              </w:rPr>
              <w:t>”的措施对</w:t>
            </w:r>
            <w:r>
              <w:rPr/>
              <w:t xml:space="preserve"> </w:t>
            </w:r>
            <w:r>
              <w:rPr>
                <w:spacing w:val="8"/>
              </w:rPr>
              <w:t>喷漆线废气进行处理，废气治理技术可行。</w:t>
            </w:r>
          </w:p>
          <w:p>
            <w:pPr>
              <w:pStyle w:val="TableText"/>
              <w:ind w:left="625"/>
              <w:spacing w:before="1" w:line="223" w:lineRule="auto"/>
              <w:rPr/>
            </w:pPr>
            <w:r>
              <w:rPr>
                <w:spacing w:val="7"/>
              </w:rPr>
              <w:t>②“二级活性炭</w:t>
            </w:r>
            <w:r>
              <w:rPr>
                <w:spacing w:val="-79"/>
              </w:rPr>
              <w:t xml:space="preserve"> </w:t>
            </w:r>
            <w:r>
              <w:rPr>
                <w:spacing w:val="7"/>
              </w:rPr>
              <w:t>”废气处理装置可行性分析</w:t>
            </w:r>
          </w:p>
          <w:p>
            <w:pPr>
              <w:pStyle w:val="TableText"/>
              <w:ind w:left="628"/>
              <w:spacing w:before="156" w:line="225" w:lineRule="auto"/>
              <w:rPr/>
            </w:pPr>
            <w:r>
              <w:rPr>
                <w:spacing w:val="6"/>
              </w:rPr>
              <w:t>本项目烤花废气和燃烧废气经</w:t>
            </w:r>
            <w:r>
              <w:rPr>
                <w:spacing w:val="-14"/>
              </w:rPr>
              <w:t xml:space="preserve"> </w:t>
            </w:r>
            <w:r>
              <w:rPr>
                <w:rFonts w:ascii="Times New Roman" w:hAnsi="Times New Roman" w:eastAsia="Times New Roman" w:cs="Times New Roman"/>
                <w:spacing w:val="6"/>
              </w:rPr>
              <w:t>1 </w:t>
            </w:r>
            <w:r>
              <w:rPr>
                <w:spacing w:val="6"/>
              </w:rPr>
              <w:t>套“二级活性炭</w:t>
            </w:r>
            <w:r>
              <w:rPr>
                <w:spacing w:val="-90"/>
              </w:rPr>
              <w:t xml:space="preserve"> </w:t>
            </w:r>
            <w:r>
              <w:rPr>
                <w:spacing w:val="6"/>
              </w:rPr>
              <w:t>”装置处理后经</w:t>
            </w:r>
            <w:r>
              <w:rPr>
                <w:spacing w:val="-32"/>
              </w:rPr>
              <w:t xml:space="preserve"> </w:t>
            </w:r>
            <w:r>
              <w:rPr>
                <w:rFonts w:ascii="Times New Roman" w:hAnsi="Times New Roman" w:eastAsia="Times New Roman" w:cs="Times New Roman"/>
                <w:spacing w:val="6"/>
              </w:rPr>
              <w:t>15m</w:t>
            </w:r>
            <w:r>
              <w:rPr>
                <w:rFonts w:ascii="Times New Roman" w:hAnsi="Times New Roman" w:eastAsia="Times New Roman" w:cs="Times New Roman"/>
                <w:spacing w:val="20"/>
              </w:rPr>
              <w:t xml:space="preserve"> </w:t>
            </w:r>
            <w:r>
              <w:rPr>
                <w:spacing w:val="6"/>
              </w:rPr>
              <w:t>高排气筒（</w:t>
            </w:r>
            <w:r>
              <w:rPr>
                <w:rFonts w:ascii="Times New Roman" w:hAnsi="Times New Roman" w:eastAsia="Times New Roman" w:cs="Times New Roman"/>
              </w:rPr>
              <w:t>DA</w:t>
            </w:r>
            <w:r>
              <w:rPr>
                <w:rFonts w:ascii="Times New Roman" w:hAnsi="Times New Roman" w:eastAsia="Times New Roman" w:cs="Times New Roman"/>
                <w:spacing w:val="6"/>
              </w:rPr>
              <w:t>002</w:t>
            </w:r>
            <w:r>
              <w:rPr>
                <w:spacing w:val="6"/>
              </w:rPr>
              <w:t>）排放。</w:t>
            </w:r>
          </w:p>
          <w:p>
            <w:pPr>
              <w:pStyle w:val="TableText"/>
              <w:ind w:left="113" w:right="107" w:firstLine="518"/>
              <w:spacing w:before="156" w:line="339" w:lineRule="auto"/>
              <w:rPr/>
            </w:pPr>
            <w:r>
              <w:rPr>
                <w:spacing w:val="9"/>
              </w:rPr>
              <w:t>二级活性炭：活性炭是一种具有高吸附性能的炭材料，其内部孔隙发达，比表面积大，对有机废气有</w:t>
            </w:r>
            <w:r>
              <w:rPr>
                <w:spacing w:val="8"/>
              </w:rPr>
              <w:t>较强的吸附能</w:t>
            </w:r>
            <w:r>
              <w:rPr/>
              <w:t xml:space="preserve"> </w:t>
            </w:r>
            <w:r>
              <w:rPr>
                <w:spacing w:val="10"/>
              </w:rPr>
              <w:t>力。在吸附过程中，有机废气通过活性炭的孔</w:t>
            </w:r>
            <w:r>
              <w:rPr>
                <w:spacing w:val="9"/>
              </w:rPr>
              <w:t>隙，被吸附在其表面。项目采用二级活性炭增强废气处理效果。</w:t>
            </w:r>
          </w:p>
          <w:p>
            <w:pPr>
              <w:pStyle w:val="TableText"/>
              <w:ind w:left="107" w:right="42" w:firstLine="520"/>
              <w:spacing w:before="3" w:line="339" w:lineRule="auto"/>
              <w:jc w:val="both"/>
              <w:rPr/>
            </w:pPr>
            <w:r>
              <w:rPr>
                <w:spacing w:val="1"/>
              </w:rPr>
              <w:t>根据《吸附法工业有机废气治理工程技术规范》（</w:t>
            </w:r>
            <w:r>
              <w:rPr>
                <w:rFonts w:ascii="Times New Roman" w:hAnsi="Times New Roman" w:eastAsia="Times New Roman" w:cs="Times New Roman"/>
              </w:rPr>
              <w:t>HJ</w:t>
            </w:r>
            <w:r>
              <w:rPr>
                <w:rFonts w:ascii="Times New Roman" w:hAnsi="Times New Roman" w:eastAsia="Times New Roman" w:cs="Times New Roman"/>
                <w:spacing w:val="1"/>
              </w:rPr>
              <w:t>2026-2013</w:t>
            </w:r>
            <w:r>
              <w:rPr>
                <w:spacing w:val="1"/>
              </w:rPr>
              <w:t>）及《</w:t>
            </w:r>
            <w:r>
              <w:rPr>
                <w:rFonts w:ascii="Times New Roman" w:hAnsi="Times New Roman" w:eastAsia="Times New Roman" w:cs="Times New Roman"/>
                <w:spacing w:val="1"/>
              </w:rPr>
              <w:t>2024 </w:t>
            </w:r>
            <w:r>
              <w:rPr>
                <w:spacing w:val="1"/>
              </w:rPr>
              <w:t>年重庆市夏秋季“治气</w:t>
            </w:r>
            <w:r>
              <w:rPr>
                <w:spacing w:val="-93"/>
              </w:rPr>
              <w:t xml:space="preserve"> </w:t>
            </w:r>
            <w:r>
              <w:rPr>
                <w:spacing w:val="1"/>
              </w:rPr>
              <w:t>”攻坚工作方案》，</w:t>
            </w:r>
            <w:r>
              <w:rPr/>
              <w:t xml:space="preserve"> </w:t>
            </w:r>
            <w:r>
              <w:rPr>
                <w:spacing w:val="11"/>
              </w:rPr>
              <w:t>进入吸附装置的废气温度宜低于</w:t>
            </w:r>
            <w:r>
              <w:rPr>
                <w:rFonts w:ascii="Times New Roman" w:hAnsi="Times New Roman" w:eastAsia="Times New Roman" w:cs="Times New Roman"/>
                <w:spacing w:val="11"/>
              </w:rPr>
              <w:t>40</w:t>
            </w:r>
            <w:r>
              <w:rPr>
                <w:spacing w:val="11"/>
              </w:rPr>
              <w:t>℃</w:t>
            </w:r>
            <w:r>
              <w:rPr>
                <w:spacing w:val="-89"/>
              </w:rPr>
              <w:t xml:space="preserve"> </w:t>
            </w:r>
            <w:r>
              <w:rPr>
                <w:spacing w:val="11"/>
              </w:rPr>
              <w:t>。收集的有机废气通过管道与外界换热后温度可低于</w:t>
            </w:r>
            <w:r>
              <w:rPr>
                <w:rFonts w:ascii="Times New Roman" w:hAnsi="Times New Roman" w:eastAsia="Times New Roman" w:cs="Times New Roman"/>
                <w:spacing w:val="11"/>
              </w:rPr>
              <w:t>40</w:t>
            </w:r>
            <w:r>
              <w:rPr>
                <w:spacing w:val="11"/>
              </w:rPr>
              <w:t>℃</w:t>
            </w:r>
            <w:r>
              <w:rPr>
                <w:spacing w:val="-89"/>
              </w:rPr>
              <w:t xml:space="preserve"> </w:t>
            </w:r>
            <w:r>
              <w:rPr>
                <w:spacing w:val="11"/>
              </w:rPr>
              <w:t>,</w:t>
            </w:r>
            <w:r>
              <w:rPr>
                <w:spacing w:val="75"/>
              </w:rPr>
              <w:t xml:space="preserve"> </w:t>
            </w:r>
            <w:r>
              <w:rPr>
                <w:spacing w:val="10"/>
              </w:rPr>
              <w:t>满足《吸附法工业有</w:t>
            </w:r>
            <w:r>
              <w:rPr/>
              <w:t xml:space="preserve"> </w:t>
            </w:r>
            <w:r>
              <w:rPr>
                <w:spacing w:val="8"/>
              </w:rPr>
              <w:t>机废气治理工程技术规范》（</w:t>
            </w:r>
            <w:r>
              <w:rPr>
                <w:rFonts w:ascii="Times New Roman" w:hAnsi="Times New Roman" w:eastAsia="Times New Roman" w:cs="Times New Roman"/>
              </w:rPr>
              <w:t>HJ</w:t>
            </w:r>
            <w:r>
              <w:rPr>
                <w:rFonts w:ascii="Times New Roman" w:hAnsi="Times New Roman" w:eastAsia="Times New Roman" w:cs="Times New Roman"/>
                <w:spacing w:val="8"/>
              </w:rPr>
              <w:t>2026-2013</w:t>
            </w:r>
            <w:r>
              <w:rPr>
                <w:spacing w:val="8"/>
              </w:rPr>
              <w:t>）的要</w:t>
            </w:r>
            <w:r>
              <w:rPr>
                <w:spacing w:val="7"/>
              </w:rPr>
              <w:t>求。</w:t>
            </w:r>
          </w:p>
          <w:p>
            <w:pPr>
              <w:pStyle w:val="TableText"/>
              <w:ind w:left="109" w:firstLine="538"/>
              <w:spacing w:before="6" w:line="339" w:lineRule="auto"/>
              <w:jc w:val="both"/>
              <w:rPr/>
            </w:pPr>
            <w:r>
              <w:rPr>
                <w:spacing w:val="8"/>
              </w:rPr>
              <w:t>因此，有机废气采用“二级活性炭</w:t>
            </w:r>
            <w:r>
              <w:rPr>
                <w:spacing w:val="-86"/>
              </w:rPr>
              <w:t xml:space="preserve"> </w:t>
            </w:r>
            <w:r>
              <w:rPr>
                <w:spacing w:val="8"/>
              </w:rPr>
              <w:t>”进行处理是可</w:t>
            </w:r>
            <w:r>
              <w:rPr>
                <w:spacing w:val="7"/>
              </w:rPr>
              <w:t>行的。为保证废气长期稳定达标排放，本次评价要求项目“二级</w:t>
            </w:r>
            <w:r>
              <w:rPr/>
              <w:t xml:space="preserve">  </w:t>
            </w:r>
            <w:r>
              <w:rPr>
                <w:spacing w:val="11"/>
              </w:rPr>
              <w:t>活性炭</w:t>
            </w:r>
            <w:r>
              <w:rPr>
                <w:spacing w:val="-88"/>
              </w:rPr>
              <w:t xml:space="preserve"> </w:t>
            </w:r>
            <w:r>
              <w:rPr>
                <w:spacing w:val="11"/>
              </w:rPr>
              <w:t>”设施严格按照《吸附法工业有机废气治理工程技术规范》（</w:t>
            </w:r>
            <w:r>
              <w:rPr>
                <w:rFonts w:ascii="Times New Roman" w:hAnsi="Times New Roman" w:eastAsia="Times New Roman" w:cs="Times New Roman"/>
              </w:rPr>
              <w:t>HJ</w:t>
            </w:r>
            <w:r>
              <w:rPr>
                <w:rFonts w:ascii="Times New Roman" w:hAnsi="Times New Roman" w:eastAsia="Times New Roman" w:cs="Times New Roman"/>
                <w:spacing w:val="11"/>
              </w:rPr>
              <w:t>2026</w:t>
            </w:r>
            <w:r>
              <w:rPr>
                <w:rFonts w:ascii="Times New Roman" w:hAnsi="Times New Roman" w:eastAsia="Times New Roman" w:cs="Times New Roman"/>
                <w:spacing w:val="10"/>
              </w:rPr>
              <w:t>-2013</w:t>
            </w:r>
            <w:r>
              <w:rPr>
                <w:spacing w:val="10"/>
              </w:rPr>
              <w:t>）及《</w:t>
            </w:r>
            <w:r>
              <w:rPr>
                <w:rFonts w:ascii="Times New Roman" w:hAnsi="Times New Roman" w:eastAsia="Times New Roman" w:cs="Times New Roman"/>
                <w:spacing w:val="10"/>
              </w:rPr>
              <w:t>2024 </w:t>
            </w:r>
            <w:r>
              <w:rPr>
                <w:spacing w:val="10"/>
              </w:rPr>
              <w:t>年重庆市夏秋季“治气”</w:t>
            </w:r>
            <w:r>
              <w:rPr/>
              <w:t xml:space="preserve"> </w:t>
            </w:r>
            <w:r>
              <w:rPr>
                <w:spacing w:val="10"/>
              </w:rPr>
              <w:t>攻坚工作方案》进行设计建设。采用颗粒状吸附剂时，气体流速宜低于</w:t>
            </w:r>
            <w:r>
              <w:rPr>
                <w:spacing w:val="-36"/>
              </w:rPr>
              <w:t xml:space="preserve"> </w:t>
            </w:r>
            <w:r>
              <w:rPr>
                <w:rFonts w:ascii="Times New Roman" w:hAnsi="Times New Roman" w:eastAsia="Times New Roman" w:cs="Times New Roman"/>
                <w:spacing w:val="10"/>
              </w:rPr>
              <w:t>0.60m/s</w:t>
            </w:r>
            <w:r>
              <w:rPr>
                <w:spacing w:val="10"/>
              </w:rPr>
              <w:t>；采用纤维状吸附剂（活性炭纤维毡）</w:t>
            </w:r>
            <w:r>
              <w:rPr/>
              <w:t xml:space="preserve">  </w:t>
            </w:r>
            <w:r>
              <w:rPr>
                <w:spacing w:val="6"/>
              </w:rPr>
              <w:t>时，气体流速宜低于</w:t>
            </w:r>
            <w:r>
              <w:rPr>
                <w:spacing w:val="-40"/>
              </w:rPr>
              <w:t xml:space="preserve"> </w:t>
            </w:r>
            <w:r>
              <w:rPr>
                <w:rFonts w:ascii="Times New Roman" w:hAnsi="Times New Roman" w:eastAsia="Times New Roman" w:cs="Times New Roman"/>
                <w:spacing w:val="6"/>
              </w:rPr>
              <w:t>0.</w:t>
            </w:r>
            <w:r>
              <w:rPr>
                <w:rFonts w:ascii="Times New Roman" w:hAnsi="Times New Roman" w:eastAsia="Times New Roman" w:cs="Times New Roman"/>
                <w:spacing w:val="-33"/>
              </w:rPr>
              <w:t xml:space="preserve"> </w:t>
            </w:r>
            <w:r>
              <w:rPr>
                <w:rFonts w:ascii="Times New Roman" w:hAnsi="Times New Roman" w:eastAsia="Times New Roman" w:cs="Times New Roman"/>
                <w:spacing w:val="6"/>
              </w:rPr>
              <w:t>15m/s</w:t>
            </w:r>
            <w:r>
              <w:rPr>
                <w:spacing w:val="6"/>
              </w:rPr>
              <w:t>；采用蜂窝状吸附剂时，气体流速宜低于</w:t>
            </w:r>
            <w:r>
              <w:rPr>
                <w:spacing w:val="-29"/>
              </w:rPr>
              <w:t xml:space="preserve"> </w:t>
            </w:r>
            <w:r>
              <w:rPr>
                <w:rFonts w:ascii="Times New Roman" w:hAnsi="Times New Roman" w:eastAsia="Times New Roman" w:cs="Times New Roman"/>
                <w:spacing w:val="6"/>
              </w:rPr>
              <w:t>1.20m/s</w:t>
            </w:r>
            <w:r>
              <w:rPr>
                <w:rFonts w:ascii="Times New Roman" w:hAnsi="Times New Roman" w:eastAsia="Times New Roman" w:cs="Times New Roman"/>
                <w:spacing w:val="-25"/>
              </w:rPr>
              <w:t xml:space="preserve"> </w:t>
            </w:r>
            <w:r>
              <w:rPr>
                <w:spacing w:val="6"/>
              </w:rPr>
              <w:t>。采用纤维状吸附剂时，吸附单元的压力</w:t>
            </w:r>
            <w:r>
              <w:rPr/>
              <w:t xml:space="preserve">  </w:t>
            </w:r>
            <w:r>
              <w:rPr>
                <w:spacing w:val="9"/>
              </w:rPr>
              <w:t>损失宜低于</w:t>
            </w:r>
            <w:r>
              <w:rPr>
                <w:rFonts w:ascii="Times New Roman" w:hAnsi="Times New Roman" w:eastAsia="Times New Roman" w:cs="Times New Roman"/>
                <w:spacing w:val="9"/>
              </w:rPr>
              <w:t>4</w:t>
            </w:r>
            <w:r>
              <w:rPr>
                <w:rFonts w:ascii="Times New Roman" w:hAnsi="Times New Roman" w:eastAsia="Times New Roman" w:cs="Times New Roman"/>
              </w:rPr>
              <w:t>kPa</w:t>
            </w:r>
            <w:r>
              <w:rPr>
                <w:spacing w:val="9"/>
              </w:rPr>
              <w:t>；采用其他形状吸附剂时，吸附单元的压力损失宜低于</w:t>
            </w:r>
            <w:r>
              <w:rPr>
                <w:spacing w:val="-55"/>
              </w:rPr>
              <w:t xml:space="preserve"> </w:t>
            </w:r>
            <w:r>
              <w:rPr>
                <w:rFonts w:ascii="Times New Roman" w:hAnsi="Times New Roman" w:eastAsia="Times New Roman" w:cs="Times New Roman"/>
                <w:spacing w:val="9"/>
              </w:rPr>
              <w:t>2.5</w:t>
            </w:r>
            <w:r>
              <w:rPr>
                <w:rFonts w:ascii="Times New Roman" w:hAnsi="Times New Roman" w:eastAsia="Times New Roman" w:cs="Times New Roman"/>
              </w:rPr>
              <w:t>kPa</w:t>
            </w:r>
            <w:r>
              <w:rPr>
                <w:spacing w:val="9"/>
              </w:rPr>
              <w:t>。年活性炭使用量宜不低于</w:t>
            </w:r>
            <w:r>
              <w:rPr>
                <w:spacing w:val="-53"/>
              </w:rPr>
              <w:t xml:space="preserve"> </w:t>
            </w:r>
            <w:r>
              <w:rPr>
                <w:rFonts w:ascii="Times New Roman" w:hAnsi="Times New Roman" w:eastAsia="Times New Roman" w:cs="Times New Roman"/>
              </w:rPr>
              <w:t>VOCs</w:t>
            </w:r>
            <w:r>
              <w:rPr>
                <w:rFonts w:ascii="Times New Roman" w:hAnsi="Times New Roman" w:eastAsia="Times New Roman" w:cs="Times New Roman"/>
                <w:spacing w:val="8"/>
              </w:rPr>
              <w:t xml:space="preserve"> </w:t>
            </w:r>
            <w:r>
              <w:rPr>
                <w:spacing w:val="8"/>
              </w:rPr>
              <w:t>产生量</w:t>
            </w:r>
            <w:r>
              <w:rPr/>
              <w:t xml:space="preserve">  </w:t>
            </w:r>
            <w:r>
              <w:rPr>
                <w:spacing w:val="3"/>
              </w:rPr>
              <w:t>的</w:t>
            </w:r>
            <w:r>
              <w:rPr>
                <w:spacing w:val="-47"/>
              </w:rPr>
              <w:t xml:space="preserve"> </w:t>
            </w:r>
            <w:r>
              <w:rPr>
                <w:rFonts w:ascii="Times New Roman" w:hAnsi="Times New Roman" w:eastAsia="Times New Roman" w:cs="Times New Roman"/>
                <w:spacing w:val="3"/>
              </w:rPr>
              <w:t>5 </w:t>
            </w:r>
            <w:r>
              <w:rPr>
                <w:spacing w:val="3"/>
              </w:rPr>
              <w:t>倍，即</w:t>
            </w:r>
            <w:r>
              <w:rPr>
                <w:spacing w:val="-30"/>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27"/>
              </w:rPr>
              <w:t xml:space="preserve"> </w:t>
            </w:r>
            <w:r>
              <w:rPr>
                <w:spacing w:val="3"/>
              </w:rPr>
              <w:t>吨</w:t>
            </w:r>
            <w:r>
              <w:rPr>
                <w:spacing w:val="-58"/>
              </w:rPr>
              <w:t xml:space="preserve"> </w:t>
            </w:r>
            <w:r>
              <w:rPr>
                <w:rFonts w:ascii="Times New Roman" w:hAnsi="Times New Roman" w:eastAsia="Times New Roman" w:cs="Times New Roman"/>
              </w:rPr>
              <w:t>VOCs</w:t>
            </w:r>
            <w:r>
              <w:rPr>
                <w:rFonts w:ascii="Times New Roman" w:hAnsi="Times New Roman" w:eastAsia="Times New Roman" w:cs="Times New Roman"/>
                <w:spacing w:val="3"/>
              </w:rPr>
              <w:t xml:space="preserve"> </w:t>
            </w:r>
            <w:r>
              <w:rPr>
                <w:spacing w:val="3"/>
              </w:rPr>
              <w:t>产生量，需</w:t>
            </w:r>
            <w:r>
              <w:rPr>
                <w:spacing w:val="-47"/>
              </w:rPr>
              <w:t xml:space="preserve"> </w:t>
            </w:r>
            <w:r>
              <w:rPr>
                <w:rFonts w:ascii="Times New Roman" w:hAnsi="Times New Roman" w:eastAsia="Times New Roman" w:cs="Times New Roman"/>
                <w:spacing w:val="3"/>
              </w:rPr>
              <w:t>5</w:t>
            </w:r>
            <w:r>
              <w:rPr>
                <w:rFonts w:ascii="Times New Roman" w:hAnsi="Times New Roman" w:eastAsia="Times New Roman" w:cs="Times New Roman"/>
                <w:spacing w:val="27"/>
              </w:rPr>
              <w:t xml:space="preserve"> </w:t>
            </w:r>
            <w:r>
              <w:rPr>
                <w:spacing w:val="3"/>
              </w:rPr>
              <w:t>吨活性炭。</w:t>
            </w:r>
          </w:p>
          <w:p>
            <w:pPr>
              <w:pStyle w:val="TableText"/>
              <w:ind w:left="625"/>
              <w:spacing w:before="1" w:line="223" w:lineRule="auto"/>
              <w:rPr/>
            </w:pPr>
            <w:r>
              <w:rPr>
                <w:spacing w:val="7"/>
              </w:rPr>
              <w:t>③“酸雾吸收塔</w:t>
            </w:r>
            <w:r>
              <w:rPr>
                <w:spacing w:val="-79"/>
              </w:rPr>
              <w:t xml:space="preserve"> </w:t>
            </w:r>
            <w:r>
              <w:rPr>
                <w:spacing w:val="7"/>
              </w:rPr>
              <w:t>”废气处理装置可行性分析</w:t>
            </w:r>
          </w:p>
          <w:p>
            <w:pPr>
              <w:pStyle w:val="TableText"/>
              <w:ind w:left="111" w:right="107" w:firstLine="520"/>
              <w:spacing w:before="159" w:line="339" w:lineRule="auto"/>
              <w:rPr/>
            </w:pPr>
            <w:r>
              <w:rPr>
                <w:spacing w:val="9"/>
              </w:rPr>
              <w:t>项目酸洗、配液、蒙砂喷淋生产过程废气主要为酸雾（分别以氟化物、氯化氢计</w:t>
            </w:r>
            <w:r>
              <w:rPr>
                <w:spacing w:val="10"/>
              </w:rPr>
              <w:t>），</w:t>
            </w:r>
            <w:r>
              <w:rPr>
                <w:spacing w:val="9"/>
              </w:rPr>
              <w:t>酸雾采用酸</w:t>
            </w:r>
            <w:r>
              <w:rPr>
                <w:spacing w:val="8"/>
              </w:rPr>
              <w:t>雾吸收塔（碱液喷</w:t>
            </w:r>
            <w:r>
              <w:rPr/>
              <w:t xml:space="preserve"> </w:t>
            </w:r>
            <w:r>
              <w:rPr>
                <w:spacing w:val="8"/>
              </w:rPr>
              <w:t>淋）处理后经</w:t>
            </w:r>
            <w:r>
              <w:rPr>
                <w:spacing w:val="-30"/>
              </w:rPr>
              <w:t xml:space="preserve"> </w:t>
            </w:r>
            <w:r>
              <w:rPr>
                <w:rFonts w:ascii="Times New Roman" w:hAnsi="Times New Roman" w:eastAsia="Times New Roman" w:cs="Times New Roman"/>
                <w:spacing w:val="8"/>
              </w:rPr>
              <w:t>15m</w:t>
            </w:r>
            <w:r>
              <w:rPr>
                <w:rFonts w:ascii="Times New Roman" w:hAnsi="Times New Roman" w:eastAsia="Times New Roman" w:cs="Times New Roman"/>
                <w:spacing w:val="20"/>
              </w:rPr>
              <w:t xml:space="preserve"> </w:t>
            </w:r>
            <w:r>
              <w:rPr>
                <w:spacing w:val="8"/>
              </w:rPr>
              <w:t>高排气筒（</w:t>
            </w:r>
            <w:r>
              <w:rPr>
                <w:rFonts w:ascii="Times New Roman" w:hAnsi="Times New Roman" w:eastAsia="Times New Roman" w:cs="Times New Roman"/>
              </w:rPr>
              <w:t>DA</w:t>
            </w:r>
            <w:r>
              <w:rPr>
                <w:rFonts w:ascii="Times New Roman" w:hAnsi="Times New Roman" w:eastAsia="Times New Roman" w:cs="Times New Roman"/>
                <w:spacing w:val="8"/>
              </w:rPr>
              <w:t>003</w:t>
            </w:r>
            <w:r>
              <w:rPr>
                <w:spacing w:val="8"/>
              </w:rPr>
              <w:t>）排放。酸碱中和</w:t>
            </w:r>
            <w:r>
              <w:rPr>
                <w:spacing w:val="7"/>
              </w:rPr>
              <w:t>工艺去除酸雾属于可行技术。</w:t>
            </w:r>
          </w:p>
          <w:p>
            <w:pPr>
              <w:pStyle w:val="TableText"/>
              <w:ind w:left="625"/>
              <w:spacing w:before="1" w:line="223" w:lineRule="auto"/>
              <w:rPr/>
            </w:pPr>
            <w:r>
              <w:rPr>
                <w:spacing w:val="8"/>
              </w:rPr>
              <w:t>④无组织废气</w:t>
            </w:r>
          </w:p>
          <w:p>
            <w:pPr>
              <w:pStyle w:val="TableText"/>
              <w:ind w:left="631"/>
              <w:spacing w:before="158" w:line="226" w:lineRule="auto"/>
              <w:rPr/>
            </w:pPr>
            <w:r>
              <w:rPr>
                <w:spacing w:val="9"/>
              </w:rPr>
              <w:t>项目无组织排放废气，通过加强车间通风，对环境影响小。</w:t>
            </w:r>
          </w:p>
          <w:p>
            <w:pPr>
              <w:pStyle w:val="TableText"/>
              <w:ind w:left="638"/>
              <w:spacing w:before="154" w:line="227" w:lineRule="auto"/>
              <w:rPr/>
            </w:pPr>
            <w:r>
              <w:rPr>
                <w:spacing w:val="7"/>
              </w:rPr>
              <w:t>（</w:t>
            </w:r>
            <w:r>
              <w:rPr>
                <w:rFonts w:ascii="Times New Roman" w:hAnsi="Times New Roman" w:eastAsia="Times New Roman" w:cs="Times New Roman"/>
                <w:spacing w:val="7"/>
              </w:rPr>
              <w:t>3</w:t>
            </w:r>
            <w:r>
              <w:rPr>
                <w:spacing w:val="7"/>
              </w:rPr>
              <w:t>）废气非正常工况分析</w:t>
            </w:r>
          </w:p>
          <w:p>
            <w:pPr>
              <w:pStyle w:val="TableText"/>
              <w:ind w:left="108" w:right="112" w:firstLine="520"/>
              <w:spacing w:before="150" w:line="340" w:lineRule="auto"/>
              <w:rPr/>
            </w:pPr>
            <w:r>
              <w:rPr>
                <w:spacing w:val="9"/>
              </w:rPr>
              <w:t>本项目废气非正常工况主要为生产运营阶段的设备故障、一般性事故时废气污染物不正常排放。</w:t>
            </w:r>
            <w:r>
              <w:rPr>
                <w:spacing w:val="8"/>
              </w:rPr>
              <w:t>根据项目生产特点</w:t>
            </w:r>
            <w:r>
              <w:rPr/>
              <w:t xml:space="preserve"> </w:t>
            </w:r>
            <w:r>
              <w:rPr>
                <w:spacing w:val="8"/>
              </w:rPr>
              <w:t>及污染物排放特点，本项目非正常排放主要考虑废气处理装置故障，废气处理效率为</w:t>
            </w:r>
            <w:r>
              <w:rPr>
                <w:spacing w:val="-51"/>
              </w:rPr>
              <w:t xml:space="preserve"> </w:t>
            </w:r>
            <w:r>
              <w:rPr>
                <w:rFonts w:ascii="Times New Roman" w:hAnsi="Times New Roman" w:eastAsia="Times New Roman" w:cs="Times New Roman"/>
                <w:spacing w:val="8"/>
              </w:rPr>
              <w:t>0</w:t>
            </w:r>
            <w:r>
              <w:rPr>
                <w:rFonts w:ascii="Times New Roman" w:hAnsi="Times New Roman" w:eastAsia="Times New Roman" w:cs="Times New Roman"/>
                <w:spacing w:val="36"/>
              </w:rPr>
              <w:t xml:space="preserve"> </w:t>
            </w:r>
            <w:r>
              <w:rPr>
                <w:spacing w:val="8"/>
              </w:rPr>
              <w:t>的情况下进行分析。非正常工况</w:t>
            </w:r>
            <w:r>
              <w:rPr/>
              <w:t xml:space="preserve"> </w:t>
            </w:r>
            <w:r>
              <w:rPr>
                <w:spacing w:val="8"/>
              </w:rPr>
              <w:t>废气排放情况见下表。</w:t>
            </w:r>
          </w:p>
          <w:p>
            <w:pPr>
              <w:pStyle w:val="TableText"/>
              <w:ind w:left="3979"/>
              <w:spacing w:before="1" w:line="226" w:lineRule="auto"/>
              <w:rPr/>
            </w:pPr>
            <w:r>
              <w:rPr>
                <w:b/>
                <w:bCs/>
                <w:spacing w:val="6"/>
              </w:rPr>
              <w:t>表</w:t>
            </w:r>
            <w:r>
              <w:rPr>
                <w:spacing w:val="-38"/>
              </w:rPr>
              <w:t xml:space="preserve"> </w:t>
            </w:r>
            <w:r>
              <w:rPr>
                <w:rFonts w:ascii="Times New Roman" w:hAnsi="Times New Roman" w:eastAsia="Times New Roman" w:cs="Times New Roman"/>
                <w:b/>
                <w:bCs/>
                <w:spacing w:val="6"/>
              </w:rPr>
              <w:t>4.2-6</w:t>
            </w:r>
            <w:r>
              <w:rPr>
                <w:b/>
                <w:bCs/>
                <w:spacing w:val="6"/>
              </w:rPr>
              <w:t>非正常工况有组织废气排放情况一览表</w:t>
            </w:r>
          </w:p>
        </w:tc>
      </w:tr>
      <w:tr>
        <w:trPr>
          <w:trHeight w:val="940" w:hRule="atLeast"/>
        </w:trPr>
        <w:tc>
          <w:tcPr>
            <w:tcW w:w="532" w:type="dxa"/>
            <w:vAlign w:val="top"/>
            <w:vMerge w:val="continue"/>
            <w:tcBorders>
              <w:top w:val="nil"/>
              <w:bottom w:val="nil"/>
            </w:tcBorders>
          </w:tcPr>
          <w:p>
            <w:pPr>
              <w:rPr>
                <w:rFonts w:ascii="Arial"/>
                <w:sz w:val="21"/>
              </w:rPr>
            </w:pPr>
            <w:r/>
          </w:p>
        </w:tc>
        <w:tc>
          <w:tcPr>
            <w:tcW w:w="438" w:type="dxa"/>
            <w:vAlign w:val="top"/>
            <w:textDirection w:val="tbRlV"/>
          </w:tcPr>
          <w:p>
            <w:pPr>
              <w:pStyle w:val="TableText"/>
              <w:ind w:left="202"/>
              <w:spacing w:before="2" w:line="211" w:lineRule="auto"/>
              <w:rPr>
                <w:sz w:val="22"/>
                <w:szCs w:val="22"/>
              </w:rPr>
            </w:pPr>
            <w:r>
              <w:rPr>
                <w:sz w:val="22"/>
                <w:szCs w:val="22"/>
              </w:rPr>
              <w:t>序</w:t>
            </w:r>
            <w:r>
              <w:rPr>
                <w:sz w:val="22"/>
                <w:szCs w:val="22"/>
                <w:spacing w:val="-19"/>
              </w:rPr>
              <w:t xml:space="preserve"> </w:t>
            </w:r>
            <w:r>
              <w:rPr>
                <w:sz w:val="22"/>
                <w:szCs w:val="22"/>
              </w:rPr>
              <w:t>号</w:t>
            </w:r>
          </w:p>
        </w:tc>
        <w:tc>
          <w:tcPr>
            <w:tcW w:w="2118" w:type="dxa"/>
            <w:vAlign w:val="top"/>
          </w:tcPr>
          <w:p>
            <w:pPr>
              <w:spacing w:line="285" w:lineRule="auto"/>
              <w:rPr>
                <w:rFonts w:ascii="Arial"/>
                <w:sz w:val="21"/>
              </w:rPr>
            </w:pPr>
            <w:r/>
          </w:p>
          <w:p>
            <w:pPr>
              <w:pStyle w:val="TableText"/>
              <w:ind w:left="830"/>
              <w:spacing w:before="71" w:line="221" w:lineRule="auto"/>
              <w:rPr>
                <w:sz w:val="22"/>
                <w:szCs w:val="22"/>
              </w:rPr>
            </w:pPr>
            <w:r>
              <w:rPr>
                <w:sz w:val="22"/>
                <w:szCs w:val="22"/>
                <w:spacing w:val="-3"/>
              </w:rPr>
              <w:t>污染源</w:t>
            </w:r>
          </w:p>
        </w:tc>
        <w:tc>
          <w:tcPr>
            <w:tcW w:w="1096" w:type="dxa"/>
            <w:vAlign w:val="top"/>
          </w:tcPr>
          <w:p>
            <w:pPr>
              <w:pStyle w:val="TableText"/>
              <w:ind w:left="310"/>
              <w:spacing w:before="46" w:line="221" w:lineRule="auto"/>
              <w:rPr>
                <w:sz w:val="22"/>
                <w:szCs w:val="22"/>
              </w:rPr>
            </w:pPr>
            <w:r>
              <w:rPr>
                <w:sz w:val="22"/>
                <w:szCs w:val="22"/>
                <w:spacing w:val="-4"/>
              </w:rPr>
              <w:t>非正常</w:t>
            </w:r>
          </w:p>
          <w:p>
            <w:pPr>
              <w:pStyle w:val="TableText"/>
              <w:ind w:left="306"/>
              <w:spacing w:before="48" w:line="222" w:lineRule="auto"/>
              <w:rPr>
                <w:sz w:val="22"/>
                <w:szCs w:val="22"/>
              </w:rPr>
            </w:pPr>
            <w:r>
              <w:rPr>
                <w:sz w:val="22"/>
                <w:szCs w:val="22"/>
                <w:spacing w:val="-3"/>
              </w:rPr>
              <w:t>排放原</w:t>
            </w:r>
          </w:p>
          <w:p>
            <w:pPr>
              <w:pStyle w:val="TableText"/>
              <w:ind w:left="542"/>
              <w:spacing w:before="47" w:line="218" w:lineRule="auto"/>
              <w:rPr>
                <w:sz w:val="22"/>
                <w:szCs w:val="22"/>
              </w:rPr>
            </w:pPr>
            <w:r>
              <w:rPr>
                <w:sz w:val="22"/>
                <w:szCs w:val="22"/>
              </w:rPr>
              <w:t>因</w:t>
            </w:r>
          </w:p>
        </w:tc>
        <w:tc>
          <w:tcPr>
            <w:tcW w:w="1511" w:type="dxa"/>
            <w:vAlign w:val="top"/>
          </w:tcPr>
          <w:p>
            <w:pPr>
              <w:spacing w:line="285" w:lineRule="auto"/>
              <w:rPr>
                <w:rFonts w:ascii="Arial"/>
                <w:sz w:val="21"/>
              </w:rPr>
            </w:pPr>
            <w:r/>
          </w:p>
          <w:p>
            <w:pPr>
              <w:pStyle w:val="TableText"/>
              <w:ind w:left="503"/>
              <w:spacing w:before="71" w:line="221" w:lineRule="auto"/>
              <w:rPr>
                <w:sz w:val="22"/>
                <w:szCs w:val="22"/>
              </w:rPr>
            </w:pPr>
            <w:r>
              <w:rPr>
                <w:sz w:val="22"/>
                <w:szCs w:val="22"/>
                <w:spacing w:val="-3"/>
              </w:rPr>
              <w:t>污染物</w:t>
            </w:r>
          </w:p>
        </w:tc>
        <w:tc>
          <w:tcPr>
            <w:tcW w:w="735" w:type="dxa"/>
            <w:vAlign w:val="top"/>
          </w:tcPr>
          <w:p>
            <w:pPr>
              <w:pStyle w:val="TableText"/>
              <w:ind w:left="215"/>
              <w:spacing w:before="46" w:line="220" w:lineRule="auto"/>
              <w:rPr>
                <w:sz w:val="22"/>
                <w:szCs w:val="22"/>
              </w:rPr>
            </w:pPr>
            <w:r>
              <w:rPr>
                <w:sz w:val="22"/>
                <w:szCs w:val="22"/>
                <w:spacing w:val="-4"/>
              </w:rPr>
              <w:t>年发</w:t>
            </w:r>
          </w:p>
          <w:p>
            <w:pPr>
              <w:pStyle w:val="TableText"/>
              <w:ind w:left="332" w:right="81" w:hanging="116"/>
              <w:spacing w:before="48"/>
              <w:rPr>
                <w:sz w:val="22"/>
                <w:szCs w:val="22"/>
              </w:rPr>
            </w:pPr>
            <w:r>
              <w:rPr>
                <w:sz w:val="22"/>
                <w:szCs w:val="22"/>
                <w:spacing w:val="-5"/>
              </w:rPr>
              <w:t>生频</w:t>
            </w:r>
            <w:r>
              <w:rPr>
                <w:sz w:val="22"/>
                <w:szCs w:val="22"/>
              </w:rPr>
              <w:t xml:space="preserve"> </w:t>
            </w:r>
            <w:r>
              <w:rPr>
                <w:sz w:val="22"/>
                <w:szCs w:val="22"/>
              </w:rPr>
              <w:t>次</w:t>
            </w:r>
          </w:p>
        </w:tc>
        <w:tc>
          <w:tcPr>
            <w:tcW w:w="871" w:type="dxa"/>
            <w:vAlign w:val="top"/>
          </w:tcPr>
          <w:p>
            <w:pPr>
              <w:pStyle w:val="TableText"/>
              <w:ind w:left="280"/>
              <w:spacing w:before="46" w:line="220" w:lineRule="auto"/>
              <w:rPr>
                <w:sz w:val="22"/>
                <w:szCs w:val="22"/>
              </w:rPr>
            </w:pPr>
            <w:r>
              <w:rPr>
                <w:sz w:val="22"/>
                <w:szCs w:val="22"/>
                <w:spacing w:val="-5"/>
              </w:rPr>
              <w:t>单次</w:t>
            </w:r>
          </w:p>
          <w:p>
            <w:pPr>
              <w:pStyle w:val="TableText"/>
              <w:ind w:left="281"/>
              <w:spacing w:before="49" w:line="220" w:lineRule="auto"/>
              <w:rPr>
                <w:sz w:val="22"/>
                <w:szCs w:val="22"/>
              </w:rPr>
            </w:pPr>
            <w:r>
              <w:rPr>
                <w:sz w:val="22"/>
                <w:szCs w:val="22"/>
                <w:spacing w:val="-5"/>
              </w:rPr>
              <w:t>持续</w:t>
            </w:r>
          </w:p>
          <w:p>
            <w:pPr>
              <w:pStyle w:val="TableText"/>
              <w:ind w:left="289"/>
              <w:spacing w:before="49" w:line="218" w:lineRule="auto"/>
              <w:rPr>
                <w:sz w:val="22"/>
                <w:szCs w:val="22"/>
              </w:rPr>
            </w:pPr>
            <w:r>
              <w:rPr>
                <w:sz w:val="22"/>
                <w:szCs w:val="22"/>
                <w:spacing w:val="-9"/>
              </w:rPr>
              <w:t>时间</w:t>
            </w:r>
          </w:p>
        </w:tc>
        <w:tc>
          <w:tcPr>
            <w:tcW w:w="943" w:type="dxa"/>
            <w:vAlign w:val="top"/>
          </w:tcPr>
          <w:p>
            <w:pPr>
              <w:pStyle w:val="TableText"/>
              <w:ind w:left="201"/>
              <w:spacing w:before="46" w:line="221" w:lineRule="auto"/>
              <w:rPr>
                <w:sz w:val="22"/>
                <w:szCs w:val="22"/>
              </w:rPr>
            </w:pPr>
            <w:r>
              <w:rPr>
                <w:sz w:val="22"/>
                <w:szCs w:val="22"/>
                <w:spacing w:val="-4"/>
              </w:rPr>
              <w:t>非正常</w:t>
            </w:r>
          </w:p>
          <w:p>
            <w:pPr>
              <w:pStyle w:val="TableText"/>
              <w:ind w:left="197"/>
              <w:spacing w:before="48" w:line="222" w:lineRule="auto"/>
              <w:rPr>
                <w:sz w:val="22"/>
                <w:szCs w:val="22"/>
              </w:rPr>
            </w:pPr>
            <w:r>
              <w:rPr>
                <w:sz w:val="22"/>
                <w:szCs w:val="22"/>
                <w:spacing w:val="-3"/>
              </w:rPr>
              <w:t>排放量</w:t>
            </w:r>
          </w:p>
          <w:p>
            <w:pPr>
              <w:pStyle w:val="TableText"/>
              <w:ind w:left="283"/>
              <w:spacing w:before="47" w:line="218" w:lineRule="auto"/>
              <w:rPr>
                <w:sz w:val="22"/>
                <w:szCs w:val="22"/>
              </w:rPr>
            </w:pPr>
            <w:r>
              <w:rPr>
                <w:sz w:val="22"/>
                <w:szCs w:val="22"/>
                <w:spacing w:val="-5"/>
              </w:rPr>
              <w:t>（</w:t>
            </w:r>
            <w:r>
              <w:rPr>
                <w:rFonts w:ascii="Times New Roman" w:hAnsi="Times New Roman" w:eastAsia="Times New Roman" w:cs="Times New Roman"/>
                <w:sz w:val="22"/>
                <w:szCs w:val="22"/>
                <w:spacing w:val="-5"/>
              </w:rPr>
              <w:t>t</w:t>
            </w:r>
            <w:r>
              <w:rPr>
                <w:sz w:val="22"/>
                <w:szCs w:val="22"/>
                <w:spacing w:val="-5"/>
              </w:rPr>
              <w:t>）</w:t>
            </w:r>
          </w:p>
        </w:tc>
        <w:tc>
          <w:tcPr>
            <w:tcW w:w="1173" w:type="dxa"/>
            <w:vAlign w:val="top"/>
          </w:tcPr>
          <w:p>
            <w:pPr>
              <w:pStyle w:val="TableText"/>
              <w:ind w:left="228" w:right="100" w:hanging="29"/>
              <w:spacing w:before="46" w:line="247" w:lineRule="auto"/>
              <w:jc w:val="both"/>
              <w:rPr>
                <w:sz w:val="22"/>
                <w:szCs w:val="22"/>
              </w:rPr>
            </w:pPr>
            <w:r>
              <w:rPr>
                <w:sz w:val="22"/>
                <w:szCs w:val="22"/>
                <w:spacing w:val="-3"/>
              </w:rPr>
              <w:t>非正常排</w:t>
            </w:r>
            <w:r>
              <w:rPr>
                <w:sz w:val="22"/>
                <w:szCs w:val="22"/>
              </w:rPr>
              <w:t xml:space="preserve"> </w:t>
            </w:r>
            <w:r>
              <w:rPr>
                <w:sz w:val="22"/>
                <w:szCs w:val="22"/>
                <w:spacing w:val="23"/>
              </w:rPr>
              <w:t>放速率</w:t>
            </w:r>
            <w:r>
              <w:rPr>
                <w:sz w:val="22"/>
                <w:szCs w:val="22"/>
              </w:rPr>
              <w:t xml:space="preserve">  </w:t>
            </w:r>
            <w:r>
              <w:rPr>
                <w:sz w:val="22"/>
                <w:szCs w:val="22"/>
                <w:spacing w:val="-4"/>
              </w:rPr>
              <w:t>（</w:t>
            </w:r>
            <w:r>
              <w:rPr>
                <w:rFonts w:ascii="Times New Roman" w:hAnsi="Times New Roman" w:eastAsia="Times New Roman" w:cs="Times New Roman"/>
                <w:sz w:val="22"/>
                <w:szCs w:val="22"/>
                <w:spacing w:val="-4"/>
              </w:rPr>
              <w:t>kg/h</w:t>
            </w:r>
            <w:r>
              <w:rPr>
                <w:sz w:val="22"/>
                <w:szCs w:val="22"/>
                <w:spacing w:val="-4"/>
              </w:rPr>
              <w:t>）</w:t>
            </w:r>
          </w:p>
        </w:tc>
        <w:tc>
          <w:tcPr>
            <w:tcW w:w="1337" w:type="dxa"/>
            <w:vAlign w:val="top"/>
          </w:tcPr>
          <w:p>
            <w:pPr>
              <w:pStyle w:val="TableText"/>
              <w:ind w:left="161"/>
              <w:spacing w:before="46" w:line="221" w:lineRule="auto"/>
              <w:rPr>
                <w:sz w:val="22"/>
                <w:szCs w:val="22"/>
              </w:rPr>
            </w:pPr>
            <w:r>
              <w:rPr>
                <w:sz w:val="22"/>
                <w:szCs w:val="22"/>
                <w:spacing w:val="-3"/>
              </w:rPr>
              <w:t>非正常排放</w:t>
            </w:r>
          </w:p>
          <w:p>
            <w:pPr>
              <w:pStyle w:val="TableText"/>
              <w:ind w:left="489"/>
              <w:spacing w:before="48" w:line="221" w:lineRule="auto"/>
              <w:rPr>
                <w:sz w:val="22"/>
                <w:szCs w:val="22"/>
              </w:rPr>
            </w:pPr>
            <w:r>
              <w:rPr>
                <w:sz w:val="22"/>
                <w:szCs w:val="22"/>
                <w:spacing w:val="-4"/>
              </w:rPr>
              <w:t>浓度</w:t>
            </w:r>
          </w:p>
          <w:p>
            <w:pPr>
              <w:pStyle w:val="TableText"/>
              <w:ind w:left="202"/>
              <w:spacing w:before="48" w:line="213" w:lineRule="auto"/>
              <w:rPr>
                <w:sz w:val="22"/>
                <w:szCs w:val="22"/>
              </w:rPr>
            </w:pPr>
            <w:r>
              <w:rPr>
                <w:sz w:val="22"/>
                <w:szCs w:val="22"/>
                <w:spacing w:val="-3"/>
              </w:rPr>
              <w:t>（</w:t>
            </w:r>
            <w:r>
              <w:rPr>
                <w:rFonts w:ascii="Times New Roman" w:hAnsi="Times New Roman" w:eastAsia="Times New Roman" w:cs="Times New Roman"/>
                <w:sz w:val="22"/>
                <w:szCs w:val="22"/>
                <w:spacing w:val="-3"/>
              </w:rPr>
              <w:t>mg/m</w:t>
            </w:r>
            <w:r>
              <w:rPr>
                <w:rFonts w:ascii="Times New Roman" w:hAnsi="Times New Roman" w:eastAsia="Times New Roman" w:cs="Times New Roman"/>
                <w:sz w:val="14"/>
                <w:szCs w:val="14"/>
                <w:spacing w:val="-3"/>
                <w:position w:val="7"/>
              </w:rPr>
              <w:t>3</w:t>
            </w:r>
            <w:r>
              <w:rPr>
                <w:sz w:val="22"/>
                <w:szCs w:val="22"/>
                <w:spacing w:val="-3"/>
              </w:rPr>
              <w:t>）</w:t>
            </w:r>
          </w:p>
        </w:tc>
        <w:tc>
          <w:tcPr>
            <w:tcW w:w="3359" w:type="dxa"/>
            <w:vAlign w:val="top"/>
          </w:tcPr>
          <w:p>
            <w:pPr>
              <w:spacing w:line="285" w:lineRule="auto"/>
              <w:rPr>
                <w:rFonts w:ascii="Arial"/>
                <w:sz w:val="21"/>
              </w:rPr>
            </w:pPr>
            <w:r/>
          </w:p>
          <w:p>
            <w:pPr>
              <w:pStyle w:val="TableText"/>
              <w:ind w:left="1261"/>
              <w:spacing w:before="71" w:line="221" w:lineRule="auto"/>
              <w:rPr>
                <w:sz w:val="22"/>
                <w:szCs w:val="22"/>
              </w:rPr>
            </w:pPr>
            <w:r>
              <w:rPr>
                <w:sz w:val="22"/>
                <w:szCs w:val="22"/>
                <w:spacing w:val="-2"/>
              </w:rPr>
              <w:t>应对措施</w:t>
            </w:r>
          </w:p>
        </w:tc>
        <w:tc>
          <w:tcPr>
            <w:tcW w:w="109" w:type="dxa"/>
            <w:vAlign w:val="top"/>
            <w:tcBorders>
              <w:bottom w:val="nil"/>
              <w:top w:val="nil"/>
            </w:tcBorders>
          </w:tcPr>
          <w:p>
            <w:pPr>
              <w:rPr>
                <w:rFonts w:ascii="Arial"/>
                <w:sz w:val="21"/>
              </w:rPr>
            </w:pPr>
            <w:r/>
          </w:p>
        </w:tc>
      </w:tr>
      <w:tr>
        <w:trPr>
          <w:trHeight w:val="307" w:hRule="atLeast"/>
        </w:trPr>
        <w:tc>
          <w:tcPr>
            <w:tcW w:w="532" w:type="dxa"/>
            <w:vAlign w:val="top"/>
            <w:vMerge w:val="continue"/>
            <w:tcBorders>
              <w:top w:val="nil"/>
              <w:bottom w:val="nil"/>
            </w:tcBorders>
          </w:tcPr>
          <w:p>
            <w:pPr>
              <w:rPr>
                <w:rFonts w:ascii="Arial"/>
                <w:sz w:val="21"/>
              </w:rPr>
            </w:pPr>
            <w:r/>
          </w:p>
        </w:tc>
        <w:tc>
          <w:tcPr>
            <w:tcW w:w="438" w:type="dxa"/>
            <w:vAlign w:val="top"/>
            <w:vMerge w:val="restart"/>
            <w:tcBorders>
              <w:bottom w:val="nil"/>
            </w:tcBorders>
          </w:tcPr>
          <w:p>
            <w:pPr>
              <w:spacing w:line="294" w:lineRule="auto"/>
              <w:rPr>
                <w:rFonts w:ascii="Arial"/>
                <w:sz w:val="21"/>
              </w:rPr>
            </w:pPr>
            <w:r/>
          </w:p>
          <w:p>
            <w:pPr>
              <w:ind w:left="290"/>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2118" w:type="dxa"/>
            <w:vAlign w:val="top"/>
            <w:vMerge w:val="restart"/>
            <w:tcBorders>
              <w:bottom w:val="nil"/>
            </w:tcBorders>
          </w:tcPr>
          <w:p>
            <w:pPr>
              <w:pStyle w:val="TableText"/>
              <w:ind w:left="922" w:hanging="704"/>
              <w:spacing w:before="168" w:line="263" w:lineRule="auto"/>
              <w:rPr>
                <w:sz w:val="22"/>
                <w:szCs w:val="22"/>
              </w:rPr>
            </w:pPr>
            <w:r>
              <w:rPr>
                <w:sz w:val="22"/>
                <w:szCs w:val="22"/>
                <w:spacing w:val="-10"/>
              </w:rPr>
              <w:t>调漆、喷漆、流平、</w:t>
            </w:r>
            <w:r>
              <w:rPr>
                <w:sz w:val="22"/>
                <w:szCs w:val="22"/>
                <w:spacing w:val="3"/>
              </w:rPr>
              <w:t xml:space="preserve"> </w:t>
            </w:r>
            <w:r>
              <w:rPr>
                <w:sz w:val="22"/>
                <w:szCs w:val="22"/>
                <w:spacing w:val="-7"/>
              </w:rPr>
              <w:t>烘干</w:t>
            </w:r>
          </w:p>
        </w:tc>
        <w:tc>
          <w:tcPr>
            <w:tcW w:w="1096" w:type="dxa"/>
            <w:vAlign w:val="top"/>
            <w:vMerge w:val="restart"/>
            <w:tcBorders>
              <w:bottom w:val="nil"/>
            </w:tcBorders>
          </w:tcPr>
          <w:p>
            <w:pPr>
              <w:pStyle w:val="TableText"/>
              <w:ind w:left="305"/>
              <w:spacing w:before="167" w:line="221" w:lineRule="auto"/>
              <w:rPr>
                <w:sz w:val="22"/>
                <w:szCs w:val="22"/>
              </w:rPr>
            </w:pPr>
            <w:r>
              <w:rPr>
                <w:sz w:val="22"/>
                <w:szCs w:val="22"/>
                <w:spacing w:val="-2"/>
              </w:rPr>
              <w:t>废气装</w:t>
            </w:r>
          </w:p>
          <w:p>
            <w:pPr>
              <w:pStyle w:val="TableText"/>
              <w:ind w:left="305"/>
              <w:spacing w:before="48" w:line="220" w:lineRule="auto"/>
              <w:rPr>
                <w:sz w:val="22"/>
                <w:szCs w:val="22"/>
              </w:rPr>
            </w:pPr>
            <w:r>
              <w:rPr>
                <w:sz w:val="22"/>
                <w:szCs w:val="22"/>
                <w:spacing w:val="-2"/>
              </w:rPr>
              <w:t>置故障</w:t>
            </w:r>
          </w:p>
        </w:tc>
        <w:tc>
          <w:tcPr>
            <w:tcW w:w="1511" w:type="dxa"/>
            <w:vAlign w:val="top"/>
          </w:tcPr>
          <w:p>
            <w:pPr>
              <w:pStyle w:val="TableText"/>
              <w:ind w:left="501"/>
              <w:spacing w:before="47" w:line="209" w:lineRule="auto"/>
              <w:rPr>
                <w:sz w:val="22"/>
                <w:szCs w:val="22"/>
              </w:rPr>
            </w:pPr>
            <w:r>
              <w:rPr>
                <w:sz w:val="22"/>
                <w:szCs w:val="22"/>
                <w:spacing w:val="-2"/>
              </w:rPr>
              <w:t>颗粒物</w:t>
            </w:r>
          </w:p>
        </w:tc>
        <w:tc>
          <w:tcPr>
            <w:tcW w:w="735" w:type="dxa"/>
            <w:vAlign w:val="top"/>
            <w:vMerge w:val="restart"/>
            <w:tcBorders>
              <w:bottom w:val="nil"/>
            </w:tcBorders>
          </w:tcPr>
          <w:p>
            <w:pPr>
              <w:spacing w:line="250" w:lineRule="auto"/>
              <w:rPr>
                <w:rFonts w:ascii="Arial"/>
                <w:sz w:val="21"/>
              </w:rPr>
            </w:pPr>
            <w:r/>
          </w:p>
          <w:p>
            <w:pPr>
              <w:pStyle w:val="TableText"/>
              <w:ind w:left="263"/>
              <w:spacing w:before="72" w:line="220" w:lineRule="auto"/>
              <w:rPr>
                <w:sz w:val="22"/>
                <w:szCs w:val="22"/>
              </w:rPr>
            </w:pPr>
            <w:r>
              <w:rPr>
                <w:rFonts w:ascii="Times New Roman" w:hAnsi="Times New Roman" w:eastAsia="Times New Roman" w:cs="Times New Roman"/>
                <w:sz w:val="22"/>
                <w:szCs w:val="22"/>
                <w:spacing w:val="-13"/>
              </w:rPr>
              <w:t>1</w:t>
            </w:r>
            <w:r>
              <w:rPr>
                <w:rFonts w:ascii="Times New Roman" w:hAnsi="Times New Roman" w:eastAsia="Times New Roman" w:cs="Times New Roman"/>
                <w:sz w:val="22"/>
                <w:szCs w:val="22"/>
                <w:spacing w:val="14"/>
                <w:w w:val="101"/>
              </w:rPr>
              <w:t xml:space="preserve"> </w:t>
            </w:r>
            <w:r>
              <w:rPr>
                <w:sz w:val="22"/>
                <w:szCs w:val="22"/>
                <w:spacing w:val="-13"/>
              </w:rPr>
              <w:t>次</w:t>
            </w:r>
          </w:p>
        </w:tc>
        <w:tc>
          <w:tcPr>
            <w:tcW w:w="871" w:type="dxa"/>
            <w:vAlign w:val="top"/>
            <w:vMerge w:val="restart"/>
            <w:tcBorders>
              <w:bottom w:val="nil"/>
            </w:tcBorders>
          </w:tcPr>
          <w:p>
            <w:pPr>
              <w:spacing w:line="289" w:lineRule="auto"/>
              <w:rPr>
                <w:rFonts w:ascii="Arial"/>
                <w:sz w:val="21"/>
              </w:rPr>
            </w:pPr>
            <w:r/>
          </w:p>
          <w:p>
            <w:pPr>
              <w:ind w:left="406"/>
              <w:spacing w:before="64"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3"/>
              </w:rPr>
              <w:t>1d</w:t>
            </w:r>
          </w:p>
        </w:tc>
        <w:tc>
          <w:tcPr>
            <w:tcW w:w="943" w:type="dxa"/>
            <w:vAlign w:val="top"/>
          </w:tcPr>
          <w:p>
            <w:pPr>
              <w:ind w:left="281"/>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0.011</w:t>
            </w:r>
          </w:p>
        </w:tc>
        <w:tc>
          <w:tcPr>
            <w:tcW w:w="1173" w:type="dxa"/>
            <w:vAlign w:val="top"/>
          </w:tcPr>
          <w:p>
            <w:pPr>
              <w:ind w:left="407"/>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6"/>
              </w:rPr>
              <w:t>1.432</w:t>
            </w:r>
          </w:p>
        </w:tc>
        <w:tc>
          <w:tcPr>
            <w:tcW w:w="1337" w:type="dxa"/>
            <w:vAlign w:val="top"/>
          </w:tcPr>
          <w:p>
            <w:pPr>
              <w:ind w:left="367"/>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159.600</w:t>
            </w:r>
          </w:p>
        </w:tc>
        <w:tc>
          <w:tcPr>
            <w:tcW w:w="3359" w:type="dxa"/>
            <w:vAlign w:val="top"/>
            <w:vMerge w:val="restart"/>
            <w:tcBorders>
              <w:bottom w:val="nil"/>
            </w:tcBorders>
          </w:tcPr>
          <w:p>
            <w:pPr>
              <w:pStyle w:val="TableText"/>
              <w:ind w:left="166"/>
              <w:spacing w:before="167" w:line="220" w:lineRule="auto"/>
              <w:rPr>
                <w:sz w:val="22"/>
                <w:szCs w:val="22"/>
              </w:rPr>
            </w:pPr>
            <w:r>
              <w:rPr>
                <w:sz w:val="22"/>
                <w:szCs w:val="22"/>
                <w:spacing w:val="-1"/>
              </w:rPr>
              <w:t>暂停生产，治理设施维修完毕后</w:t>
            </w:r>
          </w:p>
          <w:p>
            <w:pPr>
              <w:pStyle w:val="TableText"/>
              <w:ind w:left="1042"/>
              <w:spacing w:before="49" w:line="220" w:lineRule="auto"/>
              <w:rPr>
                <w:sz w:val="22"/>
                <w:szCs w:val="22"/>
              </w:rPr>
            </w:pPr>
            <w:r>
              <w:rPr>
                <w:sz w:val="22"/>
                <w:szCs w:val="22"/>
                <w:spacing w:val="-2"/>
              </w:rPr>
              <w:t>再进行生产。</w:t>
            </w:r>
          </w:p>
        </w:tc>
        <w:tc>
          <w:tcPr>
            <w:tcW w:w="109" w:type="dxa"/>
            <w:vAlign w:val="top"/>
            <w:tcBorders>
              <w:bottom w:val="nil"/>
              <w:top w:val="nil"/>
            </w:tcBorders>
          </w:tcPr>
          <w:p>
            <w:pPr>
              <w:rPr>
                <w:rFonts w:ascii="Arial"/>
                <w:sz w:val="21"/>
              </w:rPr>
            </w:pPr>
            <w:r/>
          </w:p>
        </w:tc>
      </w:tr>
      <w:tr>
        <w:trPr>
          <w:trHeight w:val="554" w:hRule="atLeast"/>
        </w:trPr>
        <w:tc>
          <w:tcPr>
            <w:tcW w:w="532" w:type="dxa"/>
            <w:vAlign w:val="top"/>
            <w:vMerge w:val="continue"/>
            <w:tcBorders>
              <w:top w:val="nil"/>
              <w:bottom w:val="nil"/>
            </w:tcBorders>
          </w:tcPr>
          <w:p>
            <w:pPr>
              <w:rPr>
                <w:rFonts w:ascii="Arial"/>
                <w:sz w:val="21"/>
              </w:rPr>
            </w:pPr>
            <w:r/>
          </w:p>
        </w:tc>
        <w:tc>
          <w:tcPr>
            <w:tcW w:w="438" w:type="dxa"/>
            <w:vAlign w:val="top"/>
            <w:vMerge w:val="continue"/>
            <w:tcBorders>
              <w:top w:val="nil"/>
            </w:tcBorders>
          </w:tcPr>
          <w:p>
            <w:pPr>
              <w:rPr>
                <w:rFonts w:ascii="Arial"/>
                <w:sz w:val="21"/>
              </w:rPr>
            </w:pPr>
            <w:r/>
          </w:p>
        </w:tc>
        <w:tc>
          <w:tcPr>
            <w:tcW w:w="2118" w:type="dxa"/>
            <w:vAlign w:val="top"/>
            <w:vMerge w:val="continue"/>
            <w:tcBorders>
              <w:top w:val="nil"/>
            </w:tcBorders>
          </w:tcPr>
          <w:p>
            <w:pPr>
              <w:rPr>
                <w:rFonts w:ascii="Arial"/>
                <w:sz w:val="21"/>
              </w:rPr>
            </w:pPr>
            <w:r/>
          </w:p>
        </w:tc>
        <w:tc>
          <w:tcPr>
            <w:tcW w:w="1096" w:type="dxa"/>
            <w:vAlign w:val="top"/>
            <w:vMerge w:val="continue"/>
            <w:tcBorders>
              <w:top w:val="nil"/>
            </w:tcBorders>
          </w:tcPr>
          <w:p>
            <w:pPr>
              <w:rPr>
                <w:rFonts w:ascii="Arial"/>
                <w:sz w:val="21"/>
              </w:rPr>
            </w:pPr>
            <w:r/>
          </w:p>
        </w:tc>
        <w:tc>
          <w:tcPr>
            <w:tcW w:w="1511" w:type="dxa"/>
            <w:vAlign w:val="top"/>
          </w:tcPr>
          <w:p>
            <w:pPr>
              <w:pStyle w:val="TableText"/>
              <w:ind w:left="287"/>
              <w:spacing w:before="172" w:line="221" w:lineRule="auto"/>
              <w:rPr>
                <w:sz w:val="22"/>
                <w:szCs w:val="22"/>
              </w:rPr>
            </w:pPr>
            <w:r>
              <w:rPr>
                <w:sz w:val="22"/>
                <w:szCs w:val="22"/>
                <w:spacing w:val="-3"/>
              </w:rPr>
              <w:t>非甲烷总烃</w:t>
            </w:r>
          </w:p>
        </w:tc>
        <w:tc>
          <w:tcPr>
            <w:tcW w:w="735" w:type="dxa"/>
            <w:vAlign w:val="top"/>
            <w:vMerge w:val="continue"/>
            <w:tcBorders>
              <w:top w:val="nil"/>
            </w:tcBorders>
          </w:tcPr>
          <w:p>
            <w:pPr>
              <w:rPr>
                <w:rFonts w:ascii="Arial"/>
                <w:sz w:val="21"/>
              </w:rPr>
            </w:pPr>
            <w:r/>
          </w:p>
        </w:tc>
        <w:tc>
          <w:tcPr>
            <w:tcW w:w="871" w:type="dxa"/>
            <w:vAlign w:val="top"/>
            <w:vMerge w:val="continue"/>
            <w:tcBorders>
              <w:top w:val="nil"/>
            </w:tcBorders>
          </w:tcPr>
          <w:p>
            <w:pPr>
              <w:rPr>
                <w:rFonts w:ascii="Arial"/>
                <w:sz w:val="21"/>
              </w:rPr>
            </w:pPr>
            <w:r/>
          </w:p>
        </w:tc>
        <w:tc>
          <w:tcPr>
            <w:tcW w:w="943" w:type="dxa"/>
            <w:vAlign w:val="top"/>
          </w:tcPr>
          <w:p>
            <w:pPr>
              <w:ind w:left="281"/>
              <w:spacing w:before="21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0.031</w:t>
            </w:r>
          </w:p>
        </w:tc>
        <w:tc>
          <w:tcPr>
            <w:tcW w:w="1173" w:type="dxa"/>
            <w:vAlign w:val="top"/>
          </w:tcPr>
          <w:p>
            <w:pPr>
              <w:ind w:left="390"/>
              <w:spacing w:before="21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3.882</w:t>
            </w:r>
          </w:p>
        </w:tc>
        <w:tc>
          <w:tcPr>
            <w:tcW w:w="1337" w:type="dxa"/>
            <w:vAlign w:val="top"/>
          </w:tcPr>
          <w:p>
            <w:pPr>
              <w:ind w:left="367"/>
              <w:spacing w:before="21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138.645</w:t>
            </w:r>
          </w:p>
        </w:tc>
        <w:tc>
          <w:tcPr>
            <w:tcW w:w="3359" w:type="dxa"/>
            <w:vAlign w:val="top"/>
            <w:vMerge w:val="continue"/>
            <w:tcBorders>
              <w:top w:val="nil"/>
            </w:tcBorders>
          </w:tcPr>
          <w:p>
            <w:pPr>
              <w:rPr>
                <w:rFonts w:ascii="Arial"/>
                <w:sz w:val="21"/>
              </w:rPr>
            </w:pPr>
            <w:r/>
          </w:p>
        </w:tc>
        <w:tc>
          <w:tcPr>
            <w:tcW w:w="109" w:type="dxa"/>
            <w:vAlign w:val="top"/>
            <w:tcBorders>
              <w:bottom w:val="nil"/>
              <w:top w:val="nil"/>
            </w:tcBorders>
          </w:tcPr>
          <w:p>
            <w:pPr>
              <w:rPr>
                <w:rFonts w:ascii="Arial"/>
                <w:sz w:val="21"/>
              </w:rPr>
            </w:pPr>
            <w:r/>
          </w:p>
        </w:tc>
      </w:tr>
      <w:tr>
        <w:trPr>
          <w:trHeight w:val="1084" w:hRule="atLeast"/>
        </w:trPr>
        <w:tc>
          <w:tcPr>
            <w:tcW w:w="532" w:type="dxa"/>
            <w:vAlign w:val="top"/>
            <w:vMerge w:val="continue"/>
            <w:tcBorders>
              <w:top w:val="nil"/>
              <w:bottom w:val="nil"/>
            </w:tcBorders>
          </w:tcPr>
          <w:p>
            <w:pPr>
              <w:rPr>
                <w:rFonts w:ascii="Arial"/>
                <w:sz w:val="21"/>
              </w:rPr>
            </w:pPr>
            <w:r/>
          </w:p>
        </w:tc>
        <w:tc>
          <w:tcPr>
            <w:tcW w:w="438" w:type="dxa"/>
            <w:vAlign w:val="top"/>
          </w:tcPr>
          <w:p>
            <w:pPr>
              <w:spacing w:line="404" w:lineRule="auto"/>
              <w:rPr>
                <w:rFonts w:ascii="Arial"/>
                <w:sz w:val="21"/>
              </w:rPr>
            </w:pPr>
            <w:r/>
          </w:p>
          <w:p>
            <w:pPr>
              <w:ind w:left="269"/>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2118" w:type="dxa"/>
            <w:vAlign w:val="top"/>
          </w:tcPr>
          <w:p>
            <w:pPr>
              <w:spacing w:line="360" w:lineRule="auto"/>
              <w:rPr>
                <w:rFonts w:ascii="Arial"/>
                <w:sz w:val="21"/>
              </w:rPr>
            </w:pPr>
            <w:r/>
          </w:p>
          <w:p>
            <w:pPr>
              <w:pStyle w:val="TableText"/>
              <w:ind w:left="938"/>
              <w:spacing w:before="71" w:line="220" w:lineRule="auto"/>
              <w:rPr>
                <w:sz w:val="22"/>
                <w:szCs w:val="22"/>
              </w:rPr>
            </w:pPr>
            <w:r>
              <w:rPr>
                <w:sz w:val="22"/>
                <w:szCs w:val="22"/>
                <w:spacing w:val="-3"/>
              </w:rPr>
              <w:t>烤花</w:t>
            </w:r>
          </w:p>
        </w:tc>
        <w:tc>
          <w:tcPr>
            <w:tcW w:w="1096" w:type="dxa"/>
            <w:vAlign w:val="top"/>
          </w:tcPr>
          <w:p>
            <w:pPr>
              <w:pStyle w:val="TableText"/>
              <w:ind w:left="203"/>
              <w:spacing w:before="121" w:line="221" w:lineRule="auto"/>
              <w:rPr>
                <w:sz w:val="22"/>
                <w:szCs w:val="22"/>
              </w:rPr>
            </w:pPr>
            <w:r>
              <w:rPr>
                <w:rFonts w:ascii="Times New Roman" w:hAnsi="Times New Roman" w:eastAsia="Times New Roman" w:cs="Times New Roman"/>
                <w:sz w:val="22"/>
                <w:szCs w:val="22"/>
                <w:spacing w:val="7"/>
              </w:rPr>
              <w:t>“</w:t>
            </w:r>
            <w:r>
              <w:rPr>
                <w:rFonts w:ascii="Times New Roman" w:hAnsi="Times New Roman" w:eastAsia="Times New Roman" w:cs="Times New Roman"/>
                <w:sz w:val="22"/>
                <w:szCs w:val="22"/>
                <w:spacing w:val="-38"/>
              </w:rPr>
              <w:t xml:space="preserve"> </w:t>
            </w:r>
            <w:r>
              <w:rPr>
                <w:sz w:val="22"/>
                <w:szCs w:val="22"/>
                <w:spacing w:val="7"/>
              </w:rPr>
              <w:t>二级活</w:t>
            </w:r>
          </w:p>
          <w:p>
            <w:pPr>
              <w:pStyle w:val="TableText"/>
              <w:ind w:left="304" w:right="84" w:hanging="48"/>
              <w:spacing w:before="48" w:line="264" w:lineRule="auto"/>
              <w:rPr>
                <w:sz w:val="22"/>
                <w:szCs w:val="22"/>
              </w:rPr>
            </w:pPr>
            <w:r>
              <w:rPr>
                <w:sz w:val="22"/>
                <w:szCs w:val="22"/>
                <w:spacing w:val="-2"/>
              </w:rPr>
              <w:t>性炭</w:t>
            </w:r>
            <w:r>
              <w:rPr>
                <w:rFonts w:ascii="Times New Roman" w:hAnsi="Times New Roman" w:eastAsia="Times New Roman" w:cs="Times New Roman"/>
                <w:sz w:val="22"/>
                <w:szCs w:val="22"/>
                <w:spacing w:val="-2"/>
              </w:rPr>
              <w:t>”</w:t>
            </w:r>
            <w:r>
              <w:rPr>
                <w:sz w:val="22"/>
                <w:szCs w:val="22"/>
                <w:spacing w:val="-2"/>
              </w:rPr>
              <w:t>装</w:t>
            </w:r>
            <w:r>
              <w:rPr>
                <w:sz w:val="22"/>
                <w:szCs w:val="22"/>
              </w:rPr>
              <w:t xml:space="preserve"> </w:t>
            </w:r>
            <w:r>
              <w:rPr>
                <w:sz w:val="22"/>
                <w:szCs w:val="22"/>
                <w:spacing w:val="-2"/>
              </w:rPr>
              <w:t>置故障</w:t>
            </w:r>
          </w:p>
        </w:tc>
        <w:tc>
          <w:tcPr>
            <w:tcW w:w="1511" w:type="dxa"/>
            <w:vAlign w:val="top"/>
          </w:tcPr>
          <w:p>
            <w:pPr>
              <w:spacing w:line="360" w:lineRule="auto"/>
              <w:rPr>
                <w:rFonts w:ascii="Arial"/>
                <w:sz w:val="21"/>
              </w:rPr>
            </w:pPr>
            <w:r/>
          </w:p>
          <w:p>
            <w:pPr>
              <w:pStyle w:val="TableText"/>
              <w:ind w:left="287"/>
              <w:spacing w:before="71" w:line="221" w:lineRule="auto"/>
              <w:rPr>
                <w:sz w:val="22"/>
                <w:szCs w:val="22"/>
              </w:rPr>
            </w:pPr>
            <w:r>
              <w:rPr>
                <w:sz w:val="22"/>
                <w:szCs w:val="22"/>
                <w:spacing w:val="-3"/>
              </w:rPr>
              <w:t>非甲烷总烃</w:t>
            </w:r>
          </w:p>
        </w:tc>
        <w:tc>
          <w:tcPr>
            <w:tcW w:w="735" w:type="dxa"/>
            <w:vAlign w:val="top"/>
          </w:tcPr>
          <w:p>
            <w:pPr>
              <w:spacing w:line="360" w:lineRule="auto"/>
              <w:rPr>
                <w:rFonts w:ascii="Arial"/>
                <w:sz w:val="21"/>
              </w:rPr>
            </w:pPr>
            <w:r/>
          </w:p>
          <w:p>
            <w:pPr>
              <w:pStyle w:val="TableText"/>
              <w:ind w:left="263"/>
              <w:spacing w:before="71" w:line="220" w:lineRule="auto"/>
              <w:rPr>
                <w:sz w:val="22"/>
                <w:szCs w:val="22"/>
              </w:rPr>
            </w:pPr>
            <w:r>
              <w:rPr>
                <w:rFonts w:ascii="Times New Roman" w:hAnsi="Times New Roman" w:eastAsia="Times New Roman" w:cs="Times New Roman"/>
                <w:sz w:val="22"/>
                <w:szCs w:val="22"/>
                <w:spacing w:val="-13"/>
              </w:rPr>
              <w:t>1</w:t>
            </w:r>
            <w:r>
              <w:rPr>
                <w:rFonts w:ascii="Times New Roman" w:hAnsi="Times New Roman" w:eastAsia="Times New Roman" w:cs="Times New Roman"/>
                <w:sz w:val="22"/>
                <w:szCs w:val="22"/>
                <w:spacing w:val="14"/>
                <w:w w:val="101"/>
              </w:rPr>
              <w:t xml:space="preserve"> </w:t>
            </w:r>
            <w:r>
              <w:rPr>
                <w:sz w:val="22"/>
                <w:szCs w:val="22"/>
                <w:spacing w:val="-13"/>
              </w:rPr>
              <w:t>次</w:t>
            </w:r>
          </w:p>
        </w:tc>
        <w:tc>
          <w:tcPr>
            <w:tcW w:w="871" w:type="dxa"/>
            <w:vAlign w:val="top"/>
          </w:tcPr>
          <w:p>
            <w:pPr>
              <w:spacing w:line="399" w:lineRule="auto"/>
              <w:rPr>
                <w:rFonts w:ascii="Arial"/>
                <w:sz w:val="21"/>
              </w:rPr>
            </w:pPr>
            <w:r/>
          </w:p>
          <w:p>
            <w:pPr>
              <w:ind w:left="406"/>
              <w:spacing w:before="63"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3"/>
              </w:rPr>
              <w:t>1d</w:t>
            </w:r>
          </w:p>
        </w:tc>
        <w:tc>
          <w:tcPr>
            <w:tcW w:w="943" w:type="dxa"/>
            <w:vAlign w:val="top"/>
          </w:tcPr>
          <w:p>
            <w:pPr>
              <w:spacing w:line="403" w:lineRule="auto"/>
              <w:rPr>
                <w:rFonts w:ascii="Arial"/>
                <w:sz w:val="21"/>
              </w:rPr>
            </w:pPr>
            <w:r/>
          </w:p>
          <w:p>
            <w:pPr>
              <w:ind w:left="281"/>
              <w:spacing w:before="6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0.002</w:t>
            </w:r>
          </w:p>
        </w:tc>
        <w:tc>
          <w:tcPr>
            <w:tcW w:w="1173" w:type="dxa"/>
            <w:vAlign w:val="top"/>
          </w:tcPr>
          <w:p>
            <w:pPr>
              <w:spacing w:line="403" w:lineRule="auto"/>
              <w:rPr>
                <w:rFonts w:ascii="Arial"/>
                <w:sz w:val="21"/>
              </w:rPr>
            </w:pPr>
            <w:r/>
          </w:p>
          <w:p>
            <w:pPr>
              <w:ind w:left="389"/>
              <w:spacing w:before="6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0.189</w:t>
            </w:r>
          </w:p>
        </w:tc>
        <w:tc>
          <w:tcPr>
            <w:tcW w:w="1337" w:type="dxa"/>
            <w:vAlign w:val="top"/>
          </w:tcPr>
          <w:p>
            <w:pPr>
              <w:spacing w:line="403" w:lineRule="auto"/>
              <w:rPr>
                <w:rFonts w:ascii="Arial"/>
                <w:sz w:val="21"/>
              </w:rPr>
            </w:pPr>
            <w:r/>
          </w:p>
          <w:p>
            <w:pPr>
              <w:ind w:left="405"/>
              <w:spacing w:before="6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63.000</w:t>
            </w:r>
          </w:p>
        </w:tc>
        <w:tc>
          <w:tcPr>
            <w:tcW w:w="3359" w:type="dxa"/>
            <w:vAlign w:val="top"/>
          </w:tcPr>
          <w:p>
            <w:pPr>
              <w:pStyle w:val="TableText"/>
              <w:ind w:left="166"/>
              <w:spacing w:before="278" w:line="220" w:lineRule="auto"/>
              <w:rPr>
                <w:sz w:val="22"/>
                <w:szCs w:val="22"/>
              </w:rPr>
            </w:pPr>
            <w:r>
              <w:rPr>
                <w:sz w:val="22"/>
                <w:szCs w:val="22"/>
                <w:spacing w:val="-1"/>
              </w:rPr>
              <w:t>暂停生产，治理设施维修完毕后</w:t>
            </w:r>
          </w:p>
          <w:p>
            <w:pPr>
              <w:pStyle w:val="TableText"/>
              <w:ind w:left="1042"/>
              <w:spacing w:before="49" w:line="220" w:lineRule="auto"/>
              <w:rPr>
                <w:sz w:val="22"/>
                <w:szCs w:val="22"/>
              </w:rPr>
            </w:pPr>
            <w:r>
              <w:rPr>
                <w:sz w:val="22"/>
                <w:szCs w:val="22"/>
                <w:spacing w:val="-2"/>
              </w:rPr>
              <w:t>再进行生产。</w:t>
            </w:r>
          </w:p>
        </w:tc>
        <w:tc>
          <w:tcPr>
            <w:tcW w:w="109" w:type="dxa"/>
            <w:vAlign w:val="top"/>
            <w:tcBorders>
              <w:bottom w:val="nil"/>
              <w:top w:val="nil"/>
            </w:tcBorders>
          </w:tcPr>
          <w:p>
            <w:pPr>
              <w:rPr>
                <w:rFonts w:ascii="Arial"/>
                <w:sz w:val="21"/>
              </w:rPr>
            </w:pPr>
            <w:r/>
          </w:p>
        </w:tc>
      </w:tr>
      <w:tr>
        <w:trPr>
          <w:trHeight w:val="331" w:hRule="atLeast"/>
        </w:trPr>
        <w:tc>
          <w:tcPr>
            <w:tcW w:w="532" w:type="dxa"/>
            <w:vAlign w:val="top"/>
            <w:vMerge w:val="continue"/>
            <w:tcBorders>
              <w:top w:val="nil"/>
            </w:tcBorders>
          </w:tcPr>
          <w:p>
            <w:pPr>
              <w:rPr>
                <w:rFonts w:ascii="Arial"/>
                <w:sz w:val="21"/>
              </w:rPr>
            </w:pPr>
            <w:r/>
          </w:p>
        </w:tc>
        <w:tc>
          <w:tcPr>
            <w:tcW w:w="438" w:type="dxa"/>
            <w:vAlign w:val="top"/>
          </w:tcPr>
          <w:p>
            <w:pPr>
              <w:ind w:left="273"/>
              <w:spacing w:before="8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2118" w:type="dxa"/>
            <w:vAlign w:val="top"/>
          </w:tcPr>
          <w:p>
            <w:pPr>
              <w:pStyle w:val="TableText"/>
              <w:ind w:right="16"/>
              <w:spacing w:before="50" w:line="220" w:lineRule="auto"/>
              <w:jc w:val="right"/>
              <w:rPr>
                <w:sz w:val="22"/>
                <w:szCs w:val="22"/>
              </w:rPr>
            </w:pPr>
            <w:r>
              <w:rPr>
                <w:sz w:val="22"/>
                <w:szCs w:val="22"/>
                <w:spacing w:val="-12"/>
              </w:rPr>
              <w:t>酸洗、配液、蒙砂喷</w:t>
            </w:r>
          </w:p>
        </w:tc>
        <w:tc>
          <w:tcPr>
            <w:tcW w:w="1096" w:type="dxa"/>
            <w:vAlign w:val="top"/>
          </w:tcPr>
          <w:p>
            <w:pPr>
              <w:pStyle w:val="TableText"/>
              <w:ind w:left="305"/>
              <w:spacing w:before="50" w:line="221" w:lineRule="auto"/>
              <w:rPr>
                <w:sz w:val="22"/>
                <w:szCs w:val="22"/>
              </w:rPr>
            </w:pPr>
            <w:r>
              <w:rPr>
                <w:sz w:val="22"/>
                <w:szCs w:val="22"/>
                <w:spacing w:val="-2"/>
              </w:rPr>
              <w:t>废气装</w:t>
            </w:r>
          </w:p>
        </w:tc>
        <w:tc>
          <w:tcPr>
            <w:tcW w:w="1511" w:type="dxa"/>
            <w:vAlign w:val="top"/>
          </w:tcPr>
          <w:p>
            <w:pPr>
              <w:pStyle w:val="TableText"/>
              <w:ind w:left="505"/>
              <w:spacing w:before="50" w:line="222" w:lineRule="auto"/>
              <w:rPr>
                <w:sz w:val="22"/>
                <w:szCs w:val="22"/>
              </w:rPr>
            </w:pPr>
            <w:r>
              <w:rPr>
                <w:sz w:val="22"/>
                <w:szCs w:val="22"/>
                <w:spacing w:val="-4"/>
              </w:rPr>
              <w:t>氯化氢</w:t>
            </w:r>
          </w:p>
        </w:tc>
        <w:tc>
          <w:tcPr>
            <w:tcW w:w="735" w:type="dxa"/>
            <w:vAlign w:val="top"/>
          </w:tcPr>
          <w:p>
            <w:pPr>
              <w:pStyle w:val="TableText"/>
              <w:ind w:left="263"/>
              <w:spacing w:before="50" w:line="220" w:lineRule="auto"/>
              <w:rPr>
                <w:sz w:val="22"/>
                <w:szCs w:val="22"/>
              </w:rPr>
            </w:pPr>
            <w:r>
              <w:rPr>
                <w:rFonts w:ascii="Times New Roman" w:hAnsi="Times New Roman" w:eastAsia="Times New Roman" w:cs="Times New Roman"/>
                <w:sz w:val="22"/>
                <w:szCs w:val="22"/>
                <w:spacing w:val="-13"/>
              </w:rPr>
              <w:t>1</w:t>
            </w:r>
            <w:r>
              <w:rPr>
                <w:rFonts w:ascii="Times New Roman" w:hAnsi="Times New Roman" w:eastAsia="Times New Roman" w:cs="Times New Roman"/>
                <w:sz w:val="22"/>
                <w:szCs w:val="22"/>
                <w:spacing w:val="14"/>
                <w:w w:val="101"/>
              </w:rPr>
              <w:t xml:space="preserve"> </w:t>
            </w:r>
            <w:r>
              <w:rPr>
                <w:sz w:val="22"/>
                <w:szCs w:val="22"/>
                <w:spacing w:val="-13"/>
              </w:rPr>
              <w:t>次</w:t>
            </w:r>
          </w:p>
        </w:tc>
        <w:tc>
          <w:tcPr>
            <w:tcW w:w="871" w:type="dxa"/>
            <w:vAlign w:val="top"/>
          </w:tcPr>
          <w:p>
            <w:pPr>
              <w:rPr>
                <w:rFonts w:ascii="Arial"/>
                <w:sz w:val="21"/>
              </w:rPr>
            </w:pPr>
            <w:r/>
          </w:p>
        </w:tc>
        <w:tc>
          <w:tcPr>
            <w:tcW w:w="943" w:type="dxa"/>
            <w:vAlign w:val="top"/>
          </w:tcPr>
          <w:p>
            <w:pPr>
              <w:ind w:left="281"/>
              <w:spacing w:before="8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0.002</w:t>
            </w:r>
          </w:p>
        </w:tc>
        <w:tc>
          <w:tcPr>
            <w:tcW w:w="1173" w:type="dxa"/>
            <w:vAlign w:val="top"/>
          </w:tcPr>
          <w:p>
            <w:pPr>
              <w:ind w:left="389"/>
              <w:spacing w:before="8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0.195</w:t>
            </w:r>
          </w:p>
        </w:tc>
        <w:tc>
          <w:tcPr>
            <w:tcW w:w="1337" w:type="dxa"/>
            <w:vAlign w:val="top"/>
          </w:tcPr>
          <w:p>
            <w:pPr>
              <w:ind w:left="405"/>
              <w:spacing w:before="8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36.955</w:t>
            </w:r>
          </w:p>
        </w:tc>
        <w:tc>
          <w:tcPr>
            <w:tcW w:w="3359" w:type="dxa"/>
            <w:vAlign w:val="top"/>
          </w:tcPr>
          <w:p>
            <w:pPr>
              <w:pStyle w:val="TableText"/>
              <w:ind w:left="166"/>
              <w:spacing w:before="50" w:line="220" w:lineRule="auto"/>
              <w:rPr>
                <w:sz w:val="22"/>
                <w:szCs w:val="22"/>
              </w:rPr>
            </w:pPr>
            <w:r>
              <w:rPr>
                <w:sz w:val="22"/>
                <w:szCs w:val="22"/>
                <w:spacing w:val="-1"/>
              </w:rPr>
              <w:t>暂停生产，治理设施维修完毕后</w:t>
            </w:r>
          </w:p>
        </w:tc>
        <w:tc>
          <w:tcPr>
            <w:tcW w:w="109" w:type="dxa"/>
            <w:vAlign w:val="top"/>
            <w:tcBorders>
              <w:top w:val="nil"/>
            </w:tcBorders>
          </w:tcPr>
          <w:p>
            <w:pPr>
              <w:rPr>
                <w:rFonts w:ascii="Arial"/>
                <w:sz w:val="21"/>
              </w:rPr>
            </w:pPr>
            <w:r/>
          </w:p>
        </w:tc>
      </w:tr>
    </w:tbl>
    <w:p>
      <w:pPr>
        <w:pStyle w:val="BodyText"/>
        <w:spacing w:line="212" w:lineRule="exact"/>
        <w:rPr>
          <w:sz w:val="18"/>
        </w:rPr>
      </w:pPr>
      <w:r/>
    </w:p>
    <w:p>
      <w:pPr>
        <w:spacing w:line="212" w:lineRule="exact"/>
        <w:sectPr>
          <w:footerReference w:type="default" r:id="rId81"/>
          <w:pgSz w:w="16838" w:h="23812"/>
          <w:pgMar w:top="1248" w:right="1305" w:bottom="1362" w:left="1305" w:header="0" w:footer="1200" w:gutter="0"/>
        </w:sectPr>
        <w:rPr>
          <w:sz w:val="18"/>
          <w:szCs w:val="18"/>
        </w:rPr>
      </w:pPr>
    </w:p>
    <w:tbl>
      <w:tblPr>
        <w:tblStyle w:val="TableNormal"/>
        <w:tblW w:w="1423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32"/>
        <w:gridCol w:w="438"/>
        <w:gridCol w:w="660"/>
        <w:gridCol w:w="1458"/>
        <w:gridCol w:w="1096"/>
        <w:gridCol w:w="534"/>
        <w:gridCol w:w="977"/>
        <w:gridCol w:w="735"/>
        <w:gridCol w:w="871"/>
        <w:gridCol w:w="358"/>
        <w:gridCol w:w="585"/>
        <w:gridCol w:w="1173"/>
        <w:gridCol w:w="1337"/>
        <w:gridCol w:w="626"/>
        <w:gridCol w:w="2725"/>
        <w:gridCol w:w="131"/>
      </w:tblGrid>
      <w:tr>
        <w:trPr>
          <w:trHeight w:val="331" w:hRule="atLeast"/>
        </w:trPr>
        <w:tc>
          <w:tcPr>
            <w:tcW w:w="532" w:type="dxa"/>
            <w:vAlign w:val="top"/>
            <w:vMerge w:val="restart"/>
            <w:tcBorders>
              <w:bottom w:val="nil"/>
            </w:tcBorders>
          </w:tcPr>
          <w:p>
            <w:pPr>
              <w:rPr>
                <w:rFonts w:ascii="Arial"/>
                <w:sz w:val="21"/>
              </w:rPr>
            </w:pPr>
            <w:r/>
          </w:p>
        </w:tc>
        <w:tc>
          <w:tcPr>
            <w:tcW w:w="438" w:type="dxa"/>
            <w:vAlign w:val="top"/>
          </w:tcPr>
          <w:p>
            <w:pPr>
              <w:rPr>
                <w:rFonts w:ascii="Arial"/>
                <w:sz w:val="21"/>
              </w:rPr>
            </w:pPr>
            <w:r/>
          </w:p>
        </w:tc>
        <w:tc>
          <w:tcPr>
            <w:tcW w:w="2118" w:type="dxa"/>
            <w:vAlign w:val="top"/>
            <w:gridSpan w:val="2"/>
          </w:tcPr>
          <w:p>
            <w:pPr>
              <w:pStyle w:val="TableText"/>
              <w:ind w:left="1051"/>
              <w:spacing w:before="59" w:line="219" w:lineRule="auto"/>
              <w:rPr>
                <w:sz w:val="22"/>
                <w:szCs w:val="22"/>
              </w:rPr>
            </w:pPr>
            <w:r>
              <w:rPr>
                <w:sz w:val="22"/>
                <w:szCs w:val="22"/>
              </w:rPr>
              <w:t>淋</w:t>
            </w:r>
          </w:p>
        </w:tc>
        <w:tc>
          <w:tcPr>
            <w:tcW w:w="1096" w:type="dxa"/>
            <w:vAlign w:val="top"/>
          </w:tcPr>
          <w:p>
            <w:pPr>
              <w:pStyle w:val="TableText"/>
              <w:ind w:left="305"/>
              <w:spacing w:before="60" w:line="219" w:lineRule="auto"/>
              <w:rPr>
                <w:sz w:val="22"/>
                <w:szCs w:val="22"/>
              </w:rPr>
            </w:pPr>
            <w:r>
              <w:rPr>
                <w:sz w:val="22"/>
                <w:szCs w:val="22"/>
                <w:spacing w:val="-2"/>
              </w:rPr>
              <w:t>置故障</w:t>
            </w:r>
          </w:p>
        </w:tc>
        <w:tc>
          <w:tcPr>
            <w:tcW w:w="1511" w:type="dxa"/>
            <w:vAlign w:val="top"/>
            <w:gridSpan w:val="2"/>
          </w:tcPr>
          <w:p>
            <w:pPr>
              <w:pStyle w:val="TableText"/>
              <w:ind w:left="502"/>
              <w:spacing w:before="60" w:line="219" w:lineRule="auto"/>
              <w:rPr>
                <w:sz w:val="22"/>
                <w:szCs w:val="22"/>
              </w:rPr>
            </w:pPr>
            <w:r>
              <w:rPr>
                <w:sz w:val="22"/>
                <w:szCs w:val="22"/>
                <w:spacing w:val="-3"/>
              </w:rPr>
              <w:t>氟化物</w:t>
            </w:r>
          </w:p>
        </w:tc>
        <w:tc>
          <w:tcPr>
            <w:tcW w:w="735" w:type="dxa"/>
            <w:vAlign w:val="top"/>
          </w:tcPr>
          <w:p>
            <w:pPr>
              <w:rPr>
                <w:rFonts w:ascii="Arial"/>
                <w:sz w:val="21"/>
              </w:rPr>
            </w:pPr>
            <w:r/>
          </w:p>
        </w:tc>
        <w:tc>
          <w:tcPr>
            <w:tcW w:w="871" w:type="dxa"/>
            <w:vAlign w:val="top"/>
          </w:tcPr>
          <w:p>
            <w:pPr>
              <w:rPr>
                <w:rFonts w:ascii="Arial"/>
                <w:sz w:val="21"/>
              </w:rPr>
            </w:pPr>
            <w:r/>
          </w:p>
        </w:tc>
        <w:tc>
          <w:tcPr>
            <w:tcW w:w="943" w:type="dxa"/>
            <w:vAlign w:val="top"/>
            <w:gridSpan w:val="2"/>
          </w:tcPr>
          <w:p>
            <w:pPr>
              <w:ind w:left="281"/>
              <w:spacing w:before="9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0.000</w:t>
            </w:r>
          </w:p>
        </w:tc>
        <w:tc>
          <w:tcPr>
            <w:tcW w:w="1173" w:type="dxa"/>
            <w:vAlign w:val="top"/>
          </w:tcPr>
          <w:p>
            <w:pPr>
              <w:ind w:left="389"/>
              <w:spacing w:before="9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0.017</w:t>
            </w:r>
          </w:p>
        </w:tc>
        <w:tc>
          <w:tcPr>
            <w:tcW w:w="1337" w:type="dxa"/>
            <w:vAlign w:val="top"/>
          </w:tcPr>
          <w:p>
            <w:pPr>
              <w:ind w:left="460"/>
              <w:spacing w:before="9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3.175</w:t>
            </w:r>
          </w:p>
        </w:tc>
        <w:tc>
          <w:tcPr>
            <w:tcW w:w="3351" w:type="dxa"/>
            <w:vAlign w:val="top"/>
            <w:gridSpan w:val="2"/>
          </w:tcPr>
          <w:p>
            <w:pPr>
              <w:pStyle w:val="TableText"/>
              <w:ind w:left="1042"/>
              <w:spacing w:before="60" w:line="219" w:lineRule="auto"/>
              <w:rPr>
                <w:sz w:val="22"/>
                <w:szCs w:val="22"/>
              </w:rPr>
            </w:pPr>
            <w:r>
              <w:rPr>
                <w:sz w:val="22"/>
                <w:szCs w:val="22"/>
                <w:spacing w:val="-2"/>
              </w:rPr>
              <w:t>再进行生产。</w:t>
            </w:r>
          </w:p>
        </w:tc>
        <w:tc>
          <w:tcPr>
            <w:tcW w:w="131" w:type="dxa"/>
            <w:vAlign w:val="top"/>
            <w:tcBorders>
              <w:bottom w:val="nil"/>
            </w:tcBorders>
          </w:tcPr>
          <w:p>
            <w:pPr>
              <w:rPr>
                <w:rFonts w:ascii="Arial"/>
                <w:sz w:val="21"/>
              </w:rPr>
            </w:pPr>
            <w:r/>
          </w:p>
        </w:tc>
      </w:tr>
      <w:tr>
        <w:trPr>
          <w:trHeight w:val="1845" w:hRule="atLeast"/>
        </w:trPr>
        <w:tc>
          <w:tcPr>
            <w:tcW w:w="532" w:type="dxa"/>
            <w:vAlign w:val="top"/>
            <w:vMerge w:val="continue"/>
            <w:tcBorders>
              <w:top w:val="nil"/>
              <w:bottom w:val="nil"/>
            </w:tcBorders>
          </w:tcPr>
          <w:p>
            <w:pPr>
              <w:rPr>
                <w:rFonts w:ascii="Arial"/>
                <w:sz w:val="21"/>
              </w:rPr>
            </w:pPr>
            <w:r/>
          </w:p>
        </w:tc>
        <w:tc>
          <w:tcPr>
            <w:tcW w:w="13704" w:type="dxa"/>
            <w:vAlign w:val="top"/>
            <w:gridSpan w:val="15"/>
          </w:tcPr>
          <w:p>
            <w:pPr>
              <w:pStyle w:val="TableText"/>
              <w:ind w:left="638"/>
              <w:spacing w:before="144" w:line="227" w:lineRule="auto"/>
              <w:rPr/>
            </w:pPr>
            <w:r>
              <w:rPr>
                <w:spacing w:val="7"/>
              </w:rPr>
              <w:t>（</w:t>
            </w:r>
            <w:r>
              <w:rPr>
                <w:rFonts w:ascii="Times New Roman" w:hAnsi="Times New Roman" w:eastAsia="Times New Roman" w:cs="Times New Roman"/>
                <w:spacing w:val="7"/>
              </w:rPr>
              <w:t>4</w:t>
            </w:r>
            <w:r>
              <w:rPr>
                <w:spacing w:val="7"/>
              </w:rPr>
              <w:t>）废气环境监测计划</w:t>
            </w:r>
          </w:p>
          <w:p>
            <w:pPr>
              <w:pStyle w:val="TableText"/>
              <w:ind w:left="120" w:right="36" w:firstLine="506"/>
              <w:spacing w:before="154" w:line="339" w:lineRule="auto"/>
              <w:rPr/>
            </w:pPr>
            <w:r>
              <w:rPr>
                <w:spacing w:val="18"/>
              </w:rPr>
              <w:t>根据《排污单位自行监测技术指南  总则</w:t>
            </w:r>
            <w:r>
              <w:rPr>
                <w:spacing w:val="17"/>
              </w:rPr>
              <w:t>》</w:t>
            </w:r>
            <w:r>
              <w:rPr>
                <w:spacing w:val="-79"/>
              </w:rPr>
              <w:t xml:space="preserve"> </w:t>
            </w:r>
            <w:r>
              <w:rPr>
                <w:spacing w:val="17"/>
              </w:rPr>
              <w:t>（</w:t>
            </w:r>
            <w:r>
              <w:rPr>
                <w:rFonts w:ascii="Times New Roman" w:hAnsi="Times New Roman" w:eastAsia="Times New Roman" w:cs="Times New Roman"/>
              </w:rPr>
              <w:t>HJ</w:t>
            </w:r>
            <w:r>
              <w:rPr>
                <w:rFonts w:ascii="Times New Roman" w:hAnsi="Times New Roman" w:eastAsia="Times New Roman" w:cs="Times New Roman"/>
                <w:spacing w:val="17"/>
              </w:rPr>
              <w:t>819-2017</w:t>
            </w:r>
            <w:r>
              <w:rPr>
                <w:spacing w:val="17"/>
              </w:rPr>
              <w:t>）</w:t>
            </w:r>
            <w:r>
              <w:rPr>
                <w:spacing w:val="-59"/>
              </w:rPr>
              <w:t xml:space="preserve"> </w:t>
            </w:r>
            <w:r>
              <w:rPr>
                <w:spacing w:val="17"/>
              </w:rPr>
              <w:t>、</w:t>
            </w:r>
            <w:r>
              <w:rPr>
                <w:spacing w:val="-100"/>
              </w:rPr>
              <w:t xml:space="preserve"> </w:t>
            </w:r>
            <w:r>
              <w:rPr>
                <w:spacing w:val="17"/>
              </w:rPr>
              <w:t>《排污许可证申请与核发技术规范</w:t>
            </w:r>
            <w:r>
              <w:rPr>
                <w:spacing w:val="45"/>
              </w:rPr>
              <w:t xml:space="preserve"> </w:t>
            </w:r>
            <w:r>
              <w:rPr>
                <w:spacing w:val="17"/>
              </w:rPr>
              <w:t>工业炉窑》</w:t>
            </w:r>
            <w:r>
              <w:rPr/>
              <w:t xml:space="preserve"> </w:t>
            </w:r>
            <w:r>
              <w:rPr>
                <w:spacing w:val="5"/>
              </w:rPr>
              <w:t>（</w:t>
            </w:r>
            <w:r>
              <w:rPr>
                <w:rFonts w:ascii="Times New Roman" w:hAnsi="Times New Roman" w:eastAsia="Times New Roman" w:cs="Times New Roman"/>
              </w:rPr>
              <w:t>HJ</w:t>
            </w:r>
            <w:r>
              <w:rPr>
                <w:rFonts w:ascii="Times New Roman" w:hAnsi="Times New Roman" w:eastAsia="Times New Roman" w:cs="Times New Roman"/>
                <w:spacing w:val="5"/>
              </w:rPr>
              <w:t>1121-2020</w:t>
            </w:r>
            <w:r>
              <w:rPr>
                <w:spacing w:val="5"/>
              </w:rPr>
              <w:t>）、《排污单位自行监测技术指南  涂装》（</w:t>
            </w:r>
            <w:r>
              <w:rPr>
                <w:rFonts w:ascii="Times New Roman" w:hAnsi="Times New Roman" w:eastAsia="Times New Roman" w:cs="Times New Roman"/>
              </w:rPr>
              <w:t>HJ</w:t>
            </w:r>
            <w:r>
              <w:rPr>
                <w:rFonts w:ascii="Times New Roman" w:hAnsi="Times New Roman" w:eastAsia="Times New Roman" w:cs="Times New Roman"/>
                <w:spacing w:val="5"/>
              </w:rPr>
              <w:t>1086-2020</w:t>
            </w:r>
            <w:r>
              <w:rPr>
                <w:spacing w:val="5"/>
              </w:rPr>
              <w:t>）列出本项目监测计划。废气监测计划见下表。</w:t>
            </w:r>
          </w:p>
          <w:p>
            <w:pPr>
              <w:pStyle w:val="TableText"/>
              <w:ind w:left="5023"/>
              <w:spacing w:line="226" w:lineRule="auto"/>
              <w:rPr/>
            </w:pPr>
            <w:r>
              <w:rPr>
                <w:b/>
                <w:bCs/>
                <w:spacing w:val="5"/>
              </w:rPr>
              <w:t>表</w:t>
            </w:r>
            <w:r>
              <w:rPr>
                <w:spacing w:val="-44"/>
              </w:rPr>
              <w:t xml:space="preserve"> </w:t>
            </w:r>
            <w:r>
              <w:rPr>
                <w:rFonts w:ascii="Times New Roman" w:hAnsi="Times New Roman" w:eastAsia="Times New Roman" w:cs="Times New Roman"/>
                <w:b/>
                <w:bCs/>
                <w:spacing w:val="5"/>
              </w:rPr>
              <w:t>4.2-7</w:t>
            </w:r>
            <w:r>
              <w:rPr>
                <w:b/>
                <w:bCs/>
                <w:spacing w:val="5"/>
              </w:rPr>
              <w:t>废气监测计划一览表</w:t>
            </w:r>
          </w:p>
        </w:tc>
      </w:tr>
      <w:tr>
        <w:trPr>
          <w:trHeight w:val="403" w:hRule="atLeast"/>
        </w:trPr>
        <w:tc>
          <w:tcPr>
            <w:tcW w:w="532" w:type="dxa"/>
            <w:vAlign w:val="top"/>
            <w:vMerge w:val="continue"/>
            <w:tcBorders>
              <w:top w:val="nil"/>
              <w:bottom w:val="nil"/>
            </w:tcBorders>
          </w:tcPr>
          <w:p>
            <w:pPr>
              <w:rPr>
                <w:rFonts w:ascii="Arial"/>
                <w:sz w:val="21"/>
              </w:rPr>
            </w:pPr>
            <w:r/>
          </w:p>
        </w:tc>
        <w:tc>
          <w:tcPr>
            <w:tcW w:w="4186" w:type="dxa"/>
            <w:vAlign w:val="top"/>
            <w:gridSpan w:val="5"/>
          </w:tcPr>
          <w:p>
            <w:pPr>
              <w:pStyle w:val="TableText"/>
              <w:ind w:left="1972"/>
              <w:spacing w:before="86" w:line="220" w:lineRule="auto"/>
              <w:rPr>
                <w:sz w:val="22"/>
                <w:szCs w:val="22"/>
              </w:rPr>
            </w:pPr>
            <w:r>
              <w:rPr>
                <w:sz w:val="22"/>
                <w:szCs w:val="22"/>
                <w:spacing w:val="-5"/>
              </w:rPr>
              <w:t>分类</w:t>
            </w:r>
          </w:p>
        </w:tc>
        <w:tc>
          <w:tcPr>
            <w:tcW w:w="2941" w:type="dxa"/>
            <w:vAlign w:val="top"/>
            <w:gridSpan w:val="4"/>
          </w:tcPr>
          <w:p>
            <w:pPr>
              <w:pStyle w:val="TableText"/>
              <w:ind w:left="1096"/>
              <w:spacing w:before="85" w:line="222" w:lineRule="auto"/>
              <w:rPr>
                <w:sz w:val="22"/>
                <w:szCs w:val="22"/>
              </w:rPr>
            </w:pPr>
            <w:r>
              <w:rPr>
                <w:sz w:val="22"/>
                <w:szCs w:val="22"/>
                <w:spacing w:val="-3"/>
              </w:rPr>
              <w:t>监测点位</w:t>
            </w:r>
          </w:p>
        </w:tc>
        <w:tc>
          <w:tcPr>
            <w:tcW w:w="3721" w:type="dxa"/>
            <w:vAlign w:val="top"/>
            <w:gridSpan w:val="4"/>
          </w:tcPr>
          <w:p>
            <w:pPr>
              <w:pStyle w:val="TableText"/>
              <w:ind w:left="1465"/>
              <w:spacing w:before="86" w:line="221" w:lineRule="auto"/>
              <w:rPr>
                <w:sz w:val="22"/>
                <w:szCs w:val="22"/>
              </w:rPr>
            </w:pPr>
            <w:r>
              <w:rPr>
                <w:sz w:val="22"/>
                <w:szCs w:val="22"/>
                <w:spacing w:val="-3"/>
              </w:rPr>
              <w:t>监测项目</w:t>
            </w:r>
          </w:p>
        </w:tc>
        <w:tc>
          <w:tcPr>
            <w:tcW w:w="2725" w:type="dxa"/>
            <w:vAlign w:val="top"/>
          </w:tcPr>
          <w:p>
            <w:pPr>
              <w:pStyle w:val="TableText"/>
              <w:ind w:left="938"/>
              <w:spacing w:before="86" w:line="220" w:lineRule="auto"/>
              <w:rPr>
                <w:sz w:val="22"/>
                <w:szCs w:val="22"/>
              </w:rPr>
            </w:pPr>
            <w:r>
              <w:rPr>
                <w:sz w:val="22"/>
                <w:szCs w:val="22"/>
                <w:spacing w:val="-2"/>
              </w:rPr>
              <w:t>检测频次</w:t>
            </w:r>
          </w:p>
        </w:tc>
        <w:tc>
          <w:tcPr>
            <w:tcW w:w="131" w:type="dxa"/>
            <w:vAlign w:val="top"/>
            <w:tcBorders>
              <w:bottom w:val="nil"/>
              <w:top w:val="nil"/>
            </w:tcBorders>
          </w:tcPr>
          <w:p>
            <w:pPr>
              <w:rPr>
                <w:rFonts w:ascii="Arial"/>
                <w:sz w:val="21"/>
              </w:rPr>
            </w:pPr>
            <w:r/>
          </w:p>
        </w:tc>
      </w:tr>
      <w:tr>
        <w:trPr>
          <w:trHeight w:val="396" w:hRule="atLeast"/>
        </w:trPr>
        <w:tc>
          <w:tcPr>
            <w:tcW w:w="532" w:type="dxa"/>
            <w:vAlign w:val="top"/>
            <w:vMerge w:val="continue"/>
            <w:tcBorders>
              <w:top w:val="nil"/>
              <w:bottom w:val="nil"/>
            </w:tcBorders>
          </w:tcPr>
          <w:p>
            <w:pPr>
              <w:rPr>
                <w:rFonts w:ascii="Arial"/>
                <w:sz w:val="21"/>
              </w:rPr>
            </w:pPr>
            <w:r/>
          </w:p>
        </w:tc>
        <w:tc>
          <w:tcPr>
            <w:tcW w:w="1098" w:type="dxa"/>
            <w:vAlign w:val="top"/>
            <w:gridSpan w:val="2"/>
            <w:vMerge w:val="restart"/>
            <w:tcBorders>
              <w:bottom w:val="nil"/>
            </w:tcBorders>
          </w:tcPr>
          <w:p>
            <w:pPr>
              <w:spacing w:line="363" w:lineRule="auto"/>
              <w:rPr>
                <w:rFonts w:ascii="Arial"/>
                <w:sz w:val="21"/>
              </w:rPr>
            </w:pPr>
            <w:r/>
          </w:p>
          <w:p>
            <w:pPr>
              <w:pStyle w:val="TableText"/>
              <w:ind w:left="432" w:right="115" w:hanging="106"/>
              <w:spacing w:before="71"/>
              <w:rPr>
                <w:sz w:val="22"/>
                <w:szCs w:val="22"/>
              </w:rPr>
            </w:pPr>
            <w:r>
              <w:rPr>
                <w:sz w:val="22"/>
                <w:szCs w:val="22"/>
                <w:spacing w:val="-4"/>
              </w:rPr>
              <w:t>有组织</w:t>
            </w:r>
            <w:r>
              <w:rPr>
                <w:sz w:val="22"/>
                <w:szCs w:val="22"/>
                <w:spacing w:val="1"/>
              </w:rPr>
              <w:t xml:space="preserve"> </w:t>
            </w:r>
            <w:r>
              <w:rPr>
                <w:sz w:val="22"/>
                <w:szCs w:val="22"/>
                <w:spacing w:val="-3"/>
              </w:rPr>
              <w:t>废气</w:t>
            </w:r>
          </w:p>
        </w:tc>
        <w:tc>
          <w:tcPr>
            <w:tcW w:w="3088" w:type="dxa"/>
            <w:vAlign w:val="top"/>
            <w:gridSpan w:val="3"/>
          </w:tcPr>
          <w:p>
            <w:pPr>
              <w:pStyle w:val="TableText"/>
              <w:ind w:right="30"/>
              <w:spacing w:before="84" w:line="219" w:lineRule="auto"/>
              <w:jc w:val="right"/>
              <w:rPr>
                <w:sz w:val="22"/>
                <w:szCs w:val="22"/>
              </w:rPr>
            </w:pPr>
            <w:r>
              <w:rPr>
                <w:sz w:val="22"/>
                <w:szCs w:val="22"/>
                <w:spacing w:val="-2"/>
              </w:rPr>
              <w:t>调漆、喷漆、流平、烘干废气</w:t>
            </w:r>
          </w:p>
        </w:tc>
        <w:tc>
          <w:tcPr>
            <w:tcW w:w="2941" w:type="dxa"/>
            <w:vAlign w:val="top"/>
            <w:gridSpan w:val="4"/>
          </w:tcPr>
          <w:p>
            <w:pPr>
              <w:ind w:left="1211"/>
              <w:spacing w:before="12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DA001</w:t>
            </w:r>
          </w:p>
        </w:tc>
        <w:tc>
          <w:tcPr>
            <w:tcW w:w="3721" w:type="dxa"/>
            <w:vAlign w:val="top"/>
            <w:gridSpan w:val="4"/>
          </w:tcPr>
          <w:p>
            <w:pPr>
              <w:pStyle w:val="TableText"/>
              <w:ind w:left="918"/>
              <w:spacing w:before="83" w:line="221" w:lineRule="auto"/>
              <w:rPr>
                <w:sz w:val="22"/>
                <w:szCs w:val="22"/>
              </w:rPr>
            </w:pPr>
            <w:r>
              <w:rPr>
                <w:sz w:val="22"/>
                <w:szCs w:val="22"/>
                <w:spacing w:val="-2"/>
              </w:rPr>
              <w:t>非甲烷总烃、颗粒物</w:t>
            </w:r>
          </w:p>
        </w:tc>
        <w:tc>
          <w:tcPr>
            <w:tcW w:w="2725" w:type="dxa"/>
            <w:vAlign w:val="top"/>
            <w:vMerge w:val="restart"/>
            <w:tcBorders>
              <w:bottom w:val="nil"/>
            </w:tcBorders>
          </w:tcPr>
          <w:p>
            <w:pPr>
              <w:spacing w:line="251" w:lineRule="auto"/>
              <w:rPr>
                <w:rFonts w:ascii="Arial"/>
                <w:sz w:val="21"/>
              </w:rPr>
            </w:pPr>
            <w:r/>
          </w:p>
          <w:p>
            <w:pPr>
              <w:spacing w:line="252" w:lineRule="auto"/>
              <w:rPr>
                <w:rFonts w:ascii="Arial"/>
                <w:sz w:val="21"/>
              </w:rPr>
            </w:pPr>
            <w:r/>
          </w:p>
          <w:p>
            <w:pPr>
              <w:pStyle w:val="TableText"/>
              <w:ind w:left="295"/>
              <w:spacing w:before="72" w:line="220" w:lineRule="auto"/>
              <w:rPr>
                <w:sz w:val="22"/>
                <w:szCs w:val="22"/>
              </w:rPr>
            </w:pPr>
            <w:r>
              <w:rPr>
                <w:rFonts w:ascii="Times New Roman" w:hAnsi="Times New Roman" w:eastAsia="Times New Roman" w:cs="Times New Roman"/>
                <w:sz w:val="22"/>
                <w:szCs w:val="22"/>
                <w:spacing w:val="-4"/>
              </w:rPr>
              <w:t>1</w:t>
            </w:r>
            <w:r>
              <w:rPr>
                <w:rFonts w:ascii="Times New Roman" w:hAnsi="Times New Roman" w:eastAsia="Times New Roman" w:cs="Times New Roman"/>
                <w:sz w:val="22"/>
                <w:szCs w:val="22"/>
                <w:spacing w:val="18"/>
              </w:rPr>
              <w:t xml:space="preserve"> </w:t>
            </w:r>
            <w:r>
              <w:rPr>
                <w:sz w:val="22"/>
                <w:szCs w:val="22"/>
                <w:spacing w:val="-4"/>
              </w:rPr>
              <w:t>次</w:t>
            </w:r>
            <w:r>
              <w:rPr>
                <w:rFonts w:ascii="Times New Roman" w:hAnsi="Times New Roman" w:eastAsia="Times New Roman" w:cs="Times New Roman"/>
                <w:sz w:val="22"/>
                <w:szCs w:val="22"/>
                <w:spacing w:val="-4"/>
              </w:rPr>
              <w:t>/</w:t>
            </w:r>
            <w:r>
              <w:rPr>
                <w:sz w:val="22"/>
                <w:szCs w:val="22"/>
                <w:spacing w:val="-4"/>
              </w:rPr>
              <w:t>年，验收检测一次</w:t>
            </w:r>
          </w:p>
        </w:tc>
        <w:tc>
          <w:tcPr>
            <w:tcW w:w="131" w:type="dxa"/>
            <w:vAlign w:val="top"/>
            <w:tcBorders>
              <w:bottom w:val="nil"/>
              <w:top w:val="nil"/>
            </w:tcBorders>
          </w:tcPr>
          <w:p>
            <w:pPr>
              <w:rPr>
                <w:rFonts w:ascii="Arial"/>
                <w:sz w:val="21"/>
              </w:rPr>
            </w:pPr>
            <w:r/>
          </w:p>
        </w:tc>
      </w:tr>
      <w:tr>
        <w:trPr>
          <w:trHeight w:val="570" w:hRule="atLeast"/>
        </w:trPr>
        <w:tc>
          <w:tcPr>
            <w:tcW w:w="532" w:type="dxa"/>
            <w:vAlign w:val="top"/>
            <w:vMerge w:val="continue"/>
            <w:tcBorders>
              <w:top w:val="nil"/>
              <w:bottom w:val="nil"/>
            </w:tcBorders>
          </w:tcPr>
          <w:p>
            <w:pPr>
              <w:rPr>
                <w:rFonts w:ascii="Arial"/>
                <w:sz w:val="21"/>
              </w:rPr>
            </w:pPr>
            <w:r/>
          </w:p>
        </w:tc>
        <w:tc>
          <w:tcPr>
            <w:tcW w:w="1098" w:type="dxa"/>
            <w:vAlign w:val="top"/>
            <w:gridSpan w:val="2"/>
            <w:vMerge w:val="continue"/>
            <w:tcBorders>
              <w:top w:val="nil"/>
              <w:bottom w:val="nil"/>
            </w:tcBorders>
          </w:tcPr>
          <w:p>
            <w:pPr>
              <w:rPr>
                <w:rFonts w:ascii="Arial"/>
                <w:sz w:val="21"/>
              </w:rPr>
            </w:pPr>
            <w:r/>
          </w:p>
        </w:tc>
        <w:tc>
          <w:tcPr>
            <w:tcW w:w="3088" w:type="dxa"/>
            <w:vAlign w:val="top"/>
            <w:gridSpan w:val="3"/>
          </w:tcPr>
          <w:p>
            <w:pPr>
              <w:pStyle w:val="TableText"/>
              <w:ind w:left="1084"/>
              <w:spacing w:before="177" w:line="219" w:lineRule="auto"/>
              <w:rPr>
                <w:sz w:val="22"/>
                <w:szCs w:val="22"/>
              </w:rPr>
            </w:pPr>
            <w:r>
              <w:rPr>
                <w:sz w:val="22"/>
                <w:szCs w:val="22"/>
                <w:spacing w:val="-2"/>
              </w:rPr>
              <w:t>烤花机废气</w:t>
            </w:r>
          </w:p>
        </w:tc>
        <w:tc>
          <w:tcPr>
            <w:tcW w:w="2941" w:type="dxa"/>
            <w:vAlign w:val="top"/>
            <w:gridSpan w:val="4"/>
          </w:tcPr>
          <w:p>
            <w:pPr>
              <w:ind w:left="1211"/>
              <w:spacing w:before="21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DA002</w:t>
            </w:r>
          </w:p>
        </w:tc>
        <w:tc>
          <w:tcPr>
            <w:tcW w:w="3721" w:type="dxa"/>
            <w:vAlign w:val="top"/>
            <w:gridSpan w:val="4"/>
          </w:tcPr>
          <w:p>
            <w:pPr>
              <w:pStyle w:val="TableText"/>
              <w:ind w:left="169"/>
              <w:spacing w:before="36" w:line="219" w:lineRule="auto"/>
              <w:rPr>
                <w:sz w:val="22"/>
                <w:szCs w:val="22"/>
              </w:rPr>
            </w:pPr>
            <w:r>
              <w:rPr>
                <w:sz w:val="22"/>
                <w:szCs w:val="22"/>
                <w:spacing w:val="-1"/>
              </w:rPr>
              <w:t>非甲烷总烃、二氧化硫、氮氧化物、</w:t>
            </w:r>
          </w:p>
          <w:p>
            <w:pPr>
              <w:pStyle w:val="TableText"/>
              <w:ind w:left="1574"/>
              <w:spacing w:before="24" w:line="200" w:lineRule="auto"/>
              <w:rPr>
                <w:sz w:val="22"/>
                <w:szCs w:val="22"/>
              </w:rPr>
            </w:pPr>
            <w:r>
              <w:rPr>
                <w:sz w:val="22"/>
                <w:szCs w:val="22"/>
                <w:spacing w:val="-2"/>
              </w:rPr>
              <w:t>颗粒物</w:t>
            </w:r>
          </w:p>
        </w:tc>
        <w:tc>
          <w:tcPr>
            <w:tcW w:w="2725" w:type="dxa"/>
            <w:vAlign w:val="top"/>
            <w:vMerge w:val="continue"/>
            <w:tcBorders>
              <w:top w:val="nil"/>
              <w:bottom w:val="nil"/>
            </w:tcBorders>
          </w:tcPr>
          <w:p>
            <w:pPr>
              <w:rPr>
                <w:rFonts w:ascii="Arial"/>
                <w:sz w:val="21"/>
              </w:rPr>
            </w:pPr>
            <w:r/>
          </w:p>
        </w:tc>
        <w:tc>
          <w:tcPr>
            <w:tcW w:w="131" w:type="dxa"/>
            <w:vAlign w:val="top"/>
            <w:tcBorders>
              <w:bottom w:val="nil"/>
              <w:top w:val="nil"/>
            </w:tcBorders>
          </w:tcPr>
          <w:p>
            <w:pPr>
              <w:rPr>
                <w:rFonts w:ascii="Arial"/>
                <w:sz w:val="21"/>
              </w:rPr>
            </w:pPr>
            <w:r/>
          </w:p>
        </w:tc>
      </w:tr>
      <w:tr>
        <w:trPr>
          <w:trHeight w:val="413" w:hRule="atLeast"/>
        </w:trPr>
        <w:tc>
          <w:tcPr>
            <w:tcW w:w="532" w:type="dxa"/>
            <w:vAlign w:val="top"/>
            <w:vMerge w:val="continue"/>
            <w:tcBorders>
              <w:top w:val="nil"/>
              <w:bottom w:val="nil"/>
            </w:tcBorders>
          </w:tcPr>
          <w:p>
            <w:pPr>
              <w:rPr>
                <w:rFonts w:ascii="Arial"/>
                <w:sz w:val="21"/>
              </w:rPr>
            </w:pPr>
            <w:r/>
          </w:p>
        </w:tc>
        <w:tc>
          <w:tcPr>
            <w:tcW w:w="1098" w:type="dxa"/>
            <w:vAlign w:val="top"/>
            <w:gridSpan w:val="2"/>
            <w:vMerge w:val="continue"/>
            <w:tcBorders>
              <w:top w:val="nil"/>
            </w:tcBorders>
          </w:tcPr>
          <w:p>
            <w:pPr>
              <w:rPr>
                <w:rFonts w:ascii="Arial"/>
                <w:sz w:val="21"/>
              </w:rPr>
            </w:pPr>
            <w:r/>
          </w:p>
        </w:tc>
        <w:tc>
          <w:tcPr>
            <w:tcW w:w="3088" w:type="dxa"/>
            <w:vAlign w:val="top"/>
            <w:gridSpan w:val="3"/>
          </w:tcPr>
          <w:p>
            <w:pPr>
              <w:pStyle w:val="TableText"/>
              <w:ind w:left="316"/>
              <w:spacing w:before="96" w:line="219" w:lineRule="auto"/>
              <w:rPr>
                <w:sz w:val="22"/>
                <w:szCs w:val="22"/>
              </w:rPr>
            </w:pPr>
            <w:r>
              <w:rPr>
                <w:sz w:val="22"/>
                <w:szCs w:val="22"/>
                <w:spacing w:val="-1"/>
              </w:rPr>
              <w:t>酸洗、配液、蒙砂喷淋废气</w:t>
            </w:r>
          </w:p>
        </w:tc>
        <w:tc>
          <w:tcPr>
            <w:tcW w:w="2941" w:type="dxa"/>
            <w:vAlign w:val="top"/>
            <w:gridSpan w:val="4"/>
          </w:tcPr>
          <w:p>
            <w:pPr>
              <w:ind w:left="1211"/>
              <w:spacing w:before="13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DA003</w:t>
            </w:r>
          </w:p>
        </w:tc>
        <w:tc>
          <w:tcPr>
            <w:tcW w:w="3721" w:type="dxa"/>
            <w:vAlign w:val="top"/>
            <w:gridSpan w:val="4"/>
          </w:tcPr>
          <w:p>
            <w:pPr>
              <w:pStyle w:val="TableText"/>
              <w:ind w:left="1134"/>
              <w:spacing w:before="96" w:line="220" w:lineRule="auto"/>
              <w:rPr>
                <w:sz w:val="22"/>
                <w:szCs w:val="22"/>
              </w:rPr>
            </w:pPr>
            <w:r>
              <w:rPr>
                <w:sz w:val="22"/>
                <w:szCs w:val="22"/>
                <w:spacing w:val="-2"/>
              </w:rPr>
              <w:t>氯化氢、氟化物</w:t>
            </w:r>
          </w:p>
        </w:tc>
        <w:tc>
          <w:tcPr>
            <w:tcW w:w="2725" w:type="dxa"/>
            <w:vAlign w:val="top"/>
            <w:vMerge w:val="continue"/>
            <w:tcBorders>
              <w:top w:val="nil"/>
            </w:tcBorders>
          </w:tcPr>
          <w:p>
            <w:pPr>
              <w:rPr>
                <w:rFonts w:ascii="Arial"/>
                <w:sz w:val="21"/>
              </w:rPr>
            </w:pPr>
            <w:r/>
          </w:p>
        </w:tc>
        <w:tc>
          <w:tcPr>
            <w:tcW w:w="131" w:type="dxa"/>
            <w:vAlign w:val="top"/>
            <w:tcBorders>
              <w:bottom w:val="nil"/>
              <w:top w:val="nil"/>
            </w:tcBorders>
          </w:tcPr>
          <w:p>
            <w:pPr>
              <w:rPr>
                <w:rFonts w:ascii="Arial"/>
                <w:sz w:val="21"/>
              </w:rPr>
            </w:pPr>
            <w:r/>
          </w:p>
        </w:tc>
      </w:tr>
      <w:tr>
        <w:trPr>
          <w:trHeight w:val="575" w:hRule="atLeast"/>
        </w:trPr>
        <w:tc>
          <w:tcPr>
            <w:tcW w:w="532" w:type="dxa"/>
            <w:vAlign w:val="top"/>
            <w:vMerge w:val="continue"/>
            <w:tcBorders>
              <w:top w:val="nil"/>
              <w:bottom w:val="nil"/>
            </w:tcBorders>
          </w:tcPr>
          <w:p>
            <w:pPr>
              <w:rPr>
                <w:rFonts w:ascii="Arial"/>
                <w:sz w:val="21"/>
              </w:rPr>
            </w:pPr>
            <w:r/>
          </w:p>
        </w:tc>
        <w:tc>
          <w:tcPr>
            <w:tcW w:w="4186" w:type="dxa"/>
            <w:vAlign w:val="top"/>
            <w:gridSpan w:val="5"/>
          </w:tcPr>
          <w:p>
            <w:pPr>
              <w:pStyle w:val="TableText"/>
              <w:ind w:left="1640"/>
              <w:spacing w:before="173" w:line="221" w:lineRule="auto"/>
              <w:rPr>
                <w:sz w:val="22"/>
                <w:szCs w:val="22"/>
              </w:rPr>
            </w:pPr>
            <w:r>
              <w:rPr>
                <w:sz w:val="22"/>
                <w:szCs w:val="22"/>
                <w:spacing w:val="-2"/>
              </w:rPr>
              <w:t>无组织废气</w:t>
            </w:r>
          </w:p>
        </w:tc>
        <w:tc>
          <w:tcPr>
            <w:tcW w:w="2941" w:type="dxa"/>
            <w:vAlign w:val="top"/>
            <w:gridSpan w:val="4"/>
          </w:tcPr>
          <w:p>
            <w:pPr>
              <w:pStyle w:val="TableText"/>
              <w:ind w:left="1321"/>
              <w:spacing w:before="173" w:line="221" w:lineRule="auto"/>
              <w:rPr>
                <w:sz w:val="22"/>
                <w:szCs w:val="22"/>
              </w:rPr>
            </w:pPr>
            <w:r>
              <w:rPr>
                <w:sz w:val="22"/>
                <w:szCs w:val="22"/>
                <w:spacing w:val="-5"/>
              </w:rPr>
              <w:t>厂界</w:t>
            </w:r>
          </w:p>
        </w:tc>
        <w:tc>
          <w:tcPr>
            <w:tcW w:w="3721" w:type="dxa"/>
            <w:vAlign w:val="top"/>
            <w:gridSpan w:val="4"/>
          </w:tcPr>
          <w:p>
            <w:pPr>
              <w:pStyle w:val="TableText"/>
              <w:ind w:left="169"/>
              <w:spacing w:before="29" w:line="220" w:lineRule="auto"/>
              <w:rPr>
                <w:sz w:val="22"/>
                <w:szCs w:val="22"/>
              </w:rPr>
            </w:pPr>
            <w:r>
              <w:rPr>
                <w:sz w:val="22"/>
                <w:szCs w:val="22"/>
                <w:spacing w:val="-4"/>
              </w:rPr>
              <w:t>非甲烷总烃、颗粒物、氯化氢、氟化</w:t>
            </w:r>
          </w:p>
          <w:p>
            <w:pPr>
              <w:pStyle w:val="TableText"/>
              <w:ind w:left="1791"/>
              <w:spacing w:before="23" w:line="210" w:lineRule="auto"/>
              <w:rPr>
                <w:sz w:val="22"/>
                <w:szCs w:val="22"/>
              </w:rPr>
            </w:pPr>
            <w:r>
              <w:rPr>
                <w:sz w:val="22"/>
                <w:szCs w:val="22"/>
              </w:rPr>
              <w:t>物</w:t>
            </w:r>
          </w:p>
        </w:tc>
        <w:tc>
          <w:tcPr>
            <w:tcW w:w="2725" w:type="dxa"/>
            <w:vAlign w:val="top"/>
          </w:tcPr>
          <w:p>
            <w:pPr>
              <w:pStyle w:val="TableText"/>
              <w:ind w:left="295"/>
              <w:spacing w:before="173" w:line="220" w:lineRule="auto"/>
              <w:rPr>
                <w:sz w:val="22"/>
                <w:szCs w:val="22"/>
              </w:rPr>
            </w:pPr>
            <w:r>
              <w:rPr>
                <w:rFonts w:ascii="Times New Roman" w:hAnsi="Times New Roman" w:eastAsia="Times New Roman" w:cs="Times New Roman"/>
                <w:sz w:val="22"/>
                <w:szCs w:val="22"/>
                <w:spacing w:val="-4"/>
              </w:rPr>
              <w:t>1</w:t>
            </w:r>
            <w:r>
              <w:rPr>
                <w:rFonts w:ascii="Times New Roman" w:hAnsi="Times New Roman" w:eastAsia="Times New Roman" w:cs="Times New Roman"/>
                <w:sz w:val="22"/>
                <w:szCs w:val="22"/>
                <w:spacing w:val="18"/>
              </w:rPr>
              <w:t xml:space="preserve"> </w:t>
            </w:r>
            <w:r>
              <w:rPr>
                <w:sz w:val="22"/>
                <w:szCs w:val="22"/>
                <w:spacing w:val="-4"/>
              </w:rPr>
              <w:t>次</w:t>
            </w:r>
            <w:r>
              <w:rPr>
                <w:rFonts w:ascii="Times New Roman" w:hAnsi="Times New Roman" w:eastAsia="Times New Roman" w:cs="Times New Roman"/>
                <w:sz w:val="22"/>
                <w:szCs w:val="22"/>
                <w:spacing w:val="-4"/>
              </w:rPr>
              <w:t>/</w:t>
            </w:r>
            <w:r>
              <w:rPr>
                <w:sz w:val="22"/>
                <w:szCs w:val="22"/>
                <w:spacing w:val="-4"/>
              </w:rPr>
              <w:t>年，验收检测一次</w:t>
            </w:r>
          </w:p>
        </w:tc>
        <w:tc>
          <w:tcPr>
            <w:tcW w:w="131" w:type="dxa"/>
            <w:vAlign w:val="top"/>
            <w:tcBorders>
              <w:bottom w:val="nil"/>
              <w:top w:val="nil"/>
            </w:tcBorders>
          </w:tcPr>
          <w:p>
            <w:pPr>
              <w:rPr>
                <w:rFonts w:ascii="Arial"/>
                <w:sz w:val="21"/>
              </w:rPr>
            </w:pPr>
            <w:r/>
          </w:p>
        </w:tc>
      </w:tr>
      <w:tr>
        <w:trPr>
          <w:trHeight w:val="6985" w:hRule="atLeast"/>
        </w:trPr>
        <w:tc>
          <w:tcPr>
            <w:tcW w:w="532" w:type="dxa"/>
            <w:vAlign w:val="top"/>
            <w:vMerge w:val="continue"/>
            <w:tcBorders>
              <w:top w:val="nil"/>
            </w:tcBorders>
          </w:tcPr>
          <w:p>
            <w:pPr>
              <w:rPr>
                <w:rFonts w:ascii="Arial"/>
                <w:sz w:val="21"/>
              </w:rPr>
            </w:pPr>
            <w:r/>
          </w:p>
        </w:tc>
        <w:tc>
          <w:tcPr>
            <w:tcW w:w="13704" w:type="dxa"/>
            <w:vAlign w:val="top"/>
            <w:gridSpan w:val="15"/>
          </w:tcPr>
          <w:p>
            <w:pPr>
              <w:pStyle w:val="TableText"/>
              <w:ind w:left="638"/>
              <w:spacing w:before="143" w:line="227" w:lineRule="auto"/>
              <w:rPr/>
            </w:pPr>
            <w:r>
              <w:rPr>
                <w:spacing w:val="7"/>
              </w:rPr>
              <w:t>（</w:t>
            </w:r>
            <w:r>
              <w:rPr>
                <w:rFonts w:ascii="Times New Roman" w:hAnsi="Times New Roman" w:eastAsia="Times New Roman" w:cs="Times New Roman"/>
                <w:spacing w:val="7"/>
              </w:rPr>
              <w:t>5</w:t>
            </w:r>
            <w:r>
              <w:rPr>
                <w:spacing w:val="7"/>
              </w:rPr>
              <w:t>）大气环境影响分析</w:t>
            </w:r>
          </w:p>
          <w:p>
            <w:pPr>
              <w:pStyle w:val="TableText"/>
              <w:ind w:left="113" w:right="36" w:firstLine="518"/>
              <w:spacing w:before="185" w:line="358" w:lineRule="auto"/>
              <w:rPr/>
            </w:pPr>
            <w:r>
              <w:rPr>
                <w:spacing w:val="4"/>
              </w:rPr>
              <w:t>项目所在区域环境空气质量各监测因子现状值均满足相应标准，厂界</w:t>
            </w:r>
            <w:r>
              <w:rPr>
                <w:rFonts w:ascii="Times New Roman" w:hAnsi="Times New Roman" w:eastAsia="Times New Roman" w:cs="Times New Roman"/>
                <w:spacing w:val="4"/>
              </w:rPr>
              <w:t>500m</w:t>
            </w:r>
            <w:r>
              <w:rPr>
                <w:spacing w:val="4"/>
              </w:rPr>
              <w:t>范围内不涉及自然保护区、风景名胜区</w:t>
            </w:r>
            <w:r>
              <w:rPr>
                <w:spacing w:val="3"/>
              </w:rPr>
              <w:t>等。</w:t>
            </w:r>
            <w:r>
              <w:rPr/>
              <w:t xml:space="preserve"> </w:t>
            </w:r>
            <w:r>
              <w:rPr>
                <w:spacing w:val="6"/>
              </w:rPr>
              <w:t>项目生产过程中产生的废气经可行性技术措施处理后排放，各废气污染因子</w:t>
            </w:r>
            <w:r>
              <w:rPr>
                <w:spacing w:val="5"/>
              </w:rPr>
              <w:t>排放均满足相应标准要求，环境影响可接受。</w:t>
            </w:r>
          </w:p>
          <w:p>
            <w:pPr>
              <w:pStyle w:val="TableText"/>
              <w:ind w:left="105"/>
              <w:spacing w:before="1" w:line="225" w:lineRule="auto"/>
              <w:rPr/>
            </w:pPr>
            <w:r>
              <w:rPr>
                <w:rFonts w:ascii="Times New Roman" w:hAnsi="Times New Roman" w:eastAsia="Times New Roman" w:cs="Times New Roman"/>
                <w:b/>
                <w:bCs/>
                <w:spacing w:val="3"/>
              </w:rPr>
              <w:t>4.2.2</w:t>
            </w:r>
            <w:r>
              <w:rPr>
                <w:b/>
                <w:bCs/>
                <w:spacing w:val="3"/>
              </w:rPr>
              <w:t>废水</w:t>
            </w:r>
          </w:p>
          <w:p>
            <w:pPr>
              <w:pStyle w:val="TableText"/>
              <w:ind w:left="638"/>
              <w:spacing w:before="152" w:line="226" w:lineRule="auto"/>
              <w:rPr/>
            </w:pPr>
            <w:r>
              <w:rPr>
                <w:spacing w:val="7"/>
              </w:rPr>
              <w:t>（</w:t>
            </w:r>
            <w:r>
              <w:rPr>
                <w:rFonts w:ascii="Times New Roman" w:hAnsi="Times New Roman" w:eastAsia="Times New Roman" w:cs="Times New Roman"/>
                <w:spacing w:val="7"/>
              </w:rPr>
              <w:t>1</w:t>
            </w:r>
            <w:r>
              <w:rPr>
                <w:spacing w:val="7"/>
              </w:rPr>
              <w:t>）废水源强分析</w:t>
            </w:r>
          </w:p>
          <w:p>
            <w:pPr>
              <w:pStyle w:val="TableText"/>
              <w:ind w:left="113" w:right="121" w:firstLine="514"/>
              <w:spacing w:before="155" w:line="339" w:lineRule="auto"/>
              <w:rPr/>
            </w:pPr>
            <w:r>
              <w:rPr>
                <w:spacing w:val="9"/>
              </w:rPr>
              <w:t>根据项目水平衡，项目污废水主要为洗枪废水、花纸软化废水、喷漆废水、酸洗、清洗、酸雾吸收塔废水、地</w:t>
            </w:r>
            <w:r>
              <w:rPr>
                <w:spacing w:val="8"/>
              </w:rPr>
              <w:t>面清</w:t>
            </w:r>
            <w:r>
              <w:rPr/>
              <w:t xml:space="preserve"> </w:t>
            </w:r>
            <w:r>
              <w:rPr>
                <w:spacing w:val="7"/>
              </w:rPr>
              <w:t>洁废水、生活污水。</w:t>
            </w:r>
          </w:p>
          <w:p>
            <w:pPr>
              <w:pStyle w:val="TableText"/>
              <w:ind w:left="109" w:firstLine="514"/>
              <w:spacing w:before="4" w:line="339" w:lineRule="auto"/>
              <w:jc w:val="both"/>
              <w:rPr/>
            </w:pPr>
            <w:r>
              <w:rPr>
                <w:spacing w:val="7"/>
              </w:rPr>
              <w:t>酸洗、清洗、酸雾吸收塔废水经预处理（加入氢氧化钙</w:t>
            </w:r>
            <w:r>
              <w:rPr>
                <w:spacing w:val="6"/>
              </w:rPr>
              <w:t>混凝沉淀）后同花纸软化废水经一体化污水处理设施处理后</w:t>
            </w:r>
            <w:r>
              <w:rPr/>
              <w:t xml:space="preserve">   </w:t>
            </w:r>
            <w:r>
              <w:rPr>
                <w:spacing w:val="4"/>
              </w:rPr>
              <w:t>排放；喷漆废水循环使用，每月排放一半循环水，排放后补充新鲜水；生产废水经过“</w:t>
            </w:r>
            <w:r>
              <w:rPr>
                <w:spacing w:val="-93"/>
              </w:rPr>
              <w:t xml:space="preserve"> </w:t>
            </w:r>
            <w:r>
              <w:rPr>
                <w:spacing w:val="4"/>
              </w:rPr>
              <w:t>中和</w:t>
            </w:r>
            <w:r>
              <w:rPr>
                <w:rFonts w:ascii="Times New Roman" w:hAnsi="Times New Roman" w:eastAsia="Times New Roman" w:cs="Times New Roman"/>
                <w:spacing w:val="4"/>
              </w:rPr>
              <w:t>+</w:t>
            </w:r>
            <w:r>
              <w:rPr>
                <w:spacing w:val="4"/>
              </w:rPr>
              <w:t>混凝</w:t>
            </w:r>
            <w:r>
              <w:rPr>
                <w:rFonts w:ascii="Times New Roman" w:hAnsi="Times New Roman" w:eastAsia="Times New Roman" w:cs="Times New Roman"/>
                <w:spacing w:val="3"/>
              </w:rPr>
              <w:t>+</w:t>
            </w:r>
            <w:r>
              <w:rPr>
                <w:spacing w:val="3"/>
              </w:rPr>
              <w:t>气浮</w:t>
            </w:r>
            <w:r>
              <w:rPr>
                <w:rFonts w:ascii="Times New Roman" w:hAnsi="Times New Roman" w:eastAsia="Times New Roman" w:cs="Times New Roman"/>
                <w:spacing w:val="3"/>
              </w:rPr>
              <w:t>+</w:t>
            </w:r>
            <w:r>
              <w:rPr>
                <w:spacing w:val="3"/>
              </w:rPr>
              <w:t>芬顿氧化</w:t>
            </w:r>
            <w:r>
              <w:rPr>
                <w:rFonts w:ascii="Times New Roman" w:hAnsi="Times New Roman" w:eastAsia="Times New Roman" w:cs="Times New Roman"/>
                <w:spacing w:val="3"/>
              </w:rPr>
              <w:t>+</w:t>
            </w:r>
            <w:r>
              <w:rPr>
                <w:spacing w:val="3"/>
              </w:rPr>
              <w:t>沉淀</w:t>
            </w:r>
            <w:r>
              <w:rPr>
                <w:spacing w:val="-91"/>
              </w:rPr>
              <w:t xml:space="preserve"> </w:t>
            </w:r>
            <w:r>
              <w:rPr>
                <w:spacing w:val="3"/>
              </w:rPr>
              <w:t>”</w:t>
            </w:r>
            <w:r>
              <w:rPr/>
              <w:t xml:space="preserve"> </w:t>
            </w:r>
            <w:r>
              <w:rPr>
                <w:spacing w:val="8"/>
              </w:rPr>
              <w:t>处理后达《污水综合排放标准》（</w:t>
            </w:r>
            <w:r>
              <w:rPr>
                <w:rFonts w:ascii="Times New Roman" w:hAnsi="Times New Roman" w:eastAsia="Times New Roman" w:cs="Times New Roman"/>
              </w:rPr>
              <w:t>GB</w:t>
            </w:r>
            <w:r>
              <w:rPr>
                <w:rFonts w:ascii="Times New Roman" w:hAnsi="Times New Roman" w:eastAsia="Times New Roman" w:cs="Times New Roman"/>
                <w:spacing w:val="8"/>
              </w:rPr>
              <w:t>8978-199</w:t>
            </w:r>
            <w:r>
              <w:rPr>
                <w:rFonts w:ascii="Times New Roman" w:hAnsi="Times New Roman" w:eastAsia="Times New Roman" w:cs="Times New Roman"/>
                <w:spacing w:val="7"/>
              </w:rPr>
              <w:t>6</w:t>
            </w:r>
            <w:r>
              <w:rPr>
                <w:spacing w:val="7"/>
              </w:rPr>
              <w:t>）三级标准后排入依托生化池后通过市政污水管网进入微车配件产业基</w:t>
            </w:r>
            <w:r>
              <w:rPr/>
              <w:t xml:space="preserve">   </w:t>
            </w:r>
            <w:r>
              <w:rPr>
                <w:spacing w:val="7"/>
              </w:rPr>
              <w:t>地污水处理厂进一步处理达《城镇污水处理厂污染物排</w:t>
            </w:r>
            <w:r>
              <w:rPr>
                <w:spacing w:val="6"/>
              </w:rPr>
              <w:t>放标准》（</w:t>
            </w:r>
            <w:r>
              <w:rPr>
                <w:rFonts w:ascii="Times New Roman" w:hAnsi="Times New Roman" w:eastAsia="Times New Roman" w:cs="Times New Roman"/>
              </w:rPr>
              <w:t>GB</w:t>
            </w:r>
            <w:r>
              <w:rPr>
                <w:rFonts w:ascii="Times New Roman" w:hAnsi="Times New Roman" w:eastAsia="Times New Roman" w:cs="Times New Roman"/>
                <w:spacing w:val="6"/>
              </w:rPr>
              <w:t>18918-2002</w:t>
            </w:r>
            <w:r>
              <w:rPr>
                <w:spacing w:val="6"/>
              </w:rPr>
              <w:t>）一级</w:t>
            </w:r>
            <w:r>
              <w:rPr>
                <w:spacing w:val="-61"/>
              </w:rPr>
              <w:t xml:space="preserve"> </w:t>
            </w:r>
            <w:r>
              <w:rPr>
                <w:rFonts w:ascii="Times New Roman" w:hAnsi="Times New Roman" w:eastAsia="Times New Roman" w:cs="Times New Roman"/>
                <w:spacing w:val="6"/>
              </w:rPr>
              <w:t>A </w:t>
            </w:r>
            <w:r>
              <w:rPr>
                <w:spacing w:val="6"/>
              </w:rPr>
              <w:t>标准后排入柏水溪。</w:t>
            </w:r>
          </w:p>
          <w:p>
            <w:pPr>
              <w:pStyle w:val="TableText"/>
              <w:ind w:left="110" w:right="121" w:firstLine="521"/>
              <w:spacing w:before="2" w:line="340" w:lineRule="auto"/>
              <w:jc w:val="both"/>
              <w:rPr/>
            </w:pPr>
            <w:r>
              <w:rPr>
                <w:spacing w:val="10"/>
              </w:rPr>
              <w:t>项目地面清洁废水同生活污水一起排入依托生化池后处理达《污水综合排放标准》（</w:t>
            </w:r>
            <w:r>
              <w:rPr>
                <w:rFonts w:ascii="Times New Roman" w:hAnsi="Times New Roman" w:eastAsia="Times New Roman" w:cs="Times New Roman"/>
              </w:rPr>
              <w:t>GB</w:t>
            </w:r>
            <w:r>
              <w:rPr>
                <w:rFonts w:ascii="Times New Roman" w:hAnsi="Times New Roman" w:eastAsia="Times New Roman" w:cs="Times New Roman"/>
                <w:spacing w:val="9"/>
              </w:rPr>
              <w:t>8978-1996</w:t>
            </w:r>
            <w:r>
              <w:rPr>
                <w:spacing w:val="9"/>
              </w:rPr>
              <w:t>）三级标准后通</w:t>
            </w:r>
            <w:r>
              <w:rPr/>
              <w:t xml:space="preserve"> </w:t>
            </w:r>
            <w:r>
              <w:rPr>
                <w:spacing w:val="7"/>
              </w:rPr>
              <w:t>过市政污水管网进入微车配件产业基地污水处理厂进一步处理达《城镇污水处理厂污染物排放标准（</w:t>
            </w:r>
            <w:r>
              <w:rPr>
                <w:rFonts w:ascii="Times New Roman" w:hAnsi="Times New Roman" w:eastAsia="Times New Roman" w:cs="Times New Roman"/>
              </w:rPr>
              <w:t>GB</w:t>
            </w:r>
            <w:r>
              <w:rPr>
                <w:rFonts w:ascii="Times New Roman" w:hAnsi="Times New Roman" w:eastAsia="Times New Roman" w:cs="Times New Roman"/>
                <w:spacing w:val="7"/>
              </w:rPr>
              <w:t>18918-2002</w:t>
            </w:r>
            <w:r>
              <w:rPr>
                <w:spacing w:val="7"/>
              </w:rPr>
              <w:t>）一</w:t>
            </w:r>
            <w:r>
              <w:rPr>
                <w:spacing w:val="18"/>
              </w:rPr>
              <w:t xml:space="preserve"> </w:t>
            </w:r>
            <w:r>
              <w:rPr>
                <w:spacing w:val="8"/>
              </w:rPr>
              <w:t>级</w:t>
            </w:r>
            <w:r>
              <w:rPr>
                <w:spacing w:val="-56"/>
              </w:rPr>
              <w:t xml:space="preserve"> </w:t>
            </w:r>
            <w:r>
              <w:rPr>
                <w:rFonts w:ascii="Times New Roman" w:hAnsi="Times New Roman" w:eastAsia="Times New Roman" w:cs="Times New Roman"/>
                <w:spacing w:val="8"/>
              </w:rPr>
              <w:t>A </w:t>
            </w:r>
            <w:r>
              <w:rPr>
                <w:spacing w:val="8"/>
              </w:rPr>
              <w:t>标准后排入柏水溪。最终汇入嘉陵江。</w:t>
            </w:r>
          </w:p>
        </w:tc>
      </w:tr>
    </w:tbl>
    <w:p>
      <w:pPr>
        <w:pStyle w:val="BodyText"/>
        <w:rPr/>
      </w:pPr>
      <w:r/>
    </w:p>
    <w:p>
      <w:pPr>
        <w:sectPr>
          <w:footerReference w:type="default" r:id="rId82"/>
          <w:pgSz w:w="16838" w:h="23812"/>
          <w:pgMar w:top="1248" w:right="1290" w:bottom="1362" w:left="1305" w:header="0" w:footer="1200" w:gutter="0"/>
        </w:sectPr>
        <w:rPr/>
      </w:pPr>
    </w:p>
    <w:tbl>
      <w:tblPr>
        <w:tblStyle w:val="TableNormal"/>
        <w:tblW w:w="21537" w:type="dxa"/>
        <w:tblInd w:w="2" w:type="dxa"/>
        <w:tblLayout w:type="fixed"/>
        <w:tblBorders>
          <w:left w:val="single" w:color="000000" w:sz="2" w:space="0"/>
          <w:bottom w:val="single" w:color="000000" w:sz="2" w:space="0"/>
          <w:right w:val="single" w:color="000000" w:sz="2" w:space="0"/>
          <w:top w:val="single" w:color="000000" w:sz="2" w:space="0"/>
        </w:tblBorders>
      </w:tblPr>
      <w:tblGrid>
        <w:gridCol w:w="21537"/>
      </w:tblGrid>
      <w:tr>
        <w:trPr>
          <w:trHeight w:val="13758" w:hRule="atLeast"/>
        </w:trPr>
        <w:tc>
          <w:tcPr>
            <w:tcW w:w="21537" w:type="dxa"/>
            <w:vAlign w:val="top"/>
          </w:tcPr>
          <w:p>
            <w:pPr>
              <w:pStyle w:val="TableText"/>
              <w:ind w:left="634"/>
              <w:spacing w:before="44" w:line="225" w:lineRule="auto"/>
              <w:rPr/>
            </w:pPr>
            <w:r>
              <w:rPr>
                <w:spacing w:val="7"/>
              </w:rPr>
              <w:t>本项目废水产排情况一览表废水类别见表</w:t>
            </w:r>
            <w:r>
              <w:rPr>
                <w:spacing w:val="-48"/>
              </w:rPr>
              <w:t xml:space="preserve"> </w:t>
            </w:r>
            <w:r>
              <w:rPr>
                <w:rFonts w:ascii="Times New Roman" w:hAnsi="Times New Roman" w:eastAsia="Times New Roman" w:cs="Times New Roman"/>
                <w:spacing w:val="7"/>
              </w:rPr>
              <w:t>4.2-8</w:t>
            </w:r>
            <w:r>
              <w:rPr>
                <w:rFonts w:ascii="Times New Roman" w:hAnsi="Times New Roman" w:eastAsia="Times New Roman" w:cs="Times New Roman"/>
                <w:spacing w:val="-32"/>
              </w:rPr>
              <w:t xml:space="preserve"> </w:t>
            </w:r>
            <w:r>
              <w:rPr>
                <w:spacing w:val="7"/>
              </w:rPr>
              <w:t>、污染物种类及污染治理设施情况见表</w:t>
            </w:r>
            <w:r>
              <w:rPr>
                <w:spacing w:val="-56"/>
              </w:rPr>
              <w:t xml:space="preserve"> </w:t>
            </w:r>
            <w:r>
              <w:rPr>
                <w:rFonts w:ascii="Times New Roman" w:hAnsi="Times New Roman" w:eastAsia="Times New Roman" w:cs="Times New Roman"/>
                <w:spacing w:val="7"/>
              </w:rPr>
              <w:t>4.2-9</w:t>
            </w:r>
            <w:r>
              <w:rPr>
                <w:rFonts w:ascii="Times New Roman" w:hAnsi="Times New Roman" w:eastAsia="Times New Roman" w:cs="Times New Roman"/>
                <w:spacing w:val="-34"/>
              </w:rPr>
              <w:t xml:space="preserve"> </w:t>
            </w:r>
            <w:r>
              <w:rPr>
                <w:spacing w:val="7"/>
              </w:rPr>
              <w:t>、废水排放口基本信息见表</w:t>
            </w:r>
            <w:r>
              <w:rPr>
                <w:spacing w:val="-56"/>
              </w:rPr>
              <w:t xml:space="preserve"> </w:t>
            </w:r>
            <w:r>
              <w:rPr>
                <w:rFonts w:ascii="Times New Roman" w:hAnsi="Times New Roman" w:eastAsia="Times New Roman" w:cs="Times New Roman"/>
                <w:spacing w:val="7"/>
              </w:rPr>
              <w:t>4.2-10</w:t>
            </w:r>
            <w:r>
              <w:rPr>
                <w:spacing w:val="7"/>
              </w:rPr>
              <w:t>。</w:t>
            </w:r>
          </w:p>
          <w:p>
            <w:pPr>
              <w:pStyle w:val="TableText"/>
              <w:ind w:left="8689"/>
              <w:spacing w:before="304" w:line="226" w:lineRule="auto"/>
              <w:outlineLvl w:val="1"/>
              <w:rPr/>
            </w:pPr>
            <w:r>
              <w:rPr>
                <w:b/>
                <w:bCs/>
                <w:spacing w:val="6"/>
              </w:rPr>
              <w:t>表</w:t>
            </w:r>
            <w:r>
              <w:rPr>
                <w:spacing w:val="-51"/>
              </w:rPr>
              <w:t xml:space="preserve"> </w:t>
            </w:r>
            <w:r>
              <w:rPr>
                <w:rFonts w:ascii="Times New Roman" w:hAnsi="Times New Roman" w:eastAsia="Times New Roman" w:cs="Times New Roman"/>
                <w:b/>
                <w:bCs/>
                <w:spacing w:val="6"/>
              </w:rPr>
              <w:t>4.2-8</w:t>
            </w:r>
            <w:r>
              <w:rPr>
                <w:b/>
                <w:bCs/>
                <w:spacing w:val="6"/>
              </w:rPr>
              <w:t>项目废水产排情况一览表</w:t>
            </w:r>
          </w:p>
          <w:p>
            <w:pPr>
              <w:spacing w:line="130" w:lineRule="auto"/>
              <w:rPr>
                <w:rFonts w:ascii="Arial"/>
                <w:sz w:val="2"/>
              </w:rPr>
            </w:pPr>
            <w:r>
              <w:rPr>
                <w:rFonts w:ascii="Arial"/>
                <w:sz w:val="2"/>
              </w:rPr>
            </w:r>
          </w:p>
          <w:tbl>
            <w:tblPr>
              <w:tblStyle w:val="TableNormal"/>
              <w:tblW w:w="21316" w:type="dxa"/>
              <w:tblInd w:w="11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635"/>
              <w:gridCol w:w="2402"/>
              <w:gridCol w:w="3364"/>
              <w:gridCol w:w="2572"/>
              <w:gridCol w:w="2603"/>
              <w:gridCol w:w="2759"/>
              <w:gridCol w:w="2560"/>
              <w:gridCol w:w="2421"/>
            </w:tblGrid>
            <w:tr>
              <w:trPr>
                <w:trHeight w:val="321" w:hRule="atLeast"/>
              </w:trPr>
              <w:tc>
                <w:tcPr>
                  <w:tcW w:w="2635" w:type="dxa"/>
                  <w:vAlign w:val="top"/>
                  <w:vMerge w:val="restart"/>
                  <w:tcBorders>
                    <w:bottom w:val="nil"/>
                  </w:tcBorders>
                </w:tcPr>
                <w:p>
                  <w:pPr>
                    <w:spacing w:line="455" w:lineRule="auto"/>
                    <w:rPr>
                      <w:rFonts w:ascii="Arial"/>
                      <w:sz w:val="21"/>
                    </w:rPr>
                  </w:pPr>
                  <w:r/>
                </w:p>
                <w:p>
                  <w:pPr>
                    <w:pStyle w:val="TableText"/>
                    <w:ind w:left="770"/>
                    <w:spacing w:before="72" w:line="220" w:lineRule="auto"/>
                    <w:rPr>
                      <w:sz w:val="22"/>
                      <w:szCs w:val="22"/>
                    </w:rPr>
                  </w:pPr>
                  <w:r>
                    <w:rPr>
                      <w:sz w:val="22"/>
                      <w:szCs w:val="22"/>
                      <w:spacing w:val="-2"/>
                    </w:rPr>
                    <w:t>废水产生量</w:t>
                  </w:r>
                </w:p>
              </w:tc>
              <w:tc>
                <w:tcPr>
                  <w:tcW w:w="2402" w:type="dxa"/>
                  <w:vAlign w:val="top"/>
                  <w:vMerge w:val="restart"/>
                  <w:tcBorders>
                    <w:bottom w:val="nil"/>
                  </w:tcBorders>
                </w:tcPr>
                <w:p>
                  <w:pPr>
                    <w:spacing w:line="455" w:lineRule="auto"/>
                    <w:rPr>
                      <w:rFonts w:ascii="Arial"/>
                      <w:sz w:val="21"/>
                    </w:rPr>
                  </w:pPr>
                  <w:r/>
                </w:p>
                <w:p>
                  <w:pPr>
                    <w:pStyle w:val="TableText"/>
                    <w:ind w:left="874"/>
                    <w:spacing w:before="72" w:line="221" w:lineRule="auto"/>
                    <w:rPr>
                      <w:sz w:val="22"/>
                      <w:szCs w:val="22"/>
                    </w:rPr>
                  </w:pPr>
                  <w:r>
                    <w:rPr>
                      <w:sz w:val="22"/>
                      <w:szCs w:val="22"/>
                      <w:spacing w:val="-3"/>
                    </w:rPr>
                    <w:t>污染物</w:t>
                  </w:r>
                </w:p>
              </w:tc>
              <w:tc>
                <w:tcPr>
                  <w:tcW w:w="5936" w:type="dxa"/>
                  <w:vAlign w:val="top"/>
                  <w:gridSpan w:val="2"/>
                  <w:vMerge w:val="restart"/>
                  <w:tcBorders>
                    <w:bottom w:val="nil"/>
                  </w:tcBorders>
                </w:tcPr>
                <w:p>
                  <w:pPr>
                    <w:pStyle w:val="TableText"/>
                    <w:ind w:left="2531"/>
                    <w:spacing w:before="206" w:line="220" w:lineRule="auto"/>
                    <w:rPr>
                      <w:sz w:val="22"/>
                      <w:szCs w:val="22"/>
                    </w:rPr>
                  </w:pPr>
                  <w:r>
                    <w:rPr>
                      <w:sz w:val="22"/>
                      <w:szCs w:val="22"/>
                      <w:spacing w:val="-2"/>
                    </w:rPr>
                    <w:t>产生情况</w:t>
                  </w:r>
                </w:p>
              </w:tc>
              <w:tc>
                <w:tcPr>
                  <w:tcW w:w="5362" w:type="dxa"/>
                  <w:vAlign w:val="top"/>
                  <w:gridSpan w:val="2"/>
                </w:tcPr>
                <w:p>
                  <w:pPr>
                    <w:pStyle w:val="TableText"/>
                    <w:ind w:left="2026"/>
                    <w:spacing w:before="47" w:line="220" w:lineRule="auto"/>
                    <w:rPr>
                      <w:sz w:val="22"/>
                      <w:szCs w:val="22"/>
                    </w:rPr>
                  </w:pPr>
                  <w:r>
                    <w:rPr>
                      <w:sz w:val="22"/>
                      <w:szCs w:val="22"/>
                      <w:spacing w:val="-2"/>
                    </w:rPr>
                    <w:t>排入市政管网</w:t>
                  </w:r>
                </w:p>
              </w:tc>
              <w:tc>
                <w:tcPr>
                  <w:tcW w:w="4981" w:type="dxa"/>
                  <w:vAlign w:val="top"/>
                  <w:gridSpan w:val="2"/>
                  <w:vMerge w:val="restart"/>
                  <w:tcBorders>
                    <w:bottom w:val="nil"/>
                  </w:tcBorders>
                </w:tcPr>
                <w:p>
                  <w:pPr>
                    <w:pStyle w:val="TableText"/>
                    <w:ind w:left="1726"/>
                    <w:spacing w:before="206" w:line="220" w:lineRule="auto"/>
                    <w:rPr>
                      <w:sz w:val="22"/>
                      <w:szCs w:val="22"/>
                    </w:rPr>
                  </w:pPr>
                  <w:r>
                    <w:rPr>
                      <w:sz w:val="22"/>
                      <w:szCs w:val="22"/>
                      <w:spacing w:val="-2"/>
                    </w:rPr>
                    <w:t>排入污水处理厂</w:t>
                  </w:r>
                </w:p>
              </w:tc>
            </w:tr>
            <w:tr>
              <w:trPr>
                <w:trHeight w:val="316" w:hRule="atLeast"/>
              </w:trPr>
              <w:tc>
                <w:tcPr>
                  <w:tcW w:w="2635" w:type="dxa"/>
                  <w:vAlign w:val="top"/>
                  <w:vMerge w:val="continue"/>
                  <w:tcBorders>
                    <w:top w:val="nil"/>
                    <w:bottom w:val="nil"/>
                  </w:tcBorders>
                </w:tcPr>
                <w:p>
                  <w:pPr>
                    <w:rPr>
                      <w:rFonts w:ascii="Arial"/>
                      <w:sz w:val="21"/>
                    </w:rPr>
                  </w:pPr>
                  <w:r/>
                </w:p>
              </w:tc>
              <w:tc>
                <w:tcPr>
                  <w:tcW w:w="2402" w:type="dxa"/>
                  <w:vAlign w:val="top"/>
                  <w:vMerge w:val="continue"/>
                  <w:tcBorders>
                    <w:top w:val="nil"/>
                    <w:bottom w:val="nil"/>
                  </w:tcBorders>
                </w:tcPr>
                <w:p>
                  <w:pPr>
                    <w:rPr>
                      <w:rFonts w:ascii="Arial"/>
                      <w:sz w:val="21"/>
                    </w:rPr>
                  </w:pPr>
                  <w:r/>
                </w:p>
              </w:tc>
              <w:tc>
                <w:tcPr>
                  <w:tcW w:w="5936" w:type="dxa"/>
                  <w:vAlign w:val="top"/>
                  <w:gridSpan w:val="2"/>
                  <w:vMerge w:val="continue"/>
                  <w:tcBorders>
                    <w:top w:val="nil"/>
                  </w:tcBorders>
                </w:tcPr>
                <w:p>
                  <w:pPr>
                    <w:rPr>
                      <w:rFonts w:ascii="Arial"/>
                      <w:sz w:val="21"/>
                    </w:rPr>
                  </w:pPr>
                  <w:r/>
                </w:p>
              </w:tc>
              <w:tc>
                <w:tcPr>
                  <w:tcW w:w="5362" w:type="dxa"/>
                  <w:vAlign w:val="top"/>
                  <w:gridSpan w:val="2"/>
                </w:tcPr>
                <w:p>
                  <w:pPr>
                    <w:pStyle w:val="TableText"/>
                    <w:ind w:left="1925"/>
                    <w:spacing w:before="42" w:line="221" w:lineRule="auto"/>
                    <w:rPr>
                      <w:sz w:val="22"/>
                      <w:szCs w:val="22"/>
                    </w:rPr>
                  </w:pPr>
                  <w:r>
                    <w:rPr>
                      <w:sz w:val="22"/>
                      <w:szCs w:val="22"/>
                      <w:spacing w:val="-3"/>
                    </w:rPr>
                    <w:t>（生化池出口）</w:t>
                  </w:r>
                </w:p>
              </w:tc>
              <w:tc>
                <w:tcPr>
                  <w:tcW w:w="4981" w:type="dxa"/>
                  <w:vAlign w:val="top"/>
                  <w:gridSpan w:val="2"/>
                  <w:vMerge w:val="continue"/>
                  <w:tcBorders>
                    <w:top w:val="nil"/>
                  </w:tcBorders>
                </w:tcPr>
                <w:p>
                  <w:pPr>
                    <w:rPr>
                      <w:rFonts w:ascii="Arial"/>
                      <w:sz w:val="21"/>
                    </w:rPr>
                  </w:pPr>
                  <w:r/>
                </w:p>
              </w:tc>
            </w:tr>
            <w:tr>
              <w:trPr>
                <w:trHeight w:val="317" w:hRule="atLeast"/>
              </w:trPr>
              <w:tc>
                <w:tcPr>
                  <w:tcW w:w="2635" w:type="dxa"/>
                  <w:vAlign w:val="top"/>
                  <w:vMerge w:val="continue"/>
                  <w:tcBorders>
                    <w:top w:val="nil"/>
                    <w:bottom w:val="nil"/>
                  </w:tcBorders>
                </w:tcPr>
                <w:p>
                  <w:pPr>
                    <w:rPr>
                      <w:rFonts w:ascii="Arial"/>
                      <w:sz w:val="21"/>
                    </w:rPr>
                  </w:pPr>
                  <w:r/>
                </w:p>
              </w:tc>
              <w:tc>
                <w:tcPr>
                  <w:tcW w:w="2402" w:type="dxa"/>
                  <w:vAlign w:val="top"/>
                  <w:vMerge w:val="continue"/>
                  <w:tcBorders>
                    <w:top w:val="nil"/>
                    <w:bottom w:val="nil"/>
                  </w:tcBorders>
                </w:tcPr>
                <w:p>
                  <w:pPr>
                    <w:rPr>
                      <w:rFonts w:ascii="Arial"/>
                      <w:sz w:val="21"/>
                    </w:rPr>
                  </w:pPr>
                  <w:r/>
                </w:p>
              </w:tc>
              <w:tc>
                <w:tcPr>
                  <w:tcW w:w="3364" w:type="dxa"/>
                  <w:vAlign w:val="top"/>
                  <w:vMerge w:val="restart"/>
                  <w:tcBorders>
                    <w:bottom w:val="nil"/>
                  </w:tcBorders>
                </w:tcPr>
                <w:p>
                  <w:pPr>
                    <w:pStyle w:val="TableText"/>
                    <w:ind w:left="1007"/>
                    <w:spacing w:before="206" w:line="211" w:lineRule="auto"/>
                    <w:rPr>
                      <w:sz w:val="22"/>
                      <w:szCs w:val="22"/>
                    </w:rPr>
                  </w:pPr>
                  <w:r>
                    <w:rPr>
                      <w:sz w:val="22"/>
                      <w:szCs w:val="22"/>
                      <w:spacing w:val="-2"/>
                    </w:rPr>
                    <w:t>浓度（</w:t>
                  </w:r>
                  <w:r>
                    <w:rPr>
                      <w:rFonts w:ascii="Times New Roman" w:hAnsi="Times New Roman" w:eastAsia="Times New Roman" w:cs="Times New Roman"/>
                      <w:sz w:val="22"/>
                      <w:szCs w:val="22"/>
                      <w:spacing w:val="-2"/>
                    </w:rPr>
                    <w:t>mg/L</w:t>
                  </w:r>
                  <w:r>
                    <w:rPr>
                      <w:sz w:val="22"/>
                      <w:szCs w:val="22"/>
                      <w:spacing w:val="-2"/>
                    </w:rPr>
                    <w:t>）</w:t>
                  </w:r>
                </w:p>
              </w:tc>
              <w:tc>
                <w:tcPr>
                  <w:tcW w:w="2572" w:type="dxa"/>
                  <w:vAlign w:val="top"/>
                </w:tcPr>
                <w:p>
                  <w:pPr>
                    <w:pStyle w:val="TableText"/>
                    <w:ind w:left="960"/>
                    <w:spacing w:before="43" w:line="220" w:lineRule="auto"/>
                    <w:rPr>
                      <w:sz w:val="22"/>
                      <w:szCs w:val="22"/>
                    </w:rPr>
                  </w:pPr>
                  <w:r>
                    <w:rPr>
                      <w:sz w:val="22"/>
                      <w:szCs w:val="22"/>
                      <w:spacing w:val="-3"/>
                    </w:rPr>
                    <w:t>产生量</w:t>
                  </w:r>
                </w:p>
              </w:tc>
              <w:tc>
                <w:tcPr>
                  <w:tcW w:w="2603" w:type="dxa"/>
                  <w:vAlign w:val="top"/>
                  <w:vMerge w:val="restart"/>
                  <w:tcBorders>
                    <w:bottom w:val="nil"/>
                  </w:tcBorders>
                </w:tcPr>
                <w:p>
                  <w:pPr>
                    <w:pStyle w:val="TableText"/>
                    <w:ind w:left="627"/>
                    <w:spacing w:before="206" w:line="211" w:lineRule="auto"/>
                    <w:rPr>
                      <w:sz w:val="22"/>
                      <w:szCs w:val="22"/>
                    </w:rPr>
                  </w:pPr>
                  <w:r>
                    <w:rPr>
                      <w:sz w:val="22"/>
                      <w:szCs w:val="22"/>
                      <w:spacing w:val="-2"/>
                    </w:rPr>
                    <w:t>浓度（</w:t>
                  </w:r>
                  <w:r>
                    <w:rPr>
                      <w:rFonts w:ascii="Times New Roman" w:hAnsi="Times New Roman" w:eastAsia="Times New Roman" w:cs="Times New Roman"/>
                      <w:sz w:val="22"/>
                      <w:szCs w:val="22"/>
                      <w:spacing w:val="-2"/>
                    </w:rPr>
                    <w:t>mg/L</w:t>
                  </w:r>
                  <w:r>
                    <w:rPr>
                      <w:sz w:val="22"/>
                      <w:szCs w:val="22"/>
                      <w:spacing w:val="-2"/>
                    </w:rPr>
                    <w:t>）</w:t>
                  </w:r>
                </w:p>
              </w:tc>
              <w:tc>
                <w:tcPr>
                  <w:tcW w:w="2759" w:type="dxa"/>
                  <w:vAlign w:val="top"/>
                  <w:vMerge w:val="restart"/>
                  <w:tcBorders>
                    <w:bottom w:val="nil"/>
                  </w:tcBorders>
                </w:tcPr>
                <w:p>
                  <w:pPr>
                    <w:pStyle w:val="TableText"/>
                    <w:ind w:left="726"/>
                    <w:spacing w:before="206" w:line="222" w:lineRule="auto"/>
                    <w:rPr>
                      <w:sz w:val="22"/>
                      <w:szCs w:val="22"/>
                    </w:rPr>
                  </w:pPr>
                  <w:r>
                    <w:rPr>
                      <w:sz w:val="22"/>
                      <w:szCs w:val="22"/>
                      <w:spacing w:val="-2"/>
                    </w:rPr>
                    <w:t>排放量（</w:t>
                  </w:r>
                  <w:r>
                    <w:rPr>
                      <w:rFonts w:ascii="Times New Roman" w:hAnsi="Times New Roman" w:eastAsia="Times New Roman" w:cs="Times New Roman"/>
                      <w:sz w:val="22"/>
                      <w:szCs w:val="22"/>
                      <w:spacing w:val="-2"/>
                    </w:rPr>
                    <w:t>t/a</w:t>
                  </w:r>
                  <w:r>
                    <w:rPr>
                      <w:sz w:val="22"/>
                      <w:szCs w:val="22"/>
                      <w:spacing w:val="-2"/>
                    </w:rPr>
                    <w:t>）</w:t>
                  </w:r>
                </w:p>
              </w:tc>
              <w:tc>
                <w:tcPr>
                  <w:tcW w:w="2560" w:type="dxa"/>
                  <w:vAlign w:val="top"/>
                  <w:vMerge w:val="restart"/>
                  <w:tcBorders>
                    <w:bottom w:val="nil"/>
                  </w:tcBorders>
                </w:tcPr>
                <w:p>
                  <w:pPr>
                    <w:pStyle w:val="TableText"/>
                    <w:ind w:left="610"/>
                    <w:spacing w:before="206" w:line="211" w:lineRule="auto"/>
                    <w:rPr>
                      <w:sz w:val="22"/>
                      <w:szCs w:val="22"/>
                    </w:rPr>
                  </w:pPr>
                  <w:r>
                    <w:rPr>
                      <w:sz w:val="22"/>
                      <w:szCs w:val="22"/>
                      <w:spacing w:val="-2"/>
                    </w:rPr>
                    <w:t>浓度（</w:t>
                  </w:r>
                  <w:r>
                    <w:rPr>
                      <w:rFonts w:ascii="Times New Roman" w:hAnsi="Times New Roman" w:eastAsia="Times New Roman" w:cs="Times New Roman"/>
                      <w:sz w:val="22"/>
                      <w:szCs w:val="22"/>
                      <w:spacing w:val="-2"/>
                    </w:rPr>
                    <w:t>mg/L</w:t>
                  </w:r>
                  <w:r>
                    <w:rPr>
                      <w:sz w:val="22"/>
                      <w:szCs w:val="22"/>
                      <w:spacing w:val="-2"/>
                    </w:rPr>
                    <w:t>）</w:t>
                  </w:r>
                </w:p>
              </w:tc>
              <w:tc>
                <w:tcPr>
                  <w:tcW w:w="2421" w:type="dxa"/>
                  <w:vAlign w:val="top"/>
                  <w:vMerge w:val="restart"/>
                  <w:tcBorders>
                    <w:bottom w:val="nil"/>
                  </w:tcBorders>
                </w:tcPr>
                <w:p>
                  <w:pPr>
                    <w:pStyle w:val="TableText"/>
                    <w:ind w:left="555"/>
                    <w:spacing w:before="206" w:line="222" w:lineRule="auto"/>
                    <w:rPr>
                      <w:sz w:val="22"/>
                      <w:szCs w:val="22"/>
                    </w:rPr>
                  </w:pPr>
                  <w:r>
                    <w:rPr>
                      <w:sz w:val="22"/>
                      <w:szCs w:val="22"/>
                      <w:spacing w:val="-2"/>
                    </w:rPr>
                    <w:t>排放量（</w:t>
                  </w:r>
                  <w:r>
                    <w:rPr>
                      <w:rFonts w:ascii="Times New Roman" w:hAnsi="Times New Roman" w:eastAsia="Times New Roman" w:cs="Times New Roman"/>
                      <w:sz w:val="22"/>
                      <w:szCs w:val="22"/>
                      <w:spacing w:val="-2"/>
                    </w:rPr>
                    <w:t>t/a</w:t>
                  </w:r>
                  <w:r>
                    <w:rPr>
                      <w:sz w:val="22"/>
                      <w:szCs w:val="22"/>
                      <w:spacing w:val="-2"/>
                    </w:rPr>
                    <w:t>）</w:t>
                  </w:r>
                </w:p>
              </w:tc>
            </w:tr>
            <w:tr>
              <w:trPr>
                <w:trHeight w:val="316" w:hRule="atLeast"/>
              </w:trPr>
              <w:tc>
                <w:tcPr>
                  <w:tcW w:w="2635" w:type="dxa"/>
                  <w:vAlign w:val="top"/>
                  <w:vMerge w:val="continue"/>
                  <w:tcBorders>
                    <w:top w:val="nil"/>
                  </w:tcBorders>
                </w:tcPr>
                <w:p>
                  <w:pPr>
                    <w:rPr>
                      <w:rFonts w:ascii="Arial"/>
                      <w:sz w:val="21"/>
                    </w:rPr>
                  </w:pPr>
                  <w:r/>
                </w:p>
              </w:tc>
              <w:tc>
                <w:tcPr>
                  <w:tcW w:w="2402" w:type="dxa"/>
                  <w:vAlign w:val="top"/>
                  <w:vMerge w:val="continue"/>
                  <w:tcBorders>
                    <w:top w:val="nil"/>
                  </w:tcBorders>
                </w:tcPr>
                <w:p>
                  <w:pPr>
                    <w:rPr>
                      <w:rFonts w:ascii="Arial"/>
                      <w:sz w:val="21"/>
                    </w:rPr>
                  </w:pPr>
                  <w:r/>
                </w:p>
              </w:tc>
              <w:tc>
                <w:tcPr>
                  <w:tcW w:w="3364" w:type="dxa"/>
                  <w:vAlign w:val="top"/>
                  <w:vMerge w:val="continue"/>
                  <w:tcBorders>
                    <w:top w:val="nil"/>
                  </w:tcBorders>
                </w:tcPr>
                <w:p>
                  <w:pPr>
                    <w:rPr>
                      <w:rFonts w:ascii="Arial"/>
                      <w:sz w:val="21"/>
                    </w:rPr>
                  </w:pPr>
                  <w:r/>
                </w:p>
              </w:tc>
              <w:tc>
                <w:tcPr>
                  <w:tcW w:w="2572" w:type="dxa"/>
                  <w:vAlign w:val="top"/>
                </w:tcPr>
                <w:p>
                  <w:pPr>
                    <w:pStyle w:val="TableText"/>
                    <w:ind w:left="966"/>
                    <w:spacing w:before="46" w:line="218" w:lineRule="auto"/>
                    <w:rPr>
                      <w:sz w:val="22"/>
                      <w:szCs w:val="22"/>
                    </w:rPr>
                  </w:pPr>
                  <w:r>
                    <w:rPr>
                      <w:sz w:val="22"/>
                      <w:szCs w:val="22"/>
                      <w:spacing w:val="-4"/>
                    </w:rPr>
                    <w:t>（</w:t>
                  </w:r>
                  <w:r>
                    <w:rPr>
                      <w:rFonts w:ascii="Times New Roman" w:hAnsi="Times New Roman" w:eastAsia="Times New Roman" w:cs="Times New Roman"/>
                      <w:sz w:val="22"/>
                      <w:szCs w:val="22"/>
                      <w:spacing w:val="-4"/>
                    </w:rPr>
                    <w:t>t/a</w:t>
                  </w:r>
                  <w:r>
                    <w:rPr>
                      <w:sz w:val="22"/>
                      <w:szCs w:val="22"/>
                      <w:spacing w:val="-4"/>
                    </w:rPr>
                    <w:t>）</w:t>
                  </w:r>
                </w:p>
              </w:tc>
              <w:tc>
                <w:tcPr>
                  <w:tcW w:w="2603" w:type="dxa"/>
                  <w:vAlign w:val="top"/>
                  <w:vMerge w:val="continue"/>
                  <w:tcBorders>
                    <w:top w:val="nil"/>
                  </w:tcBorders>
                </w:tcPr>
                <w:p>
                  <w:pPr>
                    <w:rPr>
                      <w:rFonts w:ascii="Arial"/>
                      <w:sz w:val="21"/>
                    </w:rPr>
                  </w:pPr>
                  <w:r/>
                </w:p>
              </w:tc>
              <w:tc>
                <w:tcPr>
                  <w:tcW w:w="2759" w:type="dxa"/>
                  <w:vAlign w:val="top"/>
                  <w:vMerge w:val="continue"/>
                  <w:tcBorders>
                    <w:top w:val="nil"/>
                  </w:tcBorders>
                </w:tcPr>
                <w:p>
                  <w:pPr>
                    <w:rPr>
                      <w:rFonts w:ascii="Arial"/>
                      <w:sz w:val="21"/>
                    </w:rPr>
                  </w:pPr>
                  <w:r/>
                </w:p>
              </w:tc>
              <w:tc>
                <w:tcPr>
                  <w:tcW w:w="2560" w:type="dxa"/>
                  <w:vAlign w:val="top"/>
                  <w:vMerge w:val="continue"/>
                  <w:tcBorders>
                    <w:top w:val="nil"/>
                  </w:tcBorders>
                </w:tcPr>
                <w:p>
                  <w:pPr>
                    <w:rPr>
                      <w:rFonts w:ascii="Arial"/>
                      <w:sz w:val="21"/>
                    </w:rPr>
                  </w:pPr>
                  <w:r/>
                </w:p>
              </w:tc>
              <w:tc>
                <w:tcPr>
                  <w:tcW w:w="2421" w:type="dxa"/>
                  <w:vAlign w:val="top"/>
                  <w:vMerge w:val="continue"/>
                  <w:tcBorders>
                    <w:top w:val="nil"/>
                  </w:tcBorders>
                </w:tcPr>
                <w:p>
                  <w:pPr>
                    <w:rPr>
                      <w:rFonts w:ascii="Arial"/>
                      <w:sz w:val="21"/>
                    </w:rPr>
                  </w:pPr>
                  <w:r/>
                </w:p>
              </w:tc>
            </w:tr>
            <w:tr>
              <w:trPr>
                <w:trHeight w:val="576" w:hRule="atLeast"/>
              </w:trPr>
              <w:tc>
                <w:tcPr>
                  <w:tcW w:w="2635" w:type="dxa"/>
                  <w:vAlign w:val="top"/>
                  <w:vMerge w:val="restart"/>
                  <w:tcBorders>
                    <w:bottom w:val="nil"/>
                  </w:tcBorders>
                </w:tcPr>
                <w:p>
                  <w:pPr>
                    <w:spacing w:line="326" w:lineRule="auto"/>
                    <w:rPr>
                      <w:rFonts w:ascii="Arial"/>
                      <w:sz w:val="21"/>
                    </w:rPr>
                  </w:pPr>
                  <w:r/>
                </w:p>
                <w:p>
                  <w:pPr>
                    <w:spacing w:line="326" w:lineRule="auto"/>
                    <w:rPr>
                      <w:rFonts w:ascii="Arial"/>
                      <w:sz w:val="21"/>
                    </w:rPr>
                  </w:pPr>
                  <w:r/>
                </w:p>
                <w:p>
                  <w:pPr>
                    <w:pStyle w:val="TableText"/>
                    <w:ind w:left="445" w:right="153" w:hanging="284"/>
                    <w:spacing w:before="71" w:line="264" w:lineRule="auto"/>
                    <w:rPr>
                      <w:sz w:val="22"/>
                      <w:szCs w:val="22"/>
                    </w:rPr>
                  </w:pPr>
                  <w:r>
                    <w:rPr>
                      <w:sz w:val="22"/>
                      <w:szCs w:val="22"/>
                      <w:spacing w:val="-1"/>
                    </w:rPr>
                    <w:t>预处理</w:t>
                  </w:r>
                  <w:r>
                    <w:rPr>
                      <w:rFonts w:ascii="Times New Roman" w:hAnsi="Times New Roman" w:eastAsia="Times New Roman" w:cs="Times New Roman"/>
                      <w:sz w:val="22"/>
                      <w:szCs w:val="22"/>
                      <w:spacing w:val="-1"/>
                    </w:rPr>
                    <w:t>+</w:t>
                  </w:r>
                  <w:r>
                    <w:rPr>
                      <w:sz w:val="22"/>
                      <w:szCs w:val="22"/>
                      <w:spacing w:val="-1"/>
                    </w:rPr>
                    <w:t>一体化污水处理</w:t>
                  </w:r>
                  <w:r>
                    <w:rPr>
                      <w:sz w:val="22"/>
                      <w:szCs w:val="22"/>
                      <w:spacing w:val="1"/>
                    </w:rPr>
                    <w:t xml:space="preserve"> </w:t>
                  </w:r>
                  <w:r>
                    <w:rPr>
                      <w:sz w:val="22"/>
                      <w:szCs w:val="22"/>
                      <w:spacing w:val="-2"/>
                    </w:rPr>
                    <w:t>设备处理废水合计</w:t>
                  </w:r>
                </w:p>
                <w:p>
                  <w:pPr>
                    <w:ind w:left="879"/>
                    <w:spacing w:before="15" w:line="20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869.4m</w:t>
                  </w:r>
                  <w:r>
                    <w:rPr>
                      <w:rFonts w:ascii="Times New Roman" w:hAnsi="Times New Roman" w:eastAsia="Times New Roman" w:cs="Times New Roman"/>
                      <w:sz w:val="14"/>
                      <w:szCs w:val="14"/>
                      <w:spacing w:val="-2"/>
                      <w:position w:val="6"/>
                    </w:rPr>
                    <w:t>3</w:t>
                  </w:r>
                  <w:r>
                    <w:rPr>
                      <w:rFonts w:ascii="Times New Roman" w:hAnsi="Times New Roman" w:eastAsia="Times New Roman" w:cs="Times New Roman"/>
                      <w:sz w:val="22"/>
                      <w:szCs w:val="22"/>
                      <w:spacing w:val="-2"/>
                    </w:rPr>
                    <w:t>/a</w:t>
                  </w:r>
                </w:p>
              </w:tc>
              <w:tc>
                <w:tcPr>
                  <w:tcW w:w="2402" w:type="dxa"/>
                  <w:vAlign w:val="top"/>
                </w:tcPr>
                <w:p>
                  <w:pPr>
                    <w:ind w:left="1060"/>
                    <w:spacing w:before="214"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pH</w:t>
                  </w:r>
                </w:p>
              </w:tc>
              <w:tc>
                <w:tcPr>
                  <w:tcW w:w="3364" w:type="dxa"/>
                  <w:vAlign w:val="top"/>
                </w:tcPr>
                <w:p>
                  <w:pPr>
                    <w:pStyle w:val="TableText"/>
                    <w:ind w:left="991"/>
                    <w:spacing w:before="175" w:line="221" w:lineRule="auto"/>
                    <w:rPr>
                      <w:sz w:val="22"/>
                      <w:szCs w:val="22"/>
                    </w:rPr>
                  </w:pPr>
                  <w:r>
                    <w:rPr>
                      <w:rFonts w:ascii="Times New Roman" w:hAnsi="Times New Roman" w:eastAsia="Times New Roman" w:cs="Times New Roman"/>
                      <w:sz w:val="22"/>
                      <w:szCs w:val="22"/>
                      <w:spacing w:val="-2"/>
                    </w:rPr>
                    <w:t>3-5</w:t>
                  </w:r>
                  <w:r>
                    <w:rPr>
                      <w:sz w:val="22"/>
                      <w:szCs w:val="22"/>
                      <w:spacing w:val="-2"/>
                    </w:rPr>
                    <w:t>（无量纲）</w:t>
                  </w:r>
                </w:p>
              </w:tc>
              <w:tc>
                <w:tcPr>
                  <w:tcW w:w="2572" w:type="dxa"/>
                  <w:vAlign w:val="top"/>
                </w:tcPr>
                <w:p>
                  <w:pPr>
                    <w:ind w:left="1251"/>
                    <w:spacing w:before="207"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2603" w:type="dxa"/>
                  <w:vAlign w:val="top"/>
                </w:tcPr>
                <w:p>
                  <w:pPr>
                    <w:pStyle w:val="TableText"/>
                    <w:ind w:left="611"/>
                    <w:spacing w:before="175" w:line="221" w:lineRule="auto"/>
                    <w:rPr>
                      <w:sz w:val="22"/>
                      <w:szCs w:val="22"/>
                    </w:rPr>
                  </w:pPr>
                  <w:r>
                    <w:rPr>
                      <w:rFonts w:ascii="Times New Roman" w:hAnsi="Times New Roman" w:eastAsia="Times New Roman" w:cs="Times New Roman"/>
                      <w:sz w:val="22"/>
                      <w:szCs w:val="22"/>
                      <w:spacing w:val="-2"/>
                    </w:rPr>
                    <w:t>6-9</w:t>
                  </w:r>
                  <w:r>
                    <w:rPr>
                      <w:sz w:val="22"/>
                      <w:szCs w:val="22"/>
                      <w:spacing w:val="-2"/>
                    </w:rPr>
                    <w:t>（无量纲）</w:t>
                  </w:r>
                </w:p>
              </w:tc>
              <w:tc>
                <w:tcPr>
                  <w:tcW w:w="2759" w:type="dxa"/>
                  <w:vAlign w:val="top"/>
                </w:tcPr>
                <w:p>
                  <w:pPr>
                    <w:ind w:left="1347"/>
                    <w:spacing w:before="207"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2560" w:type="dxa"/>
                  <w:vAlign w:val="top"/>
                </w:tcPr>
                <w:p>
                  <w:pPr>
                    <w:ind w:left="1249"/>
                    <w:spacing w:before="207"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2421" w:type="dxa"/>
                  <w:vAlign w:val="top"/>
                </w:tcPr>
                <w:p>
                  <w:pPr>
                    <w:ind w:left="1176"/>
                    <w:spacing w:before="207"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trPr>
                <w:trHeight w:val="316" w:hRule="atLeast"/>
              </w:trPr>
              <w:tc>
                <w:tcPr>
                  <w:tcW w:w="2635" w:type="dxa"/>
                  <w:vAlign w:val="top"/>
                  <w:vMerge w:val="continue"/>
                  <w:tcBorders>
                    <w:top w:val="nil"/>
                    <w:bottom w:val="nil"/>
                  </w:tcBorders>
                </w:tcPr>
                <w:p>
                  <w:pPr>
                    <w:rPr>
                      <w:rFonts w:ascii="Arial"/>
                      <w:sz w:val="21"/>
                    </w:rPr>
                  </w:pPr>
                  <w:r/>
                </w:p>
              </w:tc>
              <w:tc>
                <w:tcPr>
                  <w:tcW w:w="2402" w:type="dxa"/>
                  <w:vAlign w:val="top"/>
                </w:tcPr>
                <w:p>
                  <w:pPr>
                    <w:ind w:left="972"/>
                    <w:spacing w:before="8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COD</w:t>
                  </w:r>
                </w:p>
              </w:tc>
              <w:tc>
                <w:tcPr>
                  <w:tcW w:w="3364" w:type="dxa"/>
                  <w:vAlign w:val="top"/>
                </w:tcPr>
                <w:p>
                  <w:pPr>
                    <w:ind w:left="1461"/>
                    <w:spacing w:before="8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2000</w:t>
                  </w:r>
                </w:p>
              </w:tc>
              <w:tc>
                <w:tcPr>
                  <w:tcW w:w="2572" w:type="dxa"/>
                  <w:vAlign w:val="top"/>
                </w:tcPr>
                <w:p>
                  <w:pPr>
                    <w:ind w:left="1003"/>
                    <w:spacing w:before="8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1.7388</w:t>
                  </w:r>
                </w:p>
              </w:tc>
              <w:tc>
                <w:tcPr>
                  <w:tcW w:w="2603" w:type="dxa"/>
                  <w:vAlign w:val="top"/>
                </w:tcPr>
                <w:p>
                  <w:pPr>
                    <w:ind w:left="1145"/>
                    <w:spacing w:before="8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500</w:t>
                  </w:r>
                </w:p>
              </w:tc>
              <w:tc>
                <w:tcPr>
                  <w:tcW w:w="2759" w:type="dxa"/>
                  <w:vAlign w:val="top"/>
                </w:tcPr>
                <w:p>
                  <w:pPr>
                    <w:ind w:left="1083"/>
                    <w:spacing w:before="8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0.4347</w:t>
                  </w:r>
                </w:p>
              </w:tc>
              <w:tc>
                <w:tcPr>
                  <w:tcW w:w="2560" w:type="dxa"/>
                  <w:vAlign w:val="top"/>
                </w:tcPr>
                <w:p>
                  <w:pPr>
                    <w:ind w:left="1249"/>
                    <w:spacing w:before="77"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2421" w:type="dxa"/>
                  <w:vAlign w:val="top"/>
                </w:tcPr>
                <w:p>
                  <w:pPr>
                    <w:ind w:left="1176"/>
                    <w:spacing w:before="77"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trPr>
                <w:trHeight w:val="379" w:hRule="atLeast"/>
              </w:trPr>
              <w:tc>
                <w:tcPr>
                  <w:tcW w:w="2635" w:type="dxa"/>
                  <w:vAlign w:val="top"/>
                  <w:vMerge w:val="continue"/>
                  <w:tcBorders>
                    <w:top w:val="nil"/>
                    <w:bottom w:val="nil"/>
                  </w:tcBorders>
                </w:tcPr>
                <w:p>
                  <w:pPr>
                    <w:rPr>
                      <w:rFonts w:ascii="Arial"/>
                      <w:sz w:val="21"/>
                    </w:rPr>
                  </w:pPr>
                  <w:r/>
                </w:p>
              </w:tc>
              <w:tc>
                <w:tcPr>
                  <w:tcW w:w="2402" w:type="dxa"/>
                  <w:vAlign w:val="top"/>
                </w:tcPr>
                <w:p>
                  <w:pPr>
                    <w:ind w:left="932"/>
                    <w:spacing w:before="113" w:line="193" w:lineRule="auto"/>
                    <w:rPr>
                      <w:rFonts w:ascii="Times New Roman" w:hAnsi="Times New Roman" w:eastAsia="Times New Roman" w:cs="Times New Roman"/>
                      <w:sz w:val="14"/>
                      <w:szCs w:val="14"/>
                    </w:rPr>
                  </w:pPr>
                  <w:r>
                    <w:rPr>
                      <w:rFonts w:ascii="Times New Roman" w:hAnsi="Times New Roman" w:eastAsia="Times New Roman" w:cs="Times New Roman"/>
                      <w:sz w:val="22"/>
                      <w:szCs w:val="22"/>
                      <w:spacing w:val="-2"/>
                    </w:rPr>
                    <w:t>BOD</w:t>
                  </w:r>
                  <w:r>
                    <w:rPr>
                      <w:rFonts w:ascii="Times New Roman" w:hAnsi="Times New Roman" w:eastAsia="Times New Roman" w:cs="Times New Roman"/>
                      <w:sz w:val="14"/>
                      <w:szCs w:val="14"/>
                      <w:spacing w:val="-2"/>
                      <w:position w:val="-1"/>
                    </w:rPr>
                    <w:t>5</w:t>
                  </w:r>
                </w:p>
              </w:tc>
              <w:tc>
                <w:tcPr>
                  <w:tcW w:w="3364" w:type="dxa"/>
                  <w:vAlign w:val="top"/>
                </w:tcPr>
                <w:p>
                  <w:pPr>
                    <w:ind w:left="1483"/>
                    <w:spacing w:before="11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1000</w:t>
                  </w:r>
                </w:p>
              </w:tc>
              <w:tc>
                <w:tcPr>
                  <w:tcW w:w="2572" w:type="dxa"/>
                  <w:vAlign w:val="top"/>
                </w:tcPr>
                <w:p>
                  <w:pPr>
                    <w:ind w:left="985"/>
                    <w:spacing w:before="11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0.8694</w:t>
                  </w:r>
                </w:p>
              </w:tc>
              <w:tc>
                <w:tcPr>
                  <w:tcW w:w="2603" w:type="dxa"/>
                  <w:vAlign w:val="top"/>
                </w:tcPr>
                <w:p>
                  <w:pPr>
                    <w:ind w:left="1143"/>
                    <w:spacing w:before="11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300</w:t>
                  </w:r>
                </w:p>
              </w:tc>
              <w:tc>
                <w:tcPr>
                  <w:tcW w:w="2759" w:type="dxa"/>
                  <w:vAlign w:val="top"/>
                </w:tcPr>
                <w:p>
                  <w:pPr>
                    <w:ind w:left="1028"/>
                    <w:spacing w:before="11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0.26082</w:t>
                  </w:r>
                </w:p>
              </w:tc>
              <w:tc>
                <w:tcPr>
                  <w:tcW w:w="2560" w:type="dxa"/>
                  <w:vAlign w:val="top"/>
                </w:tcPr>
                <w:p>
                  <w:pPr>
                    <w:ind w:left="1249"/>
                    <w:spacing w:before="109"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2421" w:type="dxa"/>
                  <w:vAlign w:val="top"/>
                </w:tcPr>
                <w:p>
                  <w:pPr>
                    <w:ind w:left="1176"/>
                    <w:spacing w:before="109"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trPr>
                <w:trHeight w:val="319" w:hRule="atLeast"/>
              </w:trPr>
              <w:tc>
                <w:tcPr>
                  <w:tcW w:w="2635" w:type="dxa"/>
                  <w:vAlign w:val="top"/>
                  <w:vMerge w:val="continue"/>
                  <w:tcBorders>
                    <w:top w:val="nil"/>
                    <w:bottom w:val="nil"/>
                  </w:tcBorders>
                </w:tcPr>
                <w:p>
                  <w:pPr>
                    <w:rPr>
                      <w:rFonts w:ascii="Arial"/>
                      <w:sz w:val="21"/>
                    </w:rPr>
                  </w:pPr>
                  <w:r/>
                </w:p>
              </w:tc>
              <w:tc>
                <w:tcPr>
                  <w:tcW w:w="2402" w:type="dxa"/>
                  <w:vAlign w:val="top"/>
                </w:tcPr>
                <w:p>
                  <w:pPr>
                    <w:ind w:left="1086"/>
                    <w:spacing w:before="8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SS</w:t>
                  </w:r>
                </w:p>
              </w:tc>
              <w:tc>
                <w:tcPr>
                  <w:tcW w:w="3364" w:type="dxa"/>
                  <w:vAlign w:val="top"/>
                </w:tcPr>
                <w:p>
                  <w:pPr>
                    <w:ind w:left="1483"/>
                    <w:spacing w:before="8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1200</w:t>
                  </w:r>
                </w:p>
              </w:tc>
              <w:tc>
                <w:tcPr>
                  <w:tcW w:w="2572" w:type="dxa"/>
                  <w:vAlign w:val="top"/>
                </w:tcPr>
                <w:p>
                  <w:pPr>
                    <w:ind w:left="948"/>
                    <w:spacing w:before="8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1.04328</w:t>
                  </w:r>
                </w:p>
              </w:tc>
              <w:tc>
                <w:tcPr>
                  <w:tcW w:w="2603" w:type="dxa"/>
                  <w:vAlign w:val="top"/>
                </w:tcPr>
                <w:p>
                  <w:pPr>
                    <w:ind w:left="1138"/>
                    <w:spacing w:before="8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400</w:t>
                  </w:r>
                </w:p>
              </w:tc>
              <w:tc>
                <w:tcPr>
                  <w:tcW w:w="2759" w:type="dxa"/>
                  <w:vAlign w:val="top"/>
                </w:tcPr>
                <w:p>
                  <w:pPr>
                    <w:ind w:left="1028"/>
                    <w:spacing w:before="8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0.34776</w:t>
                  </w:r>
                </w:p>
              </w:tc>
              <w:tc>
                <w:tcPr>
                  <w:tcW w:w="2560" w:type="dxa"/>
                  <w:vAlign w:val="top"/>
                </w:tcPr>
                <w:p>
                  <w:pPr>
                    <w:ind w:left="1249"/>
                    <w:spacing w:before="80"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2421" w:type="dxa"/>
                  <w:vAlign w:val="top"/>
                </w:tcPr>
                <w:p>
                  <w:pPr>
                    <w:ind w:left="1176"/>
                    <w:spacing w:before="80"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trPr>
                <w:trHeight w:val="379" w:hRule="atLeast"/>
              </w:trPr>
              <w:tc>
                <w:tcPr>
                  <w:tcW w:w="2635" w:type="dxa"/>
                  <w:vAlign w:val="top"/>
                  <w:vMerge w:val="continue"/>
                  <w:tcBorders>
                    <w:top w:val="nil"/>
                    <w:bottom w:val="nil"/>
                  </w:tcBorders>
                </w:tcPr>
                <w:p>
                  <w:pPr>
                    <w:rPr>
                      <w:rFonts w:ascii="Arial"/>
                      <w:sz w:val="21"/>
                    </w:rPr>
                  </w:pPr>
                  <w:r/>
                </w:p>
              </w:tc>
              <w:tc>
                <w:tcPr>
                  <w:tcW w:w="2402" w:type="dxa"/>
                  <w:vAlign w:val="top"/>
                </w:tcPr>
                <w:p>
                  <w:pPr>
                    <w:ind w:left="882"/>
                    <w:spacing w:before="116" w:line="19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NH</w:t>
                  </w:r>
                  <w:r>
                    <w:rPr>
                      <w:rFonts w:ascii="Times New Roman" w:hAnsi="Times New Roman" w:eastAsia="Times New Roman" w:cs="Times New Roman"/>
                      <w:sz w:val="14"/>
                      <w:szCs w:val="14"/>
                    </w:rPr>
                    <w:t>3</w:t>
                  </w:r>
                  <w:r>
                    <w:rPr>
                      <w:rFonts w:ascii="Times New Roman" w:hAnsi="Times New Roman" w:eastAsia="Times New Roman" w:cs="Times New Roman"/>
                      <w:sz w:val="22"/>
                      <w:szCs w:val="22"/>
                    </w:rPr>
                    <w:t>-N</w:t>
                  </w:r>
                </w:p>
              </w:tc>
              <w:tc>
                <w:tcPr>
                  <w:tcW w:w="3364" w:type="dxa"/>
                  <w:vAlign w:val="top"/>
                </w:tcPr>
                <w:p>
                  <w:pPr>
                    <w:ind w:left="1535"/>
                    <w:spacing w:before="11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9"/>
                    </w:rPr>
                    <w:t>100</w:t>
                  </w:r>
                </w:p>
              </w:tc>
              <w:tc>
                <w:tcPr>
                  <w:tcW w:w="2572" w:type="dxa"/>
                  <w:vAlign w:val="top"/>
                </w:tcPr>
                <w:p>
                  <w:pPr>
                    <w:ind w:left="930"/>
                    <w:spacing w:before="11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0.08694</w:t>
                  </w:r>
                </w:p>
              </w:tc>
              <w:tc>
                <w:tcPr>
                  <w:tcW w:w="2603" w:type="dxa"/>
                  <w:vAlign w:val="top"/>
                </w:tcPr>
                <w:p>
                  <w:pPr>
                    <w:ind w:left="1193"/>
                    <w:spacing w:before="11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45</w:t>
                  </w:r>
                </w:p>
              </w:tc>
              <w:tc>
                <w:tcPr>
                  <w:tcW w:w="2759" w:type="dxa"/>
                  <w:vAlign w:val="top"/>
                </w:tcPr>
                <w:p>
                  <w:pPr>
                    <w:ind w:left="970"/>
                    <w:spacing w:before="11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0.039123</w:t>
                  </w:r>
                </w:p>
              </w:tc>
              <w:tc>
                <w:tcPr>
                  <w:tcW w:w="2560" w:type="dxa"/>
                  <w:vAlign w:val="top"/>
                </w:tcPr>
                <w:p>
                  <w:pPr>
                    <w:ind w:left="1249"/>
                    <w:spacing w:before="109"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2421" w:type="dxa"/>
                  <w:vAlign w:val="top"/>
                </w:tcPr>
                <w:p>
                  <w:pPr>
                    <w:ind w:left="1176"/>
                    <w:spacing w:before="109"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trPr>
                <w:trHeight w:val="316" w:hRule="atLeast"/>
              </w:trPr>
              <w:tc>
                <w:tcPr>
                  <w:tcW w:w="2635" w:type="dxa"/>
                  <w:vAlign w:val="top"/>
                  <w:vMerge w:val="continue"/>
                  <w:tcBorders>
                    <w:top w:val="nil"/>
                  </w:tcBorders>
                </w:tcPr>
                <w:p>
                  <w:pPr>
                    <w:rPr>
                      <w:rFonts w:ascii="Arial"/>
                      <w:sz w:val="21"/>
                    </w:rPr>
                  </w:pPr>
                  <w:r/>
                </w:p>
              </w:tc>
              <w:tc>
                <w:tcPr>
                  <w:tcW w:w="2402" w:type="dxa"/>
                  <w:vAlign w:val="top"/>
                </w:tcPr>
                <w:p>
                  <w:pPr>
                    <w:pStyle w:val="TableText"/>
                    <w:ind w:left="873"/>
                    <w:spacing w:before="46" w:line="218" w:lineRule="auto"/>
                    <w:rPr>
                      <w:sz w:val="22"/>
                      <w:szCs w:val="22"/>
                    </w:rPr>
                  </w:pPr>
                  <w:r>
                    <w:rPr>
                      <w:sz w:val="22"/>
                      <w:szCs w:val="22"/>
                      <w:spacing w:val="-3"/>
                    </w:rPr>
                    <w:t>氟化物</w:t>
                  </w:r>
                </w:p>
              </w:tc>
              <w:tc>
                <w:tcPr>
                  <w:tcW w:w="3364" w:type="dxa"/>
                  <w:vAlign w:val="top"/>
                </w:tcPr>
                <w:p>
                  <w:pPr>
                    <w:ind w:left="1535"/>
                    <w:spacing w:before="8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9"/>
                    </w:rPr>
                    <w:t>100</w:t>
                  </w:r>
                </w:p>
              </w:tc>
              <w:tc>
                <w:tcPr>
                  <w:tcW w:w="2572" w:type="dxa"/>
                  <w:vAlign w:val="top"/>
                </w:tcPr>
                <w:p>
                  <w:pPr>
                    <w:ind w:left="930"/>
                    <w:spacing w:before="8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0.08694</w:t>
                  </w:r>
                </w:p>
              </w:tc>
              <w:tc>
                <w:tcPr>
                  <w:tcW w:w="2603" w:type="dxa"/>
                  <w:vAlign w:val="top"/>
                </w:tcPr>
                <w:p>
                  <w:pPr>
                    <w:ind w:left="1194"/>
                    <w:spacing w:before="8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20</w:t>
                  </w:r>
                </w:p>
              </w:tc>
              <w:tc>
                <w:tcPr>
                  <w:tcW w:w="2759" w:type="dxa"/>
                  <w:vAlign w:val="top"/>
                </w:tcPr>
                <w:p>
                  <w:pPr>
                    <w:ind w:left="970"/>
                    <w:spacing w:before="8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0.017388</w:t>
                  </w:r>
                </w:p>
              </w:tc>
              <w:tc>
                <w:tcPr>
                  <w:tcW w:w="2560" w:type="dxa"/>
                  <w:vAlign w:val="top"/>
                </w:tcPr>
                <w:p>
                  <w:pPr>
                    <w:ind w:left="1249"/>
                    <w:spacing w:before="75"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2421" w:type="dxa"/>
                  <w:vAlign w:val="top"/>
                </w:tcPr>
                <w:p>
                  <w:pPr>
                    <w:ind w:left="1176"/>
                    <w:spacing w:before="75"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trPr>
                <w:trHeight w:val="316" w:hRule="atLeast"/>
              </w:trPr>
              <w:tc>
                <w:tcPr>
                  <w:tcW w:w="2635" w:type="dxa"/>
                  <w:vAlign w:val="top"/>
                  <w:vMerge w:val="restart"/>
                  <w:tcBorders>
                    <w:bottom w:val="nil"/>
                  </w:tcBorders>
                </w:tcPr>
                <w:p>
                  <w:pPr>
                    <w:pStyle w:val="TableText"/>
                    <w:ind w:left="325"/>
                    <w:spacing w:before="208" w:line="220" w:lineRule="auto"/>
                    <w:rPr>
                      <w:rFonts w:ascii="Times New Roman" w:hAnsi="Times New Roman" w:eastAsia="Times New Roman" w:cs="Times New Roman"/>
                      <w:sz w:val="22"/>
                      <w:szCs w:val="22"/>
                    </w:rPr>
                  </w:pPr>
                  <w:r>
                    <w:rPr>
                      <w:sz w:val="22"/>
                      <w:szCs w:val="22"/>
                      <w:spacing w:val="-2"/>
                    </w:rPr>
                    <w:t>地面清洁废水</w:t>
                  </w:r>
                  <w:r>
                    <w:rPr>
                      <w:sz w:val="22"/>
                      <w:szCs w:val="22"/>
                      <w:spacing w:val="-38"/>
                    </w:rPr>
                    <w:t xml:space="preserve"> </w:t>
                  </w:r>
                  <w:r>
                    <w:rPr>
                      <w:rFonts w:ascii="Times New Roman" w:hAnsi="Times New Roman" w:eastAsia="Times New Roman" w:cs="Times New Roman"/>
                      <w:sz w:val="22"/>
                      <w:szCs w:val="22"/>
                      <w:spacing w:val="-2"/>
                    </w:rPr>
                    <w:t>90m</w:t>
                  </w:r>
                  <w:r>
                    <w:rPr>
                      <w:rFonts w:ascii="Times New Roman" w:hAnsi="Times New Roman" w:eastAsia="Times New Roman" w:cs="Times New Roman"/>
                      <w:sz w:val="14"/>
                      <w:szCs w:val="14"/>
                      <w:spacing w:val="-2"/>
                      <w:position w:val="7"/>
                    </w:rPr>
                    <w:t>3</w:t>
                  </w:r>
                  <w:r>
                    <w:rPr>
                      <w:rFonts w:ascii="Times New Roman" w:hAnsi="Times New Roman" w:eastAsia="Times New Roman" w:cs="Times New Roman"/>
                      <w:sz w:val="22"/>
                      <w:szCs w:val="22"/>
                      <w:spacing w:val="-2"/>
                    </w:rPr>
                    <w:t>/a</w:t>
                  </w:r>
                </w:p>
              </w:tc>
              <w:tc>
                <w:tcPr>
                  <w:tcW w:w="2402" w:type="dxa"/>
                  <w:vAlign w:val="top"/>
                </w:tcPr>
                <w:p>
                  <w:pPr>
                    <w:ind w:left="972"/>
                    <w:spacing w:before="8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COD</w:t>
                  </w:r>
                </w:p>
              </w:tc>
              <w:tc>
                <w:tcPr>
                  <w:tcW w:w="3364" w:type="dxa"/>
                  <w:vAlign w:val="top"/>
                </w:tcPr>
                <w:p>
                  <w:pPr>
                    <w:ind w:left="1520"/>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500</w:t>
                  </w:r>
                </w:p>
              </w:tc>
              <w:tc>
                <w:tcPr>
                  <w:tcW w:w="2572" w:type="dxa"/>
                  <w:vAlign w:val="top"/>
                </w:tcPr>
                <w:p>
                  <w:pPr>
                    <w:ind w:left="1041"/>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0.045</w:t>
                  </w:r>
                </w:p>
              </w:tc>
              <w:tc>
                <w:tcPr>
                  <w:tcW w:w="2603" w:type="dxa"/>
                  <w:vAlign w:val="top"/>
                </w:tcPr>
                <w:p>
                  <w:pPr>
                    <w:ind w:left="1267"/>
                    <w:spacing w:before="78"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2759" w:type="dxa"/>
                  <w:vAlign w:val="top"/>
                </w:tcPr>
                <w:p>
                  <w:pPr>
                    <w:ind w:left="1347"/>
                    <w:spacing w:before="78"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2560" w:type="dxa"/>
                  <w:vAlign w:val="top"/>
                </w:tcPr>
                <w:p>
                  <w:pPr>
                    <w:ind w:left="1249"/>
                    <w:spacing w:before="78"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2421" w:type="dxa"/>
                  <w:vAlign w:val="top"/>
                </w:tcPr>
                <w:p>
                  <w:pPr>
                    <w:ind w:left="1176"/>
                    <w:spacing w:before="78"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trPr>
                <w:trHeight w:val="319" w:hRule="atLeast"/>
              </w:trPr>
              <w:tc>
                <w:tcPr>
                  <w:tcW w:w="2635" w:type="dxa"/>
                  <w:vAlign w:val="top"/>
                  <w:vMerge w:val="continue"/>
                  <w:tcBorders>
                    <w:top w:val="nil"/>
                  </w:tcBorders>
                </w:tcPr>
                <w:p>
                  <w:pPr>
                    <w:rPr>
                      <w:rFonts w:ascii="Arial"/>
                      <w:sz w:val="21"/>
                    </w:rPr>
                  </w:pPr>
                  <w:r/>
                </w:p>
              </w:tc>
              <w:tc>
                <w:tcPr>
                  <w:tcW w:w="2402" w:type="dxa"/>
                  <w:vAlign w:val="top"/>
                </w:tcPr>
                <w:p>
                  <w:pPr>
                    <w:ind w:left="1086"/>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SS</w:t>
                  </w:r>
                </w:p>
              </w:tc>
              <w:tc>
                <w:tcPr>
                  <w:tcW w:w="3364" w:type="dxa"/>
                  <w:vAlign w:val="top"/>
                </w:tcPr>
                <w:p>
                  <w:pPr>
                    <w:ind w:left="1519"/>
                    <w:spacing w:before="8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350</w:t>
                  </w:r>
                </w:p>
              </w:tc>
              <w:tc>
                <w:tcPr>
                  <w:tcW w:w="2572" w:type="dxa"/>
                  <w:vAlign w:val="top"/>
                </w:tcPr>
                <w:p>
                  <w:pPr>
                    <w:ind w:left="1041"/>
                    <w:spacing w:before="8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0.032</w:t>
                  </w:r>
                </w:p>
              </w:tc>
              <w:tc>
                <w:tcPr>
                  <w:tcW w:w="2603" w:type="dxa"/>
                  <w:vAlign w:val="top"/>
                </w:tcPr>
                <w:p>
                  <w:pPr>
                    <w:ind w:left="1267"/>
                    <w:spacing w:before="81"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2759" w:type="dxa"/>
                  <w:vAlign w:val="top"/>
                </w:tcPr>
                <w:p>
                  <w:pPr>
                    <w:ind w:left="1347"/>
                    <w:spacing w:before="81"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2560" w:type="dxa"/>
                  <w:vAlign w:val="top"/>
                </w:tcPr>
                <w:p>
                  <w:pPr>
                    <w:ind w:left="1249"/>
                    <w:spacing w:before="81"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2421" w:type="dxa"/>
                  <w:vAlign w:val="top"/>
                </w:tcPr>
                <w:p>
                  <w:pPr>
                    <w:ind w:left="1176"/>
                    <w:spacing w:before="81"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trPr>
                <w:trHeight w:val="316" w:hRule="atLeast"/>
              </w:trPr>
              <w:tc>
                <w:tcPr>
                  <w:tcW w:w="2635" w:type="dxa"/>
                  <w:vAlign w:val="top"/>
                  <w:vMerge w:val="restart"/>
                  <w:tcBorders>
                    <w:bottom w:val="nil"/>
                  </w:tcBorders>
                </w:tcPr>
                <w:p>
                  <w:pPr>
                    <w:spacing w:line="339" w:lineRule="auto"/>
                    <w:rPr>
                      <w:rFonts w:ascii="Arial"/>
                      <w:sz w:val="21"/>
                    </w:rPr>
                  </w:pPr>
                  <w:r/>
                </w:p>
                <w:p>
                  <w:pPr>
                    <w:spacing w:line="339" w:lineRule="auto"/>
                    <w:rPr>
                      <w:rFonts w:ascii="Arial"/>
                      <w:sz w:val="21"/>
                    </w:rPr>
                  </w:pPr>
                  <w:r/>
                </w:p>
                <w:p>
                  <w:pPr>
                    <w:pStyle w:val="TableText"/>
                    <w:ind w:left="408"/>
                    <w:spacing w:before="71" w:line="220" w:lineRule="auto"/>
                    <w:rPr>
                      <w:rFonts w:ascii="Times New Roman" w:hAnsi="Times New Roman" w:eastAsia="Times New Roman" w:cs="Times New Roman"/>
                      <w:sz w:val="22"/>
                      <w:szCs w:val="22"/>
                    </w:rPr>
                  </w:pPr>
                  <w:r>
                    <w:rPr>
                      <w:sz w:val="22"/>
                      <w:szCs w:val="22"/>
                      <w:spacing w:val="-2"/>
                    </w:rPr>
                    <w:t>生活污水</w:t>
                  </w:r>
                  <w:r>
                    <w:rPr>
                      <w:sz w:val="22"/>
                      <w:szCs w:val="22"/>
                      <w:spacing w:val="-38"/>
                    </w:rPr>
                    <w:t xml:space="preserve"> </w:t>
                  </w:r>
                  <w:r>
                    <w:rPr>
                      <w:rFonts w:ascii="Times New Roman" w:hAnsi="Times New Roman" w:eastAsia="Times New Roman" w:cs="Times New Roman"/>
                      <w:sz w:val="22"/>
                      <w:szCs w:val="22"/>
                      <w:spacing w:val="-2"/>
                    </w:rPr>
                    <w:t>553.5m</w:t>
                  </w:r>
                  <w:r>
                    <w:rPr>
                      <w:rFonts w:ascii="Times New Roman" w:hAnsi="Times New Roman" w:eastAsia="Times New Roman" w:cs="Times New Roman"/>
                      <w:sz w:val="14"/>
                      <w:szCs w:val="14"/>
                      <w:spacing w:val="-2"/>
                      <w:position w:val="7"/>
                    </w:rPr>
                    <w:t>3</w:t>
                  </w:r>
                  <w:r>
                    <w:rPr>
                      <w:rFonts w:ascii="Times New Roman" w:hAnsi="Times New Roman" w:eastAsia="Times New Roman" w:cs="Times New Roman"/>
                      <w:sz w:val="22"/>
                      <w:szCs w:val="22"/>
                      <w:spacing w:val="-2"/>
                    </w:rPr>
                    <w:t>/a</w:t>
                  </w:r>
                </w:p>
              </w:tc>
              <w:tc>
                <w:tcPr>
                  <w:tcW w:w="2402" w:type="dxa"/>
                  <w:vAlign w:val="top"/>
                </w:tcPr>
                <w:p>
                  <w:pPr>
                    <w:ind w:left="1060"/>
                    <w:spacing w:before="86"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pH</w:t>
                  </w:r>
                </w:p>
              </w:tc>
              <w:tc>
                <w:tcPr>
                  <w:tcW w:w="3364" w:type="dxa"/>
                  <w:vAlign w:val="top"/>
                </w:tcPr>
                <w:p>
                  <w:pPr>
                    <w:pStyle w:val="TableText"/>
                    <w:ind w:left="991"/>
                    <w:spacing w:before="45" w:line="219" w:lineRule="auto"/>
                    <w:rPr>
                      <w:sz w:val="22"/>
                      <w:szCs w:val="22"/>
                    </w:rPr>
                  </w:pPr>
                  <w:r>
                    <w:rPr>
                      <w:rFonts w:ascii="Times New Roman" w:hAnsi="Times New Roman" w:eastAsia="Times New Roman" w:cs="Times New Roman"/>
                      <w:sz w:val="22"/>
                      <w:szCs w:val="22"/>
                      <w:spacing w:val="-2"/>
                    </w:rPr>
                    <w:t>6-9</w:t>
                  </w:r>
                  <w:r>
                    <w:rPr>
                      <w:sz w:val="22"/>
                      <w:szCs w:val="22"/>
                      <w:spacing w:val="-2"/>
                    </w:rPr>
                    <w:t>（无量纲）</w:t>
                  </w:r>
                </w:p>
              </w:tc>
              <w:tc>
                <w:tcPr>
                  <w:tcW w:w="2572" w:type="dxa"/>
                  <w:vAlign w:val="top"/>
                </w:tcPr>
                <w:p>
                  <w:pPr>
                    <w:ind w:left="1251"/>
                    <w:spacing w:before="79"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2603" w:type="dxa"/>
                  <w:vAlign w:val="top"/>
                </w:tcPr>
                <w:p>
                  <w:pPr>
                    <w:ind w:left="1267"/>
                    <w:spacing w:before="79"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2759" w:type="dxa"/>
                  <w:vAlign w:val="top"/>
                </w:tcPr>
                <w:p>
                  <w:pPr>
                    <w:ind w:left="1347"/>
                    <w:spacing w:before="79"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2560" w:type="dxa"/>
                  <w:vAlign w:val="top"/>
                </w:tcPr>
                <w:p>
                  <w:pPr>
                    <w:ind w:left="1249"/>
                    <w:spacing w:before="79"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2421" w:type="dxa"/>
                  <w:vAlign w:val="top"/>
                </w:tcPr>
                <w:p>
                  <w:pPr>
                    <w:ind w:left="1176"/>
                    <w:spacing w:before="79"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trPr>
                <w:trHeight w:val="316" w:hRule="atLeast"/>
              </w:trPr>
              <w:tc>
                <w:tcPr>
                  <w:tcW w:w="2635" w:type="dxa"/>
                  <w:vAlign w:val="top"/>
                  <w:vMerge w:val="continue"/>
                  <w:tcBorders>
                    <w:top w:val="nil"/>
                    <w:bottom w:val="nil"/>
                  </w:tcBorders>
                </w:tcPr>
                <w:p>
                  <w:pPr>
                    <w:rPr>
                      <w:rFonts w:ascii="Arial"/>
                      <w:sz w:val="21"/>
                    </w:rPr>
                  </w:pPr>
                  <w:r/>
                </w:p>
              </w:tc>
              <w:tc>
                <w:tcPr>
                  <w:tcW w:w="2402" w:type="dxa"/>
                  <w:vAlign w:val="top"/>
                </w:tcPr>
                <w:p>
                  <w:pPr>
                    <w:ind w:left="972"/>
                    <w:spacing w:before="8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COD</w:t>
                  </w:r>
                </w:p>
              </w:tc>
              <w:tc>
                <w:tcPr>
                  <w:tcW w:w="3364" w:type="dxa"/>
                  <w:vAlign w:val="top"/>
                </w:tcPr>
                <w:p>
                  <w:pPr>
                    <w:ind w:left="1520"/>
                    <w:spacing w:before="8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550</w:t>
                  </w:r>
                </w:p>
              </w:tc>
              <w:tc>
                <w:tcPr>
                  <w:tcW w:w="2572" w:type="dxa"/>
                  <w:vAlign w:val="top"/>
                </w:tcPr>
                <w:p>
                  <w:pPr>
                    <w:ind w:left="1041"/>
                    <w:spacing w:before="8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0.304</w:t>
                  </w:r>
                </w:p>
              </w:tc>
              <w:tc>
                <w:tcPr>
                  <w:tcW w:w="2603" w:type="dxa"/>
                  <w:vAlign w:val="top"/>
                </w:tcPr>
                <w:p>
                  <w:pPr>
                    <w:ind w:left="1267"/>
                    <w:spacing w:before="80"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2759" w:type="dxa"/>
                  <w:vAlign w:val="top"/>
                </w:tcPr>
                <w:p>
                  <w:pPr>
                    <w:ind w:left="1347"/>
                    <w:spacing w:before="80"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2560" w:type="dxa"/>
                  <w:vAlign w:val="top"/>
                </w:tcPr>
                <w:p>
                  <w:pPr>
                    <w:ind w:left="1249"/>
                    <w:spacing w:before="80"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2421" w:type="dxa"/>
                  <w:vAlign w:val="top"/>
                </w:tcPr>
                <w:p>
                  <w:pPr>
                    <w:ind w:left="1176"/>
                    <w:spacing w:before="80"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trPr>
                <w:trHeight w:val="379" w:hRule="atLeast"/>
              </w:trPr>
              <w:tc>
                <w:tcPr>
                  <w:tcW w:w="2635" w:type="dxa"/>
                  <w:vAlign w:val="top"/>
                  <w:vMerge w:val="continue"/>
                  <w:tcBorders>
                    <w:top w:val="nil"/>
                    <w:bottom w:val="nil"/>
                  </w:tcBorders>
                </w:tcPr>
                <w:p>
                  <w:pPr>
                    <w:rPr>
                      <w:rFonts w:ascii="Arial"/>
                      <w:sz w:val="21"/>
                    </w:rPr>
                  </w:pPr>
                  <w:r/>
                </w:p>
              </w:tc>
              <w:tc>
                <w:tcPr>
                  <w:tcW w:w="2402" w:type="dxa"/>
                  <w:vAlign w:val="top"/>
                </w:tcPr>
                <w:p>
                  <w:pPr>
                    <w:ind w:left="932"/>
                    <w:spacing w:before="115" w:line="196" w:lineRule="auto"/>
                    <w:rPr>
                      <w:rFonts w:ascii="Times New Roman" w:hAnsi="Times New Roman" w:eastAsia="Times New Roman" w:cs="Times New Roman"/>
                      <w:sz w:val="14"/>
                      <w:szCs w:val="14"/>
                    </w:rPr>
                  </w:pPr>
                  <w:r>
                    <w:rPr>
                      <w:rFonts w:ascii="Times New Roman" w:hAnsi="Times New Roman" w:eastAsia="Times New Roman" w:cs="Times New Roman"/>
                      <w:sz w:val="22"/>
                      <w:szCs w:val="22"/>
                      <w:spacing w:val="-2"/>
                    </w:rPr>
                    <w:t>BOD</w:t>
                  </w:r>
                  <w:r>
                    <w:rPr>
                      <w:rFonts w:ascii="Times New Roman" w:hAnsi="Times New Roman" w:eastAsia="Times New Roman" w:cs="Times New Roman"/>
                      <w:sz w:val="14"/>
                      <w:szCs w:val="14"/>
                      <w:spacing w:val="-2"/>
                      <w:position w:val="-1"/>
                    </w:rPr>
                    <w:t>5</w:t>
                  </w:r>
                </w:p>
              </w:tc>
              <w:tc>
                <w:tcPr>
                  <w:tcW w:w="3364" w:type="dxa"/>
                  <w:vAlign w:val="top"/>
                </w:tcPr>
                <w:p>
                  <w:pPr>
                    <w:ind w:left="1519"/>
                    <w:spacing w:before="11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350</w:t>
                  </w:r>
                </w:p>
              </w:tc>
              <w:tc>
                <w:tcPr>
                  <w:tcW w:w="2572" w:type="dxa"/>
                  <w:vAlign w:val="top"/>
                </w:tcPr>
                <w:p>
                  <w:pPr>
                    <w:ind w:left="1041"/>
                    <w:spacing w:before="11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0.194</w:t>
                  </w:r>
                </w:p>
              </w:tc>
              <w:tc>
                <w:tcPr>
                  <w:tcW w:w="2603" w:type="dxa"/>
                  <w:vAlign w:val="top"/>
                </w:tcPr>
                <w:p>
                  <w:pPr>
                    <w:ind w:left="1267"/>
                    <w:spacing w:before="111"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2759" w:type="dxa"/>
                  <w:vAlign w:val="top"/>
                </w:tcPr>
                <w:p>
                  <w:pPr>
                    <w:ind w:left="1347"/>
                    <w:spacing w:before="111"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2560" w:type="dxa"/>
                  <w:vAlign w:val="top"/>
                </w:tcPr>
                <w:p>
                  <w:pPr>
                    <w:ind w:left="1249"/>
                    <w:spacing w:before="111"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2421" w:type="dxa"/>
                  <w:vAlign w:val="top"/>
                </w:tcPr>
                <w:p>
                  <w:pPr>
                    <w:ind w:left="1176"/>
                    <w:spacing w:before="111"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trPr>
                <w:trHeight w:val="316" w:hRule="atLeast"/>
              </w:trPr>
              <w:tc>
                <w:tcPr>
                  <w:tcW w:w="2635" w:type="dxa"/>
                  <w:vAlign w:val="top"/>
                  <w:vMerge w:val="continue"/>
                  <w:tcBorders>
                    <w:top w:val="nil"/>
                    <w:bottom w:val="nil"/>
                  </w:tcBorders>
                </w:tcPr>
                <w:p>
                  <w:pPr>
                    <w:rPr>
                      <w:rFonts w:ascii="Arial"/>
                      <w:sz w:val="21"/>
                    </w:rPr>
                  </w:pPr>
                  <w:r/>
                </w:p>
              </w:tc>
              <w:tc>
                <w:tcPr>
                  <w:tcW w:w="2402" w:type="dxa"/>
                  <w:vAlign w:val="top"/>
                </w:tcPr>
                <w:p>
                  <w:pPr>
                    <w:ind w:left="1086"/>
                    <w:spacing w:before="8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SS</w:t>
                  </w:r>
                </w:p>
              </w:tc>
              <w:tc>
                <w:tcPr>
                  <w:tcW w:w="3364" w:type="dxa"/>
                  <w:vAlign w:val="top"/>
                </w:tcPr>
                <w:p>
                  <w:pPr>
                    <w:ind w:left="1519"/>
                    <w:spacing w:before="8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350</w:t>
                  </w:r>
                </w:p>
              </w:tc>
              <w:tc>
                <w:tcPr>
                  <w:tcW w:w="2572" w:type="dxa"/>
                  <w:vAlign w:val="top"/>
                </w:tcPr>
                <w:p>
                  <w:pPr>
                    <w:ind w:left="1041"/>
                    <w:spacing w:before="8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0.194</w:t>
                  </w:r>
                </w:p>
              </w:tc>
              <w:tc>
                <w:tcPr>
                  <w:tcW w:w="2603" w:type="dxa"/>
                  <w:vAlign w:val="top"/>
                </w:tcPr>
                <w:p>
                  <w:pPr>
                    <w:ind w:left="1267"/>
                    <w:spacing w:before="80"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2759" w:type="dxa"/>
                  <w:vAlign w:val="top"/>
                </w:tcPr>
                <w:p>
                  <w:pPr>
                    <w:ind w:left="1347"/>
                    <w:spacing w:before="80"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2560" w:type="dxa"/>
                  <w:vAlign w:val="top"/>
                </w:tcPr>
                <w:p>
                  <w:pPr>
                    <w:ind w:left="1249"/>
                    <w:spacing w:before="80"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2421" w:type="dxa"/>
                  <w:vAlign w:val="top"/>
                </w:tcPr>
                <w:p>
                  <w:pPr>
                    <w:ind w:left="1176"/>
                    <w:spacing w:before="80"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trPr>
                <w:trHeight w:val="381" w:hRule="atLeast"/>
              </w:trPr>
              <w:tc>
                <w:tcPr>
                  <w:tcW w:w="2635" w:type="dxa"/>
                  <w:vAlign w:val="top"/>
                  <w:vMerge w:val="continue"/>
                  <w:tcBorders>
                    <w:top w:val="nil"/>
                  </w:tcBorders>
                </w:tcPr>
                <w:p>
                  <w:pPr>
                    <w:rPr>
                      <w:rFonts w:ascii="Arial"/>
                      <w:sz w:val="21"/>
                    </w:rPr>
                  </w:pPr>
                  <w:r/>
                </w:p>
              </w:tc>
              <w:tc>
                <w:tcPr>
                  <w:tcW w:w="2402" w:type="dxa"/>
                  <w:vAlign w:val="top"/>
                </w:tcPr>
                <w:p>
                  <w:pPr>
                    <w:ind w:left="882"/>
                    <w:spacing w:before="122" w:line="201"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NH</w:t>
                  </w:r>
                  <w:r>
                    <w:rPr>
                      <w:rFonts w:ascii="Times New Roman" w:hAnsi="Times New Roman" w:eastAsia="Times New Roman" w:cs="Times New Roman"/>
                      <w:sz w:val="14"/>
                      <w:szCs w:val="14"/>
                    </w:rPr>
                    <w:t>3</w:t>
                  </w:r>
                  <w:r>
                    <w:rPr>
                      <w:rFonts w:ascii="Times New Roman" w:hAnsi="Times New Roman" w:eastAsia="Times New Roman" w:cs="Times New Roman"/>
                      <w:sz w:val="22"/>
                      <w:szCs w:val="22"/>
                    </w:rPr>
                    <w:t>-N</w:t>
                  </w:r>
                </w:p>
              </w:tc>
              <w:tc>
                <w:tcPr>
                  <w:tcW w:w="3364" w:type="dxa"/>
                  <w:vAlign w:val="top"/>
                </w:tcPr>
                <w:p>
                  <w:pPr>
                    <w:ind w:left="1578"/>
                    <w:spacing w:before="11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50</w:t>
                  </w:r>
                </w:p>
              </w:tc>
              <w:tc>
                <w:tcPr>
                  <w:tcW w:w="2572" w:type="dxa"/>
                  <w:vAlign w:val="top"/>
                </w:tcPr>
                <w:p>
                  <w:pPr>
                    <w:ind w:left="1041"/>
                    <w:spacing w:before="11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0.028</w:t>
                  </w:r>
                </w:p>
              </w:tc>
              <w:tc>
                <w:tcPr>
                  <w:tcW w:w="2603" w:type="dxa"/>
                  <w:vAlign w:val="top"/>
                </w:tcPr>
                <w:p>
                  <w:pPr>
                    <w:ind w:left="1267"/>
                    <w:spacing w:before="114"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2759" w:type="dxa"/>
                  <w:vAlign w:val="top"/>
                </w:tcPr>
                <w:p>
                  <w:pPr>
                    <w:ind w:left="1347"/>
                    <w:spacing w:before="114"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2560" w:type="dxa"/>
                  <w:vAlign w:val="top"/>
                </w:tcPr>
                <w:p>
                  <w:pPr>
                    <w:ind w:left="1249"/>
                    <w:spacing w:before="114"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2421" w:type="dxa"/>
                  <w:vAlign w:val="top"/>
                </w:tcPr>
                <w:p>
                  <w:pPr>
                    <w:ind w:left="1176"/>
                    <w:spacing w:before="114"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trPr>
                <w:trHeight w:val="576" w:hRule="atLeast"/>
              </w:trPr>
              <w:tc>
                <w:tcPr>
                  <w:tcW w:w="2635"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pStyle w:val="TableText"/>
                    <w:ind w:left="162"/>
                    <w:spacing w:before="72" w:line="220" w:lineRule="auto"/>
                    <w:rPr>
                      <w:rFonts w:ascii="Times New Roman" w:hAnsi="Times New Roman" w:eastAsia="Times New Roman" w:cs="Times New Roman"/>
                      <w:sz w:val="22"/>
                      <w:szCs w:val="22"/>
                    </w:rPr>
                  </w:pPr>
                  <w:r>
                    <w:rPr>
                      <w:sz w:val="22"/>
                      <w:szCs w:val="22"/>
                      <w:spacing w:val="-1"/>
                    </w:rPr>
                    <w:t>综合废水（</w:t>
                  </w:r>
                  <w:r>
                    <w:rPr>
                      <w:rFonts w:ascii="Times New Roman" w:hAnsi="Times New Roman" w:eastAsia="Times New Roman" w:cs="Times New Roman"/>
                      <w:sz w:val="22"/>
                      <w:szCs w:val="22"/>
                      <w:spacing w:val="-1"/>
                    </w:rPr>
                    <w:t>1512.9</w:t>
                  </w:r>
                  <w:r>
                    <w:rPr>
                      <w:sz w:val="22"/>
                      <w:szCs w:val="22"/>
                      <w:spacing w:val="-1"/>
                    </w:rPr>
                    <w:t>）</w:t>
                  </w:r>
                  <w:r>
                    <w:rPr>
                      <w:rFonts w:ascii="Times New Roman" w:hAnsi="Times New Roman" w:eastAsia="Times New Roman" w:cs="Times New Roman"/>
                      <w:sz w:val="22"/>
                      <w:szCs w:val="22"/>
                      <w:spacing w:val="-1"/>
                    </w:rPr>
                    <w:t>m</w:t>
                  </w:r>
                  <w:r>
                    <w:rPr>
                      <w:rFonts w:ascii="Times New Roman" w:hAnsi="Times New Roman" w:eastAsia="Times New Roman" w:cs="Times New Roman"/>
                      <w:sz w:val="14"/>
                      <w:szCs w:val="14"/>
                      <w:spacing w:val="-1"/>
                      <w:position w:val="7"/>
                    </w:rPr>
                    <w:t>3</w:t>
                  </w:r>
                  <w:r>
                    <w:rPr>
                      <w:rFonts w:ascii="Times New Roman" w:hAnsi="Times New Roman" w:eastAsia="Times New Roman" w:cs="Times New Roman"/>
                      <w:sz w:val="22"/>
                      <w:szCs w:val="22"/>
                      <w:spacing w:val="-1"/>
                    </w:rPr>
                    <w:t>/a</w:t>
                  </w:r>
                </w:p>
              </w:tc>
              <w:tc>
                <w:tcPr>
                  <w:tcW w:w="2402" w:type="dxa"/>
                  <w:vAlign w:val="top"/>
                </w:tcPr>
                <w:p>
                  <w:pPr>
                    <w:ind w:left="1060"/>
                    <w:spacing w:before="216"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pH</w:t>
                  </w:r>
                </w:p>
              </w:tc>
              <w:tc>
                <w:tcPr>
                  <w:tcW w:w="3364" w:type="dxa"/>
                  <w:vAlign w:val="top"/>
                </w:tcPr>
                <w:p>
                  <w:pPr>
                    <w:pStyle w:val="TableText"/>
                    <w:ind w:left="991"/>
                    <w:spacing w:before="174" w:line="221" w:lineRule="auto"/>
                    <w:rPr>
                      <w:sz w:val="22"/>
                      <w:szCs w:val="22"/>
                    </w:rPr>
                  </w:pPr>
                  <w:r>
                    <w:rPr>
                      <w:rFonts w:ascii="Times New Roman" w:hAnsi="Times New Roman" w:eastAsia="Times New Roman" w:cs="Times New Roman"/>
                      <w:sz w:val="22"/>
                      <w:szCs w:val="22"/>
                      <w:spacing w:val="-2"/>
                    </w:rPr>
                    <w:t>6-9</w:t>
                  </w:r>
                  <w:r>
                    <w:rPr>
                      <w:sz w:val="22"/>
                      <w:szCs w:val="22"/>
                      <w:spacing w:val="-2"/>
                    </w:rPr>
                    <w:t>（无量纲）</w:t>
                  </w:r>
                </w:p>
              </w:tc>
              <w:tc>
                <w:tcPr>
                  <w:tcW w:w="2572" w:type="dxa"/>
                  <w:vAlign w:val="top"/>
                </w:tcPr>
                <w:p>
                  <w:pPr>
                    <w:ind w:left="1251"/>
                    <w:spacing w:before="208"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2603" w:type="dxa"/>
                  <w:vAlign w:val="top"/>
                </w:tcPr>
                <w:p>
                  <w:pPr>
                    <w:pStyle w:val="TableText"/>
                    <w:ind w:left="611"/>
                    <w:spacing w:before="174" w:line="221" w:lineRule="auto"/>
                    <w:rPr>
                      <w:sz w:val="22"/>
                      <w:szCs w:val="22"/>
                    </w:rPr>
                  </w:pPr>
                  <w:r>
                    <w:rPr>
                      <w:rFonts w:ascii="Times New Roman" w:hAnsi="Times New Roman" w:eastAsia="Times New Roman" w:cs="Times New Roman"/>
                      <w:sz w:val="22"/>
                      <w:szCs w:val="22"/>
                      <w:spacing w:val="-2"/>
                    </w:rPr>
                    <w:t>6-9</w:t>
                  </w:r>
                  <w:r>
                    <w:rPr>
                      <w:sz w:val="22"/>
                      <w:szCs w:val="22"/>
                      <w:spacing w:val="-2"/>
                    </w:rPr>
                    <w:t>（无量纲）</w:t>
                  </w:r>
                </w:p>
              </w:tc>
              <w:tc>
                <w:tcPr>
                  <w:tcW w:w="2759" w:type="dxa"/>
                  <w:vAlign w:val="top"/>
                </w:tcPr>
                <w:p>
                  <w:pPr>
                    <w:ind w:left="1347"/>
                    <w:spacing w:before="208"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2560" w:type="dxa"/>
                  <w:vAlign w:val="top"/>
                </w:tcPr>
                <w:p>
                  <w:pPr>
                    <w:pStyle w:val="TableText"/>
                    <w:ind w:left="589"/>
                    <w:spacing w:before="174" w:line="221" w:lineRule="auto"/>
                    <w:rPr>
                      <w:sz w:val="22"/>
                      <w:szCs w:val="22"/>
                    </w:rPr>
                  </w:pPr>
                  <w:r>
                    <w:rPr>
                      <w:rFonts w:ascii="Times New Roman" w:hAnsi="Times New Roman" w:eastAsia="Times New Roman" w:cs="Times New Roman"/>
                      <w:sz w:val="22"/>
                      <w:szCs w:val="22"/>
                      <w:spacing w:val="-1"/>
                    </w:rPr>
                    <w:t>6-9</w:t>
                  </w:r>
                  <w:r>
                    <w:rPr>
                      <w:sz w:val="22"/>
                      <w:szCs w:val="22"/>
                      <w:spacing w:val="-1"/>
                    </w:rPr>
                    <w:t>（无量纲）</w:t>
                  </w:r>
                </w:p>
              </w:tc>
              <w:tc>
                <w:tcPr>
                  <w:tcW w:w="2421" w:type="dxa"/>
                  <w:vAlign w:val="top"/>
                </w:tcPr>
                <w:p>
                  <w:pPr>
                    <w:ind w:left="1176"/>
                    <w:spacing w:before="208"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trPr>
                <w:trHeight w:val="316" w:hRule="atLeast"/>
              </w:trPr>
              <w:tc>
                <w:tcPr>
                  <w:tcW w:w="2635" w:type="dxa"/>
                  <w:vAlign w:val="top"/>
                  <w:vMerge w:val="continue"/>
                  <w:tcBorders>
                    <w:top w:val="nil"/>
                    <w:bottom w:val="nil"/>
                  </w:tcBorders>
                </w:tcPr>
                <w:p>
                  <w:pPr>
                    <w:rPr>
                      <w:rFonts w:ascii="Arial"/>
                      <w:sz w:val="21"/>
                    </w:rPr>
                  </w:pPr>
                  <w:r/>
                </w:p>
              </w:tc>
              <w:tc>
                <w:tcPr>
                  <w:tcW w:w="2402" w:type="dxa"/>
                  <w:vAlign w:val="top"/>
                </w:tcPr>
                <w:p>
                  <w:pPr>
                    <w:ind w:left="972"/>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COD</w:t>
                  </w:r>
                </w:p>
              </w:tc>
              <w:tc>
                <w:tcPr>
                  <w:tcW w:w="3364" w:type="dxa"/>
                  <w:vAlign w:val="top"/>
                </w:tcPr>
                <w:p>
                  <w:pPr>
                    <w:pStyle w:val="TableText"/>
                    <w:ind w:left="1359"/>
                    <w:spacing w:before="47" w:line="217" w:lineRule="auto"/>
                    <w:rPr>
                      <w:sz w:val="22"/>
                      <w:szCs w:val="22"/>
                    </w:rPr>
                  </w:pPr>
                  <w:r>
                    <w:rPr>
                      <w:sz w:val="22"/>
                      <w:szCs w:val="22"/>
                      <w:spacing w:val="-3"/>
                    </w:rPr>
                    <w:t>518.29</w:t>
                  </w:r>
                </w:p>
              </w:tc>
              <w:tc>
                <w:tcPr>
                  <w:tcW w:w="2572" w:type="dxa"/>
                  <w:vAlign w:val="top"/>
                </w:tcPr>
                <w:p>
                  <w:pPr>
                    <w:ind w:left="1041"/>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0.784</w:t>
                  </w:r>
                </w:p>
              </w:tc>
              <w:tc>
                <w:tcPr>
                  <w:tcW w:w="2603" w:type="dxa"/>
                  <w:vAlign w:val="top"/>
                </w:tcPr>
                <w:p>
                  <w:pPr>
                    <w:ind w:left="1143"/>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300</w:t>
                  </w:r>
                </w:p>
              </w:tc>
              <w:tc>
                <w:tcPr>
                  <w:tcW w:w="2759" w:type="dxa"/>
                  <w:vAlign w:val="top"/>
                </w:tcPr>
                <w:p>
                  <w:pPr>
                    <w:ind w:left="1083"/>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0.4539</w:t>
                  </w:r>
                </w:p>
              </w:tc>
              <w:tc>
                <w:tcPr>
                  <w:tcW w:w="2560" w:type="dxa"/>
                  <w:vAlign w:val="top"/>
                </w:tcPr>
                <w:p>
                  <w:pPr>
                    <w:ind w:left="1178"/>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6"/>
                    </w:rPr>
                    <w:t>50</w:t>
                  </w:r>
                </w:p>
              </w:tc>
              <w:tc>
                <w:tcPr>
                  <w:tcW w:w="2421" w:type="dxa"/>
                  <w:vAlign w:val="top"/>
                </w:tcPr>
                <w:p>
                  <w:pPr>
                    <w:ind w:left="912"/>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0.0756</w:t>
                  </w:r>
                </w:p>
              </w:tc>
            </w:tr>
            <w:tr>
              <w:trPr>
                <w:trHeight w:val="379" w:hRule="atLeast"/>
              </w:trPr>
              <w:tc>
                <w:tcPr>
                  <w:tcW w:w="2635" w:type="dxa"/>
                  <w:vAlign w:val="top"/>
                  <w:vMerge w:val="continue"/>
                  <w:tcBorders>
                    <w:top w:val="nil"/>
                    <w:bottom w:val="nil"/>
                  </w:tcBorders>
                </w:tcPr>
                <w:p>
                  <w:pPr>
                    <w:rPr>
                      <w:rFonts w:ascii="Arial"/>
                      <w:sz w:val="21"/>
                    </w:rPr>
                  </w:pPr>
                  <w:r/>
                </w:p>
              </w:tc>
              <w:tc>
                <w:tcPr>
                  <w:tcW w:w="2402" w:type="dxa"/>
                  <w:vAlign w:val="top"/>
                </w:tcPr>
                <w:p>
                  <w:pPr>
                    <w:ind w:left="932"/>
                    <w:spacing w:before="114" w:line="198" w:lineRule="auto"/>
                    <w:rPr>
                      <w:rFonts w:ascii="Times New Roman" w:hAnsi="Times New Roman" w:eastAsia="Times New Roman" w:cs="Times New Roman"/>
                      <w:sz w:val="14"/>
                      <w:szCs w:val="14"/>
                    </w:rPr>
                  </w:pPr>
                  <w:r>
                    <w:rPr>
                      <w:rFonts w:ascii="Times New Roman" w:hAnsi="Times New Roman" w:eastAsia="Times New Roman" w:cs="Times New Roman"/>
                      <w:sz w:val="22"/>
                      <w:szCs w:val="22"/>
                      <w:spacing w:val="-2"/>
                    </w:rPr>
                    <w:t>BOD</w:t>
                  </w:r>
                  <w:r>
                    <w:rPr>
                      <w:rFonts w:ascii="Times New Roman" w:hAnsi="Times New Roman" w:eastAsia="Times New Roman" w:cs="Times New Roman"/>
                      <w:sz w:val="14"/>
                      <w:szCs w:val="14"/>
                      <w:spacing w:val="-2"/>
                      <w:position w:val="-1"/>
                    </w:rPr>
                    <w:t>5</w:t>
                  </w:r>
                </w:p>
              </w:tc>
              <w:tc>
                <w:tcPr>
                  <w:tcW w:w="3364" w:type="dxa"/>
                  <w:vAlign w:val="top"/>
                </w:tcPr>
                <w:p>
                  <w:pPr>
                    <w:pStyle w:val="TableText"/>
                    <w:ind w:left="1359"/>
                    <w:spacing w:before="76"/>
                    <w:rPr>
                      <w:sz w:val="22"/>
                      <w:szCs w:val="22"/>
                    </w:rPr>
                  </w:pPr>
                  <w:r>
                    <w:rPr>
                      <w:sz w:val="22"/>
                      <w:szCs w:val="22"/>
                      <w:spacing w:val="-3"/>
                    </w:rPr>
                    <w:t>300.45</w:t>
                  </w:r>
                </w:p>
              </w:tc>
              <w:tc>
                <w:tcPr>
                  <w:tcW w:w="2572" w:type="dxa"/>
                  <w:vAlign w:val="top"/>
                </w:tcPr>
                <w:p>
                  <w:pPr>
                    <w:ind w:left="1041"/>
                    <w:spacing w:before="11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0.455</w:t>
                  </w:r>
                </w:p>
              </w:tc>
              <w:tc>
                <w:tcPr>
                  <w:tcW w:w="2603" w:type="dxa"/>
                  <w:vAlign w:val="top"/>
                </w:tcPr>
                <w:p>
                  <w:pPr>
                    <w:ind w:left="1139"/>
                    <w:spacing w:before="11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200</w:t>
                  </w:r>
                </w:p>
              </w:tc>
              <w:tc>
                <w:tcPr>
                  <w:tcW w:w="2759" w:type="dxa"/>
                  <w:vAlign w:val="top"/>
                </w:tcPr>
                <w:p>
                  <w:pPr>
                    <w:ind w:left="1083"/>
                    <w:spacing w:before="11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0.3026</w:t>
                  </w:r>
                </w:p>
              </w:tc>
              <w:tc>
                <w:tcPr>
                  <w:tcW w:w="2560" w:type="dxa"/>
                  <w:vAlign w:val="top"/>
                </w:tcPr>
                <w:p>
                  <w:pPr>
                    <w:ind w:left="1193"/>
                    <w:spacing w:before="11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3"/>
                    </w:rPr>
                    <w:t>10</w:t>
                  </w:r>
                </w:p>
              </w:tc>
              <w:tc>
                <w:tcPr>
                  <w:tcW w:w="2421" w:type="dxa"/>
                  <w:vAlign w:val="top"/>
                </w:tcPr>
                <w:p>
                  <w:pPr>
                    <w:ind w:left="912"/>
                    <w:spacing w:before="11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0.0151</w:t>
                  </w:r>
                </w:p>
              </w:tc>
            </w:tr>
            <w:tr>
              <w:trPr>
                <w:trHeight w:val="317" w:hRule="atLeast"/>
              </w:trPr>
              <w:tc>
                <w:tcPr>
                  <w:tcW w:w="2635" w:type="dxa"/>
                  <w:vAlign w:val="top"/>
                  <w:vMerge w:val="continue"/>
                  <w:tcBorders>
                    <w:top w:val="nil"/>
                    <w:bottom w:val="nil"/>
                  </w:tcBorders>
                </w:tcPr>
                <w:p>
                  <w:pPr>
                    <w:rPr>
                      <w:rFonts w:ascii="Arial"/>
                      <w:sz w:val="21"/>
                    </w:rPr>
                  </w:pPr>
                  <w:r/>
                </w:p>
              </w:tc>
              <w:tc>
                <w:tcPr>
                  <w:tcW w:w="2402" w:type="dxa"/>
                  <w:vAlign w:val="top"/>
                </w:tcPr>
                <w:p>
                  <w:pPr>
                    <w:ind w:left="1086"/>
                    <w:spacing w:before="8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SS</w:t>
                  </w:r>
                </w:p>
              </w:tc>
              <w:tc>
                <w:tcPr>
                  <w:tcW w:w="3364" w:type="dxa"/>
                  <w:vAlign w:val="top"/>
                </w:tcPr>
                <w:p>
                  <w:pPr>
                    <w:pStyle w:val="TableText"/>
                    <w:ind w:left="1359"/>
                    <w:spacing w:before="50" w:line="215" w:lineRule="auto"/>
                    <w:rPr>
                      <w:sz w:val="22"/>
                      <w:szCs w:val="22"/>
                    </w:rPr>
                  </w:pPr>
                  <w:r>
                    <w:rPr>
                      <w:sz w:val="22"/>
                      <w:szCs w:val="22"/>
                      <w:spacing w:val="-3"/>
                    </w:rPr>
                    <w:t>378.73</w:t>
                  </w:r>
                </w:p>
              </w:tc>
              <w:tc>
                <w:tcPr>
                  <w:tcW w:w="2572" w:type="dxa"/>
                  <w:vAlign w:val="top"/>
                </w:tcPr>
                <w:p>
                  <w:pPr>
                    <w:ind w:left="1041"/>
                    <w:spacing w:before="8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0.573</w:t>
                  </w:r>
                </w:p>
              </w:tc>
              <w:tc>
                <w:tcPr>
                  <w:tcW w:w="2603" w:type="dxa"/>
                  <w:vAlign w:val="top"/>
                </w:tcPr>
                <w:p>
                  <w:pPr>
                    <w:ind w:left="1160"/>
                    <w:spacing w:before="8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9"/>
                    </w:rPr>
                    <w:t>150</w:t>
                  </w:r>
                </w:p>
              </w:tc>
              <w:tc>
                <w:tcPr>
                  <w:tcW w:w="2759" w:type="dxa"/>
                  <w:vAlign w:val="top"/>
                </w:tcPr>
                <w:p>
                  <w:pPr>
                    <w:ind w:left="1083"/>
                    <w:spacing w:before="8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0.2269</w:t>
                  </w:r>
                </w:p>
              </w:tc>
              <w:tc>
                <w:tcPr>
                  <w:tcW w:w="2560" w:type="dxa"/>
                  <w:vAlign w:val="top"/>
                </w:tcPr>
                <w:p>
                  <w:pPr>
                    <w:ind w:left="1193"/>
                    <w:spacing w:before="8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3"/>
                    </w:rPr>
                    <w:t>10</w:t>
                  </w:r>
                </w:p>
              </w:tc>
              <w:tc>
                <w:tcPr>
                  <w:tcW w:w="2421" w:type="dxa"/>
                  <w:vAlign w:val="top"/>
                </w:tcPr>
                <w:p>
                  <w:pPr>
                    <w:ind w:left="912"/>
                    <w:spacing w:before="8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0.0151</w:t>
                  </w:r>
                </w:p>
              </w:tc>
            </w:tr>
            <w:tr>
              <w:trPr>
                <w:trHeight w:val="381" w:hRule="atLeast"/>
              </w:trPr>
              <w:tc>
                <w:tcPr>
                  <w:tcW w:w="2635" w:type="dxa"/>
                  <w:vAlign w:val="top"/>
                  <w:vMerge w:val="continue"/>
                  <w:tcBorders>
                    <w:top w:val="nil"/>
                    <w:bottom w:val="nil"/>
                  </w:tcBorders>
                </w:tcPr>
                <w:p>
                  <w:pPr>
                    <w:rPr>
                      <w:rFonts w:ascii="Arial"/>
                      <w:sz w:val="21"/>
                    </w:rPr>
                  </w:pPr>
                  <w:r/>
                </w:p>
              </w:tc>
              <w:tc>
                <w:tcPr>
                  <w:tcW w:w="2402" w:type="dxa"/>
                  <w:vAlign w:val="top"/>
                </w:tcPr>
                <w:p>
                  <w:pPr>
                    <w:ind w:left="882"/>
                    <w:spacing w:before="120" w:line="201"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NH</w:t>
                  </w:r>
                  <w:r>
                    <w:rPr>
                      <w:rFonts w:ascii="Times New Roman" w:hAnsi="Times New Roman" w:eastAsia="Times New Roman" w:cs="Times New Roman"/>
                      <w:sz w:val="14"/>
                      <w:szCs w:val="14"/>
                    </w:rPr>
                    <w:t>3</w:t>
                  </w:r>
                  <w:r>
                    <w:rPr>
                      <w:rFonts w:ascii="Times New Roman" w:hAnsi="Times New Roman" w:eastAsia="Times New Roman" w:cs="Times New Roman"/>
                      <w:sz w:val="22"/>
                      <w:szCs w:val="22"/>
                    </w:rPr>
                    <w:t>-N</w:t>
                  </w:r>
                </w:p>
              </w:tc>
              <w:tc>
                <w:tcPr>
                  <w:tcW w:w="3364" w:type="dxa"/>
                  <w:vAlign w:val="top"/>
                </w:tcPr>
                <w:p>
                  <w:pPr>
                    <w:pStyle w:val="TableText"/>
                    <w:ind w:left="1409"/>
                    <w:spacing w:before="78"/>
                    <w:rPr>
                      <w:sz w:val="22"/>
                      <w:szCs w:val="22"/>
                    </w:rPr>
                  </w:pPr>
                  <w:r>
                    <w:rPr>
                      <w:sz w:val="22"/>
                      <w:szCs w:val="22"/>
                      <w:spacing w:val="-2"/>
                    </w:rPr>
                    <w:t>44.15</w:t>
                  </w:r>
                </w:p>
              </w:tc>
              <w:tc>
                <w:tcPr>
                  <w:tcW w:w="2572" w:type="dxa"/>
                  <w:vAlign w:val="top"/>
                </w:tcPr>
                <w:p>
                  <w:pPr>
                    <w:ind w:left="1041"/>
                    <w:spacing w:before="117"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0.067</w:t>
                  </w:r>
                </w:p>
              </w:tc>
              <w:tc>
                <w:tcPr>
                  <w:tcW w:w="2603" w:type="dxa"/>
                  <w:vAlign w:val="top"/>
                </w:tcPr>
                <w:p>
                  <w:pPr>
                    <w:ind w:left="1194"/>
                    <w:spacing w:before="117"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25</w:t>
                  </w:r>
                </w:p>
              </w:tc>
              <w:tc>
                <w:tcPr>
                  <w:tcW w:w="2759" w:type="dxa"/>
                  <w:vAlign w:val="top"/>
                </w:tcPr>
                <w:p>
                  <w:pPr>
                    <w:ind w:left="1083"/>
                    <w:spacing w:before="117"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0.0378</w:t>
                  </w:r>
                </w:p>
              </w:tc>
              <w:tc>
                <w:tcPr>
                  <w:tcW w:w="2560" w:type="dxa"/>
                  <w:vAlign w:val="top"/>
                </w:tcPr>
                <w:p>
                  <w:pPr>
                    <w:ind w:left="1233"/>
                    <w:spacing w:before="120"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2421" w:type="dxa"/>
                  <w:vAlign w:val="top"/>
                </w:tcPr>
                <w:p>
                  <w:pPr>
                    <w:ind w:left="912"/>
                    <w:spacing w:before="117"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0.0076</w:t>
                  </w:r>
                </w:p>
              </w:tc>
            </w:tr>
            <w:tr>
              <w:trPr>
                <w:trHeight w:val="384" w:hRule="atLeast"/>
              </w:trPr>
              <w:tc>
                <w:tcPr>
                  <w:tcW w:w="2635" w:type="dxa"/>
                  <w:vAlign w:val="top"/>
                  <w:vMerge w:val="continue"/>
                  <w:tcBorders>
                    <w:top w:val="nil"/>
                  </w:tcBorders>
                </w:tcPr>
                <w:p>
                  <w:pPr>
                    <w:rPr>
                      <w:rFonts w:ascii="Arial"/>
                      <w:sz w:val="21"/>
                    </w:rPr>
                  </w:pPr>
                  <w:r/>
                </w:p>
              </w:tc>
              <w:tc>
                <w:tcPr>
                  <w:tcW w:w="2402" w:type="dxa"/>
                  <w:vAlign w:val="top"/>
                </w:tcPr>
                <w:p>
                  <w:pPr>
                    <w:pStyle w:val="TableText"/>
                    <w:ind w:left="873"/>
                    <w:spacing w:before="77" w:line="220" w:lineRule="auto"/>
                    <w:rPr>
                      <w:sz w:val="22"/>
                      <w:szCs w:val="22"/>
                    </w:rPr>
                  </w:pPr>
                  <w:r>
                    <w:rPr>
                      <w:sz w:val="22"/>
                      <w:szCs w:val="22"/>
                      <w:spacing w:val="-3"/>
                    </w:rPr>
                    <w:t>氟化物</w:t>
                  </w:r>
                </w:p>
              </w:tc>
              <w:tc>
                <w:tcPr>
                  <w:tcW w:w="3364" w:type="dxa"/>
                  <w:vAlign w:val="top"/>
                </w:tcPr>
                <w:p>
                  <w:pPr>
                    <w:pStyle w:val="TableText"/>
                    <w:ind w:left="1426"/>
                    <w:spacing w:before="76"/>
                    <w:rPr>
                      <w:sz w:val="22"/>
                      <w:szCs w:val="22"/>
                    </w:rPr>
                  </w:pPr>
                  <w:r>
                    <w:rPr>
                      <w:sz w:val="22"/>
                      <w:szCs w:val="22"/>
                      <w:spacing w:val="-6"/>
                    </w:rPr>
                    <w:t>11.49</w:t>
                  </w:r>
                </w:p>
              </w:tc>
              <w:tc>
                <w:tcPr>
                  <w:tcW w:w="2572" w:type="dxa"/>
                  <w:vAlign w:val="top"/>
                </w:tcPr>
                <w:p>
                  <w:pPr>
                    <w:ind w:left="1041"/>
                    <w:spacing w:before="11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0.017</w:t>
                  </w:r>
                </w:p>
              </w:tc>
              <w:tc>
                <w:tcPr>
                  <w:tcW w:w="2603" w:type="dxa"/>
                  <w:vAlign w:val="top"/>
                </w:tcPr>
                <w:p>
                  <w:pPr>
                    <w:pStyle w:val="TableText"/>
                    <w:ind w:left="1089"/>
                    <w:spacing w:before="76"/>
                    <w:rPr>
                      <w:sz w:val="22"/>
                      <w:szCs w:val="22"/>
                    </w:rPr>
                  </w:pPr>
                  <w:r>
                    <w:rPr>
                      <w:sz w:val="22"/>
                      <w:szCs w:val="22"/>
                      <w:spacing w:val="-3"/>
                    </w:rPr>
                    <w:t>6.26</w:t>
                  </w:r>
                </w:p>
              </w:tc>
              <w:tc>
                <w:tcPr>
                  <w:tcW w:w="2759" w:type="dxa"/>
                  <w:vAlign w:val="top"/>
                </w:tcPr>
                <w:p>
                  <w:pPr>
                    <w:ind w:left="1083"/>
                    <w:spacing w:before="11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0.0095</w:t>
                  </w:r>
                </w:p>
              </w:tc>
              <w:tc>
                <w:tcPr>
                  <w:tcW w:w="2560" w:type="dxa"/>
                  <w:vAlign w:val="top"/>
                </w:tcPr>
                <w:p>
                  <w:pPr>
                    <w:ind w:left="1249"/>
                    <w:spacing w:before="110"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2421" w:type="dxa"/>
                  <w:vAlign w:val="top"/>
                </w:tcPr>
                <w:p>
                  <w:pPr>
                    <w:ind w:left="1176"/>
                    <w:spacing w:before="110"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bl>
          <w:p>
            <w:pPr>
              <w:pStyle w:val="TableText"/>
              <w:ind w:left="7458"/>
              <w:spacing w:before="145" w:line="216" w:lineRule="auto"/>
              <w:outlineLvl w:val="0"/>
              <w:rPr>
                <w:rFonts w:ascii="DengXian" w:hAnsi="DengXian" w:eastAsia="DengXian" w:cs="DengXian"/>
              </w:rPr>
            </w:pPr>
            <w:r>
              <w:rPr>
                <w:b/>
                <w:bCs/>
                <w:spacing w:val="6"/>
              </w:rPr>
              <w:t>表</w:t>
            </w:r>
            <w:r>
              <w:rPr>
                <w:spacing w:val="-34"/>
              </w:rPr>
              <w:t xml:space="preserve"> </w:t>
            </w:r>
            <w:r>
              <w:rPr>
                <w:rFonts w:ascii="Times New Roman" w:hAnsi="Times New Roman" w:eastAsia="Times New Roman" w:cs="Times New Roman"/>
                <w:b/>
                <w:bCs/>
                <w:spacing w:val="6"/>
              </w:rPr>
              <w:t>4.2-9  </w:t>
            </w:r>
            <w:r>
              <w:rPr>
                <w:rFonts w:ascii="DengXian" w:hAnsi="DengXian" w:eastAsia="DengXian" w:cs="DengXian"/>
                <w:b/>
                <w:bCs/>
                <w:spacing w:val="6"/>
              </w:rPr>
              <w:t>废水类别</w:t>
            </w:r>
            <w:r>
              <w:rPr>
                <w:rFonts w:ascii="DengXian" w:hAnsi="DengXian" w:eastAsia="DengXian" w:cs="DengXian"/>
                <w:b/>
                <w:bCs/>
                <w:spacing w:val="-40"/>
              </w:rPr>
              <w:t xml:space="preserve"> </w:t>
            </w:r>
            <w:r>
              <w:rPr>
                <w:rFonts w:ascii="DengXian" w:hAnsi="DengXian" w:eastAsia="DengXian" w:cs="DengXian"/>
                <w:b/>
                <w:bCs/>
                <w:spacing w:val="6"/>
              </w:rPr>
              <w:t>、污染物种类及污染治理设施一览表</w:t>
            </w:r>
          </w:p>
          <w:tbl>
            <w:tblPr>
              <w:tblStyle w:val="TableNormal"/>
              <w:tblW w:w="21311" w:type="dxa"/>
              <w:tblInd w:w="11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47"/>
              <w:gridCol w:w="1939"/>
              <w:gridCol w:w="2680"/>
              <w:gridCol w:w="1608"/>
              <w:gridCol w:w="2023"/>
              <w:gridCol w:w="2466"/>
              <w:gridCol w:w="1600"/>
              <w:gridCol w:w="2272"/>
              <w:gridCol w:w="2066"/>
              <w:gridCol w:w="2810"/>
            </w:tblGrid>
            <w:tr>
              <w:trPr>
                <w:trHeight w:val="321" w:hRule="atLeast"/>
              </w:trPr>
              <w:tc>
                <w:tcPr>
                  <w:tcW w:w="1847" w:type="dxa"/>
                  <w:vAlign w:val="top"/>
                  <w:vMerge w:val="restart"/>
                  <w:tcBorders>
                    <w:bottom w:val="nil"/>
                  </w:tcBorders>
                </w:tcPr>
                <w:p>
                  <w:pPr>
                    <w:pStyle w:val="TableText"/>
                    <w:ind w:left="487"/>
                    <w:spacing w:before="210" w:line="220" w:lineRule="auto"/>
                    <w:rPr>
                      <w:sz w:val="22"/>
                      <w:szCs w:val="22"/>
                    </w:rPr>
                  </w:pPr>
                  <w:r>
                    <w:rPr>
                      <w:sz w:val="22"/>
                      <w:szCs w:val="22"/>
                      <w:spacing w:val="-2"/>
                    </w:rPr>
                    <w:t>废水类别</w:t>
                  </w:r>
                </w:p>
              </w:tc>
              <w:tc>
                <w:tcPr>
                  <w:tcW w:w="1939" w:type="dxa"/>
                  <w:vAlign w:val="top"/>
                  <w:vMerge w:val="restart"/>
                  <w:tcBorders>
                    <w:bottom w:val="nil"/>
                  </w:tcBorders>
                </w:tcPr>
                <w:p>
                  <w:pPr>
                    <w:pStyle w:val="TableText"/>
                    <w:ind w:left="416"/>
                    <w:spacing w:before="210" w:line="220" w:lineRule="auto"/>
                    <w:rPr>
                      <w:rFonts w:ascii="Times New Roman" w:hAnsi="Times New Roman" w:eastAsia="Times New Roman" w:cs="Times New Roman"/>
                      <w:sz w:val="22"/>
                      <w:szCs w:val="22"/>
                    </w:rPr>
                  </w:pPr>
                  <w:r>
                    <w:rPr>
                      <w:sz w:val="22"/>
                      <w:szCs w:val="22"/>
                      <w:spacing w:val="-2"/>
                    </w:rPr>
                    <w:t>废水量</w:t>
                  </w:r>
                  <w:r>
                    <w:rPr>
                      <w:sz w:val="22"/>
                      <w:szCs w:val="22"/>
                      <w:spacing w:val="-50"/>
                    </w:rPr>
                    <w:t xml:space="preserve"> </w:t>
                  </w:r>
                  <w:r>
                    <w:rPr>
                      <w:rFonts w:ascii="Times New Roman" w:hAnsi="Times New Roman" w:eastAsia="Times New Roman" w:cs="Times New Roman"/>
                      <w:sz w:val="22"/>
                      <w:szCs w:val="22"/>
                      <w:spacing w:val="-2"/>
                    </w:rPr>
                    <w:t>m</w:t>
                  </w:r>
                  <w:r>
                    <w:rPr>
                      <w:rFonts w:ascii="Times New Roman" w:hAnsi="Times New Roman" w:eastAsia="Times New Roman" w:cs="Times New Roman"/>
                      <w:sz w:val="14"/>
                      <w:szCs w:val="14"/>
                      <w:spacing w:val="-2"/>
                      <w:position w:val="7"/>
                    </w:rPr>
                    <w:t>3</w:t>
                  </w:r>
                  <w:r>
                    <w:rPr>
                      <w:rFonts w:ascii="Times New Roman" w:hAnsi="Times New Roman" w:eastAsia="Times New Roman" w:cs="Times New Roman"/>
                      <w:sz w:val="22"/>
                      <w:szCs w:val="22"/>
                      <w:spacing w:val="-2"/>
                    </w:rPr>
                    <w:t>/a</w:t>
                  </w:r>
                </w:p>
              </w:tc>
              <w:tc>
                <w:tcPr>
                  <w:tcW w:w="2680" w:type="dxa"/>
                  <w:vAlign w:val="top"/>
                  <w:vMerge w:val="restart"/>
                  <w:tcBorders>
                    <w:bottom w:val="nil"/>
                  </w:tcBorders>
                </w:tcPr>
                <w:p>
                  <w:pPr>
                    <w:pStyle w:val="TableText"/>
                    <w:ind w:left="796"/>
                    <w:spacing w:before="210" w:line="220" w:lineRule="auto"/>
                    <w:rPr>
                      <w:sz w:val="22"/>
                      <w:szCs w:val="22"/>
                    </w:rPr>
                  </w:pPr>
                  <w:r>
                    <w:rPr>
                      <w:sz w:val="22"/>
                      <w:szCs w:val="22"/>
                      <w:spacing w:val="-2"/>
                    </w:rPr>
                    <w:t>污染物种类</w:t>
                  </w:r>
                </w:p>
              </w:tc>
              <w:tc>
                <w:tcPr>
                  <w:tcW w:w="9969" w:type="dxa"/>
                  <w:vAlign w:val="top"/>
                  <w:gridSpan w:val="5"/>
                </w:tcPr>
                <w:p>
                  <w:pPr>
                    <w:pStyle w:val="TableText"/>
                    <w:ind w:left="4332"/>
                    <w:spacing w:before="50" w:line="219" w:lineRule="auto"/>
                    <w:rPr>
                      <w:sz w:val="22"/>
                      <w:szCs w:val="22"/>
                    </w:rPr>
                  </w:pPr>
                  <w:r>
                    <w:rPr>
                      <w:sz w:val="22"/>
                      <w:szCs w:val="22"/>
                      <w:spacing w:val="-2"/>
                    </w:rPr>
                    <w:t>污染治理设施</w:t>
                  </w:r>
                </w:p>
              </w:tc>
              <w:tc>
                <w:tcPr>
                  <w:tcW w:w="2066" w:type="dxa"/>
                  <w:vAlign w:val="top"/>
                  <w:vMerge w:val="restart"/>
                  <w:tcBorders>
                    <w:bottom w:val="nil"/>
                  </w:tcBorders>
                </w:tcPr>
                <w:p>
                  <w:pPr>
                    <w:pStyle w:val="TableText"/>
                    <w:ind w:left="601"/>
                    <w:spacing w:before="210" w:line="222" w:lineRule="auto"/>
                    <w:rPr>
                      <w:sz w:val="22"/>
                      <w:szCs w:val="22"/>
                    </w:rPr>
                  </w:pPr>
                  <w:r>
                    <w:rPr>
                      <w:sz w:val="22"/>
                      <w:szCs w:val="22"/>
                      <w:spacing w:val="-2"/>
                    </w:rPr>
                    <w:t>排放去向</w:t>
                  </w:r>
                </w:p>
              </w:tc>
              <w:tc>
                <w:tcPr>
                  <w:tcW w:w="2810" w:type="dxa"/>
                  <w:vAlign w:val="top"/>
                  <w:vMerge w:val="restart"/>
                  <w:tcBorders>
                    <w:bottom w:val="nil"/>
                  </w:tcBorders>
                </w:tcPr>
                <w:p>
                  <w:pPr>
                    <w:pStyle w:val="TableText"/>
                    <w:ind w:left="971"/>
                    <w:spacing w:before="210" w:line="220" w:lineRule="auto"/>
                    <w:rPr>
                      <w:sz w:val="22"/>
                      <w:szCs w:val="22"/>
                    </w:rPr>
                  </w:pPr>
                  <w:r>
                    <w:rPr>
                      <w:sz w:val="22"/>
                      <w:szCs w:val="22"/>
                      <w:spacing w:val="-2"/>
                    </w:rPr>
                    <w:t>排放规律</w:t>
                  </w:r>
                </w:p>
              </w:tc>
            </w:tr>
            <w:tr>
              <w:trPr>
                <w:trHeight w:val="316" w:hRule="atLeast"/>
              </w:trPr>
              <w:tc>
                <w:tcPr>
                  <w:tcW w:w="1847" w:type="dxa"/>
                  <w:vAlign w:val="top"/>
                  <w:vMerge w:val="continue"/>
                  <w:tcBorders>
                    <w:top w:val="nil"/>
                  </w:tcBorders>
                </w:tcPr>
                <w:p>
                  <w:pPr>
                    <w:rPr>
                      <w:rFonts w:ascii="Arial"/>
                      <w:sz w:val="21"/>
                    </w:rPr>
                  </w:pPr>
                  <w:r/>
                </w:p>
              </w:tc>
              <w:tc>
                <w:tcPr>
                  <w:tcW w:w="1939" w:type="dxa"/>
                  <w:vAlign w:val="top"/>
                  <w:vMerge w:val="continue"/>
                  <w:tcBorders>
                    <w:top w:val="nil"/>
                  </w:tcBorders>
                </w:tcPr>
                <w:p>
                  <w:pPr>
                    <w:rPr>
                      <w:rFonts w:ascii="Arial"/>
                      <w:sz w:val="21"/>
                    </w:rPr>
                  </w:pPr>
                  <w:r/>
                </w:p>
              </w:tc>
              <w:tc>
                <w:tcPr>
                  <w:tcW w:w="2680" w:type="dxa"/>
                  <w:vAlign w:val="top"/>
                  <w:vMerge w:val="continue"/>
                  <w:tcBorders>
                    <w:top w:val="nil"/>
                  </w:tcBorders>
                </w:tcPr>
                <w:p>
                  <w:pPr>
                    <w:rPr>
                      <w:rFonts w:ascii="Arial"/>
                      <w:sz w:val="21"/>
                    </w:rPr>
                  </w:pPr>
                  <w:r/>
                </w:p>
              </w:tc>
              <w:tc>
                <w:tcPr>
                  <w:tcW w:w="1608" w:type="dxa"/>
                  <w:vAlign w:val="top"/>
                </w:tcPr>
                <w:p>
                  <w:pPr>
                    <w:pStyle w:val="TableText"/>
                    <w:ind w:left="369"/>
                    <w:spacing w:before="45" w:line="219" w:lineRule="auto"/>
                    <w:rPr>
                      <w:sz w:val="22"/>
                      <w:szCs w:val="22"/>
                    </w:rPr>
                  </w:pPr>
                  <w:r>
                    <w:rPr>
                      <w:sz w:val="22"/>
                      <w:szCs w:val="22"/>
                      <w:spacing w:val="-3"/>
                    </w:rPr>
                    <w:t>设施名称</w:t>
                  </w:r>
                </w:p>
              </w:tc>
              <w:tc>
                <w:tcPr>
                  <w:tcW w:w="2023" w:type="dxa"/>
                  <w:vAlign w:val="top"/>
                </w:tcPr>
                <w:p>
                  <w:pPr>
                    <w:pStyle w:val="TableText"/>
                    <w:ind w:left="581"/>
                    <w:spacing w:before="45" w:line="219" w:lineRule="auto"/>
                    <w:rPr>
                      <w:sz w:val="22"/>
                      <w:szCs w:val="22"/>
                    </w:rPr>
                  </w:pPr>
                  <w:r>
                    <w:rPr>
                      <w:sz w:val="22"/>
                      <w:szCs w:val="22"/>
                      <w:spacing w:val="-4"/>
                    </w:rPr>
                    <w:t>处理能力</w:t>
                  </w:r>
                </w:p>
              </w:tc>
              <w:tc>
                <w:tcPr>
                  <w:tcW w:w="2466" w:type="dxa"/>
                  <w:vAlign w:val="top"/>
                </w:tcPr>
                <w:p>
                  <w:pPr>
                    <w:pStyle w:val="TableText"/>
                    <w:ind w:left="803"/>
                    <w:spacing w:before="45" w:line="219" w:lineRule="auto"/>
                    <w:rPr>
                      <w:sz w:val="22"/>
                      <w:szCs w:val="22"/>
                    </w:rPr>
                  </w:pPr>
                  <w:r>
                    <w:rPr>
                      <w:sz w:val="22"/>
                      <w:szCs w:val="22"/>
                      <w:spacing w:val="-4"/>
                    </w:rPr>
                    <w:t>治理工艺</w:t>
                  </w:r>
                </w:p>
              </w:tc>
              <w:tc>
                <w:tcPr>
                  <w:tcW w:w="1600" w:type="dxa"/>
                  <w:vAlign w:val="top"/>
                </w:tcPr>
                <w:p>
                  <w:pPr>
                    <w:pStyle w:val="TableText"/>
                    <w:ind w:left="369"/>
                    <w:spacing w:before="45" w:line="219" w:lineRule="auto"/>
                    <w:rPr>
                      <w:sz w:val="22"/>
                      <w:szCs w:val="22"/>
                    </w:rPr>
                  </w:pPr>
                  <w:r>
                    <w:rPr>
                      <w:sz w:val="22"/>
                      <w:szCs w:val="22"/>
                      <w:spacing w:val="-4"/>
                    </w:rPr>
                    <w:t>治理效率</w:t>
                  </w:r>
                </w:p>
              </w:tc>
              <w:tc>
                <w:tcPr>
                  <w:tcW w:w="2272" w:type="dxa"/>
                  <w:vAlign w:val="top"/>
                </w:tcPr>
                <w:p>
                  <w:pPr>
                    <w:pStyle w:val="TableText"/>
                    <w:ind w:left="376"/>
                    <w:spacing w:before="45" w:line="219" w:lineRule="auto"/>
                    <w:rPr>
                      <w:sz w:val="22"/>
                      <w:szCs w:val="22"/>
                    </w:rPr>
                  </w:pPr>
                  <w:r>
                    <w:rPr>
                      <w:sz w:val="22"/>
                      <w:szCs w:val="22"/>
                      <w:spacing w:val="-2"/>
                    </w:rPr>
                    <w:t>是否为可行技术</w:t>
                  </w:r>
                </w:p>
              </w:tc>
              <w:tc>
                <w:tcPr>
                  <w:tcW w:w="2066" w:type="dxa"/>
                  <w:vAlign w:val="top"/>
                  <w:vMerge w:val="continue"/>
                  <w:tcBorders>
                    <w:top w:val="nil"/>
                  </w:tcBorders>
                </w:tcPr>
                <w:p>
                  <w:pPr>
                    <w:rPr>
                      <w:rFonts w:ascii="Arial"/>
                      <w:sz w:val="21"/>
                    </w:rPr>
                  </w:pPr>
                  <w:r/>
                </w:p>
              </w:tc>
              <w:tc>
                <w:tcPr>
                  <w:tcW w:w="2810" w:type="dxa"/>
                  <w:vAlign w:val="top"/>
                  <w:vMerge w:val="continue"/>
                  <w:tcBorders>
                    <w:top w:val="nil"/>
                  </w:tcBorders>
                </w:tcPr>
                <w:p>
                  <w:pPr>
                    <w:rPr>
                      <w:rFonts w:ascii="Arial"/>
                      <w:sz w:val="21"/>
                    </w:rPr>
                  </w:pPr>
                  <w:r/>
                </w:p>
              </w:tc>
            </w:tr>
            <w:tr>
              <w:trPr>
                <w:trHeight w:val="1562" w:hRule="atLeast"/>
              </w:trPr>
              <w:tc>
                <w:tcPr>
                  <w:tcW w:w="1847" w:type="dxa"/>
                  <w:vAlign w:val="top"/>
                </w:tcPr>
                <w:p>
                  <w:pPr>
                    <w:spacing w:line="439" w:lineRule="auto"/>
                    <w:rPr>
                      <w:rFonts w:ascii="Arial"/>
                      <w:sz w:val="21"/>
                    </w:rPr>
                  </w:pPr>
                  <w:r/>
                </w:p>
                <w:p>
                  <w:pPr>
                    <w:pStyle w:val="TableText"/>
                    <w:ind w:left="821" w:right="150" w:hanging="660"/>
                    <w:spacing w:before="72" w:line="264" w:lineRule="auto"/>
                    <w:rPr>
                      <w:sz w:val="22"/>
                      <w:szCs w:val="22"/>
                    </w:rPr>
                  </w:pPr>
                  <w:r>
                    <w:rPr>
                      <w:sz w:val="22"/>
                      <w:szCs w:val="22"/>
                      <w:spacing w:val="-2"/>
                    </w:rPr>
                    <w:t>预处理的生产废</w:t>
                  </w:r>
                  <w:r>
                    <w:rPr>
                      <w:sz w:val="22"/>
                      <w:szCs w:val="22"/>
                      <w:spacing w:val="3"/>
                    </w:rPr>
                    <w:t xml:space="preserve"> </w:t>
                  </w:r>
                  <w:r>
                    <w:rPr>
                      <w:sz w:val="22"/>
                      <w:szCs w:val="22"/>
                    </w:rPr>
                    <w:t>水</w:t>
                  </w:r>
                </w:p>
              </w:tc>
              <w:tc>
                <w:tcPr>
                  <w:tcW w:w="1939" w:type="dxa"/>
                  <w:vAlign w:val="top"/>
                </w:tcPr>
                <w:p>
                  <w:pPr>
                    <w:spacing w:line="319" w:lineRule="auto"/>
                    <w:rPr>
                      <w:rFonts w:ascii="Arial"/>
                      <w:sz w:val="21"/>
                    </w:rPr>
                  </w:pPr>
                  <w:r/>
                </w:p>
                <w:p>
                  <w:pPr>
                    <w:spacing w:line="319" w:lineRule="auto"/>
                    <w:rPr>
                      <w:rFonts w:ascii="Arial"/>
                      <w:sz w:val="21"/>
                    </w:rPr>
                  </w:pPr>
                  <w:r/>
                </w:p>
                <w:p>
                  <w:pPr>
                    <w:ind w:left="729"/>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869.4</w:t>
                  </w:r>
                </w:p>
              </w:tc>
              <w:tc>
                <w:tcPr>
                  <w:tcW w:w="2680" w:type="dxa"/>
                  <w:vAlign w:val="top"/>
                </w:tcPr>
                <w:p>
                  <w:pPr>
                    <w:pStyle w:val="TableText"/>
                    <w:ind w:left="869"/>
                    <w:spacing w:before="77" w:line="192" w:lineRule="auto"/>
                    <w:rPr>
                      <w:rFonts w:ascii="Times New Roman" w:hAnsi="Times New Roman" w:eastAsia="Times New Roman" w:cs="Times New Roman"/>
                      <w:sz w:val="22"/>
                      <w:szCs w:val="22"/>
                    </w:rPr>
                  </w:pPr>
                  <w:r>
                    <w:rPr>
                      <w:rFonts w:ascii="Times New Roman" w:hAnsi="Times New Roman" w:eastAsia="Times New Roman" w:cs="Times New Roman"/>
                      <w:sz w:val="20"/>
                      <w:szCs w:val="20"/>
                      <w:spacing w:val="-1"/>
                    </w:rPr>
                    <w:t>pH</w:t>
                  </w:r>
                  <w:r>
                    <w:rPr>
                      <w:rFonts w:ascii="Times New Roman" w:hAnsi="Times New Roman" w:eastAsia="Times New Roman" w:cs="Times New Roman"/>
                      <w:sz w:val="20"/>
                      <w:szCs w:val="20"/>
                      <w:spacing w:val="-24"/>
                    </w:rPr>
                    <w:t xml:space="preserve"> </w:t>
                  </w:r>
                  <w:r>
                    <w:rPr>
                      <w:sz w:val="20"/>
                      <w:szCs w:val="20"/>
                      <w:spacing w:val="-1"/>
                    </w:rPr>
                    <w:t>、</w:t>
                  </w:r>
                  <w:r>
                    <w:rPr>
                      <w:rFonts w:ascii="Times New Roman" w:hAnsi="Times New Roman" w:eastAsia="Times New Roman" w:cs="Times New Roman"/>
                      <w:sz w:val="22"/>
                      <w:szCs w:val="22"/>
                      <w:spacing w:val="-1"/>
                    </w:rPr>
                    <w:t>COD</w:t>
                  </w:r>
                </w:p>
                <w:p>
                  <w:pPr>
                    <w:ind w:left="1072"/>
                    <w:spacing w:before="104" w:line="196" w:lineRule="auto"/>
                    <w:rPr>
                      <w:rFonts w:ascii="Times New Roman" w:hAnsi="Times New Roman" w:eastAsia="Times New Roman" w:cs="Times New Roman"/>
                      <w:sz w:val="14"/>
                      <w:szCs w:val="14"/>
                    </w:rPr>
                  </w:pPr>
                  <w:r>
                    <w:rPr>
                      <w:rFonts w:ascii="Times New Roman" w:hAnsi="Times New Roman" w:eastAsia="Times New Roman" w:cs="Times New Roman"/>
                      <w:sz w:val="22"/>
                      <w:szCs w:val="22"/>
                      <w:spacing w:val="-2"/>
                    </w:rPr>
                    <w:t>BOD</w:t>
                  </w:r>
                  <w:r>
                    <w:rPr>
                      <w:rFonts w:ascii="Times New Roman" w:hAnsi="Times New Roman" w:eastAsia="Times New Roman" w:cs="Times New Roman"/>
                      <w:sz w:val="14"/>
                      <w:szCs w:val="14"/>
                      <w:spacing w:val="-2"/>
                      <w:position w:val="-1"/>
                    </w:rPr>
                    <w:t>5</w:t>
                  </w:r>
                </w:p>
                <w:p>
                  <w:pPr>
                    <w:ind w:left="1226"/>
                    <w:spacing w:before="10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SS</w:t>
                  </w:r>
                </w:p>
                <w:p>
                  <w:pPr>
                    <w:pStyle w:val="TableText"/>
                    <w:ind w:left="1016" w:right="1008" w:firstLine="7"/>
                    <w:spacing w:before="117" w:line="236" w:lineRule="auto"/>
                    <w:rPr>
                      <w:sz w:val="22"/>
                      <w:szCs w:val="22"/>
                    </w:rPr>
                  </w:pPr>
                  <w:r>
                    <w:rPr>
                      <w:rFonts w:ascii="Times New Roman" w:hAnsi="Times New Roman" w:eastAsia="Times New Roman" w:cs="Times New Roman"/>
                      <w:sz w:val="22"/>
                      <w:szCs w:val="22"/>
                    </w:rPr>
                    <w:t>NH</w:t>
                  </w:r>
                  <w:r>
                    <w:rPr>
                      <w:rFonts w:ascii="Times New Roman" w:hAnsi="Times New Roman" w:eastAsia="Times New Roman" w:cs="Times New Roman"/>
                      <w:sz w:val="14"/>
                      <w:szCs w:val="14"/>
                      <w:spacing w:val="1"/>
                    </w:rPr>
                    <w:t>3</w:t>
                  </w:r>
                  <w:r>
                    <w:rPr>
                      <w:rFonts w:ascii="Times New Roman" w:hAnsi="Times New Roman" w:eastAsia="Times New Roman" w:cs="Times New Roman"/>
                      <w:sz w:val="22"/>
                      <w:szCs w:val="22"/>
                      <w:spacing w:val="1"/>
                    </w:rPr>
                    <w:t>-N</w:t>
                  </w:r>
                  <w:r>
                    <w:rPr>
                      <w:rFonts w:ascii="Times New Roman" w:hAnsi="Times New Roman" w:eastAsia="Times New Roman" w:cs="Times New Roman"/>
                      <w:sz w:val="22"/>
                      <w:szCs w:val="22"/>
                    </w:rPr>
                    <w:t xml:space="preserve"> </w:t>
                  </w:r>
                  <w:r>
                    <w:rPr>
                      <w:sz w:val="22"/>
                      <w:szCs w:val="22"/>
                      <w:spacing w:val="-4"/>
                    </w:rPr>
                    <w:t>氟化物</w:t>
                  </w:r>
                </w:p>
              </w:tc>
              <w:tc>
                <w:tcPr>
                  <w:tcW w:w="1608" w:type="dxa"/>
                  <w:vAlign w:val="top"/>
                </w:tcPr>
                <w:p>
                  <w:pPr>
                    <w:spacing w:line="440" w:lineRule="auto"/>
                    <w:rPr>
                      <w:rFonts w:ascii="Arial"/>
                      <w:sz w:val="21"/>
                    </w:rPr>
                  </w:pPr>
                  <w:r/>
                </w:p>
                <w:p>
                  <w:pPr>
                    <w:pStyle w:val="TableText"/>
                    <w:ind w:left="153"/>
                    <w:spacing w:before="71" w:line="220" w:lineRule="auto"/>
                    <w:rPr>
                      <w:sz w:val="22"/>
                      <w:szCs w:val="22"/>
                    </w:rPr>
                  </w:pPr>
                  <w:r>
                    <w:rPr>
                      <w:sz w:val="22"/>
                      <w:szCs w:val="22"/>
                      <w:spacing w:val="-2"/>
                    </w:rPr>
                    <w:t>一体化污水处</w:t>
                  </w:r>
                </w:p>
                <w:p>
                  <w:pPr>
                    <w:pStyle w:val="TableText"/>
                    <w:ind w:left="591"/>
                    <w:spacing w:before="49" w:line="223" w:lineRule="auto"/>
                    <w:rPr>
                      <w:sz w:val="22"/>
                      <w:szCs w:val="22"/>
                    </w:rPr>
                  </w:pPr>
                  <w:r>
                    <w:rPr>
                      <w:sz w:val="22"/>
                      <w:szCs w:val="22"/>
                      <w:spacing w:val="-5"/>
                    </w:rPr>
                    <w:t>理站</w:t>
                  </w:r>
                </w:p>
              </w:tc>
              <w:tc>
                <w:tcPr>
                  <w:tcW w:w="2023" w:type="dxa"/>
                  <w:vAlign w:val="top"/>
                </w:tcPr>
                <w:p>
                  <w:pPr>
                    <w:spacing w:line="310" w:lineRule="auto"/>
                    <w:rPr>
                      <w:rFonts w:ascii="Arial"/>
                      <w:sz w:val="21"/>
                    </w:rPr>
                  </w:pPr>
                  <w:r/>
                </w:p>
                <w:p>
                  <w:pPr>
                    <w:spacing w:line="310" w:lineRule="auto"/>
                    <w:rPr>
                      <w:rFonts w:ascii="Arial"/>
                      <w:sz w:val="21"/>
                    </w:rPr>
                  </w:pPr>
                  <w:r/>
                </w:p>
                <w:p>
                  <w:pPr>
                    <w:ind w:left="749"/>
                    <w:spacing w:before="64" w:line="20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4m</w:t>
                  </w:r>
                  <w:r>
                    <w:rPr>
                      <w:rFonts w:ascii="Times New Roman" w:hAnsi="Times New Roman" w:eastAsia="Times New Roman" w:cs="Times New Roman"/>
                      <w:sz w:val="14"/>
                      <w:szCs w:val="14"/>
                      <w:spacing w:val="-1"/>
                      <w:position w:val="6"/>
                    </w:rPr>
                    <w:t>3</w:t>
                  </w:r>
                  <w:r>
                    <w:rPr>
                      <w:rFonts w:ascii="Times New Roman" w:hAnsi="Times New Roman" w:eastAsia="Times New Roman" w:cs="Times New Roman"/>
                      <w:sz w:val="22"/>
                      <w:szCs w:val="22"/>
                      <w:spacing w:val="-1"/>
                    </w:rPr>
                    <w:t>/h</w:t>
                  </w:r>
                </w:p>
              </w:tc>
              <w:tc>
                <w:tcPr>
                  <w:tcW w:w="2466" w:type="dxa"/>
                  <w:vAlign w:val="top"/>
                </w:tcPr>
                <w:p>
                  <w:pPr>
                    <w:spacing w:line="449" w:lineRule="auto"/>
                    <w:rPr>
                      <w:rFonts w:ascii="Arial"/>
                      <w:sz w:val="21"/>
                    </w:rPr>
                  </w:pPr>
                  <w:r/>
                </w:p>
                <w:p>
                  <w:pPr>
                    <w:pStyle w:val="TableText"/>
                    <w:ind w:left="383" w:right="109" w:hanging="265"/>
                    <w:spacing w:before="65" w:line="289" w:lineRule="auto"/>
                    <w:rPr>
                      <w:sz w:val="20"/>
                      <w:szCs w:val="20"/>
                    </w:rPr>
                  </w:pPr>
                  <w:r>
                    <w:rPr>
                      <w:sz w:val="20"/>
                      <w:szCs w:val="20"/>
                      <w:spacing w:val="5"/>
                    </w:rPr>
                    <w:t>混凝沉淀</w:t>
                  </w:r>
                  <w:r>
                    <w:rPr>
                      <w:rFonts w:ascii="Times New Roman" w:hAnsi="Times New Roman" w:eastAsia="Times New Roman" w:cs="Times New Roman"/>
                      <w:sz w:val="20"/>
                      <w:szCs w:val="20"/>
                      <w:spacing w:val="5"/>
                    </w:rPr>
                    <w:t>+</w:t>
                  </w:r>
                  <w:r>
                    <w:rPr>
                      <w:rFonts w:ascii="Times New Roman" w:hAnsi="Times New Roman" w:eastAsia="Times New Roman" w:cs="Times New Roman"/>
                      <w:sz w:val="20"/>
                      <w:szCs w:val="20"/>
                      <w:spacing w:val="-16"/>
                    </w:rPr>
                    <w:t xml:space="preserve"> </w:t>
                  </w:r>
                  <w:r>
                    <w:rPr>
                      <w:sz w:val="20"/>
                      <w:szCs w:val="20"/>
                      <w:spacing w:val="5"/>
                    </w:rPr>
                    <w:t>中和</w:t>
                  </w:r>
                  <w:r>
                    <w:rPr>
                      <w:rFonts w:ascii="Times New Roman" w:hAnsi="Times New Roman" w:eastAsia="Times New Roman" w:cs="Times New Roman"/>
                      <w:sz w:val="20"/>
                      <w:szCs w:val="20"/>
                      <w:spacing w:val="5"/>
                    </w:rPr>
                    <w:t>+</w:t>
                  </w:r>
                  <w:r>
                    <w:rPr>
                      <w:sz w:val="20"/>
                      <w:szCs w:val="20"/>
                      <w:spacing w:val="5"/>
                    </w:rPr>
                    <w:t>混凝</w:t>
                  </w:r>
                  <w:r>
                    <w:rPr>
                      <w:rFonts w:ascii="Times New Roman" w:hAnsi="Times New Roman" w:eastAsia="Times New Roman" w:cs="Times New Roman"/>
                      <w:sz w:val="20"/>
                      <w:szCs w:val="20"/>
                      <w:spacing w:val="5"/>
                    </w:rPr>
                    <w:t>+</w:t>
                  </w:r>
                  <w:r>
                    <w:rPr>
                      <w:sz w:val="20"/>
                      <w:szCs w:val="20"/>
                      <w:spacing w:val="5"/>
                    </w:rPr>
                    <w:t>气</w:t>
                  </w:r>
                  <w:r>
                    <w:rPr>
                      <w:sz w:val="20"/>
                      <w:szCs w:val="20"/>
                    </w:rPr>
                    <w:t xml:space="preserve"> </w:t>
                  </w:r>
                  <w:r>
                    <w:rPr>
                      <w:sz w:val="20"/>
                      <w:szCs w:val="20"/>
                      <w:spacing w:val="7"/>
                    </w:rPr>
                    <w:t>浮</w:t>
                  </w:r>
                  <w:r>
                    <w:rPr>
                      <w:rFonts w:ascii="Times New Roman" w:hAnsi="Times New Roman" w:eastAsia="Times New Roman" w:cs="Times New Roman"/>
                      <w:sz w:val="20"/>
                      <w:szCs w:val="20"/>
                      <w:spacing w:val="7"/>
                    </w:rPr>
                    <w:t>+</w:t>
                  </w:r>
                  <w:r>
                    <w:rPr>
                      <w:sz w:val="20"/>
                      <w:szCs w:val="20"/>
                      <w:spacing w:val="7"/>
                    </w:rPr>
                    <w:t>芬顿氧化</w:t>
                  </w:r>
                  <w:r>
                    <w:rPr>
                      <w:rFonts w:ascii="Times New Roman" w:hAnsi="Times New Roman" w:eastAsia="Times New Roman" w:cs="Times New Roman"/>
                      <w:sz w:val="20"/>
                      <w:szCs w:val="20"/>
                      <w:spacing w:val="7"/>
                    </w:rPr>
                    <w:t>+</w:t>
                  </w:r>
                  <w:r>
                    <w:rPr>
                      <w:sz w:val="20"/>
                      <w:szCs w:val="20"/>
                      <w:spacing w:val="7"/>
                    </w:rPr>
                    <w:t>沉淀</w:t>
                  </w:r>
                </w:p>
              </w:tc>
              <w:tc>
                <w:tcPr>
                  <w:tcW w:w="1600" w:type="dxa"/>
                  <w:vAlign w:val="top"/>
                </w:tcPr>
                <w:p>
                  <w:pPr>
                    <w:spacing w:line="317" w:lineRule="auto"/>
                    <w:rPr>
                      <w:rFonts w:ascii="Arial"/>
                      <w:sz w:val="21"/>
                    </w:rPr>
                  </w:pPr>
                  <w:r/>
                </w:p>
                <w:p>
                  <w:pPr>
                    <w:spacing w:line="317" w:lineRule="auto"/>
                    <w:rPr>
                      <w:rFonts w:ascii="Arial"/>
                      <w:sz w:val="21"/>
                    </w:rPr>
                  </w:pPr>
                  <w:r/>
                </w:p>
                <w:p>
                  <w:pPr>
                    <w:ind w:left="769"/>
                    <w:spacing w:before="63"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2272" w:type="dxa"/>
                  <w:vAlign w:val="top"/>
                </w:tcPr>
                <w:p>
                  <w:pPr>
                    <w:spacing w:line="297" w:lineRule="auto"/>
                    <w:rPr>
                      <w:rFonts w:ascii="Arial"/>
                      <w:sz w:val="21"/>
                    </w:rPr>
                  </w:pPr>
                  <w:r/>
                </w:p>
                <w:p>
                  <w:pPr>
                    <w:spacing w:line="297" w:lineRule="auto"/>
                    <w:rPr>
                      <w:rFonts w:ascii="Arial"/>
                      <w:sz w:val="21"/>
                    </w:rPr>
                  </w:pPr>
                  <w:r/>
                </w:p>
                <w:p>
                  <w:pPr>
                    <w:pStyle w:val="TableText"/>
                    <w:ind w:left="1036"/>
                    <w:spacing w:before="72" w:line="224" w:lineRule="auto"/>
                    <w:rPr>
                      <w:sz w:val="22"/>
                      <w:szCs w:val="22"/>
                    </w:rPr>
                  </w:pPr>
                  <w:r>
                    <w:rPr>
                      <w:sz w:val="22"/>
                      <w:szCs w:val="22"/>
                    </w:rPr>
                    <w:t>是</w:t>
                  </w:r>
                </w:p>
              </w:tc>
              <w:tc>
                <w:tcPr>
                  <w:tcW w:w="2066" w:type="dxa"/>
                  <w:vAlign w:val="top"/>
                </w:tcPr>
                <w:p>
                  <w:pPr>
                    <w:spacing w:line="297" w:lineRule="auto"/>
                    <w:rPr>
                      <w:rFonts w:ascii="Arial"/>
                      <w:sz w:val="21"/>
                    </w:rPr>
                  </w:pPr>
                  <w:r/>
                </w:p>
                <w:p>
                  <w:pPr>
                    <w:spacing w:line="298" w:lineRule="auto"/>
                    <w:rPr>
                      <w:rFonts w:ascii="Arial"/>
                      <w:sz w:val="21"/>
                    </w:rPr>
                  </w:pPr>
                  <w:r/>
                </w:p>
                <w:p>
                  <w:pPr>
                    <w:pStyle w:val="TableText"/>
                    <w:ind w:left="490"/>
                    <w:spacing w:before="71" w:line="220" w:lineRule="auto"/>
                    <w:rPr>
                      <w:sz w:val="22"/>
                      <w:szCs w:val="22"/>
                    </w:rPr>
                  </w:pPr>
                  <w:r>
                    <w:rPr>
                      <w:sz w:val="22"/>
                      <w:szCs w:val="22"/>
                      <w:spacing w:val="-2"/>
                    </w:rPr>
                    <w:t>污水处理厂</w:t>
                  </w:r>
                </w:p>
              </w:tc>
              <w:tc>
                <w:tcPr>
                  <w:tcW w:w="2810" w:type="dxa"/>
                  <w:vAlign w:val="top"/>
                </w:tcPr>
                <w:p>
                  <w:pPr>
                    <w:spacing w:line="439" w:lineRule="auto"/>
                    <w:rPr>
                      <w:rFonts w:ascii="Arial"/>
                      <w:sz w:val="21"/>
                    </w:rPr>
                  </w:pPr>
                  <w:r/>
                </w:p>
                <w:p>
                  <w:pPr>
                    <w:pStyle w:val="TableText"/>
                    <w:ind w:left="750" w:right="106" w:hanging="619"/>
                    <w:spacing w:before="72" w:line="264" w:lineRule="auto"/>
                    <w:rPr>
                      <w:sz w:val="22"/>
                      <w:szCs w:val="22"/>
                    </w:rPr>
                  </w:pPr>
                  <w:r>
                    <w:rPr>
                      <w:sz w:val="22"/>
                      <w:szCs w:val="22"/>
                      <w:spacing w:val="-7"/>
                    </w:rPr>
                    <w:t>间断断放，流量不稳定，没</w:t>
                  </w:r>
                  <w:r>
                    <w:rPr>
                      <w:sz w:val="22"/>
                      <w:szCs w:val="22"/>
                      <w:spacing w:val="9"/>
                    </w:rPr>
                    <w:t xml:space="preserve"> </w:t>
                  </w:r>
                  <w:r>
                    <w:rPr>
                      <w:sz w:val="22"/>
                      <w:szCs w:val="22"/>
                      <w:spacing w:val="-2"/>
                    </w:rPr>
                    <w:t>有周期性规律</w:t>
                  </w:r>
                </w:p>
              </w:tc>
            </w:tr>
            <w:tr>
              <w:trPr>
                <w:trHeight w:val="1258" w:hRule="atLeast"/>
              </w:trPr>
              <w:tc>
                <w:tcPr>
                  <w:tcW w:w="1847" w:type="dxa"/>
                  <w:vAlign w:val="top"/>
                </w:tcPr>
                <w:p>
                  <w:pPr>
                    <w:spacing w:line="300" w:lineRule="auto"/>
                    <w:rPr>
                      <w:rFonts w:ascii="Arial"/>
                      <w:sz w:val="21"/>
                    </w:rPr>
                  </w:pPr>
                  <w:r/>
                </w:p>
                <w:p>
                  <w:pPr>
                    <w:pStyle w:val="TableText"/>
                    <w:ind w:left="116" w:right="106" w:hanging="1"/>
                    <w:spacing w:before="65" w:line="289" w:lineRule="auto"/>
                    <w:rPr>
                      <w:sz w:val="20"/>
                      <w:szCs w:val="20"/>
                    </w:rPr>
                  </w:pPr>
                  <w:r>
                    <w:rPr>
                      <w:sz w:val="20"/>
                      <w:szCs w:val="20"/>
                      <w:spacing w:val="31"/>
                    </w:rPr>
                    <w:t>地面清洁废水和</w:t>
                  </w:r>
                  <w:r>
                    <w:rPr>
                      <w:sz w:val="20"/>
                      <w:szCs w:val="20"/>
                      <w:spacing w:val="1"/>
                    </w:rPr>
                    <w:t xml:space="preserve"> </w:t>
                  </w:r>
                  <w:r>
                    <w:rPr>
                      <w:sz w:val="20"/>
                      <w:szCs w:val="20"/>
                      <w:spacing w:val="6"/>
                    </w:rPr>
                    <w:t>生活污水</w:t>
                  </w:r>
                </w:p>
              </w:tc>
              <w:tc>
                <w:tcPr>
                  <w:tcW w:w="1939" w:type="dxa"/>
                  <w:vAlign w:val="top"/>
                </w:tcPr>
                <w:p>
                  <w:pPr>
                    <w:spacing w:line="241" w:lineRule="auto"/>
                    <w:rPr>
                      <w:rFonts w:ascii="Arial"/>
                      <w:sz w:val="21"/>
                    </w:rPr>
                  </w:pPr>
                  <w:r/>
                </w:p>
                <w:p>
                  <w:pPr>
                    <w:spacing w:line="242" w:lineRule="auto"/>
                    <w:rPr>
                      <w:rFonts w:ascii="Arial"/>
                      <w:sz w:val="21"/>
                    </w:rPr>
                  </w:pPr>
                  <w:r/>
                </w:p>
                <w:p>
                  <w:pPr>
                    <w:ind w:left="725"/>
                    <w:spacing w:before="6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643.5</w:t>
                  </w:r>
                </w:p>
              </w:tc>
              <w:tc>
                <w:tcPr>
                  <w:tcW w:w="2680" w:type="dxa"/>
                  <w:vAlign w:val="top"/>
                </w:tcPr>
                <w:p>
                  <w:pPr>
                    <w:ind w:left="1112"/>
                    <w:spacing w:before="8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COD</w:t>
                  </w:r>
                </w:p>
                <w:p>
                  <w:pPr>
                    <w:ind w:left="1072"/>
                    <w:spacing w:before="112" w:line="198" w:lineRule="auto"/>
                    <w:rPr>
                      <w:rFonts w:ascii="Times New Roman" w:hAnsi="Times New Roman" w:eastAsia="Times New Roman" w:cs="Times New Roman"/>
                      <w:sz w:val="14"/>
                      <w:szCs w:val="14"/>
                    </w:rPr>
                  </w:pPr>
                  <w:r>
                    <w:rPr>
                      <w:rFonts w:ascii="Times New Roman" w:hAnsi="Times New Roman" w:eastAsia="Times New Roman" w:cs="Times New Roman"/>
                      <w:sz w:val="22"/>
                      <w:szCs w:val="22"/>
                      <w:spacing w:val="-2"/>
                    </w:rPr>
                    <w:t>BOD</w:t>
                  </w:r>
                  <w:r>
                    <w:rPr>
                      <w:rFonts w:ascii="Times New Roman" w:hAnsi="Times New Roman" w:eastAsia="Times New Roman" w:cs="Times New Roman"/>
                      <w:sz w:val="14"/>
                      <w:szCs w:val="14"/>
                      <w:spacing w:val="-2"/>
                      <w:position w:val="-1"/>
                    </w:rPr>
                    <w:t>5</w:t>
                  </w:r>
                </w:p>
                <w:p>
                  <w:pPr>
                    <w:ind w:left="1226"/>
                    <w:spacing w:before="10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SS</w:t>
                  </w:r>
                </w:p>
                <w:p>
                  <w:pPr>
                    <w:ind w:left="1023"/>
                    <w:spacing w:before="115" w:line="19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NH</w:t>
                  </w:r>
                  <w:r>
                    <w:rPr>
                      <w:rFonts w:ascii="Times New Roman" w:hAnsi="Times New Roman" w:eastAsia="Times New Roman" w:cs="Times New Roman"/>
                      <w:sz w:val="14"/>
                      <w:szCs w:val="14"/>
                      <w:spacing w:val="1"/>
                      <w:position w:val="-1"/>
                    </w:rPr>
                    <w:t>3</w:t>
                  </w:r>
                  <w:r>
                    <w:rPr>
                      <w:rFonts w:ascii="Times New Roman" w:hAnsi="Times New Roman" w:eastAsia="Times New Roman" w:cs="Times New Roman"/>
                      <w:sz w:val="22"/>
                      <w:szCs w:val="22"/>
                      <w:spacing w:val="1"/>
                    </w:rPr>
                    <w:t>-N</w:t>
                  </w:r>
                </w:p>
              </w:tc>
              <w:tc>
                <w:tcPr>
                  <w:tcW w:w="1608" w:type="dxa"/>
                  <w:vAlign w:val="top"/>
                </w:tcPr>
                <w:p>
                  <w:pPr>
                    <w:spacing w:line="442" w:lineRule="auto"/>
                    <w:rPr>
                      <w:rFonts w:ascii="Arial"/>
                      <w:sz w:val="21"/>
                    </w:rPr>
                  </w:pPr>
                  <w:r/>
                </w:p>
                <w:p>
                  <w:pPr>
                    <w:pStyle w:val="TableText"/>
                    <w:ind w:left="480"/>
                    <w:spacing w:before="71" w:line="222" w:lineRule="auto"/>
                    <w:rPr>
                      <w:sz w:val="22"/>
                      <w:szCs w:val="22"/>
                    </w:rPr>
                  </w:pPr>
                  <w:r>
                    <w:rPr>
                      <w:sz w:val="22"/>
                      <w:szCs w:val="22"/>
                      <w:spacing w:val="-3"/>
                    </w:rPr>
                    <w:t>生化池</w:t>
                  </w:r>
                </w:p>
              </w:tc>
              <w:tc>
                <w:tcPr>
                  <w:tcW w:w="2023" w:type="dxa"/>
                  <w:vAlign w:val="top"/>
                </w:tcPr>
                <w:p>
                  <w:pPr>
                    <w:spacing w:line="465" w:lineRule="auto"/>
                    <w:rPr>
                      <w:rFonts w:ascii="Arial"/>
                      <w:sz w:val="21"/>
                    </w:rPr>
                  </w:pPr>
                  <w:r/>
                </w:p>
                <w:p>
                  <w:pPr>
                    <w:ind w:left="704"/>
                    <w:spacing w:before="64" w:line="20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80m</w:t>
                  </w:r>
                  <w:r>
                    <w:rPr>
                      <w:rFonts w:ascii="Times New Roman" w:hAnsi="Times New Roman" w:eastAsia="Times New Roman" w:cs="Times New Roman"/>
                      <w:sz w:val="14"/>
                      <w:szCs w:val="14"/>
                      <w:spacing w:val="-2"/>
                      <w:position w:val="6"/>
                    </w:rPr>
                    <w:t>3</w:t>
                  </w:r>
                  <w:r>
                    <w:rPr>
                      <w:rFonts w:ascii="Times New Roman" w:hAnsi="Times New Roman" w:eastAsia="Times New Roman" w:cs="Times New Roman"/>
                      <w:sz w:val="22"/>
                      <w:szCs w:val="22"/>
                      <w:spacing w:val="-2"/>
                    </w:rPr>
                    <w:t>/d</w:t>
                  </w:r>
                </w:p>
              </w:tc>
              <w:tc>
                <w:tcPr>
                  <w:tcW w:w="2466" w:type="dxa"/>
                  <w:vAlign w:val="top"/>
                </w:tcPr>
                <w:p>
                  <w:pPr>
                    <w:spacing w:line="443" w:lineRule="auto"/>
                    <w:rPr>
                      <w:rFonts w:ascii="Arial"/>
                      <w:sz w:val="21"/>
                    </w:rPr>
                  </w:pPr>
                  <w:r/>
                </w:p>
                <w:p>
                  <w:pPr>
                    <w:pStyle w:val="TableText"/>
                    <w:ind w:left="735"/>
                    <w:spacing w:before="71" w:line="219" w:lineRule="auto"/>
                    <w:rPr>
                      <w:sz w:val="22"/>
                      <w:szCs w:val="22"/>
                    </w:rPr>
                  </w:pPr>
                  <w:r>
                    <w:rPr>
                      <w:sz w:val="22"/>
                      <w:szCs w:val="22"/>
                      <w:spacing w:val="-2"/>
                    </w:rPr>
                    <w:t>沉淀</w:t>
                  </w:r>
                  <w:r>
                    <w:rPr>
                      <w:rFonts w:ascii="Times New Roman" w:hAnsi="Times New Roman" w:eastAsia="Times New Roman" w:cs="Times New Roman"/>
                      <w:sz w:val="22"/>
                      <w:szCs w:val="22"/>
                      <w:spacing w:val="-2"/>
                    </w:rPr>
                    <w:t>+</w:t>
                  </w:r>
                  <w:r>
                    <w:rPr>
                      <w:sz w:val="22"/>
                      <w:szCs w:val="22"/>
                      <w:spacing w:val="-2"/>
                    </w:rPr>
                    <w:t>厌氧</w:t>
                  </w:r>
                </w:p>
              </w:tc>
              <w:tc>
                <w:tcPr>
                  <w:tcW w:w="1600" w:type="dxa"/>
                  <w:vAlign w:val="top"/>
                </w:tcPr>
                <w:p>
                  <w:pPr>
                    <w:spacing w:line="479" w:lineRule="auto"/>
                    <w:rPr>
                      <w:rFonts w:ascii="Arial"/>
                      <w:sz w:val="21"/>
                    </w:rPr>
                  </w:pPr>
                  <w:r/>
                </w:p>
                <w:p>
                  <w:pPr>
                    <w:ind w:left="769"/>
                    <w:spacing w:before="63"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2272" w:type="dxa"/>
                  <w:vAlign w:val="top"/>
                </w:tcPr>
                <w:p>
                  <w:pPr>
                    <w:spacing w:line="442" w:lineRule="auto"/>
                    <w:rPr>
                      <w:rFonts w:ascii="Arial"/>
                      <w:sz w:val="21"/>
                    </w:rPr>
                  </w:pPr>
                  <w:r/>
                </w:p>
                <w:p>
                  <w:pPr>
                    <w:pStyle w:val="TableText"/>
                    <w:ind w:left="1036"/>
                    <w:spacing w:before="71" w:line="224" w:lineRule="auto"/>
                    <w:rPr>
                      <w:sz w:val="22"/>
                      <w:szCs w:val="22"/>
                    </w:rPr>
                  </w:pPr>
                  <w:r>
                    <w:rPr>
                      <w:sz w:val="22"/>
                      <w:szCs w:val="22"/>
                    </w:rPr>
                    <w:t>是</w:t>
                  </w:r>
                </w:p>
              </w:tc>
              <w:tc>
                <w:tcPr>
                  <w:tcW w:w="2066" w:type="dxa"/>
                  <w:vAlign w:val="top"/>
                </w:tcPr>
                <w:p>
                  <w:pPr>
                    <w:spacing w:line="442" w:lineRule="auto"/>
                    <w:rPr>
                      <w:rFonts w:ascii="Arial"/>
                      <w:sz w:val="21"/>
                    </w:rPr>
                  </w:pPr>
                  <w:r/>
                </w:p>
                <w:p>
                  <w:pPr>
                    <w:pStyle w:val="TableText"/>
                    <w:ind w:left="490"/>
                    <w:spacing w:before="72" w:line="220" w:lineRule="auto"/>
                    <w:rPr>
                      <w:sz w:val="22"/>
                      <w:szCs w:val="22"/>
                    </w:rPr>
                  </w:pPr>
                  <w:r>
                    <w:rPr>
                      <w:sz w:val="22"/>
                      <w:szCs w:val="22"/>
                      <w:spacing w:val="-2"/>
                    </w:rPr>
                    <w:t>污水处理厂</w:t>
                  </w:r>
                </w:p>
              </w:tc>
              <w:tc>
                <w:tcPr>
                  <w:tcW w:w="2810" w:type="dxa"/>
                  <w:vAlign w:val="top"/>
                </w:tcPr>
                <w:p>
                  <w:pPr>
                    <w:spacing w:line="287" w:lineRule="auto"/>
                    <w:rPr>
                      <w:rFonts w:ascii="Arial"/>
                      <w:sz w:val="21"/>
                    </w:rPr>
                  </w:pPr>
                  <w:r/>
                </w:p>
                <w:p>
                  <w:pPr>
                    <w:pStyle w:val="TableText"/>
                    <w:ind w:left="750" w:right="106" w:hanging="619"/>
                    <w:spacing w:before="71" w:line="264" w:lineRule="auto"/>
                    <w:rPr>
                      <w:sz w:val="22"/>
                      <w:szCs w:val="22"/>
                    </w:rPr>
                  </w:pPr>
                  <w:r>
                    <w:rPr>
                      <w:sz w:val="22"/>
                      <w:szCs w:val="22"/>
                      <w:spacing w:val="-7"/>
                    </w:rPr>
                    <w:t>间断排放，流量不稳定，没</w:t>
                  </w:r>
                  <w:r>
                    <w:rPr>
                      <w:sz w:val="22"/>
                      <w:szCs w:val="22"/>
                      <w:spacing w:val="9"/>
                    </w:rPr>
                    <w:t xml:space="preserve"> </w:t>
                  </w:r>
                  <w:r>
                    <w:rPr>
                      <w:sz w:val="22"/>
                      <w:szCs w:val="22"/>
                      <w:spacing w:val="-2"/>
                    </w:rPr>
                    <w:t>有周期性规律</w:t>
                  </w:r>
                </w:p>
              </w:tc>
            </w:tr>
          </w:tbl>
          <w:p>
            <w:pPr>
              <w:pStyle w:val="TableText"/>
              <w:ind w:left="8461"/>
              <w:spacing w:before="140" w:line="225" w:lineRule="auto"/>
              <w:outlineLvl w:val="0"/>
              <w:rPr/>
            </w:pPr>
            <w:r>
              <w:rPr>
                <w:b/>
                <w:bCs/>
                <w:spacing w:val="6"/>
              </w:rPr>
              <w:t>表</w:t>
            </w:r>
            <w:r>
              <w:rPr>
                <w:spacing w:val="-52"/>
              </w:rPr>
              <w:t xml:space="preserve"> </w:t>
            </w:r>
            <w:r>
              <w:rPr>
                <w:rFonts w:ascii="Times New Roman" w:hAnsi="Times New Roman" w:eastAsia="Times New Roman" w:cs="Times New Roman"/>
                <w:b/>
                <w:bCs/>
                <w:spacing w:val="6"/>
              </w:rPr>
              <w:t>4.2-10</w:t>
            </w:r>
            <w:r>
              <w:rPr>
                <w:b/>
                <w:bCs/>
                <w:spacing w:val="6"/>
              </w:rPr>
              <w:t>废水间接排放口基本情况表</w:t>
            </w:r>
          </w:p>
        </w:tc>
      </w:tr>
    </w:tbl>
    <w:p>
      <w:pPr>
        <w:pStyle w:val="BodyText"/>
        <w:rPr/>
      </w:pPr>
      <w:r/>
    </w:p>
    <w:p>
      <w:pPr>
        <w:sectPr>
          <w:footerReference w:type="default" r:id="rId83"/>
          <w:pgSz w:w="23812" w:h="16838"/>
          <w:pgMar w:top="1418" w:right="1133" w:bottom="1363" w:left="1135" w:header="0" w:footer="1201" w:gutter="0"/>
        </w:sectPr>
        <w:rPr/>
      </w:pPr>
    </w:p>
    <w:tbl>
      <w:tblPr>
        <w:tblStyle w:val="TableNormal"/>
        <w:tblW w:w="2153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7"/>
        <w:gridCol w:w="569"/>
        <w:gridCol w:w="2898"/>
        <w:gridCol w:w="2752"/>
        <w:gridCol w:w="2474"/>
        <w:gridCol w:w="1548"/>
        <w:gridCol w:w="1303"/>
        <w:gridCol w:w="1080"/>
        <w:gridCol w:w="648"/>
        <w:gridCol w:w="1524"/>
        <w:gridCol w:w="1372"/>
        <w:gridCol w:w="5135"/>
        <w:gridCol w:w="117"/>
      </w:tblGrid>
      <w:tr>
        <w:trPr>
          <w:trHeight w:val="314" w:hRule="atLeast"/>
        </w:trPr>
        <w:tc>
          <w:tcPr>
            <w:tcW w:w="117" w:type="dxa"/>
            <w:vAlign w:val="top"/>
            <w:tcBorders>
              <w:bottom w:val="nil"/>
            </w:tcBorders>
          </w:tcPr>
          <w:p>
            <w:pPr>
              <w:rPr>
                <w:rFonts w:ascii="Arial"/>
                <w:sz w:val="21"/>
              </w:rPr>
            </w:pPr>
            <w:r/>
          </w:p>
        </w:tc>
        <w:tc>
          <w:tcPr>
            <w:tcW w:w="569" w:type="dxa"/>
            <w:vAlign w:val="top"/>
            <w:vMerge w:val="restart"/>
            <w:tcBorders>
              <w:bottom w:val="nil"/>
            </w:tcBorders>
          </w:tcPr>
          <w:p>
            <w:pPr>
              <w:spacing w:line="297" w:lineRule="auto"/>
              <w:rPr>
                <w:rFonts w:ascii="Arial"/>
                <w:sz w:val="21"/>
              </w:rPr>
            </w:pPr>
            <w:r/>
          </w:p>
          <w:p>
            <w:pPr>
              <w:pStyle w:val="TableText"/>
              <w:ind w:left="68"/>
              <w:spacing w:before="72" w:line="222" w:lineRule="auto"/>
              <w:rPr>
                <w:sz w:val="22"/>
                <w:szCs w:val="22"/>
              </w:rPr>
            </w:pPr>
            <w:r>
              <w:rPr>
                <w:sz w:val="22"/>
                <w:szCs w:val="22"/>
                <w:spacing w:val="-3"/>
              </w:rPr>
              <w:t>序号</w:t>
            </w:r>
          </w:p>
        </w:tc>
        <w:tc>
          <w:tcPr>
            <w:tcW w:w="2898" w:type="dxa"/>
            <w:vAlign w:val="top"/>
            <w:vMerge w:val="restart"/>
            <w:tcBorders>
              <w:bottom w:val="nil"/>
            </w:tcBorders>
          </w:tcPr>
          <w:p>
            <w:pPr>
              <w:spacing w:line="298" w:lineRule="auto"/>
              <w:rPr>
                <w:rFonts w:ascii="Arial"/>
                <w:sz w:val="21"/>
              </w:rPr>
            </w:pPr>
            <w:r/>
          </w:p>
          <w:p>
            <w:pPr>
              <w:pStyle w:val="TableText"/>
              <w:ind w:left="904"/>
              <w:spacing w:before="71" w:line="220" w:lineRule="auto"/>
              <w:rPr>
                <w:sz w:val="22"/>
                <w:szCs w:val="22"/>
              </w:rPr>
            </w:pPr>
            <w:r>
              <w:rPr>
                <w:sz w:val="22"/>
                <w:szCs w:val="22"/>
                <w:spacing w:val="-2"/>
              </w:rPr>
              <w:t>排放口编号</w:t>
            </w:r>
          </w:p>
        </w:tc>
        <w:tc>
          <w:tcPr>
            <w:tcW w:w="5226" w:type="dxa"/>
            <w:vAlign w:val="top"/>
            <w:gridSpan w:val="2"/>
          </w:tcPr>
          <w:p>
            <w:pPr>
              <w:pStyle w:val="TableText"/>
              <w:ind w:left="1848"/>
              <w:spacing w:before="59" w:line="205" w:lineRule="auto"/>
              <w:rPr>
                <w:sz w:val="22"/>
                <w:szCs w:val="22"/>
              </w:rPr>
            </w:pPr>
            <w:r>
              <w:rPr>
                <w:sz w:val="22"/>
                <w:szCs w:val="22"/>
                <w:spacing w:val="-2"/>
              </w:rPr>
              <w:t>排放口地理坐标</w:t>
            </w:r>
          </w:p>
        </w:tc>
        <w:tc>
          <w:tcPr>
            <w:tcW w:w="1548" w:type="dxa"/>
            <w:vAlign w:val="top"/>
            <w:vMerge w:val="restart"/>
            <w:tcBorders>
              <w:bottom w:val="nil"/>
            </w:tcBorders>
          </w:tcPr>
          <w:p>
            <w:pPr>
              <w:spacing w:line="298" w:lineRule="auto"/>
              <w:rPr>
                <w:rFonts w:ascii="Arial"/>
                <w:sz w:val="21"/>
              </w:rPr>
            </w:pPr>
            <w:r/>
          </w:p>
          <w:p>
            <w:pPr>
              <w:pStyle w:val="TableText"/>
              <w:ind w:left="89"/>
              <w:spacing w:before="71" w:line="220" w:lineRule="auto"/>
              <w:rPr>
                <w:rFonts w:ascii="Times New Roman" w:hAnsi="Times New Roman" w:eastAsia="Times New Roman" w:cs="Times New Roman"/>
                <w:sz w:val="22"/>
                <w:szCs w:val="22"/>
              </w:rPr>
            </w:pPr>
            <w:r>
              <w:rPr>
                <w:sz w:val="22"/>
                <w:szCs w:val="22"/>
                <w:spacing w:val="-2"/>
              </w:rPr>
              <w:t>废水排放量</w:t>
            </w:r>
            <w:r>
              <w:rPr>
                <w:sz w:val="22"/>
                <w:szCs w:val="22"/>
                <w:spacing w:val="-47"/>
              </w:rPr>
              <w:t xml:space="preserve"> </w:t>
            </w:r>
            <w:r>
              <w:rPr>
                <w:rFonts w:ascii="Times New Roman" w:hAnsi="Times New Roman" w:eastAsia="Times New Roman" w:cs="Times New Roman"/>
                <w:sz w:val="22"/>
                <w:szCs w:val="22"/>
                <w:spacing w:val="-2"/>
              </w:rPr>
              <w:t>t/a</w:t>
            </w:r>
          </w:p>
        </w:tc>
        <w:tc>
          <w:tcPr>
            <w:tcW w:w="1303" w:type="dxa"/>
            <w:vAlign w:val="top"/>
            <w:vMerge w:val="restart"/>
            <w:tcBorders>
              <w:bottom w:val="nil"/>
            </w:tcBorders>
          </w:tcPr>
          <w:p>
            <w:pPr>
              <w:spacing w:line="297" w:lineRule="auto"/>
              <w:rPr>
                <w:rFonts w:ascii="Arial"/>
                <w:sz w:val="21"/>
              </w:rPr>
            </w:pPr>
            <w:r/>
          </w:p>
          <w:p>
            <w:pPr>
              <w:pStyle w:val="TableText"/>
              <w:ind w:left="217"/>
              <w:spacing w:before="72" w:line="222" w:lineRule="auto"/>
              <w:rPr>
                <w:sz w:val="22"/>
                <w:szCs w:val="22"/>
              </w:rPr>
            </w:pPr>
            <w:r>
              <w:rPr>
                <w:sz w:val="22"/>
                <w:szCs w:val="22"/>
                <w:spacing w:val="-2"/>
              </w:rPr>
              <w:t>排放去向</w:t>
            </w:r>
          </w:p>
        </w:tc>
        <w:tc>
          <w:tcPr>
            <w:tcW w:w="1080" w:type="dxa"/>
            <w:vAlign w:val="top"/>
            <w:vMerge w:val="restart"/>
            <w:tcBorders>
              <w:bottom w:val="nil"/>
            </w:tcBorders>
          </w:tcPr>
          <w:p>
            <w:pPr>
              <w:spacing w:line="298" w:lineRule="auto"/>
              <w:rPr>
                <w:rFonts w:ascii="Arial"/>
                <w:sz w:val="21"/>
              </w:rPr>
            </w:pPr>
            <w:r/>
          </w:p>
          <w:p>
            <w:pPr>
              <w:pStyle w:val="TableText"/>
              <w:ind w:left="107"/>
              <w:spacing w:before="71" w:line="220" w:lineRule="auto"/>
              <w:rPr>
                <w:sz w:val="22"/>
                <w:szCs w:val="22"/>
              </w:rPr>
            </w:pPr>
            <w:r>
              <w:rPr>
                <w:sz w:val="22"/>
                <w:szCs w:val="22"/>
                <w:spacing w:val="-2"/>
              </w:rPr>
              <w:t>排放规律</w:t>
            </w:r>
          </w:p>
        </w:tc>
        <w:tc>
          <w:tcPr>
            <w:tcW w:w="648" w:type="dxa"/>
            <w:vAlign w:val="top"/>
            <w:vMerge w:val="restart"/>
            <w:tcBorders>
              <w:bottom w:val="nil"/>
            </w:tcBorders>
          </w:tcPr>
          <w:p>
            <w:pPr>
              <w:pStyle w:val="TableText"/>
              <w:ind w:left="124"/>
              <w:spacing w:before="59" w:line="220" w:lineRule="auto"/>
              <w:rPr>
                <w:sz w:val="22"/>
                <w:szCs w:val="22"/>
              </w:rPr>
            </w:pPr>
            <w:r>
              <w:rPr>
                <w:sz w:val="22"/>
                <w:szCs w:val="22"/>
                <w:spacing w:val="-13"/>
              </w:rPr>
              <w:t>间歇</w:t>
            </w:r>
          </w:p>
          <w:p>
            <w:pPr>
              <w:pStyle w:val="TableText"/>
              <w:ind w:left="107"/>
              <w:spacing w:before="49" w:line="222" w:lineRule="auto"/>
              <w:rPr>
                <w:sz w:val="22"/>
                <w:szCs w:val="22"/>
              </w:rPr>
            </w:pPr>
            <w:r>
              <w:rPr>
                <w:sz w:val="22"/>
                <w:szCs w:val="22"/>
                <w:spacing w:val="-4"/>
              </w:rPr>
              <w:t>排放</w:t>
            </w:r>
          </w:p>
          <w:p>
            <w:pPr>
              <w:pStyle w:val="TableText"/>
              <w:ind w:left="117"/>
              <w:spacing w:before="47" w:line="219" w:lineRule="auto"/>
              <w:rPr>
                <w:sz w:val="22"/>
                <w:szCs w:val="22"/>
              </w:rPr>
            </w:pPr>
            <w:r>
              <w:rPr>
                <w:sz w:val="22"/>
                <w:szCs w:val="22"/>
                <w:spacing w:val="-9"/>
              </w:rPr>
              <w:t>时段</w:t>
            </w:r>
          </w:p>
        </w:tc>
        <w:tc>
          <w:tcPr>
            <w:tcW w:w="8031" w:type="dxa"/>
            <w:vAlign w:val="top"/>
            <w:gridSpan w:val="3"/>
          </w:tcPr>
          <w:p>
            <w:pPr>
              <w:pStyle w:val="TableText"/>
              <w:ind w:left="3035"/>
              <w:spacing w:before="59" w:line="205" w:lineRule="auto"/>
              <w:rPr>
                <w:sz w:val="22"/>
                <w:szCs w:val="22"/>
              </w:rPr>
            </w:pPr>
            <w:r>
              <w:rPr>
                <w:sz w:val="22"/>
                <w:szCs w:val="22"/>
                <w:spacing w:val="-2"/>
              </w:rPr>
              <w:t>受纳污水处理厂信息</w:t>
            </w:r>
          </w:p>
        </w:tc>
        <w:tc>
          <w:tcPr>
            <w:tcW w:w="117" w:type="dxa"/>
            <w:vAlign w:val="top"/>
            <w:tcBorders>
              <w:bottom w:val="nil"/>
            </w:tcBorders>
          </w:tcPr>
          <w:p>
            <w:pPr>
              <w:rPr>
                <w:rFonts w:ascii="Arial"/>
                <w:sz w:val="21"/>
              </w:rPr>
            </w:pPr>
            <w:r/>
          </w:p>
        </w:tc>
      </w:tr>
      <w:tr>
        <w:trPr>
          <w:trHeight w:val="635" w:hRule="atLeast"/>
        </w:trPr>
        <w:tc>
          <w:tcPr>
            <w:tcW w:w="117" w:type="dxa"/>
            <w:vAlign w:val="top"/>
            <w:tcBorders>
              <w:bottom w:val="nil"/>
              <w:top w:val="nil"/>
            </w:tcBorders>
          </w:tcPr>
          <w:p>
            <w:pPr>
              <w:rPr>
                <w:rFonts w:ascii="Arial"/>
                <w:sz w:val="21"/>
              </w:rPr>
            </w:pPr>
            <w:r/>
          </w:p>
        </w:tc>
        <w:tc>
          <w:tcPr>
            <w:tcW w:w="569" w:type="dxa"/>
            <w:vAlign w:val="top"/>
            <w:vMerge w:val="continue"/>
            <w:tcBorders>
              <w:top w:val="nil"/>
            </w:tcBorders>
          </w:tcPr>
          <w:p>
            <w:pPr>
              <w:rPr>
                <w:rFonts w:ascii="Arial"/>
                <w:sz w:val="21"/>
              </w:rPr>
            </w:pPr>
            <w:r/>
          </w:p>
        </w:tc>
        <w:tc>
          <w:tcPr>
            <w:tcW w:w="2898" w:type="dxa"/>
            <w:vAlign w:val="top"/>
            <w:vMerge w:val="continue"/>
            <w:tcBorders>
              <w:top w:val="nil"/>
            </w:tcBorders>
          </w:tcPr>
          <w:p>
            <w:pPr>
              <w:rPr>
                <w:rFonts w:ascii="Arial"/>
                <w:sz w:val="21"/>
              </w:rPr>
            </w:pPr>
            <w:r/>
          </w:p>
        </w:tc>
        <w:tc>
          <w:tcPr>
            <w:tcW w:w="2752" w:type="dxa"/>
            <w:vAlign w:val="top"/>
          </w:tcPr>
          <w:p>
            <w:pPr>
              <w:pStyle w:val="TableText"/>
              <w:ind w:left="1161"/>
              <w:spacing w:before="213" w:line="221" w:lineRule="auto"/>
              <w:rPr>
                <w:sz w:val="22"/>
                <w:szCs w:val="22"/>
              </w:rPr>
            </w:pPr>
            <w:r>
              <w:rPr>
                <w:sz w:val="22"/>
                <w:szCs w:val="22"/>
                <w:spacing w:val="-5"/>
              </w:rPr>
              <w:t>经度</w:t>
            </w:r>
          </w:p>
        </w:tc>
        <w:tc>
          <w:tcPr>
            <w:tcW w:w="2474" w:type="dxa"/>
            <w:vAlign w:val="top"/>
          </w:tcPr>
          <w:p>
            <w:pPr>
              <w:pStyle w:val="TableText"/>
              <w:ind w:left="1024"/>
              <w:spacing w:before="213" w:line="221" w:lineRule="auto"/>
              <w:rPr>
                <w:sz w:val="22"/>
                <w:szCs w:val="22"/>
              </w:rPr>
            </w:pPr>
            <w:r>
              <w:rPr>
                <w:sz w:val="22"/>
                <w:szCs w:val="22"/>
                <w:spacing w:val="-4"/>
              </w:rPr>
              <w:t>纬度</w:t>
            </w:r>
          </w:p>
        </w:tc>
        <w:tc>
          <w:tcPr>
            <w:tcW w:w="1548" w:type="dxa"/>
            <w:vAlign w:val="top"/>
            <w:vMerge w:val="continue"/>
            <w:tcBorders>
              <w:top w:val="nil"/>
            </w:tcBorders>
          </w:tcPr>
          <w:p>
            <w:pPr>
              <w:rPr>
                <w:rFonts w:ascii="Arial"/>
                <w:sz w:val="21"/>
              </w:rPr>
            </w:pPr>
            <w:r/>
          </w:p>
        </w:tc>
        <w:tc>
          <w:tcPr>
            <w:tcW w:w="1303" w:type="dxa"/>
            <w:vAlign w:val="top"/>
            <w:vMerge w:val="continue"/>
            <w:tcBorders>
              <w:top w:val="nil"/>
            </w:tcBorders>
          </w:tcPr>
          <w:p>
            <w:pPr>
              <w:rPr>
                <w:rFonts w:ascii="Arial"/>
                <w:sz w:val="21"/>
              </w:rPr>
            </w:pPr>
            <w:r/>
          </w:p>
        </w:tc>
        <w:tc>
          <w:tcPr>
            <w:tcW w:w="1080" w:type="dxa"/>
            <w:vAlign w:val="top"/>
            <w:vMerge w:val="continue"/>
            <w:tcBorders>
              <w:top w:val="nil"/>
            </w:tcBorders>
          </w:tcPr>
          <w:p>
            <w:pPr>
              <w:rPr>
                <w:rFonts w:ascii="Arial"/>
                <w:sz w:val="21"/>
              </w:rPr>
            </w:pPr>
            <w:r/>
          </w:p>
        </w:tc>
        <w:tc>
          <w:tcPr>
            <w:tcW w:w="648" w:type="dxa"/>
            <w:vAlign w:val="top"/>
            <w:vMerge w:val="continue"/>
            <w:tcBorders>
              <w:top w:val="nil"/>
            </w:tcBorders>
          </w:tcPr>
          <w:p>
            <w:pPr>
              <w:rPr>
                <w:rFonts w:ascii="Arial"/>
                <w:sz w:val="21"/>
              </w:rPr>
            </w:pPr>
            <w:r/>
          </w:p>
        </w:tc>
        <w:tc>
          <w:tcPr>
            <w:tcW w:w="1524" w:type="dxa"/>
            <w:vAlign w:val="top"/>
          </w:tcPr>
          <w:p>
            <w:pPr>
              <w:pStyle w:val="TableText"/>
              <w:ind w:left="551"/>
              <w:spacing w:before="213" w:line="222" w:lineRule="auto"/>
              <w:rPr>
                <w:sz w:val="22"/>
                <w:szCs w:val="22"/>
              </w:rPr>
            </w:pPr>
            <w:r>
              <w:rPr>
                <w:sz w:val="22"/>
                <w:szCs w:val="22"/>
                <w:spacing w:val="-5"/>
              </w:rPr>
              <w:t>名称</w:t>
            </w:r>
          </w:p>
        </w:tc>
        <w:tc>
          <w:tcPr>
            <w:tcW w:w="1372" w:type="dxa"/>
            <w:vAlign w:val="top"/>
          </w:tcPr>
          <w:p>
            <w:pPr>
              <w:pStyle w:val="TableText"/>
              <w:ind w:left="145"/>
              <w:spacing w:before="213" w:line="220" w:lineRule="auto"/>
              <w:rPr>
                <w:sz w:val="22"/>
                <w:szCs w:val="22"/>
              </w:rPr>
            </w:pPr>
            <w:r>
              <w:rPr>
                <w:sz w:val="22"/>
                <w:szCs w:val="22"/>
                <w:spacing w:val="-2"/>
              </w:rPr>
              <w:t>污染物种类</w:t>
            </w:r>
          </w:p>
        </w:tc>
        <w:tc>
          <w:tcPr>
            <w:tcW w:w="5135" w:type="dxa"/>
            <w:vAlign w:val="top"/>
          </w:tcPr>
          <w:p>
            <w:pPr>
              <w:pStyle w:val="TableText"/>
              <w:ind w:left="829"/>
              <w:spacing w:before="213" w:line="213" w:lineRule="auto"/>
              <w:rPr>
                <w:sz w:val="22"/>
                <w:szCs w:val="22"/>
              </w:rPr>
            </w:pPr>
            <w:r>
              <w:rPr>
                <w:rFonts w:ascii="Times New Roman" w:hAnsi="Times New Roman" w:eastAsia="Times New Roman" w:cs="Times New Roman"/>
                <w:sz w:val="22"/>
                <w:szCs w:val="22"/>
                <w:spacing w:val="-1"/>
              </w:rPr>
              <w:t>GB18918-2002</w:t>
            </w:r>
            <w:r>
              <w:rPr>
                <w:rFonts w:ascii="Times New Roman" w:hAnsi="Times New Roman" w:eastAsia="Times New Roman" w:cs="Times New Roman"/>
                <w:sz w:val="22"/>
                <w:szCs w:val="22"/>
                <w:spacing w:val="14"/>
                <w:w w:val="101"/>
              </w:rPr>
              <w:t xml:space="preserve"> </w:t>
            </w:r>
            <w:r>
              <w:rPr>
                <w:sz w:val="22"/>
                <w:szCs w:val="22"/>
                <w:spacing w:val="-1"/>
              </w:rPr>
              <w:t>一级</w:t>
            </w:r>
            <w:r>
              <w:rPr>
                <w:sz w:val="22"/>
                <w:szCs w:val="22"/>
                <w:spacing w:val="-53"/>
              </w:rPr>
              <w:t xml:space="preserve"> </w:t>
            </w:r>
            <w:r>
              <w:rPr>
                <w:rFonts w:ascii="Times New Roman" w:hAnsi="Times New Roman" w:eastAsia="Times New Roman" w:cs="Times New Roman"/>
                <w:sz w:val="22"/>
                <w:szCs w:val="22"/>
                <w:spacing w:val="-1"/>
              </w:rPr>
              <w:t>A </w:t>
            </w:r>
            <w:r>
              <w:rPr>
                <w:sz w:val="22"/>
                <w:szCs w:val="22"/>
                <w:spacing w:val="-1"/>
              </w:rPr>
              <w:t>标准（</w:t>
            </w:r>
            <w:r>
              <w:rPr>
                <w:rFonts w:ascii="Times New Roman" w:hAnsi="Times New Roman" w:eastAsia="Times New Roman" w:cs="Times New Roman"/>
                <w:sz w:val="22"/>
                <w:szCs w:val="22"/>
                <w:spacing w:val="-1"/>
              </w:rPr>
              <w:t>m</w:t>
            </w:r>
            <w:r>
              <w:rPr>
                <w:rFonts w:ascii="Times New Roman" w:hAnsi="Times New Roman" w:eastAsia="Times New Roman" w:cs="Times New Roman"/>
                <w:sz w:val="22"/>
                <w:szCs w:val="22"/>
                <w:spacing w:val="-2"/>
              </w:rPr>
              <w:t>g/L</w:t>
            </w:r>
            <w:r>
              <w:rPr>
                <w:sz w:val="22"/>
                <w:szCs w:val="22"/>
                <w:spacing w:val="-2"/>
              </w:rPr>
              <w:t>）</w:t>
            </w:r>
          </w:p>
        </w:tc>
        <w:tc>
          <w:tcPr>
            <w:tcW w:w="117" w:type="dxa"/>
            <w:vAlign w:val="top"/>
            <w:tcBorders>
              <w:bottom w:val="nil"/>
              <w:top w:val="nil"/>
            </w:tcBorders>
          </w:tcPr>
          <w:p>
            <w:pPr>
              <w:rPr>
                <w:rFonts w:ascii="Arial"/>
                <w:sz w:val="21"/>
              </w:rPr>
            </w:pPr>
            <w:r/>
          </w:p>
        </w:tc>
      </w:tr>
      <w:tr>
        <w:trPr>
          <w:trHeight w:val="300" w:hRule="atLeast"/>
        </w:trPr>
        <w:tc>
          <w:tcPr>
            <w:tcW w:w="117" w:type="dxa"/>
            <w:vAlign w:val="top"/>
            <w:tcBorders>
              <w:bottom w:val="nil"/>
              <w:top w:val="nil"/>
            </w:tcBorders>
          </w:tcPr>
          <w:p>
            <w:pPr>
              <w:rPr>
                <w:rFonts w:ascii="Arial"/>
                <w:sz w:val="21"/>
              </w:rPr>
            </w:pPr>
            <w:r/>
          </w:p>
        </w:tc>
        <w:tc>
          <w:tcPr>
            <w:tcW w:w="569" w:type="dxa"/>
            <w:vAlign w:val="top"/>
            <w:vMerge w:val="restart"/>
            <w:tcBorders>
              <w:bottom w:val="nil"/>
            </w:tcBorders>
          </w:tcPr>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ind w:left="228"/>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2898" w:type="dxa"/>
            <w:vAlign w:val="top"/>
            <w:vMerge w:val="restart"/>
            <w:tcBorders>
              <w:bottom w:val="nil"/>
            </w:tcBorders>
          </w:tcPr>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pStyle w:val="TableText"/>
              <w:ind w:left="460"/>
              <w:spacing w:before="72" w:line="222" w:lineRule="auto"/>
              <w:rPr>
                <w:sz w:val="22"/>
                <w:szCs w:val="22"/>
              </w:rPr>
            </w:pPr>
            <w:r>
              <w:rPr>
                <w:rFonts w:ascii="Times New Roman" w:hAnsi="Times New Roman" w:eastAsia="Times New Roman" w:cs="Times New Roman"/>
                <w:sz w:val="22"/>
                <w:szCs w:val="22"/>
                <w:spacing w:val="-3"/>
              </w:rPr>
              <w:t>1#</w:t>
            </w:r>
            <w:r>
              <w:rPr>
                <w:sz w:val="22"/>
                <w:szCs w:val="22"/>
                <w:spacing w:val="-3"/>
              </w:rPr>
              <w:t>排放口（</w:t>
            </w:r>
            <w:r>
              <w:rPr>
                <w:rFonts w:ascii="Times New Roman" w:hAnsi="Times New Roman" w:eastAsia="Times New Roman" w:cs="Times New Roman"/>
                <w:sz w:val="22"/>
                <w:szCs w:val="22"/>
                <w:spacing w:val="-3"/>
              </w:rPr>
              <w:t>DW001</w:t>
            </w:r>
            <w:r>
              <w:rPr>
                <w:sz w:val="22"/>
                <w:szCs w:val="22"/>
                <w:spacing w:val="-3"/>
              </w:rPr>
              <w:t>）</w:t>
            </w:r>
          </w:p>
        </w:tc>
        <w:tc>
          <w:tcPr>
            <w:tcW w:w="2752" w:type="dxa"/>
            <w:vAlign w:val="top"/>
            <w:vMerge w:val="restart"/>
            <w:tcBorders>
              <w:bottom w:val="nil"/>
            </w:tcBorders>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ind w:left="85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106.483753°</w:t>
            </w:r>
          </w:p>
        </w:tc>
        <w:tc>
          <w:tcPr>
            <w:tcW w:w="2474" w:type="dxa"/>
            <w:vAlign w:val="top"/>
            <w:vMerge w:val="restart"/>
            <w:tcBorders>
              <w:bottom w:val="nil"/>
            </w:tcBorders>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ind w:left="748"/>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29.937707°</w:t>
            </w:r>
          </w:p>
        </w:tc>
        <w:tc>
          <w:tcPr>
            <w:tcW w:w="1548" w:type="dxa"/>
            <w:vAlign w:val="top"/>
            <w:vMerge w:val="restart"/>
            <w:tcBorders>
              <w:bottom w:val="nil"/>
            </w:tcBorders>
          </w:tcPr>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ind w:left="534"/>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936.9</w:t>
            </w:r>
          </w:p>
        </w:tc>
        <w:tc>
          <w:tcPr>
            <w:tcW w:w="1303" w:type="dxa"/>
            <w:vAlign w:val="top"/>
            <w:vMerge w:val="restart"/>
            <w:tcBorders>
              <w:bottom w:val="nil"/>
            </w:tcBorders>
          </w:tcPr>
          <w:p>
            <w:pPr>
              <w:spacing w:line="466" w:lineRule="auto"/>
              <w:rPr>
                <w:rFonts w:ascii="Arial"/>
                <w:sz w:val="21"/>
              </w:rPr>
            </w:pPr>
            <w:r/>
          </w:p>
          <w:p>
            <w:pPr>
              <w:pStyle w:val="TableText"/>
              <w:ind w:left="107"/>
              <w:spacing w:before="71" w:line="220" w:lineRule="auto"/>
              <w:rPr>
                <w:sz w:val="22"/>
                <w:szCs w:val="22"/>
              </w:rPr>
            </w:pPr>
            <w:r>
              <w:rPr>
                <w:sz w:val="22"/>
                <w:szCs w:val="22"/>
                <w:spacing w:val="-2"/>
              </w:rPr>
              <w:t>微车配件产</w:t>
            </w:r>
          </w:p>
          <w:p>
            <w:pPr>
              <w:pStyle w:val="TableText"/>
              <w:ind w:left="106"/>
              <w:spacing w:before="49" w:line="220" w:lineRule="auto"/>
              <w:rPr>
                <w:sz w:val="22"/>
                <w:szCs w:val="22"/>
              </w:rPr>
            </w:pPr>
            <w:r>
              <w:rPr>
                <w:sz w:val="22"/>
                <w:szCs w:val="22"/>
                <w:spacing w:val="-2"/>
              </w:rPr>
              <w:t>业基地污水</w:t>
            </w:r>
          </w:p>
          <w:p>
            <w:pPr>
              <w:pStyle w:val="TableText"/>
              <w:ind w:left="332"/>
              <w:spacing w:before="49" w:line="221" w:lineRule="auto"/>
              <w:rPr>
                <w:sz w:val="22"/>
                <w:szCs w:val="22"/>
              </w:rPr>
            </w:pPr>
            <w:r>
              <w:rPr>
                <w:sz w:val="22"/>
                <w:szCs w:val="22"/>
                <w:spacing w:val="-4"/>
              </w:rPr>
              <w:t>处理厂</w:t>
            </w:r>
          </w:p>
        </w:tc>
        <w:tc>
          <w:tcPr>
            <w:tcW w:w="1080" w:type="dxa"/>
            <w:vAlign w:val="top"/>
            <w:vMerge w:val="restart"/>
            <w:tcBorders>
              <w:bottom w:val="nil"/>
            </w:tcBorders>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340"/>
              <w:spacing w:before="71" w:line="220" w:lineRule="auto"/>
              <w:rPr>
                <w:sz w:val="22"/>
                <w:szCs w:val="22"/>
              </w:rPr>
            </w:pPr>
            <w:r>
              <w:rPr>
                <w:sz w:val="22"/>
                <w:szCs w:val="22"/>
                <w:spacing w:val="-13"/>
              </w:rPr>
              <w:t>间断</w:t>
            </w:r>
          </w:p>
        </w:tc>
        <w:tc>
          <w:tcPr>
            <w:tcW w:w="648" w:type="dxa"/>
            <w:vAlign w:val="top"/>
            <w:vMerge w:val="restart"/>
            <w:tcBorders>
              <w:bottom w:val="nil"/>
            </w:tcBorders>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ind w:left="291"/>
              <w:spacing w:before="63"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color w:val="FF0000"/>
              </w:rPr>
              <w:t>/</w:t>
            </w:r>
          </w:p>
        </w:tc>
        <w:tc>
          <w:tcPr>
            <w:tcW w:w="1524" w:type="dxa"/>
            <w:vAlign w:val="top"/>
            <w:vMerge w:val="restart"/>
            <w:tcBorders>
              <w:bottom w:val="nil"/>
            </w:tcBorders>
          </w:tcPr>
          <w:p>
            <w:pPr>
              <w:spacing w:line="466" w:lineRule="auto"/>
              <w:rPr>
                <w:rFonts w:ascii="Arial"/>
                <w:sz w:val="21"/>
              </w:rPr>
            </w:pPr>
            <w:r/>
          </w:p>
          <w:p>
            <w:pPr>
              <w:pStyle w:val="TableText"/>
              <w:ind w:left="107"/>
              <w:spacing w:before="71" w:line="220" w:lineRule="auto"/>
              <w:rPr>
                <w:sz w:val="22"/>
                <w:szCs w:val="22"/>
              </w:rPr>
            </w:pPr>
            <w:r>
              <w:rPr>
                <w:sz w:val="22"/>
                <w:szCs w:val="22"/>
                <w:spacing w:val="-2"/>
              </w:rPr>
              <w:t>微车配件产业</w:t>
            </w:r>
          </w:p>
          <w:p>
            <w:pPr>
              <w:pStyle w:val="TableText"/>
              <w:ind w:left="107"/>
              <w:spacing w:before="49" w:line="220" w:lineRule="auto"/>
              <w:rPr>
                <w:sz w:val="22"/>
                <w:szCs w:val="22"/>
              </w:rPr>
            </w:pPr>
            <w:r>
              <w:rPr>
                <w:sz w:val="22"/>
                <w:szCs w:val="22"/>
                <w:spacing w:val="-2"/>
              </w:rPr>
              <w:t>基地污水处理</w:t>
            </w:r>
          </w:p>
          <w:p>
            <w:pPr>
              <w:pStyle w:val="TableText"/>
              <w:ind w:left="662"/>
              <w:spacing w:before="49" w:line="221" w:lineRule="auto"/>
              <w:rPr>
                <w:sz w:val="22"/>
                <w:szCs w:val="22"/>
              </w:rPr>
            </w:pPr>
            <w:r>
              <w:rPr>
                <w:sz w:val="22"/>
                <w:szCs w:val="22"/>
              </w:rPr>
              <w:t>厂</w:t>
            </w:r>
          </w:p>
        </w:tc>
        <w:tc>
          <w:tcPr>
            <w:tcW w:w="1372" w:type="dxa"/>
            <w:vAlign w:val="top"/>
          </w:tcPr>
          <w:p>
            <w:pPr>
              <w:ind w:left="549"/>
              <w:spacing w:before="85"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pH</w:t>
            </w:r>
          </w:p>
        </w:tc>
        <w:tc>
          <w:tcPr>
            <w:tcW w:w="5135" w:type="dxa"/>
            <w:vAlign w:val="top"/>
          </w:tcPr>
          <w:p>
            <w:pPr>
              <w:pStyle w:val="TableText"/>
              <w:ind w:left="1856"/>
              <w:spacing w:before="43" w:line="207" w:lineRule="auto"/>
              <w:rPr>
                <w:sz w:val="22"/>
                <w:szCs w:val="22"/>
              </w:rPr>
            </w:pPr>
            <w:r>
              <w:rPr>
                <w:rFonts w:ascii="Times New Roman" w:hAnsi="Times New Roman" w:eastAsia="Times New Roman" w:cs="Times New Roman"/>
                <w:sz w:val="22"/>
                <w:szCs w:val="22"/>
                <w:spacing w:val="-2"/>
              </w:rPr>
              <w:t>6~9</w:t>
            </w:r>
            <w:r>
              <w:rPr>
                <w:sz w:val="22"/>
                <w:szCs w:val="22"/>
                <w:spacing w:val="-2"/>
              </w:rPr>
              <w:t>（无量纲）</w:t>
            </w:r>
          </w:p>
        </w:tc>
        <w:tc>
          <w:tcPr>
            <w:tcW w:w="117" w:type="dxa"/>
            <w:vAlign w:val="top"/>
            <w:tcBorders>
              <w:bottom w:val="nil"/>
              <w:top w:val="nil"/>
            </w:tcBorders>
          </w:tcPr>
          <w:p>
            <w:pPr>
              <w:rPr>
                <w:rFonts w:ascii="Arial"/>
                <w:sz w:val="21"/>
              </w:rPr>
            </w:pPr>
            <w:r/>
          </w:p>
        </w:tc>
      </w:tr>
      <w:tr>
        <w:trPr>
          <w:trHeight w:val="320" w:hRule="atLeast"/>
        </w:trPr>
        <w:tc>
          <w:tcPr>
            <w:tcW w:w="117" w:type="dxa"/>
            <w:vAlign w:val="top"/>
            <w:tcBorders>
              <w:bottom w:val="nil"/>
              <w:top w:val="nil"/>
            </w:tcBorders>
          </w:tcPr>
          <w:p>
            <w:pPr>
              <w:rPr>
                <w:rFonts w:ascii="Arial"/>
                <w:sz w:val="21"/>
              </w:rPr>
            </w:pPr>
            <w:r/>
          </w:p>
        </w:tc>
        <w:tc>
          <w:tcPr>
            <w:tcW w:w="569" w:type="dxa"/>
            <w:vAlign w:val="top"/>
            <w:vMerge w:val="continue"/>
            <w:tcBorders>
              <w:top w:val="nil"/>
              <w:bottom w:val="nil"/>
            </w:tcBorders>
          </w:tcPr>
          <w:p>
            <w:pPr>
              <w:rPr>
                <w:rFonts w:ascii="Arial"/>
                <w:sz w:val="21"/>
              </w:rPr>
            </w:pPr>
            <w:r/>
          </w:p>
        </w:tc>
        <w:tc>
          <w:tcPr>
            <w:tcW w:w="2898" w:type="dxa"/>
            <w:vAlign w:val="top"/>
            <w:vMerge w:val="continue"/>
            <w:tcBorders>
              <w:top w:val="nil"/>
              <w:bottom w:val="nil"/>
            </w:tcBorders>
          </w:tcPr>
          <w:p>
            <w:pPr>
              <w:rPr>
                <w:rFonts w:ascii="Arial"/>
                <w:sz w:val="21"/>
              </w:rPr>
            </w:pPr>
            <w:r/>
          </w:p>
        </w:tc>
        <w:tc>
          <w:tcPr>
            <w:tcW w:w="2752" w:type="dxa"/>
            <w:vAlign w:val="top"/>
            <w:vMerge w:val="continue"/>
            <w:tcBorders>
              <w:top w:val="nil"/>
              <w:bottom w:val="nil"/>
            </w:tcBorders>
          </w:tcPr>
          <w:p>
            <w:pPr>
              <w:rPr>
                <w:rFonts w:ascii="Arial"/>
                <w:sz w:val="21"/>
              </w:rPr>
            </w:pPr>
            <w:r/>
          </w:p>
        </w:tc>
        <w:tc>
          <w:tcPr>
            <w:tcW w:w="2474" w:type="dxa"/>
            <w:vAlign w:val="top"/>
            <w:vMerge w:val="continue"/>
            <w:tcBorders>
              <w:top w:val="nil"/>
              <w:bottom w:val="nil"/>
            </w:tcBorders>
          </w:tcPr>
          <w:p>
            <w:pPr>
              <w:rPr>
                <w:rFonts w:ascii="Arial"/>
                <w:sz w:val="21"/>
              </w:rPr>
            </w:pPr>
            <w:r/>
          </w:p>
        </w:tc>
        <w:tc>
          <w:tcPr>
            <w:tcW w:w="1548" w:type="dxa"/>
            <w:vAlign w:val="top"/>
            <w:vMerge w:val="continue"/>
            <w:tcBorders>
              <w:top w:val="nil"/>
              <w:bottom w:val="nil"/>
            </w:tcBorders>
          </w:tcPr>
          <w:p>
            <w:pPr>
              <w:rPr>
                <w:rFonts w:ascii="Arial"/>
                <w:sz w:val="21"/>
              </w:rPr>
            </w:pPr>
            <w:r/>
          </w:p>
        </w:tc>
        <w:tc>
          <w:tcPr>
            <w:tcW w:w="1303" w:type="dxa"/>
            <w:vAlign w:val="top"/>
            <w:vMerge w:val="continue"/>
            <w:tcBorders>
              <w:top w:val="nil"/>
              <w:bottom w:val="nil"/>
            </w:tcBorders>
          </w:tcPr>
          <w:p>
            <w:pPr>
              <w:rPr>
                <w:rFonts w:ascii="Arial"/>
                <w:sz w:val="21"/>
              </w:rPr>
            </w:pPr>
            <w:r/>
          </w:p>
        </w:tc>
        <w:tc>
          <w:tcPr>
            <w:tcW w:w="1080" w:type="dxa"/>
            <w:vAlign w:val="top"/>
            <w:vMerge w:val="continue"/>
            <w:tcBorders>
              <w:top w:val="nil"/>
              <w:bottom w:val="nil"/>
            </w:tcBorders>
          </w:tcPr>
          <w:p>
            <w:pPr>
              <w:rPr>
                <w:rFonts w:ascii="Arial"/>
                <w:sz w:val="21"/>
              </w:rPr>
            </w:pPr>
            <w:r/>
          </w:p>
        </w:tc>
        <w:tc>
          <w:tcPr>
            <w:tcW w:w="648" w:type="dxa"/>
            <w:vAlign w:val="top"/>
            <w:vMerge w:val="continue"/>
            <w:tcBorders>
              <w:top w:val="nil"/>
              <w:bottom w:val="nil"/>
            </w:tcBorders>
          </w:tcPr>
          <w:p>
            <w:pPr>
              <w:rPr>
                <w:rFonts w:ascii="Arial"/>
                <w:sz w:val="21"/>
              </w:rPr>
            </w:pPr>
            <w:r/>
          </w:p>
        </w:tc>
        <w:tc>
          <w:tcPr>
            <w:tcW w:w="1524" w:type="dxa"/>
            <w:vAlign w:val="top"/>
            <w:vMerge w:val="continue"/>
            <w:tcBorders>
              <w:top w:val="nil"/>
              <w:bottom w:val="nil"/>
            </w:tcBorders>
          </w:tcPr>
          <w:p>
            <w:pPr>
              <w:rPr>
                <w:rFonts w:ascii="Arial"/>
                <w:sz w:val="21"/>
              </w:rPr>
            </w:pPr>
            <w:r/>
          </w:p>
        </w:tc>
        <w:tc>
          <w:tcPr>
            <w:tcW w:w="1372" w:type="dxa"/>
            <w:vAlign w:val="top"/>
          </w:tcPr>
          <w:p>
            <w:pPr>
              <w:ind w:left="459"/>
              <w:spacing w:before="10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COD</w:t>
            </w:r>
          </w:p>
        </w:tc>
        <w:tc>
          <w:tcPr>
            <w:tcW w:w="5135" w:type="dxa"/>
            <w:vAlign w:val="top"/>
          </w:tcPr>
          <w:p>
            <w:pPr>
              <w:ind w:left="2467"/>
              <w:spacing w:before="10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50</w:t>
            </w:r>
          </w:p>
        </w:tc>
        <w:tc>
          <w:tcPr>
            <w:tcW w:w="117" w:type="dxa"/>
            <w:vAlign w:val="top"/>
            <w:tcBorders>
              <w:bottom w:val="nil"/>
              <w:top w:val="nil"/>
            </w:tcBorders>
          </w:tcPr>
          <w:p>
            <w:pPr>
              <w:rPr>
                <w:rFonts w:ascii="Arial"/>
                <w:sz w:val="21"/>
              </w:rPr>
            </w:pPr>
            <w:r/>
          </w:p>
        </w:tc>
      </w:tr>
      <w:tr>
        <w:trPr>
          <w:trHeight w:val="319" w:hRule="atLeast"/>
        </w:trPr>
        <w:tc>
          <w:tcPr>
            <w:tcW w:w="117" w:type="dxa"/>
            <w:vAlign w:val="top"/>
            <w:tcBorders>
              <w:bottom w:val="nil"/>
              <w:top w:val="nil"/>
            </w:tcBorders>
          </w:tcPr>
          <w:p>
            <w:pPr>
              <w:rPr>
                <w:rFonts w:ascii="Arial"/>
                <w:sz w:val="21"/>
              </w:rPr>
            </w:pPr>
            <w:r/>
          </w:p>
        </w:tc>
        <w:tc>
          <w:tcPr>
            <w:tcW w:w="569" w:type="dxa"/>
            <w:vAlign w:val="top"/>
            <w:vMerge w:val="continue"/>
            <w:tcBorders>
              <w:top w:val="nil"/>
              <w:bottom w:val="nil"/>
            </w:tcBorders>
          </w:tcPr>
          <w:p>
            <w:pPr>
              <w:rPr>
                <w:rFonts w:ascii="Arial"/>
                <w:sz w:val="21"/>
              </w:rPr>
            </w:pPr>
            <w:r/>
          </w:p>
        </w:tc>
        <w:tc>
          <w:tcPr>
            <w:tcW w:w="2898" w:type="dxa"/>
            <w:vAlign w:val="top"/>
            <w:vMerge w:val="continue"/>
            <w:tcBorders>
              <w:top w:val="nil"/>
              <w:bottom w:val="nil"/>
            </w:tcBorders>
          </w:tcPr>
          <w:p>
            <w:pPr>
              <w:rPr>
                <w:rFonts w:ascii="Arial"/>
                <w:sz w:val="21"/>
              </w:rPr>
            </w:pPr>
            <w:r/>
          </w:p>
        </w:tc>
        <w:tc>
          <w:tcPr>
            <w:tcW w:w="2752" w:type="dxa"/>
            <w:vAlign w:val="top"/>
            <w:vMerge w:val="continue"/>
            <w:tcBorders>
              <w:top w:val="nil"/>
              <w:bottom w:val="nil"/>
            </w:tcBorders>
          </w:tcPr>
          <w:p>
            <w:pPr>
              <w:rPr>
                <w:rFonts w:ascii="Arial"/>
                <w:sz w:val="21"/>
              </w:rPr>
            </w:pPr>
            <w:r/>
          </w:p>
        </w:tc>
        <w:tc>
          <w:tcPr>
            <w:tcW w:w="2474" w:type="dxa"/>
            <w:vAlign w:val="top"/>
            <w:vMerge w:val="continue"/>
            <w:tcBorders>
              <w:top w:val="nil"/>
              <w:bottom w:val="nil"/>
            </w:tcBorders>
          </w:tcPr>
          <w:p>
            <w:pPr>
              <w:rPr>
                <w:rFonts w:ascii="Arial"/>
                <w:sz w:val="21"/>
              </w:rPr>
            </w:pPr>
            <w:r/>
          </w:p>
        </w:tc>
        <w:tc>
          <w:tcPr>
            <w:tcW w:w="1548" w:type="dxa"/>
            <w:vAlign w:val="top"/>
            <w:vMerge w:val="continue"/>
            <w:tcBorders>
              <w:top w:val="nil"/>
              <w:bottom w:val="nil"/>
            </w:tcBorders>
          </w:tcPr>
          <w:p>
            <w:pPr>
              <w:rPr>
                <w:rFonts w:ascii="Arial"/>
                <w:sz w:val="21"/>
              </w:rPr>
            </w:pPr>
            <w:r/>
          </w:p>
        </w:tc>
        <w:tc>
          <w:tcPr>
            <w:tcW w:w="1303" w:type="dxa"/>
            <w:vAlign w:val="top"/>
            <w:vMerge w:val="continue"/>
            <w:tcBorders>
              <w:top w:val="nil"/>
              <w:bottom w:val="nil"/>
            </w:tcBorders>
          </w:tcPr>
          <w:p>
            <w:pPr>
              <w:rPr>
                <w:rFonts w:ascii="Arial"/>
                <w:sz w:val="21"/>
              </w:rPr>
            </w:pPr>
            <w:r/>
          </w:p>
        </w:tc>
        <w:tc>
          <w:tcPr>
            <w:tcW w:w="1080" w:type="dxa"/>
            <w:vAlign w:val="top"/>
            <w:vMerge w:val="continue"/>
            <w:tcBorders>
              <w:top w:val="nil"/>
              <w:bottom w:val="nil"/>
            </w:tcBorders>
          </w:tcPr>
          <w:p>
            <w:pPr>
              <w:rPr>
                <w:rFonts w:ascii="Arial"/>
                <w:sz w:val="21"/>
              </w:rPr>
            </w:pPr>
            <w:r/>
          </w:p>
        </w:tc>
        <w:tc>
          <w:tcPr>
            <w:tcW w:w="648" w:type="dxa"/>
            <w:vAlign w:val="top"/>
            <w:vMerge w:val="continue"/>
            <w:tcBorders>
              <w:top w:val="nil"/>
              <w:bottom w:val="nil"/>
            </w:tcBorders>
          </w:tcPr>
          <w:p>
            <w:pPr>
              <w:rPr>
                <w:rFonts w:ascii="Arial"/>
                <w:sz w:val="21"/>
              </w:rPr>
            </w:pPr>
            <w:r/>
          </w:p>
        </w:tc>
        <w:tc>
          <w:tcPr>
            <w:tcW w:w="1524" w:type="dxa"/>
            <w:vAlign w:val="top"/>
            <w:vMerge w:val="continue"/>
            <w:tcBorders>
              <w:top w:val="nil"/>
              <w:bottom w:val="nil"/>
            </w:tcBorders>
          </w:tcPr>
          <w:p>
            <w:pPr>
              <w:rPr>
                <w:rFonts w:ascii="Arial"/>
                <w:sz w:val="21"/>
              </w:rPr>
            </w:pPr>
            <w:r/>
          </w:p>
        </w:tc>
        <w:tc>
          <w:tcPr>
            <w:tcW w:w="1372" w:type="dxa"/>
            <w:vAlign w:val="top"/>
          </w:tcPr>
          <w:p>
            <w:pPr>
              <w:ind w:left="419"/>
              <w:spacing w:before="97" w:line="193" w:lineRule="auto"/>
              <w:rPr>
                <w:rFonts w:ascii="Times New Roman" w:hAnsi="Times New Roman" w:eastAsia="Times New Roman" w:cs="Times New Roman"/>
                <w:sz w:val="14"/>
                <w:szCs w:val="14"/>
              </w:rPr>
            </w:pPr>
            <w:r>
              <w:rPr>
                <w:rFonts w:ascii="Times New Roman" w:hAnsi="Times New Roman" w:eastAsia="Times New Roman" w:cs="Times New Roman"/>
                <w:sz w:val="22"/>
                <w:szCs w:val="22"/>
                <w:spacing w:val="-2"/>
              </w:rPr>
              <w:t>BOD</w:t>
            </w:r>
            <w:r>
              <w:rPr>
                <w:rFonts w:ascii="Times New Roman" w:hAnsi="Times New Roman" w:eastAsia="Times New Roman" w:cs="Times New Roman"/>
                <w:sz w:val="14"/>
                <w:szCs w:val="14"/>
                <w:spacing w:val="-2"/>
                <w:position w:val="-1"/>
              </w:rPr>
              <w:t>5</w:t>
            </w:r>
          </w:p>
        </w:tc>
        <w:tc>
          <w:tcPr>
            <w:tcW w:w="5135" w:type="dxa"/>
            <w:vAlign w:val="top"/>
          </w:tcPr>
          <w:p>
            <w:pPr>
              <w:ind w:left="2482"/>
              <w:spacing w:before="97"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3"/>
              </w:rPr>
              <w:t>10</w:t>
            </w:r>
          </w:p>
        </w:tc>
        <w:tc>
          <w:tcPr>
            <w:tcW w:w="117" w:type="dxa"/>
            <w:vAlign w:val="top"/>
            <w:tcBorders>
              <w:bottom w:val="nil"/>
              <w:top w:val="nil"/>
            </w:tcBorders>
          </w:tcPr>
          <w:p>
            <w:pPr>
              <w:rPr>
                <w:rFonts w:ascii="Arial"/>
                <w:sz w:val="21"/>
              </w:rPr>
            </w:pPr>
            <w:r/>
          </w:p>
        </w:tc>
      </w:tr>
      <w:tr>
        <w:trPr>
          <w:trHeight w:val="319" w:hRule="atLeast"/>
        </w:trPr>
        <w:tc>
          <w:tcPr>
            <w:tcW w:w="117" w:type="dxa"/>
            <w:vAlign w:val="top"/>
            <w:tcBorders>
              <w:bottom w:val="nil"/>
              <w:top w:val="nil"/>
            </w:tcBorders>
          </w:tcPr>
          <w:p>
            <w:pPr>
              <w:rPr>
                <w:rFonts w:ascii="Arial"/>
                <w:sz w:val="21"/>
              </w:rPr>
            </w:pPr>
            <w:r/>
          </w:p>
        </w:tc>
        <w:tc>
          <w:tcPr>
            <w:tcW w:w="569" w:type="dxa"/>
            <w:vAlign w:val="top"/>
            <w:vMerge w:val="continue"/>
            <w:tcBorders>
              <w:top w:val="nil"/>
              <w:bottom w:val="nil"/>
            </w:tcBorders>
          </w:tcPr>
          <w:p>
            <w:pPr>
              <w:rPr>
                <w:rFonts w:ascii="Arial"/>
                <w:sz w:val="21"/>
              </w:rPr>
            </w:pPr>
            <w:r/>
          </w:p>
        </w:tc>
        <w:tc>
          <w:tcPr>
            <w:tcW w:w="2898" w:type="dxa"/>
            <w:vAlign w:val="top"/>
            <w:vMerge w:val="continue"/>
            <w:tcBorders>
              <w:top w:val="nil"/>
              <w:bottom w:val="nil"/>
            </w:tcBorders>
          </w:tcPr>
          <w:p>
            <w:pPr>
              <w:rPr>
                <w:rFonts w:ascii="Arial"/>
                <w:sz w:val="21"/>
              </w:rPr>
            </w:pPr>
            <w:r/>
          </w:p>
        </w:tc>
        <w:tc>
          <w:tcPr>
            <w:tcW w:w="2752" w:type="dxa"/>
            <w:vAlign w:val="top"/>
            <w:vMerge w:val="continue"/>
            <w:tcBorders>
              <w:top w:val="nil"/>
              <w:bottom w:val="nil"/>
            </w:tcBorders>
          </w:tcPr>
          <w:p>
            <w:pPr>
              <w:rPr>
                <w:rFonts w:ascii="Arial"/>
                <w:sz w:val="21"/>
              </w:rPr>
            </w:pPr>
            <w:r/>
          </w:p>
        </w:tc>
        <w:tc>
          <w:tcPr>
            <w:tcW w:w="2474" w:type="dxa"/>
            <w:vAlign w:val="top"/>
            <w:vMerge w:val="continue"/>
            <w:tcBorders>
              <w:top w:val="nil"/>
              <w:bottom w:val="nil"/>
            </w:tcBorders>
          </w:tcPr>
          <w:p>
            <w:pPr>
              <w:rPr>
                <w:rFonts w:ascii="Arial"/>
                <w:sz w:val="21"/>
              </w:rPr>
            </w:pPr>
            <w:r/>
          </w:p>
        </w:tc>
        <w:tc>
          <w:tcPr>
            <w:tcW w:w="1548" w:type="dxa"/>
            <w:vAlign w:val="top"/>
            <w:vMerge w:val="continue"/>
            <w:tcBorders>
              <w:top w:val="nil"/>
              <w:bottom w:val="nil"/>
            </w:tcBorders>
          </w:tcPr>
          <w:p>
            <w:pPr>
              <w:rPr>
                <w:rFonts w:ascii="Arial"/>
                <w:sz w:val="21"/>
              </w:rPr>
            </w:pPr>
            <w:r/>
          </w:p>
        </w:tc>
        <w:tc>
          <w:tcPr>
            <w:tcW w:w="1303" w:type="dxa"/>
            <w:vAlign w:val="top"/>
            <w:vMerge w:val="continue"/>
            <w:tcBorders>
              <w:top w:val="nil"/>
              <w:bottom w:val="nil"/>
            </w:tcBorders>
          </w:tcPr>
          <w:p>
            <w:pPr>
              <w:rPr>
                <w:rFonts w:ascii="Arial"/>
                <w:sz w:val="21"/>
              </w:rPr>
            </w:pPr>
            <w:r/>
          </w:p>
        </w:tc>
        <w:tc>
          <w:tcPr>
            <w:tcW w:w="1080" w:type="dxa"/>
            <w:vAlign w:val="top"/>
            <w:vMerge w:val="continue"/>
            <w:tcBorders>
              <w:top w:val="nil"/>
              <w:bottom w:val="nil"/>
            </w:tcBorders>
          </w:tcPr>
          <w:p>
            <w:pPr>
              <w:rPr>
                <w:rFonts w:ascii="Arial"/>
                <w:sz w:val="21"/>
              </w:rPr>
            </w:pPr>
            <w:r/>
          </w:p>
        </w:tc>
        <w:tc>
          <w:tcPr>
            <w:tcW w:w="648" w:type="dxa"/>
            <w:vAlign w:val="top"/>
            <w:vMerge w:val="continue"/>
            <w:tcBorders>
              <w:top w:val="nil"/>
              <w:bottom w:val="nil"/>
            </w:tcBorders>
          </w:tcPr>
          <w:p>
            <w:pPr>
              <w:rPr>
                <w:rFonts w:ascii="Arial"/>
                <w:sz w:val="21"/>
              </w:rPr>
            </w:pPr>
            <w:r/>
          </w:p>
        </w:tc>
        <w:tc>
          <w:tcPr>
            <w:tcW w:w="1524" w:type="dxa"/>
            <w:vAlign w:val="top"/>
            <w:vMerge w:val="continue"/>
            <w:tcBorders>
              <w:top w:val="nil"/>
              <w:bottom w:val="nil"/>
            </w:tcBorders>
          </w:tcPr>
          <w:p>
            <w:pPr>
              <w:rPr>
                <w:rFonts w:ascii="Arial"/>
                <w:sz w:val="21"/>
              </w:rPr>
            </w:pPr>
            <w:r/>
          </w:p>
        </w:tc>
        <w:tc>
          <w:tcPr>
            <w:tcW w:w="1372" w:type="dxa"/>
            <w:vAlign w:val="top"/>
          </w:tcPr>
          <w:p>
            <w:pPr>
              <w:ind w:left="575"/>
              <w:spacing w:before="9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SS</w:t>
            </w:r>
          </w:p>
        </w:tc>
        <w:tc>
          <w:tcPr>
            <w:tcW w:w="5135" w:type="dxa"/>
            <w:vAlign w:val="top"/>
          </w:tcPr>
          <w:p>
            <w:pPr>
              <w:ind w:left="2482"/>
              <w:spacing w:before="9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3"/>
              </w:rPr>
              <w:t>10</w:t>
            </w:r>
          </w:p>
        </w:tc>
        <w:tc>
          <w:tcPr>
            <w:tcW w:w="117" w:type="dxa"/>
            <w:vAlign w:val="top"/>
            <w:tcBorders>
              <w:bottom w:val="nil"/>
              <w:top w:val="nil"/>
            </w:tcBorders>
          </w:tcPr>
          <w:p>
            <w:pPr>
              <w:rPr>
                <w:rFonts w:ascii="Arial"/>
                <w:sz w:val="21"/>
              </w:rPr>
            </w:pPr>
            <w:r/>
          </w:p>
        </w:tc>
      </w:tr>
      <w:tr>
        <w:trPr>
          <w:trHeight w:val="319" w:hRule="atLeast"/>
        </w:trPr>
        <w:tc>
          <w:tcPr>
            <w:tcW w:w="117" w:type="dxa"/>
            <w:vAlign w:val="top"/>
            <w:tcBorders>
              <w:bottom w:val="nil"/>
              <w:top w:val="nil"/>
            </w:tcBorders>
          </w:tcPr>
          <w:p>
            <w:pPr>
              <w:rPr>
                <w:rFonts w:ascii="Arial"/>
                <w:sz w:val="21"/>
              </w:rPr>
            </w:pPr>
            <w:r/>
          </w:p>
        </w:tc>
        <w:tc>
          <w:tcPr>
            <w:tcW w:w="569" w:type="dxa"/>
            <w:vAlign w:val="top"/>
            <w:vMerge w:val="continue"/>
            <w:tcBorders>
              <w:top w:val="nil"/>
              <w:bottom w:val="nil"/>
            </w:tcBorders>
          </w:tcPr>
          <w:p>
            <w:pPr>
              <w:rPr>
                <w:rFonts w:ascii="Arial"/>
                <w:sz w:val="21"/>
              </w:rPr>
            </w:pPr>
            <w:r/>
          </w:p>
        </w:tc>
        <w:tc>
          <w:tcPr>
            <w:tcW w:w="2898" w:type="dxa"/>
            <w:vAlign w:val="top"/>
            <w:vMerge w:val="continue"/>
            <w:tcBorders>
              <w:top w:val="nil"/>
              <w:bottom w:val="nil"/>
            </w:tcBorders>
          </w:tcPr>
          <w:p>
            <w:pPr>
              <w:rPr>
                <w:rFonts w:ascii="Arial"/>
                <w:sz w:val="21"/>
              </w:rPr>
            </w:pPr>
            <w:r/>
          </w:p>
        </w:tc>
        <w:tc>
          <w:tcPr>
            <w:tcW w:w="2752" w:type="dxa"/>
            <w:vAlign w:val="top"/>
            <w:vMerge w:val="continue"/>
            <w:tcBorders>
              <w:top w:val="nil"/>
              <w:bottom w:val="nil"/>
            </w:tcBorders>
          </w:tcPr>
          <w:p>
            <w:pPr>
              <w:rPr>
                <w:rFonts w:ascii="Arial"/>
                <w:sz w:val="21"/>
              </w:rPr>
            </w:pPr>
            <w:r/>
          </w:p>
        </w:tc>
        <w:tc>
          <w:tcPr>
            <w:tcW w:w="2474" w:type="dxa"/>
            <w:vAlign w:val="top"/>
            <w:vMerge w:val="continue"/>
            <w:tcBorders>
              <w:top w:val="nil"/>
              <w:bottom w:val="nil"/>
            </w:tcBorders>
          </w:tcPr>
          <w:p>
            <w:pPr>
              <w:rPr>
                <w:rFonts w:ascii="Arial"/>
                <w:sz w:val="21"/>
              </w:rPr>
            </w:pPr>
            <w:r/>
          </w:p>
        </w:tc>
        <w:tc>
          <w:tcPr>
            <w:tcW w:w="1548" w:type="dxa"/>
            <w:vAlign w:val="top"/>
            <w:vMerge w:val="continue"/>
            <w:tcBorders>
              <w:top w:val="nil"/>
              <w:bottom w:val="nil"/>
            </w:tcBorders>
          </w:tcPr>
          <w:p>
            <w:pPr>
              <w:rPr>
                <w:rFonts w:ascii="Arial"/>
                <w:sz w:val="21"/>
              </w:rPr>
            </w:pPr>
            <w:r/>
          </w:p>
        </w:tc>
        <w:tc>
          <w:tcPr>
            <w:tcW w:w="1303" w:type="dxa"/>
            <w:vAlign w:val="top"/>
            <w:vMerge w:val="continue"/>
            <w:tcBorders>
              <w:top w:val="nil"/>
              <w:bottom w:val="nil"/>
            </w:tcBorders>
          </w:tcPr>
          <w:p>
            <w:pPr>
              <w:rPr>
                <w:rFonts w:ascii="Arial"/>
                <w:sz w:val="21"/>
              </w:rPr>
            </w:pPr>
            <w:r/>
          </w:p>
        </w:tc>
        <w:tc>
          <w:tcPr>
            <w:tcW w:w="1080" w:type="dxa"/>
            <w:vAlign w:val="top"/>
            <w:vMerge w:val="continue"/>
            <w:tcBorders>
              <w:top w:val="nil"/>
              <w:bottom w:val="nil"/>
            </w:tcBorders>
          </w:tcPr>
          <w:p>
            <w:pPr>
              <w:rPr>
                <w:rFonts w:ascii="Arial"/>
                <w:sz w:val="21"/>
              </w:rPr>
            </w:pPr>
            <w:r/>
          </w:p>
        </w:tc>
        <w:tc>
          <w:tcPr>
            <w:tcW w:w="648" w:type="dxa"/>
            <w:vAlign w:val="top"/>
            <w:vMerge w:val="continue"/>
            <w:tcBorders>
              <w:top w:val="nil"/>
              <w:bottom w:val="nil"/>
            </w:tcBorders>
          </w:tcPr>
          <w:p>
            <w:pPr>
              <w:rPr>
                <w:rFonts w:ascii="Arial"/>
                <w:sz w:val="21"/>
              </w:rPr>
            </w:pPr>
            <w:r/>
          </w:p>
        </w:tc>
        <w:tc>
          <w:tcPr>
            <w:tcW w:w="1524" w:type="dxa"/>
            <w:vAlign w:val="top"/>
            <w:vMerge w:val="continue"/>
            <w:tcBorders>
              <w:top w:val="nil"/>
              <w:bottom w:val="nil"/>
            </w:tcBorders>
          </w:tcPr>
          <w:p>
            <w:pPr>
              <w:rPr>
                <w:rFonts w:ascii="Arial"/>
                <w:sz w:val="21"/>
              </w:rPr>
            </w:pPr>
            <w:r/>
          </w:p>
        </w:tc>
        <w:tc>
          <w:tcPr>
            <w:tcW w:w="1372" w:type="dxa"/>
            <w:vAlign w:val="top"/>
          </w:tcPr>
          <w:p>
            <w:pPr>
              <w:pStyle w:val="TableText"/>
              <w:ind w:left="472"/>
              <w:spacing w:before="56" w:line="212" w:lineRule="auto"/>
              <w:rPr>
                <w:sz w:val="22"/>
                <w:szCs w:val="22"/>
              </w:rPr>
            </w:pPr>
            <w:r>
              <w:rPr>
                <w:sz w:val="22"/>
                <w:szCs w:val="22"/>
                <w:spacing w:val="-4"/>
              </w:rPr>
              <w:t>氨氮</w:t>
            </w:r>
          </w:p>
        </w:tc>
        <w:tc>
          <w:tcPr>
            <w:tcW w:w="5135" w:type="dxa"/>
            <w:vAlign w:val="top"/>
          </w:tcPr>
          <w:p>
            <w:pPr>
              <w:pStyle w:val="TableText"/>
              <w:ind w:left="2191"/>
              <w:spacing w:before="42" w:line="224" w:lineRule="auto"/>
              <w:rPr>
                <w:sz w:val="11"/>
                <w:szCs w:val="11"/>
              </w:rPr>
            </w:pPr>
            <w:r>
              <w:rPr>
                <w:rFonts w:ascii="Times New Roman" w:hAnsi="Times New Roman" w:eastAsia="Times New Roman" w:cs="Times New Roman"/>
                <w:sz w:val="22"/>
                <w:szCs w:val="22"/>
                <w:spacing w:val="-2"/>
              </w:rPr>
              <w:t>5</w:t>
            </w:r>
            <w:r>
              <w:rPr>
                <w:sz w:val="22"/>
                <w:szCs w:val="22"/>
                <w:spacing w:val="-2"/>
              </w:rPr>
              <w:t>（</w:t>
            </w:r>
            <w:r>
              <w:rPr>
                <w:rFonts w:ascii="Times New Roman" w:hAnsi="Times New Roman" w:eastAsia="Times New Roman" w:cs="Times New Roman"/>
                <w:sz w:val="22"/>
                <w:szCs w:val="22"/>
                <w:spacing w:val="-2"/>
              </w:rPr>
              <w:t>8</w:t>
            </w:r>
            <w:r>
              <w:rPr>
                <w:sz w:val="22"/>
                <w:szCs w:val="22"/>
                <w:spacing w:val="-2"/>
              </w:rPr>
              <w:t>）</w:t>
            </w:r>
            <w:r>
              <w:rPr>
                <w:sz w:val="11"/>
                <w:szCs w:val="11"/>
                <w:spacing w:val="-2"/>
                <w:position w:val="10"/>
              </w:rPr>
              <w:t>①</w:t>
            </w:r>
          </w:p>
        </w:tc>
        <w:tc>
          <w:tcPr>
            <w:tcW w:w="117" w:type="dxa"/>
            <w:vAlign w:val="top"/>
            <w:tcBorders>
              <w:bottom w:val="nil"/>
              <w:top w:val="nil"/>
            </w:tcBorders>
          </w:tcPr>
          <w:p>
            <w:pPr>
              <w:rPr>
                <w:rFonts w:ascii="Arial"/>
                <w:sz w:val="21"/>
              </w:rPr>
            </w:pPr>
            <w:r/>
          </w:p>
        </w:tc>
      </w:tr>
      <w:tr>
        <w:trPr>
          <w:trHeight w:val="323" w:hRule="atLeast"/>
        </w:trPr>
        <w:tc>
          <w:tcPr>
            <w:tcW w:w="117" w:type="dxa"/>
            <w:vAlign w:val="top"/>
            <w:tcBorders>
              <w:bottom w:val="nil"/>
              <w:top w:val="nil"/>
            </w:tcBorders>
          </w:tcPr>
          <w:p>
            <w:pPr>
              <w:rPr>
                <w:rFonts w:ascii="Arial"/>
                <w:sz w:val="21"/>
              </w:rPr>
            </w:pPr>
            <w:r/>
          </w:p>
        </w:tc>
        <w:tc>
          <w:tcPr>
            <w:tcW w:w="569" w:type="dxa"/>
            <w:vAlign w:val="top"/>
            <w:vMerge w:val="continue"/>
            <w:tcBorders>
              <w:top w:val="nil"/>
            </w:tcBorders>
          </w:tcPr>
          <w:p>
            <w:pPr>
              <w:rPr>
                <w:rFonts w:ascii="Arial"/>
                <w:sz w:val="21"/>
              </w:rPr>
            </w:pPr>
            <w:r/>
          </w:p>
        </w:tc>
        <w:tc>
          <w:tcPr>
            <w:tcW w:w="2898" w:type="dxa"/>
            <w:vAlign w:val="top"/>
            <w:vMerge w:val="continue"/>
            <w:tcBorders>
              <w:top w:val="nil"/>
            </w:tcBorders>
          </w:tcPr>
          <w:p>
            <w:pPr>
              <w:rPr>
                <w:rFonts w:ascii="Arial"/>
                <w:sz w:val="21"/>
              </w:rPr>
            </w:pPr>
            <w:r/>
          </w:p>
        </w:tc>
        <w:tc>
          <w:tcPr>
            <w:tcW w:w="2752" w:type="dxa"/>
            <w:vAlign w:val="top"/>
            <w:vMerge w:val="continue"/>
            <w:tcBorders>
              <w:top w:val="nil"/>
            </w:tcBorders>
          </w:tcPr>
          <w:p>
            <w:pPr>
              <w:rPr>
                <w:rFonts w:ascii="Arial"/>
                <w:sz w:val="21"/>
              </w:rPr>
            </w:pPr>
            <w:r/>
          </w:p>
        </w:tc>
        <w:tc>
          <w:tcPr>
            <w:tcW w:w="2474" w:type="dxa"/>
            <w:vAlign w:val="top"/>
            <w:vMerge w:val="continue"/>
            <w:tcBorders>
              <w:top w:val="nil"/>
            </w:tcBorders>
          </w:tcPr>
          <w:p>
            <w:pPr>
              <w:rPr>
                <w:rFonts w:ascii="Arial"/>
                <w:sz w:val="21"/>
              </w:rPr>
            </w:pPr>
            <w:r/>
          </w:p>
        </w:tc>
        <w:tc>
          <w:tcPr>
            <w:tcW w:w="1548" w:type="dxa"/>
            <w:vAlign w:val="top"/>
            <w:vMerge w:val="continue"/>
            <w:tcBorders>
              <w:top w:val="nil"/>
            </w:tcBorders>
          </w:tcPr>
          <w:p>
            <w:pPr>
              <w:rPr>
                <w:rFonts w:ascii="Arial"/>
                <w:sz w:val="21"/>
              </w:rPr>
            </w:pPr>
            <w:r/>
          </w:p>
        </w:tc>
        <w:tc>
          <w:tcPr>
            <w:tcW w:w="1303" w:type="dxa"/>
            <w:vAlign w:val="top"/>
            <w:vMerge w:val="continue"/>
            <w:tcBorders>
              <w:top w:val="nil"/>
            </w:tcBorders>
          </w:tcPr>
          <w:p>
            <w:pPr>
              <w:rPr>
                <w:rFonts w:ascii="Arial"/>
                <w:sz w:val="21"/>
              </w:rPr>
            </w:pPr>
            <w:r/>
          </w:p>
        </w:tc>
        <w:tc>
          <w:tcPr>
            <w:tcW w:w="1080" w:type="dxa"/>
            <w:vAlign w:val="top"/>
            <w:vMerge w:val="continue"/>
            <w:tcBorders>
              <w:top w:val="nil"/>
            </w:tcBorders>
          </w:tcPr>
          <w:p>
            <w:pPr>
              <w:rPr>
                <w:rFonts w:ascii="Arial"/>
                <w:sz w:val="21"/>
              </w:rPr>
            </w:pPr>
            <w:r/>
          </w:p>
        </w:tc>
        <w:tc>
          <w:tcPr>
            <w:tcW w:w="648" w:type="dxa"/>
            <w:vAlign w:val="top"/>
            <w:vMerge w:val="continue"/>
            <w:tcBorders>
              <w:top w:val="nil"/>
            </w:tcBorders>
          </w:tcPr>
          <w:p>
            <w:pPr>
              <w:rPr>
                <w:rFonts w:ascii="Arial"/>
                <w:sz w:val="21"/>
              </w:rPr>
            </w:pPr>
            <w:r/>
          </w:p>
        </w:tc>
        <w:tc>
          <w:tcPr>
            <w:tcW w:w="1524" w:type="dxa"/>
            <w:vAlign w:val="top"/>
            <w:vMerge w:val="continue"/>
            <w:tcBorders>
              <w:top w:val="nil"/>
            </w:tcBorders>
          </w:tcPr>
          <w:p>
            <w:pPr>
              <w:rPr>
                <w:rFonts w:ascii="Arial"/>
                <w:sz w:val="21"/>
              </w:rPr>
            </w:pPr>
            <w:r/>
          </w:p>
        </w:tc>
        <w:tc>
          <w:tcPr>
            <w:tcW w:w="1372" w:type="dxa"/>
            <w:vAlign w:val="top"/>
          </w:tcPr>
          <w:p>
            <w:pPr>
              <w:pStyle w:val="TableText"/>
              <w:ind w:left="365"/>
              <w:spacing w:before="54" w:line="217" w:lineRule="auto"/>
              <w:rPr>
                <w:sz w:val="22"/>
                <w:szCs w:val="22"/>
              </w:rPr>
            </w:pPr>
            <w:r>
              <w:rPr>
                <w:sz w:val="22"/>
                <w:szCs w:val="22"/>
                <w:spacing w:val="-3"/>
              </w:rPr>
              <w:t>氟化物</w:t>
            </w:r>
          </w:p>
        </w:tc>
        <w:tc>
          <w:tcPr>
            <w:tcW w:w="5135" w:type="dxa"/>
            <w:vAlign w:val="top"/>
          </w:tcPr>
          <w:p>
            <w:pPr>
              <w:ind w:left="2535"/>
              <w:spacing w:before="83"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17" w:type="dxa"/>
            <w:vAlign w:val="top"/>
            <w:tcBorders>
              <w:bottom w:val="nil"/>
              <w:top w:val="nil"/>
            </w:tcBorders>
          </w:tcPr>
          <w:p>
            <w:pPr>
              <w:rPr>
                <w:rFonts w:ascii="Arial"/>
                <w:sz w:val="21"/>
              </w:rPr>
            </w:pPr>
            <w:r/>
          </w:p>
        </w:tc>
      </w:tr>
      <w:tr>
        <w:trPr>
          <w:trHeight w:val="316" w:hRule="atLeast"/>
        </w:trPr>
        <w:tc>
          <w:tcPr>
            <w:tcW w:w="117" w:type="dxa"/>
            <w:vAlign w:val="top"/>
            <w:tcBorders>
              <w:bottom w:val="nil"/>
              <w:top w:val="nil"/>
            </w:tcBorders>
          </w:tcPr>
          <w:p>
            <w:pPr>
              <w:rPr>
                <w:rFonts w:ascii="Arial"/>
                <w:sz w:val="21"/>
              </w:rPr>
            </w:pPr>
            <w:r/>
          </w:p>
        </w:tc>
        <w:tc>
          <w:tcPr>
            <w:tcW w:w="21303" w:type="dxa"/>
            <w:vAlign w:val="top"/>
            <w:gridSpan w:val="11"/>
          </w:tcPr>
          <w:p>
            <w:pPr>
              <w:pStyle w:val="TableText"/>
              <w:ind w:left="9"/>
              <w:spacing w:before="45" w:line="218" w:lineRule="auto"/>
              <w:rPr>
                <w:sz w:val="22"/>
                <w:szCs w:val="22"/>
              </w:rPr>
            </w:pPr>
            <w:r>
              <w:rPr>
                <w:sz w:val="22"/>
                <w:szCs w:val="22"/>
              </w:rPr>
              <w:t>注：①括号外数值为水温＞</w:t>
            </w:r>
            <w:r>
              <w:rPr>
                <w:rFonts w:ascii="Times New Roman" w:hAnsi="Times New Roman" w:eastAsia="Times New Roman" w:cs="Times New Roman"/>
                <w:sz w:val="22"/>
                <w:szCs w:val="22"/>
              </w:rPr>
              <w:t>12℃</w:t>
            </w:r>
            <w:r>
              <w:rPr>
                <w:sz w:val="22"/>
                <w:szCs w:val="22"/>
              </w:rPr>
              <w:t>时的控制指标，括号内数值</w:t>
            </w:r>
            <w:r>
              <w:rPr>
                <w:sz w:val="22"/>
                <w:szCs w:val="22"/>
                <w:spacing w:val="-1"/>
              </w:rPr>
              <w:t>为水温≤</w:t>
            </w:r>
            <w:r>
              <w:rPr>
                <w:rFonts w:ascii="Times New Roman" w:hAnsi="Times New Roman" w:eastAsia="Times New Roman" w:cs="Times New Roman"/>
                <w:sz w:val="22"/>
                <w:szCs w:val="22"/>
                <w:spacing w:val="-1"/>
              </w:rPr>
              <w:t>12℃</w:t>
            </w:r>
            <w:r>
              <w:rPr>
                <w:sz w:val="22"/>
                <w:szCs w:val="22"/>
                <w:spacing w:val="-1"/>
              </w:rPr>
              <w:t>时的控制指标。</w:t>
            </w:r>
          </w:p>
        </w:tc>
        <w:tc>
          <w:tcPr>
            <w:tcW w:w="117" w:type="dxa"/>
            <w:vAlign w:val="top"/>
            <w:tcBorders>
              <w:bottom w:val="nil"/>
              <w:top w:val="nil"/>
            </w:tcBorders>
          </w:tcPr>
          <w:p>
            <w:pPr>
              <w:rPr>
                <w:rFonts w:ascii="Arial"/>
                <w:sz w:val="21"/>
              </w:rPr>
            </w:pPr>
            <w:r/>
          </w:p>
        </w:tc>
      </w:tr>
      <w:tr>
        <w:trPr>
          <w:trHeight w:val="2621" w:hRule="atLeast"/>
        </w:trPr>
        <w:tc>
          <w:tcPr>
            <w:tcW w:w="21537" w:type="dxa"/>
            <w:vAlign w:val="top"/>
            <w:gridSpan w:val="13"/>
          </w:tcPr>
          <w:p>
            <w:pPr>
              <w:rPr>
                <w:rFonts w:ascii="Arial"/>
                <w:sz w:val="21"/>
              </w:rPr>
            </w:pPr>
            <w:r/>
          </w:p>
        </w:tc>
      </w:tr>
    </w:tbl>
    <w:p>
      <w:pPr>
        <w:pStyle w:val="BodyText"/>
        <w:rPr/>
      </w:pPr>
      <w:r/>
    </w:p>
    <w:p>
      <w:pPr>
        <w:sectPr>
          <w:footerReference w:type="default" r:id="rId84"/>
          <w:pgSz w:w="23812" w:h="16838"/>
          <w:pgMar w:top="1418" w:right="1133" w:bottom="1363" w:left="1135" w:header="0" w:footer="1201" w:gutter="0"/>
        </w:sectPr>
        <w:rPr/>
      </w:pPr>
    </w:p>
    <w:tbl>
      <w:tblPr>
        <w:tblStyle w:val="TableNormal"/>
        <w:tblW w:w="90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24"/>
        <w:gridCol w:w="7539"/>
        <w:gridCol w:w="1101"/>
      </w:tblGrid>
      <w:tr>
        <w:trPr>
          <w:trHeight w:val="5708" w:hRule="atLeast"/>
        </w:trPr>
        <w:tc>
          <w:tcPr>
            <w:tcW w:w="424" w:type="dxa"/>
            <w:vAlign w:val="top"/>
            <w:vMerge w:val="restart"/>
            <w:tcBorders>
              <w:bottom w:val="nil"/>
            </w:tcBorders>
          </w:tcPr>
          <w:p>
            <w:pPr>
              <w:rPr>
                <w:rFonts w:ascii="Arial"/>
                <w:sz w:val="21"/>
              </w:rPr>
            </w:pPr>
            <w:r/>
          </w:p>
        </w:tc>
        <w:tc>
          <w:tcPr>
            <w:tcW w:w="8640" w:type="dxa"/>
            <w:vAlign w:val="top"/>
            <w:gridSpan w:val="2"/>
            <w:tcBorders>
              <w:bottom w:val="nil"/>
            </w:tcBorders>
          </w:tcPr>
          <w:p>
            <w:pPr>
              <w:pStyle w:val="TableText"/>
              <w:ind w:left="646"/>
              <w:spacing w:before="149" w:line="226" w:lineRule="auto"/>
              <w:rPr/>
            </w:pPr>
            <w:r>
              <w:rPr>
                <w:spacing w:val="7"/>
              </w:rPr>
              <w:t>（</w:t>
            </w:r>
            <w:r>
              <w:rPr>
                <w:rFonts w:ascii="Times New Roman" w:hAnsi="Times New Roman" w:eastAsia="Times New Roman" w:cs="Times New Roman"/>
                <w:spacing w:val="7"/>
              </w:rPr>
              <w:t>2</w:t>
            </w:r>
            <w:r>
              <w:rPr>
                <w:spacing w:val="7"/>
              </w:rPr>
              <w:t>）废水设施可行性分析</w:t>
            </w:r>
          </w:p>
          <w:p>
            <w:pPr>
              <w:pStyle w:val="TableText"/>
              <w:ind w:left="633"/>
              <w:spacing w:before="152" w:line="224" w:lineRule="auto"/>
              <w:rPr/>
            </w:pPr>
            <w:r>
              <w:rPr>
                <w:spacing w:val="9"/>
              </w:rPr>
              <w:t>①一体化废水处理设施可行性分析</w:t>
            </w:r>
          </w:p>
          <w:p>
            <w:pPr>
              <w:pStyle w:val="TableText"/>
              <w:ind w:left="106" w:firstLine="529"/>
              <w:spacing w:before="155" w:line="340" w:lineRule="auto"/>
              <w:jc w:val="both"/>
              <w:rPr/>
            </w:pPr>
            <w:r>
              <w:rPr>
                <w:spacing w:val="13"/>
              </w:rPr>
              <w:t>酸洗、清洗、酸雾吸收塔废水经预处理（加入氢氧化钙混凝沉淀）后</w:t>
            </w:r>
            <w:r>
              <w:rPr/>
              <w:t xml:space="preserve">  </w:t>
            </w:r>
            <w:r>
              <w:rPr>
                <w:spacing w:val="14"/>
              </w:rPr>
              <w:t>同花纸软化废水经一体化污水处理设施处理后排放；</w:t>
            </w:r>
            <w:r>
              <w:rPr>
                <w:spacing w:val="13"/>
              </w:rPr>
              <w:t>喷漆废水循环使用，</w:t>
            </w:r>
            <w:r>
              <w:rPr/>
              <w:t xml:space="preserve"> </w:t>
            </w:r>
            <w:r>
              <w:rPr>
                <w:spacing w:val="7"/>
              </w:rPr>
              <w:t>每月排放一半循环水，排放后补充新鲜水；生产废水经过“混凝沉淀</w:t>
            </w:r>
            <w:r>
              <w:rPr>
                <w:rFonts w:ascii="Times New Roman" w:hAnsi="Times New Roman" w:eastAsia="Times New Roman" w:cs="Times New Roman"/>
                <w:spacing w:val="7"/>
              </w:rPr>
              <w:t>+</w:t>
            </w:r>
            <w:r>
              <w:rPr>
                <w:rFonts w:ascii="Times New Roman" w:hAnsi="Times New Roman" w:eastAsia="Times New Roman" w:cs="Times New Roman"/>
                <w:spacing w:val="-17"/>
              </w:rPr>
              <w:t xml:space="preserve"> </w:t>
            </w:r>
            <w:r>
              <w:rPr>
                <w:spacing w:val="7"/>
              </w:rPr>
              <w:t>中和</w:t>
            </w:r>
            <w:r>
              <w:rPr/>
              <w:t xml:space="preserve">  </w:t>
            </w:r>
            <w:r>
              <w:rPr>
                <w:rFonts w:ascii="Times New Roman" w:hAnsi="Times New Roman" w:eastAsia="Times New Roman" w:cs="Times New Roman"/>
                <w:spacing w:val="-3"/>
              </w:rPr>
              <w:t>+</w:t>
            </w:r>
            <w:r>
              <w:rPr>
                <w:spacing w:val="-3"/>
              </w:rPr>
              <w:t>混凝气浮</w:t>
            </w:r>
            <w:r>
              <w:rPr>
                <w:rFonts w:ascii="Times New Roman" w:hAnsi="Times New Roman" w:eastAsia="Times New Roman" w:cs="Times New Roman"/>
                <w:spacing w:val="-3"/>
              </w:rPr>
              <w:t>+</w:t>
            </w:r>
            <w:r>
              <w:rPr>
                <w:spacing w:val="-3"/>
              </w:rPr>
              <w:t>芬顿氧化</w:t>
            </w:r>
            <w:r>
              <w:rPr>
                <w:rFonts w:ascii="Times New Roman" w:hAnsi="Times New Roman" w:eastAsia="Times New Roman" w:cs="Times New Roman"/>
                <w:spacing w:val="-3"/>
              </w:rPr>
              <w:t>+</w:t>
            </w:r>
            <w:r>
              <w:rPr>
                <w:spacing w:val="-3"/>
              </w:rPr>
              <w:t>沉淀</w:t>
            </w:r>
            <w:r>
              <w:rPr>
                <w:spacing w:val="-78"/>
              </w:rPr>
              <w:t xml:space="preserve"> </w:t>
            </w:r>
            <w:r>
              <w:rPr>
                <w:spacing w:val="-3"/>
              </w:rPr>
              <w:t>”处理后达《污水综合排放标准》（</w:t>
            </w:r>
            <w:r>
              <w:rPr>
                <w:rFonts w:ascii="Times New Roman" w:hAnsi="Times New Roman" w:eastAsia="Times New Roman" w:cs="Times New Roman"/>
                <w:spacing w:val="-3"/>
              </w:rPr>
              <w:t>GB8978-1996</w:t>
            </w:r>
            <w:r>
              <w:rPr>
                <w:spacing w:val="-3"/>
              </w:rPr>
              <w:t>）</w:t>
            </w:r>
            <w:r>
              <w:rPr/>
              <w:t xml:space="preserve"> </w:t>
            </w:r>
            <w:r>
              <w:rPr>
                <w:spacing w:val="13"/>
              </w:rPr>
              <w:t>三级标准后排入依托生化池后通过市政污水管网进入微车配件产业基地污</w:t>
            </w:r>
            <w:r>
              <w:rPr>
                <w:spacing w:val="1"/>
              </w:rPr>
              <w:t xml:space="preserve">  </w:t>
            </w:r>
            <w:r>
              <w:rPr>
                <w:spacing w:val="-1"/>
              </w:rPr>
              <w:t>水处理厂进一步处理达《城镇污水处理厂污染物排放标准》（</w:t>
            </w:r>
            <w:r>
              <w:rPr>
                <w:rFonts w:ascii="Times New Roman" w:hAnsi="Times New Roman" w:eastAsia="Times New Roman" w:cs="Times New Roman"/>
                <w:spacing w:val="-1"/>
              </w:rPr>
              <w:t>GB18918-2002</w:t>
            </w:r>
            <w:r>
              <w:rPr>
                <w:spacing w:val="-1"/>
              </w:rPr>
              <w:t>）</w:t>
            </w:r>
            <w:r>
              <w:rPr>
                <w:spacing w:val="12"/>
              </w:rPr>
              <w:t xml:space="preserve"> </w:t>
            </w:r>
            <w:r>
              <w:rPr>
                <w:spacing w:val="7"/>
              </w:rPr>
              <w:t>一级</w:t>
            </w:r>
            <w:r>
              <w:rPr>
                <w:spacing w:val="-47"/>
              </w:rPr>
              <w:t xml:space="preserve"> </w:t>
            </w:r>
            <w:r>
              <w:rPr>
                <w:rFonts w:ascii="Times New Roman" w:hAnsi="Times New Roman" w:eastAsia="Times New Roman" w:cs="Times New Roman"/>
                <w:spacing w:val="7"/>
              </w:rPr>
              <w:t>A </w:t>
            </w:r>
            <w:r>
              <w:rPr>
                <w:spacing w:val="7"/>
              </w:rPr>
              <w:t>标准后排入柏水溪；</w:t>
            </w:r>
          </w:p>
          <w:p>
            <w:pPr>
              <w:pStyle w:val="TableText"/>
              <w:ind w:left="114" w:right="107" w:firstLine="521"/>
              <w:spacing w:before="1" w:line="340" w:lineRule="auto"/>
              <w:jc w:val="both"/>
              <w:rPr/>
            </w:pPr>
            <w:r>
              <w:rPr>
                <w:spacing w:val="11"/>
              </w:rPr>
              <w:t>本项目新建</w:t>
            </w:r>
            <w:r>
              <w:rPr>
                <w:spacing w:val="-22"/>
              </w:rPr>
              <w:t xml:space="preserve"> </w:t>
            </w:r>
            <w:r>
              <w:rPr>
                <w:rFonts w:ascii="Times New Roman" w:hAnsi="Times New Roman" w:eastAsia="Times New Roman" w:cs="Times New Roman"/>
                <w:spacing w:val="11"/>
              </w:rPr>
              <w:t>1</w:t>
            </w:r>
            <w:r>
              <w:rPr>
                <w:rFonts w:ascii="Times New Roman" w:hAnsi="Times New Roman" w:eastAsia="Times New Roman" w:cs="Times New Roman"/>
                <w:spacing w:val="20"/>
              </w:rPr>
              <w:t xml:space="preserve"> </w:t>
            </w:r>
            <w:r>
              <w:rPr>
                <w:spacing w:val="11"/>
              </w:rPr>
              <w:t>座综合一体化污水处理设备对项目产生的生产废水进行</w:t>
            </w:r>
            <w:r>
              <w:rPr/>
              <w:t xml:space="preserve"> </w:t>
            </w:r>
            <w:r>
              <w:rPr>
                <w:spacing w:val="6"/>
              </w:rPr>
              <w:t>处理，设计处理规模</w:t>
            </w:r>
            <w:r>
              <w:rPr>
                <w:spacing w:val="-54"/>
              </w:rPr>
              <w:t xml:space="preserve"> </w:t>
            </w:r>
            <w:r>
              <w:rPr>
                <w:rFonts w:ascii="Times New Roman" w:hAnsi="Times New Roman" w:eastAsia="Times New Roman" w:cs="Times New Roman"/>
                <w:spacing w:val="6"/>
              </w:rPr>
              <w:t>4m</w:t>
            </w:r>
            <w:r>
              <w:rPr>
                <w:rFonts w:ascii="Times New Roman" w:hAnsi="Times New Roman" w:eastAsia="Times New Roman" w:cs="Times New Roman"/>
                <w:sz w:val="16"/>
                <w:szCs w:val="16"/>
                <w:spacing w:val="6"/>
                <w:position w:val="8"/>
              </w:rPr>
              <w:t>3</w:t>
            </w:r>
            <w:r>
              <w:rPr>
                <w:rFonts w:ascii="Times New Roman" w:hAnsi="Times New Roman" w:eastAsia="Times New Roman" w:cs="Times New Roman"/>
                <w:spacing w:val="6"/>
              </w:rPr>
              <w:t>/h</w:t>
            </w:r>
            <w:r>
              <w:rPr>
                <w:rFonts w:ascii="Times New Roman" w:hAnsi="Times New Roman" w:eastAsia="Times New Roman" w:cs="Times New Roman"/>
                <w:spacing w:val="-28"/>
              </w:rPr>
              <w:t xml:space="preserve"> </w:t>
            </w:r>
            <w:r>
              <w:rPr>
                <w:spacing w:val="6"/>
              </w:rPr>
              <w:t>，根据本项目生产废水水质特征，采用“混凝沉</w:t>
            </w:r>
            <w:r>
              <w:rPr/>
              <w:t xml:space="preserve"> </w:t>
            </w:r>
            <w:r>
              <w:rPr>
                <w:spacing w:val="6"/>
              </w:rPr>
              <w:t>淀</w:t>
            </w:r>
            <w:r>
              <w:rPr>
                <w:rFonts w:ascii="Times New Roman" w:hAnsi="Times New Roman" w:eastAsia="Times New Roman" w:cs="Times New Roman"/>
                <w:spacing w:val="6"/>
              </w:rPr>
              <w:t>+</w:t>
            </w:r>
            <w:r>
              <w:rPr>
                <w:rFonts w:ascii="Times New Roman" w:hAnsi="Times New Roman" w:eastAsia="Times New Roman" w:cs="Times New Roman"/>
                <w:spacing w:val="-24"/>
              </w:rPr>
              <w:t xml:space="preserve"> </w:t>
            </w:r>
            <w:r>
              <w:rPr>
                <w:spacing w:val="6"/>
              </w:rPr>
              <w:t>中和</w:t>
            </w:r>
            <w:r>
              <w:rPr>
                <w:rFonts w:ascii="Times New Roman" w:hAnsi="Times New Roman" w:eastAsia="Times New Roman" w:cs="Times New Roman"/>
                <w:spacing w:val="6"/>
              </w:rPr>
              <w:t>+</w:t>
            </w:r>
            <w:r>
              <w:rPr>
                <w:spacing w:val="6"/>
              </w:rPr>
              <w:t>混凝气浮</w:t>
            </w:r>
            <w:r>
              <w:rPr>
                <w:rFonts w:ascii="Times New Roman" w:hAnsi="Times New Roman" w:eastAsia="Times New Roman" w:cs="Times New Roman"/>
                <w:spacing w:val="6"/>
              </w:rPr>
              <w:t>+</w:t>
            </w:r>
            <w:r>
              <w:rPr>
                <w:spacing w:val="6"/>
              </w:rPr>
              <w:t>芬顿</w:t>
            </w:r>
            <w:r>
              <w:rPr>
                <w:rFonts w:ascii="Times New Roman" w:hAnsi="Times New Roman" w:eastAsia="Times New Roman" w:cs="Times New Roman"/>
                <w:spacing w:val="6"/>
              </w:rPr>
              <w:t>+</w:t>
            </w:r>
            <w:r>
              <w:rPr>
                <w:spacing w:val="6"/>
              </w:rPr>
              <w:t>沉淀</w:t>
            </w:r>
            <w:r>
              <w:rPr>
                <w:spacing w:val="-88"/>
              </w:rPr>
              <w:t xml:space="preserve"> </w:t>
            </w:r>
            <w:r>
              <w:rPr>
                <w:spacing w:val="6"/>
              </w:rPr>
              <w:t>”工艺，主要处理流程如下图：</w:t>
            </w:r>
          </w:p>
        </w:tc>
      </w:tr>
      <w:tr>
        <w:trPr>
          <w:trHeight w:val="4193" w:hRule="atLeast"/>
        </w:trPr>
        <w:tc>
          <w:tcPr>
            <w:tcW w:w="424" w:type="dxa"/>
            <w:vAlign w:val="top"/>
            <w:vMerge w:val="continue"/>
            <w:tcBorders>
              <w:top w:val="nil"/>
              <w:bottom w:val="nil"/>
            </w:tcBorders>
          </w:tcPr>
          <w:p>
            <w:pPr>
              <w:rPr>
                <w:rFonts w:ascii="Arial"/>
                <w:sz w:val="21"/>
              </w:rPr>
            </w:pPr>
            <w:r/>
          </w:p>
        </w:tc>
        <w:tc>
          <w:tcPr>
            <w:tcW w:w="7539" w:type="dxa"/>
            <w:vAlign w:val="top"/>
            <w:tcBorders>
              <w:bottom w:val="nil"/>
              <w:right w:val="nil"/>
              <w:top w:val="nil"/>
            </w:tcBorders>
          </w:tcPr>
          <w:p>
            <w:pPr>
              <w:spacing w:line="244" w:lineRule="auto"/>
              <w:rPr>
                <w:rFonts w:ascii="Arial"/>
                <w:sz w:val="21"/>
              </w:rPr>
            </w:pPr>
            <w:r>
              <w:pict>
                <v:shape id="_x0000_s82" style="position:absolute;margin-left:-299.575pt;margin-top:25.6901pt;mso-position-vertical-relative:top-margin-area;mso-position-horizontal-relative:right-margin-area;width:0.65pt;height:10.95pt;z-index:-251266048;" filled="false" strokecolor="#000000" strokeweight="0.60pt" coordsize="12,218" coordorigin="0,0" path="m6,212l6,5e">
                  <v:stroke endcap="round" miterlimit="10"/>
                </v:shape>
              </w:pict>
            </w:r>
            <w:r>
              <w:drawing>
                <wp:anchor distT="0" distB="0" distL="0" distR="0" simplePos="0" relativeHeight="252054528" behindDoc="0" locked="0" layoutInCell="1" allowOverlap="1">
                  <wp:simplePos x="0" y="0"/>
                  <wp:positionH relativeFrom="rightMargin">
                    <wp:posOffset>-4692332</wp:posOffset>
                  </wp:positionH>
                  <wp:positionV relativeFrom="topMargin">
                    <wp:posOffset>572389</wp:posOffset>
                  </wp:positionV>
                  <wp:extent cx="249935" cy="137160"/>
                  <wp:effectExtent l="0" t="0" r="0" b="0"/>
                  <wp:wrapNone/>
                  <wp:docPr id="32" name="IM 32"/>
                  <wp:cNvGraphicFramePr/>
                  <a:graphic>
                    <a:graphicData uri="http://schemas.openxmlformats.org/drawingml/2006/picture">
                      <pic:pic>
                        <pic:nvPicPr>
                          <pic:cNvPr id="32" name="IM 32"/>
                          <pic:cNvPicPr/>
                        </pic:nvPicPr>
                        <pic:blipFill>
                          <a:blip r:embed="rId86"/>
                          <a:stretch>
                            <a:fillRect/>
                          </a:stretch>
                        </pic:blipFill>
                        <pic:spPr>
                          <a:xfrm rot="0">
                            <a:off x="0" y="0"/>
                            <a:ext cx="249935" cy="137160"/>
                          </a:xfrm>
                          <a:prstGeom prst="rect">
                            <a:avLst/>
                          </a:prstGeom>
                        </pic:spPr>
                      </pic:pic>
                    </a:graphicData>
                  </a:graphic>
                </wp:anchor>
              </w:drawing>
            </w:r>
            <w:r>
              <w:drawing>
                <wp:anchor distT="0" distB="0" distL="0" distR="0" simplePos="0" relativeHeight="252053504" behindDoc="0" locked="0" layoutInCell="1" allowOverlap="1">
                  <wp:simplePos x="0" y="0"/>
                  <wp:positionH relativeFrom="rightMargin">
                    <wp:posOffset>-4695380</wp:posOffset>
                  </wp:positionH>
                  <wp:positionV relativeFrom="topMargin">
                    <wp:posOffset>764413</wp:posOffset>
                  </wp:positionV>
                  <wp:extent cx="254508" cy="135635"/>
                  <wp:effectExtent l="0" t="0" r="0" b="0"/>
                  <wp:wrapNone/>
                  <wp:docPr id="34" name="IM 34"/>
                  <wp:cNvGraphicFramePr/>
                  <a:graphic>
                    <a:graphicData uri="http://schemas.openxmlformats.org/drawingml/2006/picture">
                      <pic:pic>
                        <pic:nvPicPr>
                          <pic:cNvPr id="34" name="IM 34"/>
                          <pic:cNvPicPr/>
                        </pic:nvPicPr>
                        <pic:blipFill>
                          <a:blip r:embed="rId87"/>
                          <a:stretch>
                            <a:fillRect/>
                          </a:stretch>
                        </pic:blipFill>
                        <pic:spPr>
                          <a:xfrm rot="0">
                            <a:off x="0" y="0"/>
                            <a:ext cx="254508" cy="135635"/>
                          </a:xfrm>
                          <a:prstGeom prst="rect">
                            <a:avLst/>
                          </a:prstGeom>
                        </pic:spPr>
                      </pic:pic>
                    </a:graphicData>
                  </a:graphic>
                </wp:anchor>
              </w:drawing>
            </w:r>
            <w:r>
              <w:drawing>
                <wp:anchor distT="0" distB="0" distL="0" distR="0" simplePos="0" relativeHeight="252055552" behindDoc="0" locked="0" layoutInCell="1" allowOverlap="1">
                  <wp:simplePos x="0" y="0"/>
                  <wp:positionH relativeFrom="rightMargin">
                    <wp:posOffset>-4664900</wp:posOffset>
                  </wp:positionH>
                  <wp:positionV relativeFrom="topMargin">
                    <wp:posOffset>1047877</wp:posOffset>
                  </wp:positionV>
                  <wp:extent cx="249936" cy="134111"/>
                  <wp:effectExtent l="0" t="0" r="0" b="0"/>
                  <wp:wrapNone/>
                  <wp:docPr id="36" name="IM 36"/>
                  <wp:cNvGraphicFramePr/>
                  <a:graphic>
                    <a:graphicData uri="http://schemas.openxmlformats.org/drawingml/2006/picture">
                      <pic:pic>
                        <pic:nvPicPr>
                          <pic:cNvPr id="36" name="IM 36"/>
                          <pic:cNvPicPr/>
                        </pic:nvPicPr>
                        <pic:blipFill>
                          <a:blip r:embed="rId88"/>
                          <a:stretch>
                            <a:fillRect/>
                          </a:stretch>
                        </pic:blipFill>
                        <pic:spPr>
                          <a:xfrm rot="0">
                            <a:off x="0" y="0"/>
                            <a:ext cx="249936" cy="134111"/>
                          </a:xfrm>
                          <a:prstGeom prst="rect">
                            <a:avLst/>
                          </a:prstGeom>
                        </pic:spPr>
                      </pic:pic>
                    </a:graphicData>
                  </a:graphic>
                </wp:anchor>
              </w:drawing>
            </w:r>
            <w:r/>
          </w:p>
          <w:p>
            <w:pPr>
              <w:pStyle w:val="TableText"/>
              <w:ind w:firstLine="1148"/>
              <w:spacing w:line="245" w:lineRule="exact"/>
              <w:rPr/>
            </w:pPr>
            <w:r>
              <w:rPr>
                <w:position w:val="-4"/>
              </w:rPr>
              <w:pict>
                <v:group id="_x0000_s84" style="mso-position-vertical-relative:line;mso-position-horizontal-relative:char;width:41.5pt;height:12.3pt;" filled="false" stroked="false" coordsize="830,246" coordorigin="0,0">
                  <v:shape id="_x0000_s86" style="position:absolute;left:15;top:29;width:814;height:216;" filled="false" stroked="false" type="#_x0000_t75">
                    <v:imagedata o:title="" r:id="rId89"/>
                  </v:shape>
                  <v:shape id="_x0000_s88" style="position:absolute;left:-20;top:-20;width:870;height:286;" filled="false" stroked="false" type="#_x0000_t202">
                    <v:fill on="false"/>
                    <v:stroke on="false"/>
                    <v:path/>
                    <v:imagedata o:title=""/>
                    <o:lock v:ext="edit" aspectratio="false"/>
                    <v:textbox inset="0mm,0mm,0mm,0mm">
                      <w:txbxContent>
                        <w:p>
                          <w:pPr>
                            <w:ind w:right="3"/>
                            <w:spacing w:before="19" w:line="223" w:lineRule="auto"/>
                            <w:jc w:val="right"/>
                            <w:rPr>
                              <w:rFonts w:ascii="SimSun" w:hAnsi="SimSun" w:eastAsia="SimSun" w:cs="SimSun"/>
                              <w:sz w:val="23"/>
                              <w:szCs w:val="23"/>
                            </w:rPr>
                          </w:pPr>
                          <w:r>
                            <w:rPr>
                              <w:rFonts w:ascii="SimSun" w:hAnsi="SimSun" w:eastAsia="SimSun" w:cs="SimSun"/>
                              <w:sz w:val="23"/>
                              <w:szCs w:val="23"/>
                              <w:spacing w:val="-19"/>
                              <w:w w:val="99"/>
                            </w:rPr>
                            <w:t>氢氧化</w:t>
                          </w:r>
                          <w:r>
                            <w:rPr>
                              <w:rFonts w:ascii="SimSun" w:hAnsi="SimSun" w:eastAsia="SimSun" w:cs="SimSun"/>
                              <w:sz w:val="23"/>
                              <w:szCs w:val="23"/>
                              <w:spacing w:val="-15"/>
                              <w:w w:val="99"/>
                            </w:rPr>
                            <w:t>钙</w:t>
                          </w:r>
                        </w:p>
                      </w:txbxContent>
                    </v:textbox>
                  </v:shape>
                </v:group>
              </w:pict>
            </w:r>
          </w:p>
          <w:p>
            <w:pPr>
              <w:pStyle w:val="TableText"/>
              <w:ind w:left="4304"/>
              <w:spacing w:before="270" w:line="185" w:lineRule="auto"/>
              <w:rPr>
                <w:sz w:val="23"/>
                <w:szCs w:val="23"/>
              </w:rPr>
            </w:pPr>
            <w:r>
              <w:pict>
                <v:shape id="_x0000_s90" style="position:absolute;margin-left:5.28025pt;margin-top:18.1658pt;mso-position-vertical-relative:text;mso-position-horizontal-relative:text;width:22.8pt;height:30.95pt;z-index:252059648;" filled="false" stroked="false" type="#_x0000_t202">
                  <v:fill on="false"/>
                  <v:stroke on="false"/>
                  <v:path/>
                  <v:imagedata o:title=""/>
                  <o:lock v:ext="edit" aspectratio="false"/>
                  <v:textbox inset="0mm,0mm,0mm,0mm">
                    <w:txbxContent>
                      <w:p>
                        <w:pPr>
                          <w:pStyle w:val="TableText"/>
                          <w:ind w:right="1"/>
                          <w:spacing w:before="19" w:line="224" w:lineRule="auto"/>
                          <w:jc w:val="right"/>
                          <w:rPr>
                            <w:sz w:val="23"/>
                            <w:szCs w:val="23"/>
                          </w:rPr>
                        </w:pPr>
                        <w:r>
                          <w:rPr>
                            <w:sz w:val="23"/>
                            <w:szCs w:val="23"/>
                            <w:spacing w:val="-17"/>
                          </w:rPr>
                          <w:t>蒙砂</w:t>
                        </w:r>
                      </w:p>
                      <w:p>
                        <w:pPr>
                          <w:pStyle w:val="TableText"/>
                          <w:ind w:right="1"/>
                          <w:spacing w:before="20" w:line="224" w:lineRule="auto"/>
                          <w:jc w:val="right"/>
                          <w:rPr>
                            <w:sz w:val="23"/>
                            <w:szCs w:val="23"/>
                          </w:rPr>
                        </w:pPr>
                        <w:r>
                          <w:rPr>
                            <w:sz w:val="23"/>
                            <w:szCs w:val="23"/>
                            <w:spacing w:val="-14"/>
                          </w:rPr>
                          <w:t>废</w:t>
                        </w:r>
                        <w:r>
                          <w:rPr>
                            <w:sz w:val="23"/>
                            <w:szCs w:val="23"/>
                            <w:spacing w:val="-12"/>
                          </w:rPr>
                          <w:t>水</w:t>
                        </w:r>
                      </w:p>
                    </w:txbxContent>
                  </v:textbox>
                </v:shape>
              </w:pict>
            </w:r>
            <w:r>
              <w:drawing>
                <wp:anchor distT="0" distB="0" distL="0" distR="0" simplePos="0" relativeHeight="252051456" behindDoc="1" locked="0" layoutInCell="1" allowOverlap="1">
                  <wp:simplePos x="0" y="0"/>
                  <wp:positionH relativeFrom="column">
                    <wp:posOffset>354711</wp:posOffset>
                  </wp:positionH>
                  <wp:positionV relativeFrom="paragraph">
                    <wp:posOffset>140127</wp:posOffset>
                  </wp:positionV>
                  <wp:extent cx="4399026" cy="1507235"/>
                  <wp:effectExtent l="0" t="0" r="0" b="0"/>
                  <wp:wrapNone/>
                  <wp:docPr id="38" name="IM 38"/>
                  <wp:cNvGraphicFramePr/>
                  <a:graphic>
                    <a:graphicData uri="http://schemas.openxmlformats.org/drawingml/2006/picture">
                      <pic:pic>
                        <pic:nvPicPr>
                          <pic:cNvPr id="38" name="IM 38"/>
                          <pic:cNvPicPr/>
                        </pic:nvPicPr>
                        <pic:blipFill>
                          <a:blip r:embed="rId90"/>
                          <a:stretch>
                            <a:fillRect/>
                          </a:stretch>
                        </pic:blipFill>
                        <pic:spPr>
                          <a:xfrm rot="0">
                            <a:off x="0" y="0"/>
                            <a:ext cx="4399026" cy="1507235"/>
                          </a:xfrm>
                          <a:prstGeom prst="rect">
                            <a:avLst/>
                          </a:prstGeom>
                        </pic:spPr>
                      </pic:pic>
                    </a:graphicData>
                  </a:graphic>
                </wp:anchor>
              </w:drawing>
            </w:r>
            <w:r>
              <w:rPr>
                <w:sz w:val="23"/>
                <w:szCs w:val="23"/>
                <w:spacing w:val="-21"/>
              </w:rPr>
              <w:t>双氧水、硫酸亚铁</w:t>
            </w:r>
          </w:p>
          <w:p>
            <w:pPr>
              <w:pStyle w:val="TableText"/>
              <w:ind w:left="1151"/>
              <w:spacing w:line="220" w:lineRule="auto"/>
              <w:rPr>
                <w:sz w:val="23"/>
                <w:szCs w:val="23"/>
              </w:rPr>
            </w:pPr>
            <w:r>
              <w:rPr>
                <w:sz w:val="23"/>
                <w:szCs w:val="23"/>
                <w:spacing w:val="-20"/>
              </w:rPr>
              <w:t>混凝沉淀</w:t>
            </w:r>
          </w:p>
          <w:p>
            <w:pPr>
              <w:spacing w:line="389" w:lineRule="auto"/>
              <w:rPr>
                <w:rFonts w:ascii="Arial"/>
                <w:sz w:val="21"/>
              </w:rPr>
            </w:pPr>
            <w:r/>
          </w:p>
          <w:p>
            <w:pPr>
              <w:pStyle w:val="TableText"/>
              <w:ind w:left="4732"/>
              <w:spacing w:before="74" w:line="169" w:lineRule="auto"/>
              <w:rPr>
                <w:sz w:val="23"/>
                <w:szCs w:val="23"/>
              </w:rPr>
            </w:pPr>
            <w:r>
              <w:pict>
                <v:shape id="_x0000_s92" style="position:absolute;margin-left:68.1169pt;margin-top:2.74607pt;mso-position-vertical-relative:text;mso-position-horizontal-relative:text;width:21.75pt;height:16pt;z-index:252060672;" filled="false" stroked="false" type="#_x0000_t202">
                  <v:fill on="false"/>
                  <v:stroke on="false"/>
                  <v:path/>
                  <v:imagedata o:title=""/>
                  <o:lock v:ext="edit" aspectratio="false"/>
                  <v:textbox inset="0mm,0mm,0mm,0mm">
                    <w:txbxContent>
                      <w:p>
                        <w:pPr>
                          <w:pStyle w:val="TableText"/>
                          <w:ind w:right="1"/>
                          <w:spacing w:before="20" w:line="224" w:lineRule="auto"/>
                          <w:jc w:val="right"/>
                          <w:rPr>
                            <w:sz w:val="23"/>
                            <w:szCs w:val="23"/>
                          </w:rPr>
                        </w:pPr>
                        <w:r>
                          <w:rPr>
                            <w:sz w:val="23"/>
                            <w:szCs w:val="23"/>
                            <w:spacing w:val="-27"/>
                          </w:rPr>
                          <w:t>中</w:t>
                        </w:r>
                        <w:r>
                          <w:rPr>
                            <w:sz w:val="23"/>
                            <w:szCs w:val="23"/>
                            <w:spacing w:val="-21"/>
                          </w:rPr>
                          <w:t>和</w:t>
                        </w:r>
                      </w:p>
                    </w:txbxContent>
                  </v:textbox>
                </v:shape>
              </w:pict>
            </w:r>
            <w:r>
              <w:pict>
                <v:shape id="_x0000_s94" style="position:absolute;margin-left:7.77513pt;margin-top:-3.01394pt;mso-position-vertical-relative:text;mso-position-horizontal-relative:text;width:22.35pt;height:16pt;z-index:252058624;" filled="false" stroked="false" type="#_x0000_t202">
                  <v:fill on="false"/>
                  <v:stroke on="false"/>
                  <v:path/>
                  <v:imagedata o:title=""/>
                  <o:lock v:ext="edit" aspectratio="false"/>
                  <v:textbox inset="0mm,0mm,0mm,0mm">
                    <w:txbxContent>
                      <w:p>
                        <w:pPr>
                          <w:pStyle w:val="TableText"/>
                          <w:ind w:right="1"/>
                          <w:spacing w:before="20" w:line="224" w:lineRule="auto"/>
                          <w:jc w:val="right"/>
                          <w:rPr>
                            <w:sz w:val="23"/>
                            <w:szCs w:val="23"/>
                          </w:rPr>
                        </w:pPr>
                        <w:r>
                          <w:rPr>
                            <w:sz w:val="23"/>
                            <w:szCs w:val="23"/>
                            <w:spacing w:val="-24"/>
                          </w:rPr>
                          <w:t>喷</w:t>
                        </w:r>
                        <w:r>
                          <w:rPr>
                            <w:sz w:val="23"/>
                            <w:szCs w:val="23"/>
                            <w:spacing w:val="-12"/>
                          </w:rPr>
                          <w:t>漆</w:t>
                        </w:r>
                      </w:p>
                    </w:txbxContent>
                  </v:textbox>
                </v:shape>
              </w:pict>
            </w:r>
            <w:r>
              <w:pict>
                <v:shape id="_x0000_s96" style="position:absolute;margin-left:157.404pt;margin-top:3.74207pt;mso-position-vertical-relative:text;mso-position-horizontal-relative:text;width:37.25pt;height:13.8pt;z-index:252057600;" filled="false" stroked="false" type="#_x0000_t202">
                  <v:fill on="false"/>
                  <v:stroke on="false"/>
                  <v:path/>
                  <v:imagedata o:title=""/>
                  <o:lock v:ext="edit" aspectratio="false"/>
                  <v:textbox inset="0mm,0mm,0mm,0mm">
                    <w:txbxContent>
                      <w:p>
                        <w:pPr>
                          <w:pStyle w:val="TableText"/>
                          <w:ind w:left="20"/>
                          <w:spacing w:before="19" w:line="229" w:lineRule="auto"/>
                          <w:rPr>
                            <w:sz w:val="19"/>
                            <w:szCs w:val="19"/>
                          </w:rPr>
                        </w:pPr>
                        <w:r>
                          <w:rPr>
                            <w:sz w:val="19"/>
                            <w:szCs w:val="19"/>
                            <w:spacing w:val="-12"/>
                          </w:rPr>
                          <w:t>混凝气浮</w:t>
                        </w:r>
                      </w:p>
                    </w:txbxContent>
                  </v:textbox>
                </v:shape>
              </w:pict>
            </w:r>
            <w:r>
              <w:rPr>
                <w:sz w:val="23"/>
                <w:szCs w:val="23"/>
                <w:spacing w:val="-19"/>
              </w:rPr>
              <w:t>芬顿</w:t>
            </w:r>
            <w:r>
              <w:rPr>
                <w:sz w:val="23"/>
                <w:szCs w:val="23"/>
                <w:spacing w:val="7"/>
              </w:rPr>
              <w:t xml:space="preserve">        </w:t>
            </w:r>
            <w:r>
              <w:rPr>
                <w:sz w:val="23"/>
                <w:szCs w:val="23"/>
                <w:spacing w:val="-19"/>
              </w:rPr>
              <w:t>沉淀池</w:t>
            </w:r>
          </w:p>
          <w:p>
            <w:pPr>
              <w:pStyle w:val="TableText"/>
              <w:ind w:left="166"/>
              <w:spacing w:before="1" w:line="203" w:lineRule="auto"/>
              <w:rPr>
                <w:sz w:val="23"/>
                <w:szCs w:val="23"/>
              </w:rPr>
            </w:pPr>
            <w:r>
              <w:drawing>
                <wp:anchor distT="0" distB="0" distL="0" distR="0" simplePos="0" relativeHeight="252052480" behindDoc="1" locked="0" layoutInCell="1" allowOverlap="1">
                  <wp:simplePos x="0" y="0"/>
                  <wp:positionH relativeFrom="column">
                    <wp:posOffset>114680</wp:posOffset>
                  </wp:positionH>
                  <wp:positionV relativeFrom="paragraph">
                    <wp:posOffset>3007</wp:posOffset>
                  </wp:positionV>
                  <wp:extent cx="256032" cy="135635"/>
                  <wp:effectExtent l="0" t="0" r="0" b="0"/>
                  <wp:wrapNone/>
                  <wp:docPr id="40" name="IM 40"/>
                  <wp:cNvGraphicFramePr/>
                  <a:graphic>
                    <a:graphicData uri="http://schemas.openxmlformats.org/drawingml/2006/picture">
                      <pic:pic>
                        <pic:nvPicPr>
                          <pic:cNvPr id="40" name="IM 40"/>
                          <pic:cNvPicPr/>
                        </pic:nvPicPr>
                        <pic:blipFill>
                          <a:blip r:embed="rId91"/>
                          <a:stretch>
                            <a:fillRect/>
                          </a:stretch>
                        </pic:blipFill>
                        <pic:spPr>
                          <a:xfrm rot="0">
                            <a:off x="0" y="0"/>
                            <a:ext cx="256032" cy="135635"/>
                          </a:xfrm>
                          <a:prstGeom prst="rect">
                            <a:avLst/>
                          </a:prstGeom>
                        </pic:spPr>
                      </pic:pic>
                    </a:graphicData>
                  </a:graphic>
                </wp:anchor>
              </w:drawing>
            </w:r>
            <w:r>
              <w:rPr>
                <w:sz w:val="23"/>
                <w:szCs w:val="23"/>
                <w:spacing w:val="-13"/>
              </w:rPr>
              <w:t>废水</w:t>
            </w:r>
          </w:p>
          <w:p>
            <w:pPr>
              <w:spacing w:line="283" w:lineRule="auto"/>
              <w:rPr>
                <w:rFonts w:ascii="Arial"/>
                <w:sz w:val="21"/>
              </w:rPr>
            </w:pPr>
            <w:r/>
          </w:p>
          <w:p>
            <w:pPr>
              <w:spacing w:line="284" w:lineRule="auto"/>
              <w:rPr>
                <w:rFonts w:ascii="Arial"/>
                <w:sz w:val="21"/>
              </w:rPr>
            </w:pPr>
            <w:r/>
          </w:p>
          <w:p>
            <w:pPr>
              <w:pStyle w:val="TableText"/>
              <w:ind w:left="6227"/>
              <w:spacing w:before="75" w:line="225" w:lineRule="auto"/>
              <w:rPr>
                <w:sz w:val="23"/>
                <w:szCs w:val="23"/>
              </w:rPr>
            </w:pPr>
            <w:r>
              <w:pict>
                <v:shape id="_x0000_s98" style="position:absolute;margin-left:177.763pt;margin-top:1.66945pt;mso-position-vertical-relative:text;mso-position-horizontal-relative:text;width:22.75pt;height:16.05pt;z-index:252056576;" filled="false" stroked="false" type="#_x0000_t202">
                  <v:fill on="false"/>
                  <v:stroke on="false"/>
                  <v:path/>
                  <v:imagedata o:title=""/>
                  <o:lock v:ext="edit" aspectratio="false"/>
                  <v:textbox inset="0mm,0mm,0mm,0mm">
                    <w:txbxContent>
                      <w:p>
                        <w:pPr>
                          <w:pStyle w:val="TableText"/>
                          <w:ind w:right="1"/>
                          <w:spacing w:before="20" w:line="225" w:lineRule="auto"/>
                          <w:jc w:val="right"/>
                          <w:rPr>
                            <w:sz w:val="23"/>
                            <w:szCs w:val="23"/>
                          </w:rPr>
                        </w:pPr>
                        <w:r>
                          <w:rPr>
                            <w:sz w:val="23"/>
                            <w:szCs w:val="23"/>
                            <w:spacing w:val="-16"/>
                          </w:rPr>
                          <w:t>漆</w:t>
                        </w:r>
                        <w:r>
                          <w:rPr>
                            <w:sz w:val="23"/>
                            <w:szCs w:val="23"/>
                            <w:spacing w:val="-12"/>
                          </w:rPr>
                          <w:t>渣</w:t>
                        </w:r>
                      </w:p>
                    </w:txbxContent>
                  </v:textbox>
                </v:shape>
              </w:pict>
            </w:r>
            <w:r>
              <w:rPr>
                <w:sz w:val="23"/>
                <w:szCs w:val="23"/>
                <w:spacing w:val="-14"/>
              </w:rPr>
              <w:t>漆渣</w:t>
            </w:r>
          </w:p>
          <w:p>
            <w:pPr>
              <w:pStyle w:val="TableText"/>
              <w:ind w:left="2714"/>
              <w:spacing w:before="253" w:line="226" w:lineRule="auto"/>
              <w:rPr/>
            </w:pPr>
            <w:r>
              <w:rPr>
                <w:spacing w:val="4"/>
              </w:rPr>
              <w:t>图</w:t>
            </w:r>
            <w:r>
              <w:rPr>
                <w:spacing w:val="-43"/>
              </w:rPr>
              <w:t xml:space="preserve"> </w:t>
            </w:r>
            <w:r>
              <w:rPr>
                <w:rFonts w:ascii="Times New Roman" w:hAnsi="Times New Roman" w:eastAsia="Times New Roman" w:cs="Times New Roman"/>
                <w:spacing w:val="4"/>
              </w:rPr>
              <w:t>4.2-1</w:t>
            </w:r>
            <w:r>
              <w:rPr>
                <w:rFonts w:ascii="Times New Roman" w:hAnsi="Times New Roman" w:eastAsia="Times New Roman" w:cs="Times New Roman"/>
                <w:spacing w:val="19"/>
                <w:w w:val="101"/>
              </w:rPr>
              <w:t xml:space="preserve"> </w:t>
            </w:r>
            <w:r>
              <w:rPr>
                <w:spacing w:val="4"/>
              </w:rPr>
              <w:t>项目生产废水处理方案图</w:t>
            </w:r>
          </w:p>
          <w:p>
            <w:pPr>
              <w:pStyle w:val="TableText"/>
              <w:ind w:left="632"/>
              <w:spacing w:before="155" w:line="224" w:lineRule="auto"/>
              <w:rPr/>
            </w:pPr>
            <w:r>
              <w:rPr>
                <w:spacing w:val="8"/>
              </w:rPr>
              <w:t>②生化池依托可行性</w:t>
            </w:r>
          </w:p>
        </w:tc>
        <w:tc>
          <w:tcPr>
            <w:tcW w:w="1101" w:type="dxa"/>
            <w:vAlign w:val="top"/>
            <w:tcBorders>
              <w:left w:val="nil"/>
              <w:bottom w:val="nil"/>
              <w:top w:val="nil"/>
            </w:tcBorders>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73"/>
              <w:spacing w:before="75" w:line="219" w:lineRule="auto"/>
              <w:rPr>
                <w:sz w:val="23"/>
                <w:szCs w:val="23"/>
              </w:rPr>
            </w:pPr>
            <w:r>
              <w:rPr>
                <w:sz w:val="23"/>
                <w:szCs w:val="23"/>
                <w:spacing w:val="-23"/>
              </w:rPr>
              <w:t>园区</w:t>
            </w:r>
          </w:p>
          <w:p>
            <w:pPr>
              <w:pStyle w:val="TableText"/>
              <w:ind w:left="55"/>
              <w:spacing w:before="4" w:line="224" w:lineRule="auto"/>
              <w:rPr>
                <w:sz w:val="23"/>
                <w:szCs w:val="23"/>
              </w:rPr>
            </w:pPr>
            <w:r>
              <w:rPr>
                <w:sz w:val="23"/>
                <w:szCs w:val="23"/>
                <w:spacing w:val="-13"/>
              </w:rPr>
              <w:t>废水</w:t>
            </w:r>
          </w:p>
          <w:p>
            <w:pPr>
              <w:pStyle w:val="TableText"/>
              <w:ind w:left="61"/>
              <w:spacing w:before="20" w:line="224" w:lineRule="auto"/>
              <w:rPr>
                <w:sz w:val="23"/>
                <w:szCs w:val="23"/>
              </w:rPr>
            </w:pPr>
            <w:r>
              <w:rPr>
                <w:sz w:val="23"/>
                <w:szCs w:val="23"/>
                <w:spacing w:val="-16"/>
              </w:rPr>
              <w:t>管网</w:t>
            </w:r>
          </w:p>
        </w:tc>
      </w:tr>
      <w:tr>
        <w:trPr>
          <w:trHeight w:val="4114" w:hRule="atLeast"/>
        </w:trPr>
        <w:tc>
          <w:tcPr>
            <w:tcW w:w="424" w:type="dxa"/>
            <w:vAlign w:val="top"/>
            <w:vMerge w:val="continue"/>
            <w:tcBorders>
              <w:top w:val="nil"/>
            </w:tcBorders>
          </w:tcPr>
          <w:p>
            <w:pPr>
              <w:rPr>
                <w:rFonts w:ascii="Arial"/>
                <w:sz w:val="21"/>
              </w:rPr>
            </w:pPr>
            <w:r/>
          </w:p>
        </w:tc>
        <w:tc>
          <w:tcPr>
            <w:tcW w:w="8640" w:type="dxa"/>
            <w:vAlign w:val="top"/>
            <w:gridSpan w:val="2"/>
            <w:tcBorders>
              <w:top w:val="nil"/>
            </w:tcBorders>
          </w:tcPr>
          <w:p>
            <w:pPr>
              <w:pStyle w:val="TableText"/>
              <w:ind w:left="111" w:right="107" w:firstLine="524"/>
              <w:spacing w:before="102" w:line="340" w:lineRule="auto"/>
              <w:jc w:val="both"/>
              <w:rPr/>
            </w:pPr>
            <w:r>
              <w:rPr>
                <w:spacing w:val="13"/>
              </w:rPr>
              <w:t>酸洗、清洗、酸雾吸收塔废水、喷漆循环水、地面清洁废水和生</w:t>
            </w:r>
            <w:r>
              <w:rPr>
                <w:spacing w:val="12"/>
              </w:rPr>
              <w:t>活污</w:t>
            </w:r>
            <w:r>
              <w:rPr/>
              <w:t xml:space="preserve"> </w:t>
            </w:r>
            <w:r>
              <w:rPr>
                <w:spacing w:val="6"/>
              </w:rPr>
              <w:t>水经过依托厂区生化池处理达《污水综合排放标准》（</w:t>
            </w:r>
            <w:r>
              <w:rPr>
                <w:rFonts w:ascii="Times New Roman" w:hAnsi="Times New Roman" w:eastAsia="Times New Roman" w:cs="Times New Roman"/>
              </w:rPr>
              <w:t>GB</w:t>
            </w:r>
            <w:r>
              <w:rPr>
                <w:rFonts w:ascii="Times New Roman" w:hAnsi="Times New Roman" w:eastAsia="Times New Roman" w:cs="Times New Roman"/>
                <w:spacing w:val="6"/>
              </w:rPr>
              <w:t>8978-1996</w:t>
            </w:r>
            <w:r>
              <w:rPr>
                <w:spacing w:val="6"/>
              </w:rPr>
              <w:t>）中三</w:t>
            </w:r>
            <w:r>
              <w:rPr>
                <w:spacing w:val="16"/>
              </w:rPr>
              <w:t xml:space="preserve"> </w:t>
            </w:r>
            <w:r>
              <w:rPr>
                <w:spacing w:val="13"/>
              </w:rPr>
              <w:t>级标准接入园区污水管网排至微车配件产业基地污水处理厂进一步处理达</w:t>
            </w:r>
            <w:r>
              <w:rPr/>
              <w:t xml:space="preserve"> </w:t>
            </w:r>
            <w:r>
              <w:rPr>
                <w:spacing w:val="8"/>
              </w:rPr>
              <w:t>《城镇污水处理厂污染物排放标准（</w:t>
            </w:r>
            <w:r>
              <w:rPr>
                <w:rFonts w:ascii="Times New Roman" w:hAnsi="Times New Roman" w:eastAsia="Times New Roman" w:cs="Times New Roman"/>
              </w:rPr>
              <w:t>GB</w:t>
            </w:r>
            <w:r>
              <w:rPr>
                <w:rFonts w:ascii="Times New Roman" w:hAnsi="Times New Roman" w:eastAsia="Times New Roman" w:cs="Times New Roman"/>
                <w:spacing w:val="8"/>
              </w:rPr>
              <w:t>18918-2002</w:t>
            </w:r>
            <w:r>
              <w:rPr>
                <w:spacing w:val="8"/>
              </w:rPr>
              <w:t>）一级</w:t>
            </w:r>
            <w:r>
              <w:rPr>
                <w:spacing w:val="-57"/>
              </w:rPr>
              <w:t xml:space="preserve"> </w:t>
            </w:r>
            <w:r>
              <w:rPr>
                <w:rFonts w:ascii="Times New Roman" w:hAnsi="Times New Roman" w:eastAsia="Times New Roman" w:cs="Times New Roman"/>
                <w:spacing w:val="8"/>
              </w:rPr>
              <w:t>A </w:t>
            </w:r>
            <w:r>
              <w:rPr>
                <w:spacing w:val="8"/>
              </w:rPr>
              <w:t>标准后排入柏</w:t>
            </w:r>
            <w:r>
              <w:rPr/>
              <w:t xml:space="preserve"> </w:t>
            </w:r>
            <w:r>
              <w:rPr>
                <w:spacing w:val="13"/>
              </w:rPr>
              <w:t>水溪，最终汇入嘉陵江。项目废水在处理达标排放的情况下对当地地表水</w:t>
            </w:r>
            <w:r>
              <w:rPr/>
              <w:t xml:space="preserve"> </w:t>
            </w:r>
            <w:r>
              <w:rPr>
                <w:spacing w:val="6"/>
              </w:rPr>
              <w:t>环境影响小。</w:t>
            </w:r>
          </w:p>
          <w:p>
            <w:pPr>
              <w:pStyle w:val="TableText"/>
              <w:ind w:left="112" w:right="109" w:firstLine="526"/>
              <w:spacing w:before="3" w:line="304" w:lineRule="auto"/>
              <w:jc w:val="both"/>
              <w:rPr/>
            </w:pPr>
            <w:r>
              <w:rPr>
                <w:spacing w:val="8"/>
              </w:rPr>
              <w:t>项目位于耐德产业园内，本项目依托耐德智能制造产业园</w:t>
            </w:r>
            <w:r>
              <w:rPr>
                <w:rFonts w:ascii="Times New Roman" w:hAnsi="Times New Roman" w:eastAsia="Times New Roman" w:cs="Times New Roman"/>
                <w:spacing w:val="8"/>
              </w:rPr>
              <w:t>1</w:t>
            </w:r>
            <w:r>
              <w:rPr>
                <w:spacing w:val="8"/>
              </w:rPr>
              <w:t>个处理能力</w:t>
            </w:r>
            <w:r>
              <w:rPr>
                <w:spacing w:val="12"/>
              </w:rPr>
              <w:t xml:space="preserve"> </w:t>
            </w:r>
            <w:r>
              <w:rPr>
                <w:spacing w:val="7"/>
              </w:rPr>
              <w:t>为</w:t>
            </w:r>
            <w:r>
              <w:rPr>
                <w:rFonts w:ascii="Times New Roman" w:hAnsi="Times New Roman" w:eastAsia="Times New Roman" w:cs="Times New Roman"/>
                <w:spacing w:val="7"/>
              </w:rPr>
              <w:t>80m</w:t>
            </w:r>
            <w:r>
              <w:rPr>
                <w:rFonts w:ascii="Times New Roman" w:hAnsi="Times New Roman" w:eastAsia="Times New Roman" w:cs="Times New Roman"/>
                <w:sz w:val="16"/>
                <w:szCs w:val="16"/>
                <w:spacing w:val="7"/>
                <w:position w:val="8"/>
              </w:rPr>
              <w:t>3</w:t>
            </w:r>
            <w:r>
              <w:rPr>
                <w:rFonts w:ascii="Times New Roman" w:hAnsi="Times New Roman" w:eastAsia="Times New Roman" w:cs="Times New Roman"/>
                <w:spacing w:val="7"/>
              </w:rPr>
              <w:t>/d</w:t>
            </w:r>
            <w:r>
              <w:rPr>
                <w:spacing w:val="7"/>
              </w:rPr>
              <w:t>的生化池（根据调查，</w:t>
            </w:r>
            <w:r>
              <w:rPr>
                <w:spacing w:val="-54"/>
              </w:rPr>
              <w:t xml:space="preserve"> </w:t>
            </w:r>
            <w:r>
              <w:rPr>
                <w:spacing w:val="7"/>
              </w:rPr>
              <w:t>目前剩余容量为</w:t>
            </w:r>
            <w:r>
              <w:rPr>
                <w:rFonts w:ascii="Times New Roman" w:hAnsi="Times New Roman" w:eastAsia="Times New Roman" w:cs="Times New Roman"/>
                <w:spacing w:val="7"/>
              </w:rPr>
              <w:t>60m</w:t>
            </w:r>
            <w:r>
              <w:rPr>
                <w:rFonts w:ascii="Times New Roman" w:hAnsi="Times New Roman" w:eastAsia="Times New Roman" w:cs="Times New Roman"/>
                <w:sz w:val="16"/>
                <w:szCs w:val="16"/>
                <w:spacing w:val="7"/>
                <w:position w:val="8"/>
              </w:rPr>
              <w:t>3</w:t>
            </w:r>
            <w:r>
              <w:rPr>
                <w:rFonts w:ascii="Times New Roman" w:hAnsi="Times New Roman" w:eastAsia="Times New Roman" w:cs="Times New Roman"/>
                <w:spacing w:val="7"/>
              </w:rPr>
              <w:t>/d</w:t>
            </w:r>
            <w:r>
              <w:rPr>
                <w:spacing w:val="17"/>
              </w:rPr>
              <w:t>），</w:t>
            </w:r>
            <w:r>
              <w:rPr>
                <w:spacing w:val="7"/>
              </w:rPr>
              <w:t>采用</w:t>
            </w:r>
            <w:r>
              <w:rPr>
                <w:rFonts w:ascii="Times New Roman" w:hAnsi="Times New Roman" w:eastAsia="Times New Roman" w:cs="Times New Roman"/>
                <w:spacing w:val="7"/>
              </w:rPr>
              <w:t>“</w:t>
            </w:r>
            <w:r>
              <w:rPr>
                <w:spacing w:val="7"/>
              </w:rPr>
              <w:t>厌氧</w:t>
            </w:r>
            <w:r>
              <w:rPr>
                <w:spacing w:val="6"/>
              </w:rPr>
              <w:t>生物</w:t>
            </w:r>
            <w:r>
              <w:rPr/>
              <w:t xml:space="preserve"> </w:t>
            </w:r>
            <w:r>
              <w:rPr>
                <w:spacing w:val="9"/>
              </w:rPr>
              <w:t>法</w:t>
            </w:r>
            <w:r>
              <w:rPr>
                <w:rFonts w:ascii="Times New Roman" w:hAnsi="Times New Roman" w:eastAsia="Times New Roman" w:cs="Times New Roman"/>
                <w:spacing w:val="9"/>
              </w:rPr>
              <w:t>”</w:t>
            </w:r>
            <w:r>
              <w:rPr>
                <w:spacing w:val="9"/>
              </w:rPr>
              <w:t>的处理工艺，该污水处理设施的治理工艺属于可行技术，本项目排放废</w:t>
            </w:r>
          </w:p>
        </w:tc>
      </w:tr>
    </w:tbl>
    <w:p>
      <w:pPr>
        <w:pStyle w:val="BodyText"/>
        <w:spacing w:line="190" w:lineRule="exact"/>
        <w:rPr>
          <w:sz w:val="16"/>
        </w:rPr>
      </w:pPr>
      <w:r/>
    </w:p>
    <w:p>
      <w:pPr>
        <w:spacing w:line="190" w:lineRule="exact"/>
        <w:sectPr>
          <w:footerReference w:type="default" r:id="rId85"/>
          <w:pgSz w:w="11906" w:h="16838"/>
          <w:pgMar w:top="1247" w:right="1530" w:bottom="1363" w:left="1305" w:header="0" w:footer="1201" w:gutter="0"/>
        </w:sectPr>
        <w:rPr>
          <w:sz w:val="16"/>
          <w:szCs w:val="16"/>
        </w:rPr>
      </w:pPr>
    </w:p>
    <w:tbl>
      <w:tblPr>
        <w:tblStyle w:val="TableNormal"/>
        <w:tblW w:w="90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24"/>
        <w:gridCol w:w="113"/>
        <w:gridCol w:w="1679"/>
        <w:gridCol w:w="1909"/>
        <w:gridCol w:w="2576"/>
        <w:gridCol w:w="2243"/>
        <w:gridCol w:w="120"/>
      </w:tblGrid>
      <w:tr>
        <w:trPr>
          <w:trHeight w:val="1976" w:hRule="atLeast"/>
        </w:trPr>
        <w:tc>
          <w:tcPr>
            <w:tcW w:w="424" w:type="dxa"/>
            <w:vAlign w:val="top"/>
            <w:vMerge w:val="restart"/>
            <w:tcBorders>
              <w:bottom w:val="nil"/>
            </w:tcBorders>
          </w:tcPr>
          <w:p>
            <w:pPr>
              <w:rPr>
                <w:rFonts w:ascii="Arial"/>
                <w:sz w:val="21"/>
              </w:rPr>
            </w:pPr>
            <w:r/>
          </w:p>
        </w:tc>
        <w:tc>
          <w:tcPr>
            <w:tcW w:w="8640" w:type="dxa"/>
            <w:vAlign w:val="top"/>
            <w:gridSpan w:val="6"/>
            <w:tcBorders>
              <w:bottom w:val="nil"/>
            </w:tcBorders>
          </w:tcPr>
          <w:p>
            <w:pPr>
              <w:pStyle w:val="TableText"/>
              <w:ind w:left="113" w:right="19" w:firstLine="1"/>
              <w:spacing w:before="151" w:line="335" w:lineRule="auto"/>
              <w:jc w:val="both"/>
              <w:rPr/>
            </w:pPr>
            <w:r>
              <w:rPr>
                <w:spacing w:val="-4"/>
              </w:rPr>
              <w:t>水主要为生产废水、生活污水、地面清洁废水，其主要污染物为</w:t>
            </w:r>
            <w:r>
              <w:rPr>
                <w:rFonts w:ascii="Times New Roman" w:hAnsi="Times New Roman" w:eastAsia="Times New Roman" w:cs="Times New Roman"/>
                <w:spacing w:val="-4"/>
              </w:rPr>
              <w:t>COD</w:t>
            </w:r>
            <w:r>
              <w:rPr>
                <w:spacing w:val="-4"/>
              </w:rPr>
              <w:t>、</w:t>
            </w:r>
            <w:r>
              <w:rPr>
                <w:rFonts w:ascii="Times New Roman" w:hAnsi="Times New Roman" w:eastAsia="Times New Roman" w:cs="Times New Roman"/>
                <w:spacing w:val="-4"/>
              </w:rPr>
              <w:t>BOD</w:t>
            </w:r>
            <w:r>
              <w:rPr>
                <w:rFonts w:ascii="Times New Roman" w:hAnsi="Times New Roman" w:eastAsia="Times New Roman" w:cs="Times New Roman"/>
                <w:sz w:val="16"/>
                <w:szCs w:val="16"/>
                <w:spacing w:val="-4"/>
                <w:position w:val="-1"/>
              </w:rPr>
              <w:t>5</w:t>
            </w:r>
            <w:r>
              <w:rPr>
                <w:spacing w:val="-4"/>
              </w:rPr>
              <w:t>、</w:t>
            </w:r>
            <w:r>
              <w:rPr>
                <w:spacing w:val="11"/>
              </w:rPr>
              <w:t xml:space="preserve"> </w:t>
            </w:r>
            <w:r>
              <w:rPr>
                <w:rFonts w:ascii="Times New Roman" w:hAnsi="Times New Roman" w:eastAsia="Times New Roman" w:cs="Times New Roman"/>
              </w:rPr>
              <w:t>SS</w:t>
            </w:r>
            <w:r>
              <w:rPr>
                <w:rFonts w:ascii="Times New Roman" w:hAnsi="Times New Roman" w:eastAsia="Times New Roman" w:cs="Times New Roman"/>
                <w:spacing w:val="-14"/>
              </w:rPr>
              <w:t xml:space="preserve"> </w:t>
            </w:r>
            <w:r>
              <w:rPr>
                <w:spacing w:val="11"/>
              </w:rPr>
              <w:t>、氨氮、氟化物，采用厌氧生物法，因此本评价提出的废水治理措施属</w:t>
            </w:r>
            <w:r>
              <w:rPr/>
              <w:t xml:space="preserve"> </w:t>
            </w:r>
            <w:r>
              <w:rPr>
                <w:spacing w:val="8"/>
              </w:rPr>
              <w:t>于可行性技术。本项目日均废水最大排放量约为</w:t>
            </w:r>
            <w:r>
              <w:rPr>
                <w:rFonts w:ascii="Times New Roman" w:hAnsi="Times New Roman" w:eastAsia="Times New Roman" w:cs="Times New Roman"/>
                <w:spacing w:val="8"/>
              </w:rPr>
              <w:t>24.21m</w:t>
            </w:r>
            <w:r>
              <w:rPr>
                <w:rFonts w:ascii="Times New Roman" w:hAnsi="Times New Roman" w:eastAsia="Times New Roman" w:cs="Times New Roman"/>
                <w:sz w:val="16"/>
                <w:szCs w:val="16"/>
                <w:spacing w:val="8"/>
                <w:position w:val="8"/>
              </w:rPr>
              <w:t>3</w:t>
            </w:r>
            <w:r>
              <w:rPr>
                <w:rFonts w:ascii="Times New Roman" w:hAnsi="Times New Roman" w:eastAsia="Times New Roman" w:cs="Times New Roman"/>
                <w:sz w:val="16"/>
                <w:szCs w:val="16"/>
                <w:spacing w:val="-2"/>
                <w:position w:val="8"/>
              </w:rPr>
              <w:t xml:space="preserve"> </w:t>
            </w:r>
            <w:r>
              <w:rPr>
                <w:spacing w:val="8"/>
              </w:rPr>
              <w:t>，该生化池能够容</w:t>
            </w:r>
            <w:r>
              <w:rPr/>
              <w:t xml:space="preserve"> </w:t>
            </w:r>
            <w:r>
              <w:rPr>
                <w:spacing w:val="9"/>
              </w:rPr>
              <w:t>纳本项目废水排入处理。因此，本项目产生的废水依托该生化池可行。</w:t>
            </w:r>
          </w:p>
        </w:tc>
      </w:tr>
      <w:tr>
        <w:trPr>
          <w:trHeight w:val="1185" w:hRule="atLeast"/>
        </w:trPr>
        <w:tc>
          <w:tcPr>
            <w:tcW w:w="424" w:type="dxa"/>
            <w:vAlign w:val="top"/>
            <w:vMerge w:val="continue"/>
            <w:tcBorders>
              <w:top w:val="nil"/>
              <w:bottom w:val="nil"/>
            </w:tcBorders>
          </w:tcPr>
          <w:p>
            <w:pPr>
              <w:rPr>
                <w:rFonts w:ascii="Arial"/>
                <w:sz w:val="21"/>
              </w:rPr>
            </w:pPr>
            <w:r/>
          </w:p>
        </w:tc>
        <w:tc>
          <w:tcPr>
            <w:tcW w:w="8640" w:type="dxa"/>
            <w:vAlign w:val="top"/>
            <w:gridSpan w:val="6"/>
            <w:tcBorders>
              <w:bottom w:val="nil"/>
              <w:top w:val="nil"/>
            </w:tcBorders>
          </w:tcPr>
          <w:p>
            <w:pPr>
              <w:spacing w:line="188" w:lineRule="exact"/>
              <w:rPr/>
            </w:pPr>
            <w:r>
              <w:pict>
                <v:group id="_x0000_s100" style="position:absolute;margin-left:-335pt;margin-top:10.6301pt;mso-position-vertical-relative:top-margin-area;mso-position-horizontal-relative:right-margin-area;width:69.6pt;height:37.35pt;z-index:252071936;" filled="false" stroked="false" coordsize="1391,746" coordorigin="0,0">
                  <v:shape id="_x0000_s102" style="position:absolute;left:26;top:26;width:1366;height:720;" filled="false" stroked="false" type="#_x0000_t75">
                    <v:imagedata o:title="" r:id="rId93"/>
                  </v:shape>
                  <v:shape id="_x0000_s104" style="position:absolute;left:-20;top:-20;width:1431;height:786;" filled="false" stroked="false" type="#_x0000_t202">
                    <v:fill on="false"/>
                    <v:stroke on="false"/>
                    <v:path/>
                    <v:imagedata o:title=""/>
                    <o:lock v:ext="edit" aspectratio="false"/>
                    <v:textbox inset="0mm,0mm,0mm,0mm">
                      <w:txbxContent>
                        <w:p>
                          <w:pPr>
                            <w:spacing w:line="20" w:lineRule="exact"/>
                            <w:rPr/>
                          </w:pPr>
                          <w:r/>
                        </w:p>
                        <w:tbl>
                          <w:tblPr>
                            <w:tblStyle w:val="TableNormal"/>
                            <w:tblW w:w="1386" w:type="dxa"/>
                            <w:tblInd w:w="22" w:type="dxa"/>
                            <w:tblLayout w:type="fixed"/>
                            <w:tblBorders>
                              <w:left w:val="single" w:color="404040" w:sz="2" w:space="0"/>
                              <w:bottom w:val="single" w:color="404040" w:sz="2" w:space="0"/>
                              <w:right w:val="single" w:color="404040" w:sz="2" w:space="0"/>
                              <w:top w:val="single" w:color="404040" w:sz="2" w:space="0"/>
                            </w:tblBorders>
                          </w:tblPr>
                          <w:tblGrid>
                            <w:gridCol w:w="1386"/>
                          </w:tblGrid>
                          <w:tr>
                            <w:trPr>
                              <w:trHeight w:val="736" w:hRule="atLeast"/>
                            </w:trPr>
                            <w:tc>
                              <w:tcPr>
                                <w:tcW w:w="1386" w:type="dxa"/>
                                <w:vAlign w:val="top"/>
                              </w:tcPr>
                              <w:p>
                                <w:pPr>
                                  <w:pStyle w:val="TableText"/>
                                  <w:ind w:left="92"/>
                                  <w:spacing w:before="50" w:line="225" w:lineRule="auto"/>
                                  <w:rPr/>
                                </w:pPr>
                                <w:r>
                                  <w:rPr>
                                    <w:spacing w:val="-6"/>
                                  </w:rPr>
                                  <w:t>园区现有生</w:t>
                                </w:r>
                              </w:p>
                              <w:p>
                                <w:pPr>
                                  <w:pStyle w:val="TableText"/>
                                  <w:ind w:left="447"/>
                                  <w:spacing w:before="22" w:line="225" w:lineRule="auto"/>
                                  <w:rPr/>
                                </w:pPr>
                                <w:r>
                                  <w:rPr>
                                    <w:spacing w:val="-3"/>
                                  </w:rPr>
                                  <w:t>化池</w:t>
                                </w:r>
                              </w:p>
                            </w:tc>
                          </w:tr>
                        </w:tbl>
                        <w:p>
                          <w:pPr>
                            <w:rPr>
                              <w:rFonts w:ascii="Arial"/>
                              <w:sz w:val="21"/>
                            </w:rPr>
                          </w:pPr>
                          <w:r/>
                        </w:p>
                      </w:txbxContent>
                    </v:textbox>
                  </v:shape>
                </v:group>
              </w:pict>
            </w:r>
            <w:r>
              <w:pict>
                <v:group id="_x0000_s106" style="position:absolute;margin-left:-229.163pt;margin-top:22.1888pt;mso-position-vertical-relative:top-margin-area;mso-position-horizontal-relative:right-margin-area;width:49.15pt;height:13.3pt;z-index:252070912;" filled="false" stroked="false" coordsize="983,266" coordorigin="0,0">
                  <v:shape id="_x0000_s108" style="position:absolute;left:19;top:32;width:955;height:232;" filled="false" stroked="false" type="#_x0000_t75">
                    <v:imagedata o:title="" r:id="rId94"/>
                  </v:shape>
                  <v:shape id="_x0000_s110" style="position:absolute;left:-20;top:-20;width:1023;height:352;" filled="false" stroked="false" type="#_x0000_t202">
                    <v:fill on="false"/>
                    <v:stroke on="false"/>
                    <v:path/>
                    <v:imagedata o:title=""/>
                    <o:lock v:ext="edit" aspectratio="false"/>
                    <v:textbox inset="0mm,0mm,0mm,0mm">
                      <w:txbxContent>
                        <w:p>
                          <w:pPr>
                            <w:pStyle w:val="TableText"/>
                            <w:ind w:left="20"/>
                            <w:spacing w:before="19" w:line="224" w:lineRule="auto"/>
                            <w:rPr/>
                          </w:pPr>
                          <w:r>
                            <w:rPr>
                              <w:spacing w:val="-5"/>
                            </w:rPr>
                            <w:t>市政管网</w:t>
                          </w:r>
                        </w:p>
                      </w:txbxContent>
                    </v:textbox>
                  </v:shape>
                </v:group>
              </w:pict>
            </w:r>
            <w:r>
              <w:pict>
                <v:shape id="_x0000_s112" style="position:absolute;margin-left:-237.68pt;margin-top:15.79pt;mso-position-vertical-relative:top-margin-area;mso-position-horizontal-relative:right-margin-area;width:64.6pt;height:25.8pt;z-index:252066816;" filled="false" strokecolor="#404040" strokeweight="0.25pt" coordsize="1291,515" coordorigin="0,0" path="m,l0,515l1291,515l1291,0l0,0e">
                  <v:stroke joinstyle="miter" miterlimit="0"/>
                </v:shape>
              </w:pict>
            </w:r>
            <w:r>
              <w:pict>
                <v:shape id="_x0000_s114" style="position:absolute;margin-left:-415.444pt;margin-top:21.1888pt;mso-position-vertical-relative:top-margin-area;mso-position-horizontal-relative:right-margin-area;width:81.6pt;height:17.2pt;z-index:252067840;" filled="false" stroked="false" type="#_x0000_t202">
                  <v:fill on="false"/>
                  <v:stroke on="false"/>
                  <v:path/>
                  <v:imagedata o:title=""/>
                  <o:lock v:ext="edit" aspectratio="false"/>
                  <v:textbox inset="0mm,0mm,0mm,0mm">
                    <w:txbxContent>
                      <w:p>
                        <w:pPr>
                          <w:pStyle w:val="TableText"/>
                          <w:ind w:left="20"/>
                          <w:spacing w:before="19" w:line="224" w:lineRule="auto"/>
                          <w:rPr/>
                        </w:pPr>
                        <w:r>
                          <w:rPr>
                            <w:spacing w:val="-3"/>
                          </w:rPr>
                          <w:t>生活污水</w:t>
                        </w:r>
                        <w:r>
                          <w:rPr>
                            <w:position w:val="2"/>
                          </w:rPr>
                          <w:drawing>
                            <wp:inline distT="0" distB="0" distL="0" distR="0">
                              <wp:extent cx="381762" cy="80771"/>
                              <wp:effectExtent l="0" t="0" r="0" b="0"/>
                              <wp:docPr id="42" name="IM 42"/>
                              <wp:cNvGraphicFramePr/>
                              <a:graphic>
                                <a:graphicData uri="http://schemas.openxmlformats.org/drawingml/2006/picture">
                                  <pic:pic>
                                    <pic:nvPicPr>
                                      <pic:cNvPr id="42" name="IM 42"/>
                                      <pic:cNvPicPr/>
                                    </pic:nvPicPr>
                                    <pic:blipFill>
                                      <a:blip r:embed="rId95"/>
                                      <a:stretch>
                                        <a:fillRect/>
                                      </a:stretch>
                                    </pic:blipFill>
                                    <pic:spPr>
                                      <a:xfrm rot="0">
                                        <a:off x="0" y="0"/>
                                        <a:ext cx="381762" cy="80771"/>
                                      </a:xfrm>
                                      <a:prstGeom prst="rect">
                                        <a:avLst/>
                                      </a:prstGeom>
                                    </pic:spPr>
                                  </pic:pic>
                                </a:graphicData>
                              </a:graphic>
                            </wp:inline>
                          </w:drawing>
                        </w:r>
                      </w:p>
                    </w:txbxContent>
                  </v:textbox>
                </v:shape>
              </w:pict>
            </w:r>
            <w:r>
              <w:pict>
                <v:shape id="_x0000_s116" style="position:absolute;margin-left:-77.58pt;margin-top:23.6457pt;mso-position-vertical-relative:top-margin-area;mso-position-horizontal-relative:right-margin-area;width:69.25pt;height:14.8pt;z-index:252068864;" filled="false" stroked="false" type="#_x0000_t202">
                  <v:fill on="false"/>
                  <v:stroke on="false"/>
                  <v:path/>
                  <v:imagedata o:title=""/>
                  <o:lock v:ext="edit" aspectratio="false"/>
                  <v:textbox inset="0mm,0mm,0mm,0mm">
                    <w:txbxContent>
                      <w:p>
                        <w:pPr>
                          <w:pStyle w:val="TableText"/>
                          <w:ind w:left="20"/>
                          <w:spacing w:before="20" w:line="224" w:lineRule="auto"/>
                          <w:rPr>
                            <w:sz w:val="21"/>
                            <w:szCs w:val="21"/>
                          </w:rPr>
                        </w:pPr>
                        <w:r>
                          <w:rPr>
                            <w:sz w:val="21"/>
                            <w:szCs w:val="21"/>
                            <w:position w:val="4"/>
                          </w:rPr>
                          <w:drawing>
                            <wp:inline distT="0" distB="0" distL="0" distR="0">
                              <wp:extent cx="374142" cy="80771"/>
                              <wp:effectExtent l="0" t="0" r="0" b="0"/>
                              <wp:docPr id="44" name="IM 44"/>
                              <wp:cNvGraphicFramePr/>
                              <a:graphic>
                                <a:graphicData uri="http://schemas.openxmlformats.org/drawingml/2006/picture">
                                  <pic:pic>
                                    <pic:nvPicPr>
                                      <pic:cNvPr id="44" name="IM 44"/>
                                      <pic:cNvPicPr/>
                                    </pic:nvPicPr>
                                    <pic:blipFill>
                                      <a:blip r:embed="rId96"/>
                                      <a:stretch>
                                        <a:fillRect/>
                                      </a:stretch>
                                    </pic:blipFill>
                                    <pic:spPr>
                                      <a:xfrm rot="0">
                                        <a:off x="0" y="0"/>
                                        <a:ext cx="374142" cy="80771"/>
                                      </a:xfrm>
                                      <a:prstGeom prst="rect">
                                        <a:avLst/>
                                      </a:prstGeom>
                                    </pic:spPr>
                                  </pic:pic>
                                </a:graphicData>
                              </a:graphic>
                            </wp:inline>
                          </w:drawing>
                        </w:r>
                        <w:r>
                          <w:rPr>
                            <w:sz w:val="21"/>
                            <w:szCs w:val="21"/>
                            <w:spacing w:val="19"/>
                          </w:rPr>
                          <w:t xml:space="preserve"> </w:t>
                        </w:r>
                        <w:r>
                          <w:rPr>
                            <w:sz w:val="21"/>
                            <w:szCs w:val="21"/>
                          </w:rPr>
                          <w:t>柏水溪</w:t>
                        </w:r>
                      </w:p>
                    </w:txbxContent>
                  </v:textbox>
                </v:shape>
              </w:pict>
            </w:r>
            <w:r>
              <w:drawing>
                <wp:anchor distT="0" distB="0" distL="0" distR="0" simplePos="0" relativeHeight="252064768" behindDoc="1" locked="0" layoutInCell="1" allowOverlap="1">
                  <wp:simplePos x="0" y="0"/>
                  <wp:positionH relativeFrom="rightMargin">
                    <wp:posOffset>-3003295</wp:posOffset>
                  </wp:positionH>
                  <wp:positionV relativeFrom="topMargin">
                    <wp:posOffset>217297</wp:posOffset>
                  </wp:positionV>
                  <wp:extent cx="819911" cy="327659"/>
                  <wp:effectExtent l="0" t="0" r="0" b="0"/>
                  <wp:wrapNone/>
                  <wp:docPr id="46" name="IM 46"/>
                  <wp:cNvGraphicFramePr/>
                  <a:graphic>
                    <a:graphicData uri="http://schemas.openxmlformats.org/drawingml/2006/picture">
                      <pic:pic>
                        <pic:nvPicPr>
                          <pic:cNvPr id="46" name="IM 46"/>
                          <pic:cNvPicPr/>
                        </pic:nvPicPr>
                        <pic:blipFill>
                          <a:blip r:embed="rId97"/>
                          <a:stretch>
                            <a:fillRect/>
                          </a:stretch>
                        </pic:blipFill>
                        <pic:spPr>
                          <a:xfrm rot="0">
                            <a:off x="0" y="0"/>
                            <a:ext cx="819911" cy="327659"/>
                          </a:xfrm>
                          <a:prstGeom prst="rect">
                            <a:avLst/>
                          </a:prstGeom>
                        </pic:spPr>
                      </pic:pic>
                    </a:graphicData>
                  </a:graphic>
                </wp:anchor>
              </w:drawing>
            </w:r>
            <w:r>
              <w:drawing>
                <wp:anchor distT="0" distB="0" distL="0" distR="0" simplePos="0" relativeHeight="252065792" behindDoc="1" locked="0" layoutInCell="1" allowOverlap="1">
                  <wp:simplePos x="0" y="0"/>
                  <wp:positionH relativeFrom="rightMargin">
                    <wp:posOffset>-1817623</wp:posOffset>
                  </wp:positionH>
                  <wp:positionV relativeFrom="topMargin">
                    <wp:posOffset>136525</wp:posOffset>
                  </wp:positionV>
                  <wp:extent cx="868680" cy="486155"/>
                  <wp:effectExtent l="0" t="0" r="0" b="0"/>
                  <wp:wrapNone/>
                  <wp:docPr id="48" name="IM 48"/>
                  <wp:cNvGraphicFramePr/>
                  <a:graphic>
                    <a:graphicData uri="http://schemas.openxmlformats.org/drawingml/2006/picture">
                      <pic:pic>
                        <pic:nvPicPr>
                          <pic:cNvPr id="48" name="IM 48"/>
                          <pic:cNvPicPr/>
                        </pic:nvPicPr>
                        <pic:blipFill>
                          <a:blip r:embed="rId98"/>
                          <a:stretch>
                            <a:fillRect/>
                          </a:stretch>
                        </pic:blipFill>
                        <pic:spPr>
                          <a:xfrm rot="0">
                            <a:off x="0" y="0"/>
                            <a:ext cx="868680" cy="486155"/>
                          </a:xfrm>
                          <a:prstGeom prst="rect">
                            <a:avLst/>
                          </a:prstGeom>
                        </pic:spPr>
                      </pic:pic>
                    </a:graphicData>
                  </a:graphic>
                </wp:anchor>
              </w:drawing>
            </w:r>
            <w:r>
              <w:pict>
                <v:group id="_x0000_s118" style="position:absolute;margin-left:-173.66pt;margin-top:25.51pt;mso-position-vertical-relative:top-margin-area;mso-position-horizontal-relative:right-margin-area;width:29.5pt;height:6.4pt;z-index:252069888;" filled="false" stroked="false" coordsize="590,128" coordorigin="0,0">
                  <v:shape id="_x0000_s120" style="position:absolute;left:0;top:56;width:502;height:17;" filled="false" strokecolor="#404040" strokeweight="0.84pt" coordsize="502,17" coordorigin="0,0" path="m8,8l493,8e">
                    <v:stroke endcap="round" miterlimit="10"/>
                  </v:shape>
                  <v:shape id="_x0000_s122" style="position:absolute;left:461;top:0;width:128;height:128;" fillcolor="#404040" filled="true" stroked="false" coordsize="128,128" coordorigin="0,0" path="m127,64l0,127c21,86,21,40,0,0l127,64xe"/>
                </v:group>
              </w:pict>
            </w:r>
            <w:r>
              <w:pict>
                <v:group id="_x0000_s124" style="position:absolute;margin-left:-267.02pt;margin-top:25.51pt;mso-position-vertical-relative:top-margin-area;mso-position-horizontal-relative:right-margin-area;width:29.5pt;height:6.4pt;z-index:252072960;" filled="false" stroked="false" coordsize="590,128" coordorigin="0,0">
                  <v:shape id="_x0000_s126" style="position:absolute;left:0;top:56;width:502;height:17;" filled="false" strokecolor="#404040" strokeweight="0.84pt" coordsize="502,17" coordorigin="0,0" path="m8,8l493,8e">
                    <v:stroke endcap="round" miterlimit="10"/>
                  </v:shape>
                  <v:shape id="_x0000_s128" style="position:absolute;left:461;top:0;width:128;height:128;" fillcolor="#404040" filled="true" stroked="false" coordsize="128,128" coordorigin="0,0" path="m127,64l0,127c21,86,21,40,0,0l127,64xe"/>
                </v:group>
              </w:pict>
            </w:r>
            <w:r/>
          </w:p>
          <w:tbl>
            <w:tblPr>
              <w:tblStyle w:val="TableNormal"/>
              <w:tblW w:w="1360" w:type="dxa"/>
              <w:tblInd w:w="5751" w:type="dxa"/>
              <w:tblLayout w:type="fixed"/>
              <w:tblBorders>
                <w:left w:val="single" w:color="404040" w:sz="2" w:space="0"/>
                <w:bottom w:val="single" w:color="404040" w:sz="2" w:space="0"/>
                <w:right w:val="single" w:color="404040" w:sz="2" w:space="0"/>
                <w:top w:val="single" w:color="404040" w:sz="2" w:space="0"/>
              </w:tblBorders>
            </w:tblPr>
            <w:tblGrid>
              <w:gridCol w:w="1360"/>
            </w:tblGrid>
            <w:tr>
              <w:trPr>
                <w:trHeight w:val="755" w:hRule="atLeast"/>
              </w:trPr>
              <w:tc>
                <w:tcPr>
                  <w:tcW w:w="1360" w:type="dxa"/>
                  <w:vAlign w:val="top"/>
                </w:tcPr>
                <w:p>
                  <w:pPr>
                    <w:pStyle w:val="TableText"/>
                    <w:ind w:left="92"/>
                    <w:spacing w:before="72" w:line="224" w:lineRule="auto"/>
                    <w:rPr/>
                  </w:pPr>
                  <w:r>
                    <w:rPr>
                      <w:spacing w:val="-6"/>
                    </w:rPr>
                    <w:t>园区污水处</w:t>
                  </w:r>
                </w:p>
                <w:p>
                  <w:pPr>
                    <w:pStyle w:val="TableText"/>
                    <w:ind w:left="449"/>
                    <w:spacing w:before="22" w:line="225" w:lineRule="auto"/>
                    <w:rPr/>
                  </w:pPr>
                  <w:r>
                    <w:rPr>
                      <w:spacing w:val="-4"/>
                    </w:rPr>
                    <w:t>理厂</w:t>
                  </w:r>
                </w:p>
              </w:tc>
            </w:tr>
          </w:tbl>
          <w:p>
            <w:pPr>
              <w:spacing w:line="220" w:lineRule="exact"/>
              <w:rPr>
                <w:rFonts w:ascii="Arial"/>
                <w:sz w:val="19"/>
              </w:rPr>
            </w:pPr>
            <w:r/>
          </w:p>
        </w:tc>
      </w:tr>
      <w:tr>
        <w:trPr>
          <w:trHeight w:val="8806" w:hRule="atLeast"/>
        </w:trPr>
        <w:tc>
          <w:tcPr>
            <w:tcW w:w="424" w:type="dxa"/>
            <w:vAlign w:val="top"/>
            <w:vMerge w:val="continue"/>
            <w:tcBorders>
              <w:top w:val="nil"/>
              <w:bottom w:val="nil"/>
            </w:tcBorders>
          </w:tcPr>
          <w:p>
            <w:pPr>
              <w:rPr>
                <w:rFonts w:ascii="Arial"/>
                <w:sz w:val="21"/>
              </w:rPr>
            </w:pPr>
            <w:r/>
          </w:p>
        </w:tc>
        <w:tc>
          <w:tcPr>
            <w:tcW w:w="8640" w:type="dxa"/>
            <w:vAlign w:val="top"/>
            <w:gridSpan w:val="6"/>
            <w:tcBorders>
              <w:top w:val="nil"/>
            </w:tcBorders>
          </w:tcPr>
          <w:p>
            <w:pPr>
              <w:pStyle w:val="TableText"/>
              <w:ind w:left="2740"/>
              <w:spacing w:before="206" w:line="226" w:lineRule="auto"/>
              <w:rPr/>
            </w:pPr>
            <w:r>
              <w:rPr>
                <w:spacing w:val="4"/>
              </w:rPr>
              <w:t>图</w:t>
            </w:r>
            <w:r>
              <w:rPr>
                <w:spacing w:val="-45"/>
              </w:rPr>
              <w:t xml:space="preserve"> </w:t>
            </w:r>
            <w:r>
              <w:rPr>
                <w:rFonts w:ascii="Times New Roman" w:hAnsi="Times New Roman" w:eastAsia="Times New Roman" w:cs="Times New Roman"/>
                <w:spacing w:val="4"/>
              </w:rPr>
              <w:t>4.2-2</w:t>
            </w:r>
            <w:r>
              <w:rPr>
                <w:rFonts w:ascii="Times New Roman" w:hAnsi="Times New Roman" w:eastAsia="Times New Roman" w:cs="Times New Roman"/>
                <w:spacing w:val="19"/>
              </w:rPr>
              <w:t xml:space="preserve"> </w:t>
            </w:r>
            <w:r>
              <w:rPr>
                <w:spacing w:val="4"/>
              </w:rPr>
              <w:t>项目生活污水处理方案图</w:t>
            </w:r>
          </w:p>
          <w:p>
            <w:pPr>
              <w:pStyle w:val="TableText"/>
              <w:ind w:left="632"/>
              <w:spacing w:before="154" w:line="224" w:lineRule="auto"/>
              <w:rPr/>
            </w:pPr>
            <w:r>
              <w:rPr>
                <w:spacing w:val="9"/>
              </w:rPr>
              <w:t>③微车配件产业基地污水处理厂可行性分析</w:t>
            </w:r>
          </w:p>
          <w:p>
            <w:pPr>
              <w:pStyle w:val="TableText"/>
              <w:ind w:left="111" w:right="104" w:firstLine="523"/>
              <w:spacing w:before="153" w:line="340" w:lineRule="auto"/>
              <w:rPr/>
            </w:pPr>
            <w:r>
              <w:rPr>
                <w:spacing w:val="8"/>
              </w:rPr>
              <w:t>微车配件产业基地污水处理厂工程于</w:t>
            </w:r>
            <w:r>
              <w:rPr>
                <w:spacing w:val="-55"/>
              </w:rPr>
              <w:t xml:space="preserve"> </w:t>
            </w:r>
            <w:r>
              <w:rPr>
                <w:rFonts w:ascii="Times New Roman" w:hAnsi="Times New Roman" w:eastAsia="Times New Roman" w:cs="Times New Roman"/>
                <w:spacing w:val="8"/>
              </w:rPr>
              <w:t>2018 </w:t>
            </w:r>
            <w:r>
              <w:rPr>
                <w:spacing w:val="8"/>
              </w:rPr>
              <w:t>年开始建</w:t>
            </w:r>
            <w:r>
              <w:rPr>
                <w:spacing w:val="7"/>
              </w:rPr>
              <w:t>设，目前污水处理</w:t>
            </w:r>
            <w:r>
              <w:rPr/>
              <w:t xml:space="preserve"> </w:t>
            </w:r>
            <w:r>
              <w:rPr>
                <w:spacing w:val="6"/>
              </w:rPr>
              <w:t>厂已建设完毕，并投入运行。污水处理厂设计处理规模为</w:t>
            </w:r>
            <w:r>
              <w:rPr>
                <w:spacing w:val="-53"/>
              </w:rPr>
              <w:t xml:space="preserve"> </w:t>
            </w:r>
            <w:r>
              <w:rPr>
                <w:rFonts w:ascii="Times New Roman" w:hAnsi="Times New Roman" w:eastAsia="Times New Roman" w:cs="Times New Roman"/>
                <w:spacing w:val="6"/>
              </w:rPr>
              <w:t>20000</w:t>
            </w:r>
            <w:r>
              <w:rPr>
                <w:rFonts w:ascii="Times New Roman" w:hAnsi="Times New Roman" w:eastAsia="Times New Roman" w:cs="Times New Roman"/>
                <w:spacing w:val="5"/>
              </w:rPr>
              <w:t>m</w:t>
            </w:r>
            <w:r>
              <w:rPr>
                <w:rFonts w:ascii="Times New Roman" w:hAnsi="Times New Roman" w:eastAsia="Times New Roman" w:cs="Times New Roman"/>
                <w:sz w:val="16"/>
                <w:szCs w:val="16"/>
                <w:spacing w:val="5"/>
                <w:position w:val="8"/>
              </w:rPr>
              <w:t>3</w:t>
            </w:r>
            <w:r>
              <w:rPr>
                <w:rFonts w:ascii="Times New Roman" w:hAnsi="Times New Roman" w:eastAsia="Times New Roman" w:cs="Times New Roman"/>
                <w:spacing w:val="5"/>
              </w:rPr>
              <w:t>/d</w:t>
            </w:r>
            <w:r>
              <w:rPr>
                <w:rFonts w:ascii="Times New Roman" w:hAnsi="Times New Roman" w:eastAsia="Times New Roman" w:cs="Times New Roman"/>
                <w:spacing w:val="-31"/>
              </w:rPr>
              <w:t xml:space="preserve"> </w:t>
            </w:r>
            <w:r>
              <w:rPr>
                <w:spacing w:val="5"/>
              </w:rPr>
              <w:t>，处理</w:t>
            </w:r>
            <w:r>
              <w:rPr/>
              <w:t xml:space="preserve"> </w:t>
            </w:r>
            <w:r>
              <w:rPr>
                <w:spacing w:val="14"/>
              </w:rPr>
              <w:t>工艺为改良</w:t>
            </w:r>
            <w:r>
              <w:rPr>
                <w:spacing w:val="-38"/>
              </w:rPr>
              <w:t xml:space="preserve"> </w:t>
            </w:r>
            <w:r>
              <w:rPr>
                <w:rFonts w:ascii="Times New Roman" w:hAnsi="Times New Roman" w:eastAsia="Times New Roman" w:cs="Times New Roman"/>
                <w:spacing w:val="14"/>
              </w:rPr>
              <w:t>A</w:t>
            </w:r>
            <w:r>
              <w:rPr>
                <w:rFonts w:ascii="Times New Roman" w:hAnsi="Times New Roman" w:eastAsia="Times New Roman" w:cs="Times New Roman"/>
                <w:sz w:val="16"/>
                <w:szCs w:val="16"/>
                <w:spacing w:val="14"/>
                <w:position w:val="8"/>
              </w:rPr>
              <w:t>2</w:t>
            </w:r>
            <w:r>
              <w:rPr>
                <w:rFonts w:ascii="Times New Roman" w:hAnsi="Times New Roman" w:eastAsia="Times New Roman" w:cs="Times New Roman"/>
                <w:spacing w:val="14"/>
              </w:rPr>
              <w:t>/O</w:t>
            </w:r>
            <w:r>
              <w:rPr>
                <w:rFonts w:ascii="Times New Roman" w:hAnsi="Times New Roman" w:eastAsia="Times New Roman" w:cs="Times New Roman"/>
                <w:spacing w:val="23"/>
                <w:w w:val="101"/>
              </w:rPr>
              <w:t xml:space="preserve"> </w:t>
            </w:r>
            <w:r>
              <w:rPr>
                <w:spacing w:val="14"/>
              </w:rPr>
              <w:t>工艺，出水标准为《城镇污水处理厂污染物排放标准》</w:t>
            </w:r>
            <w:r>
              <w:rPr/>
              <w:t xml:space="preserve"> </w:t>
            </w:r>
            <w:r>
              <w:rPr>
                <w:rFonts w:ascii="Times New Roman" w:hAnsi="Times New Roman" w:eastAsia="Times New Roman" w:cs="Times New Roman"/>
                <w:spacing w:val="10"/>
              </w:rPr>
              <w:t>(</w:t>
            </w:r>
            <w:r>
              <w:rPr>
                <w:rFonts w:ascii="Times New Roman" w:hAnsi="Times New Roman" w:eastAsia="Times New Roman" w:cs="Times New Roman"/>
              </w:rPr>
              <w:t>GB</w:t>
            </w:r>
            <w:r>
              <w:rPr>
                <w:rFonts w:ascii="Times New Roman" w:hAnsi="Times New Roman" w:eastAsia="Times New Roman" w:cs="Times New Roman"/>
                <w:spacing w:val="10"/>
              </w:rPr>
              <w:t>18918-2002)</w:t>
            </w:r>
            <w:r>
              <w:rPr>
                <w:spacing w:val="10"/>
              </w:rPr>
              <w:t>一级</w:t>
            </w:r>
            <w:r>
              <w:rPr>
                <w:spacing w:val="-53"/>
              </w:rPr>
              <w:t xml:space="preserve"> </w:t>
            </w:r>
            <w:r>
              <w:rPr>
                <w:rFonts w:ascii="Times New Roman" w:hAnsi="Times New Roman" w:eastAsia="Times New Roman" w:cs="Times New Roman"/>
                <w:spacing w:val="10"/>
              </w:rPr>
              <w:t>A </w:t>
            </w:r>
            <w:r>
              <w:rPr>
                <w:spacing w:val="10"/>
              </w:rPr>
              <w:t>标准，主要服务范围为天顶组团、土场</w:t>
            </w:r>
            <w:r>
              <w:rPr>
                <w:spacing w:val="9"/>
              </w:rPr>
              <w:t>北部工业片</w:t>
            </w:r>
            <w:r>
              <w:rPr/>
              <w:t xml:space="preserve"> </w:t>
            </w:r>
            <w:r>
              <w:rPr>
                <w:spacing w:val="13"/>
              </w:rPr>
              <w:t>区工业废水和生活废水的混合废水。根据调查，本项目所在区域属于微车</w:t>
            </w:r>
            <w:r>
              <w:rPr>
                <w:spacing w:val="1"/>
              </w:rPr>
              <w:t xml:space="preserve"> </w:t>
            </w:r>
            <w:r>
              <w:rPr>
                <w:spacing w:val="13"/>
              </w:rPr>
              <w:t>配件产业基地污水处理厂服务范围，且能够通过已建管网接入该污水处理</w:t>
            </w:r>
            <w:r>
              <w:rPr/>
              <w:t xml:space="preserve"> </w:t>
            </w:r>
            <w:r>
              <w:rPr>
                <w:spacing w:val="33"/>
              </w:rPr>
              <w:t>厂对污水进行处理；</w:t>
            </w:r>
            <w:r>
              <w:rPr>
                <w:spacing w:val="-30"/>
              </w:rPr>
              <w:t xml:space="preserve"> </w:t>
            </w:r>
            <w:r>
              <w:rPr>
                <w:spacing w:val="33"/>
              </w:rPr>
              <w:t>本项</w:t>
            </w:r>
            <w:r>
              <w:rPr>
                <w:spacing w:val="-34"/>
              </w:rPr>
              <w:t xml:space="preserve"> </w:t>
            </w:r>
            <w:r>
              <w:rPr>
                <w:spacing w:val="33"/>
              </w:rPr>
              <w:t>目废水排放浓度为《污水综合排放标准》</w:t>
            </w:r>
            <w:r>
              <w:rPr/>
              <w:t xml:space="preserve"> </w:t>
            </w:r>
            <w:r>
              <w:rPr>
                <w:spacing w:val="6"/>
              </w:rPr>
              <w:t>（</w:t>
            </w:r>
            <w:r>
              <w:rPr>
                <w:rFonts w:ascii="Times New Roman" w:hAnsi="Times New Roman" w:eastAsia="Times New Roman" w:cs="Times New Roman"/>
              </w:rPr>
              <w:t>GB</w:t>
            </w:r>
            <w:r>
              <w:rPr>
                <w:rFonts w:ascii="Times New Roman" w:hAnsi="Times New Roman" w:eastAsia="Times New Roman" w:cs="Times New Roman"/>
                <w:spacing w:val="6"/>
              </w:rPr>
              <w:t>8978-1996</w:t>
            </w:r>
            <w:r>
              <w:rPr>
                <w:spacing w:val="6"/>
              </w:rPr>
              <w:t>）三级标准，满足污水处理厂接管要求。因此本项目依托微</w:t>
            </w:r>
            <w:r>
              <w:rPr>
                <w:spacing w:val="16"/>
              </w:rPr>
              <w:t xml:space="preserve"> </w:t>
            </w:r>
            <w:r>
              <w:rPr>
                <w:spacing w:val="8"/>
              </w:rPr>
              <w:t>车配件产业基地污水处理厂处理可行。</w:t>
            </w:r>
          </w:p>
          <w:p>
            <w:pPr>
              <w:pStyle w:val="TableText"/>
              <w:ind w:left="646"/>
              <w:spacing w:line="226" w:lineRule="auto"/>
              <w:rPr/>
            </w:pPr>
            <w:r>
              <w:rPr>
                <w:spacing w:val="7"/>
              </w:rPr>
              <w:t>（</w:t>
            </w:r>
            <w:r>
              <w:rPr>
                <w:rFonts w:ascii="Times New Roman" w:hAnsi="Times New Roman" w:eastAsia="Times New Roman" w:cs="Times New Roman"/>
                <w:spacing w:val="7"/>
              </w:rPr>
              <w:t>4</w:t>
            </w:r>
            <w:r>
              <w:rPr>
                <w:spacing w:val="7"/>
              </w:rPr>
              <w:t>）废水环境监测计划</w:t>
            </w:r>
          </w:p>
          <w:p>
            <w:pPr>
              <w:pStyle w:val="TableText"/>
              <w:ind w:left="112" w:right="109" w:firstLine="522"/>
              <w:spacing w:before="150" w:line="340" w:lineRule="auto"/>
              <w:rPr/>
            </w:pPr>
            <w:r>
              <w:rPr>
                <w:spacing w:val="9"/>
              </w:rPr>
              <w:t>根据《排污单位自行监测技术指南 总则》</w:t>
            </w:r>
            <w:r>
              <w:rPr>
                <w:rFonts w:ascii="Times New Roman" w:hAnsi="Times New Roman" w:eastAsia="Times New Roman" w:cs="Times New Roman"/>
                <w:spacing w:val="9"/>
              </w:rPr>
              <w:t>(</w:t>
            </w:r>
            <w:r>
              <w:rPr>
                <w:rFonts w:ascii="Times New Roman" w:hAnsi="Times New Roman" w:eastAsia="Times New Roman" w:cs="Times New Roman"/>
              </w:rPr>
              <w:t>HJ</w:t>
            </w:r>
            <w:r>
              <w:rPr>
                <w:rFonts w:ascii="Times New Roman" w:hAnsi="Times New Roman" w:eastAsia="Times New Roman" w:cs="Times New Roman"/>
                <w:spacing w:val="9"/>
              </w:rPr>
              <w:t>819-2017)</w:t>
            </w:r>
            <w:r>
              <w:rPr>
                <w:spacing w:val="8"/>
              </w:rPr>
              <w:t>有关规定。</w:t>
            </w:r>
            <w:r>
              <w:rPr>
                <w:spacing w:val="-73"/>
              </w:rPr>
              <w:t xml:space="preserve"> </w:t>
            </w:r>
            <w:r>
              <w:rPr>
                <w:spacing w:val="8"/>
              </w:rPr>
              <w:t>由</w:t>
            </w:r>
            <w:r>
              <w:rPr/>
              <w:t xml:space="preserve"> </w:t>
            </w:r>
            <w:r>
              <w:rPr>
                <w:spacing w:val="13"/>
              </w:rPr>
              <w:t>于项目预处理后的生活污水、地面清洁废水依托重庆耐德金工</w:t>
            </w:r>
            <w:r>
              <w:rPr>
                <w:spacing w:val="12"/>
              </w:rPr>
              <w:t>坊建设开发</w:t>
            </w:r>
            <w:r>
              <w:rPr/>
              <w:t xml:space="preserve"> </w:t>
            </w:r>
            <w:r>
              <w:rPr>
                <w:spacing w:val="13"/>
              </w:rPr>
              <w:t>有限公司生化池，该生化池主体责任为重庆耐德金工坊建设开</w:t>
            </w:r>
            <w:r>
              <w:rPr>
                <w:spacing w:val="12"/>
              </w:rPr>
              <w:t>发有限公司</w:t>
            </w:r>
            <w:r>
              <w:rPr/>
              <w:t xml:space="preserve"> </w:t>
            </w:r>
            <w:r>
              <w:rPr>
                <w:spacing w:val="8"/>
              </w:rPr>
              <w:t>（已签订污水接纳协议，见附件</w:t>
            </w:r>
            <w:r>
              <w:rPr>
                <w:spacing w:val="-43"/>
              </w:rPr>
              <w:t xml:space="preserve"> </w:t>
            </w:r>
            <w:r>
              <w:rPr>
                <w:rFonts w:ascii="Times New Roman" w:hAnsi="Times New Roman" w:eastAsia="Times New Roman" w:cs="Times New Roman"/>
                <w:spacing w:val="8"/>
              </w:rPr>
              <w:t>8</w:t>
            </w:r>
            <w:r>
              <w:rPr>
                <w:spacing w:val="-17"/>
              </w:rPr>
              <w:t>），</w:t>
            </w:r>
            <w:r>
              <w:rPr>
                <w:spacing w:val="8"/>
              </w:rPr>
              <w:t>评价要求项目</w:t>
            </w:r>
            <w:r>
              <w:rPr>
                <w:spacing w:val="7"/>
              </w:rPr>
              <w:t>对依托的生化池出口验</w:t>
            </w:r>
            <w:r>
              <w:rPr/>
              <w:t xml:space="preserve"> </w:t>
            </w:r>
            <w:r>
              <w:rPr>
                <w:spacing w:val="13"/>
              </w:rPr>
              <w:t>收时监测一次，后期生化池监测纳入重庆耐德金工坊建设开发</w:t>
            </w:r>
            <w:r>
              <w:rPr>
                <w:spacing w:val="12"/>
              </w:rPr>
              <w:t>有限公司有</w:t>
            </w:r>
            <w:r>
              <w:rPr/>
              <w:t xml:space="preserve"> </w:t>
            </w:r>
            <w:r>
              <w:rPr>
                <w:spacing w:val="7"/>
              </w:rPr>
              <w:t>限公司环境监测计划。</w:t>
            </w:r>
          </w:p>
          <w:p>
            <w:pPr>
              <w:pStyle w:val="TableText"/>
              <w:ind w:left="2414"/>
              <w:spacing w:before="1" w:line="225" w:lineRule="auto"/>
              <w:rPr/>
            </w:pPr>
            <w:r>
              <w:rPr>
                <w:b/>
                <w:bCs/>
                <w:spacing w:val="4"/>
              </w:rPr>
              <w:t>表</w:t>
            </w:r>
            <w:r>
              <w:rPr>
                <w:spacing w:val="-41"/>
              </w:rPr>
              <w:t xml:space="preserve"> </w:t>
            </w:r>
            <w:r>
              <w:rPr>
                <w:rFonts w:ascii="Times New Roman" w:hAnsi="Times New Roman" w:eastAsia="Times New Roman" w:cs="Times New Roman"/>
                <w:b/>
                <w:bCs/>
                <w:spacing w:val="4"/>
              </w:rPr>
              <w:t>4.2-11</w:t>
            </w:r>
            <w:r>
              <w:rPr>
                <w:b/>
                <w:bCs/>
                <w:spacing w:val="4"/>
              </w:rPr>
              <w:t>废水监测计划一览表</w:t>
            </w:r>
          </w:p>
        </w:tc>
      </w:tr>
      <w:tr>
        <w:trPr>
          <w:trHeight w:val="316" w:hRule="atLeast"/>
        </w:trPr>
        <w:tc>
          <w:tcPr>
            <w:tcW w:w="424"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1679" w:type="dxa"/>
            <w:vAlign w:val="top"/>
          </w:tcPr>
          <w:p>
            <w:pPr>
              <w:pStyle w:val="TableText"/>
              <w:ind w:left="514"/>
              <w:spacing w:before="46" w:line="218" w:lineRule="auto"/>
              <w:rPr>
                <w:sz w:val="22"/>
                <w:szCs w:val="22"/>
              </w:rPr>
            </w:pPr>
            <w:r>
              <w:rPr>
                <w:sz w:val="22"/>
                <w:szCs w:val="22"/>
                <w:spacing w:val="-3"/>
              </w:rPr>
              <w:t>污染源</w:t>
            </w:r>
          </w:p>
        </w:tc>
        <w:tc>
          <w:tcPr>
            <w:tcW w:w="1909" w:type="dxa"/>
            <w:vAlign w:val="top"/>
          </w:tcPr>
          <w:p>
            <w:pPr>
              <w:pStyle w:val="TableText"/>
              <w:ind w:left="519"/>
              <w:spacing w:before="46" w:line="218" w:lineRule="auto"/>
              <w:rPr>
                <w:sz w:val="22"/>
                <w:szCs w:val="22"/>
              </w:rPr>
            </w:pPr>
            <w:r>
              <w:rPr>
                <w:sz w:val="22"/>
                <w:szCs w:val="22"/>
                <w:spacing w:val="-3"/>
              </w:rPr>
              <w:t>监测点位</w:t>
            </w:r>
          </w:p>
        </w:tc>
        <w:tc>
          <w:tcPr>
            <w:tcW w:w="2576" w:type="dxa"/>
            <w:vAlign w:val="top"/>
          </w:tcPr>
          <w:p>
            <w:pPr>
              <w:pStyle w:val="TableText"/>
              <w:ind w:left="857"/>
              <w:spacing w:before="46" w:line="218" w:lineRule="auto"/>
              <w:rPr>
                <w:sz w:val="22"/>
                <w:szCs w:val="22"/>
              </w:rPr>
            </w:pPr>
            <w:r>
              <w:rPr>
                <w:sz w:val="22"/>
                <w:szCs w:val="22"/>
                <w:spacing w:val="-3"/>
              </w:rPr>
              <w:t>监测指标</w:t>
            </w:r>
          </w:p>
        </w:tc>
        <w:tc>
          <w:tcPr>
            <w:tcW w:w="2243" w:type="dxa"/>
            <w:vAlign w:val="top"/>
          </w:tcPr>
          <w:p>
            <w:pPr>
              <w:pStyle w:val="TableText"/>
              <w:ind w:left="690"/>
              <w:spacing w:before="46" w:line="218" w:lineRule="auto"/>
              <w:rPr>
                <w:sz w:val="22"/>
                <w:szCs w:val="22"/>
              </w:rPr>
            </w:pPr>
            <w:r>
              <w:rPr>
                <w:sz w:val="22"/>
                <w:szCs w:val="22"/>
                <w:spacing w:val="-3"/>
              </w:rPr>
              <w:t>监测频次</w:t>
            </w:r>
          </w:p>
        </w:tc>
        <w:tc>
          <w:tcPr>
            <w:tcW w:w="120" w:type="dxa"/>
            <w:vAlign w:val="top"/>
            <w:tcBorders>
              <w:bottom w:val="nil"/>
              <w:top w:val="nil"/>
            </w:tcBorders>
          </w:tcPr>
          <w:p>
            <w:pPr>
              <w:rPr>
                <w:rFonts w:ascii="Arial"/>
                <w:sz w:val="21"/>
              </w:rPr>
            </w:pPr>
            <w:r/>
          </w:p>
        </w:tc>
      </w:tr>
      <w:tr>
        <w:trPr>
          <w:trHeight w:val="628" w:hRule="atLeast"/>
        </w:trPr>
        <w:tc>
          <w:tcPr>
            <w:tcW w:w="424"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1679" w:type="dxa"/>
            <w:vAlign w:val="top"/>
          </w:tcPr>
          <w:p>
            <w:pPr>
              <w:pStyle w:val="TableText"/>
              <w:ind w:left="187"/>
              <w:spacing w:before="47" w:line="220" w:lineRule="auto"/>
              <w:rPr>
                <w:sz w:val="22"/>
                <w:szCs w:val="22"/>
              </w:rPr>
            </w:pPr>
            <w:r>
              <w:rPr>
                <w:sz w:val="22"/>
                <w:szCs w:val="22"/>
                <w:spacing w:val="-2"/>
              </w:rPr>
              <w:t>一体化污水处</w:t>
            </w:r>
          </w:p>
          <w:p>
            <w:pPr>
              <w:pStyle w:val="TableText"/>
              <w:ind w:left="515"/>
              <w:spacing w:before="49" w:line="217" w:lineRule="auto"/>
              <w:rPr>
                <w:sz w:val="22"/>
                <w:szCs w:val="22"/>
              </w:rPr>
            </w:pPr>
            <w:r>
              <w:rPr>
                <w:sz w:val="22"/>
                <w:szCs w:val="22"/>
                <w:spacing w:val="-4"/>
              </w:rPr>
              <w:t>理设施</w:t>
            </w:r>
          </w:p>
        </w:tc>
        <w:tc>
          <w:tcPr>
            <w:tcW w:w="1909" w:type="dxa"/>
            <w:vAlign w:val="top"/>
          </w:tcPr>
          <w:p>
            <w:pPr>
              <w:pStyle w:val="TableText"/>
              <w:ind w:left="514"/>
              <w:spacing w:before="46" w:line="222" w:lineRule="auto"/>
              <w:rPr>
                <w:sz w:val="22"/>
                <w:szCs w:val="22"/>
              </w:rPr>
            </w:pPr>
            <w:r>
              <w:rPr>
                <w:rFonts w:ascii="Times New Roman" w:hAnsi="Times New Roman" w:eastAsia="Times New Roman" w:cs="Times New Roman"/>
                <w:sz w:val="22"/>
                <w:szCs w:val="22"/>
                <w:spacing w:val="-1"/>
              </w:rPr>
              <w:t>2#</w:t>
            </w:r>
            <w:r>
              <w:rPr>
                <w:sz w:val="22"/>
                <w:szCs w:val="22"/>
                <w:spacing w:val="-1"/>
              </w:rPr>
              <w:t>排放口</w:t>
            </w:r>
          </w:p>
          <w:p>
            <w:pPr>
              <w:pStyle w:val="TableText"/>
              <w:ind w:left="398"/>
              <w:spacing w:before="47" w:line="217" w:lineRule="auto"/>
              <w:rPr>
                <w:sz w:val="22"/>
                <w:szCs w:val="22"/>
              </w:rPr>
            </w:pPr>
            <w:r>
              <w:rPr>
                <w:sz w:val="22"/>
                <w:szCs w:val="22"/>
                <w:spacing w:val="-3"/>
              </w:rPr>
              <w:t>（</w:t>
            </w:r>
            <w:r>
              <w:rPr>
                <w:rFonts w:ascii="Times New Roman" w:hAnsi="Times New Roman" w:eastAsia="Times New Roman" w:cs="Times New Roman"/>
                <w:sz w:val="22"/>
                <w:szCs w:val="22"/>
                <w:spacing w:val="-3"/>
              </w:rPr>
              <w:t>DW002</w:t>
            </w:r>
            <w:r>
              <w:rPr>
                <w:sz w:val="22"/>
                <w:szCs w:val="22"/>
                <w:spacing w:val="-3"/>
              </w:rPr>
              <w:t>）</w:t>
            </w:r>
          </w:p>
        </w:tc>
        <w:tc>
          <w:tcPr>
            <w:tcW w:w="2576" w:type="dxa"/>
            <w:vAlign w:val="top"/>
          </w:tcPr>
          <w:p>
            <w:pPr>
              <w:pStyle w:val="TableText"/>
              <w:ind w:left="351" w:right="25" w:hanging="236"/>
              <w:spacing w:before="48" w:line="239" w:lineRule="auto"/>
              <w:rPr>
                <w:sz w:val="22"/>
                <w:szCs w:val="22"/>
              </w:rPr>
            </w:pPr>
            <w:r>
              <w:rPr>
                <w:sz w:val="22"/>
                <w:szCs w:val="22"/>
                <w:spacing w:val="-9"/>
              </w:rPr>
              <w:t>流量、</w:t>
            </w:r>
            <w:r>
              <w:rPr>
                <w:rFonts w:ascii="Times New Roman" w:hAnsi="Times New Roman" w:eastAsia="Times New Roman" w:cs="Times New Roman"/>
                <w:sz w:val="22"/>
                <w:szCs w:val="22"/>
                <w:spacing w:val="-9"/>
              </w:rPr>
              <w:t>pH</w:t>
            </w:r>
            <w:r>
              <w:rPr>
                <w:rFonts w:ascii="Times New Roman" w:hAnsi="Times New Roman" w:eastAsia="Times New Roman" w:cs="Times New Roman"/>
                <w:sz w:val="22"/>
                <w:szCs w:val="22"/>
                <w:spacing w:val="-28"/>
              </w:rPr>
              <w:t xml:space="preserve"> </w:t>
            </w:r>
            <w:r>
              <w:rPr>
                <w:sz w:val="22"/>
                <w:szCs w:val="22"/>
                <w:spacing w:val="-9"/>
              </w:rPr>
              <w:t>、</w:t>
            </w:r>
            <w:r>
              <w:rPr>
                <w:rFonts w:ascii="Times New Roman" w:hAnsi="Times New Roman" w:eastAsia="Times New Roman" w:cs="Times New Roman"/>
                <w:sz w:val="22"/>
                <w:szCs w:val="22"/>
                <w:spacing w:val="-9"/>
              </w:rPr>
              <w:t>COD</w:t>
            </w:r>
            <w:r>
              <w:rPr>
                <w:rFonts w:ascii="Times New Roman" w:hAnsi="Times New Roman" w:eastAsia="Times New Roman" w:cs="Times New Roman"/>
                <w:sz w:val="22"/>
                <w:szCs w:val="22"/>
                <w:spacing w:val="-30"/>
              </w:rPr>
              <w:t xml:space="preserve"> </w:t>
            </w:r>
            <w:r>
              <w:rPr>
                <w:sz w:val="22"/>
                <w:szCs w:val="22"/>
                <w:spacing w:val="-9"/>
              </w:rPr>
              <w:t>、氨氮、</w:t>
            </w:r>
            <w:r>
              <w:rPr>
                <w:sz w:val="22"/>
                <w:szCs w:val="22"/>
              </w:rPr>
              <w:t xml:space="preserve"> </w:t>
            </w:r>
            <w:r>
              <w:rPr>
                <w:rFonts w:ascii="Times New Roman" w:hAnsi="Times New Roman" w:eastAsia="Times New Roman" w:cs="Times New Roman"/>
                <w:sz w:val="22"/>
                <w:szCs w:val="22"/>
                <w:spacing w:val="-3"/>
              </w:rPr>
              <w:t>BOD</w:t>
            </w:r>
            <w:r>
              <w:rPr>
                <w:rFonts w:ascii="Times New Roman" w:hAnsi="Times New Roman" w:eastAsia="Times New Roman" w:cs="Times New Roman"/>
                <w:sz w:val="14"/>
                <w:szCs w:val="14"/>
                <w:spacing w:val="-3"/>
                <w:position w:val="-1"/>
              </w:rPr>
              <w:t>5</w:t>
            </w:r>
            <w:r>
              <w:rPr>
                <w:rFonts w:ascii="Times New Roman" w:hAnsi="Times New Roman" w:eastAsia="Times New Roman" w:cs="Times New Roman"/>
                <w:sz w:val="14"/>
                <w:szCs w:val="14"/>
                <w:spacing w:val="-5"/>
                <w:position w:val="-1"/>
              </w:rPr>
              <w:t xml:space="preserve"> </w:t>
            </w:r>
            <w:r>
              <w:rPr>
                <w:sz w:val="22"/>
                <w:szCs w:val="22"/>
                <w:spacing w:val="-3"/>
              </w:rPr>
              <w:t>、</w:t>
            </w:r>
            <w:r>
              <w:rPr>
                <w:rFonts w:ascii="Times New Roman" w:hAnsi="Times New Roman" w:eastAsia="Times New Roman" w:cs="Times New Roman"/>
                <w:sz w:val="22"/>
                <w:szCs w:val="22"/>
                <w:spacing w:val="-3"/>
              </w:rPr>
              <w:t>SS</w:t>
            </w:r>
            <w:r>
              <w:rPr>
                <w:sz w:val="22"/>
                <w:szCs w:val="22"/>
                <w:spacing w:val="-3"/>
              </w:rPr>
              <w:t>、氟化物</w:t>
            </w:r>
          </w:p>
        </w:tc>
        <w:tc>
          <w:tcPr>
            <w:tcW w:w="2243" w:type="dxa"/>
            <w:vAlign w:val="top"/>
          </w:tcPr>
          <w:p>
            <w:pPr>
              <w:pStyle w:val="TableText"/>
              <w:ind w:left="115"/>
              <w:spacing w:before="47" w:line="220" w:lineRule="auto"/>
              <w:rPr>
                <w:sz w:val="22"/>
                <w:szCs w:val="22"/>
              </w:rPr>
            </w:pPr>
            <w:r>
              <w:rPr>
                <w:sz w:val="22"/>
                <w:szCs w:val="22"/>
                <w:spacing w:val="-6"/>
              </w:rPr>
              <w:t>验收监测</w:t>
            </w:r>
            <w:r>
              <w:rPr>
                <w:sz w:val="22"/>
                <w:szCs w:val="22"/>
                <w:spacing w:val="-22"/>
              </w:rPr>
              <w:t xml:space="preserve"> </w:t>
            </w:r>
            <w:r>
              <w:rPr>
                <w:rFonts w:ascii="Times New Roman" w:hAnsi="Times New Roman" w:eastAsia="Times New Roman" w:cs="Times New Roman"/>
                <w:sz w:val="22"/>
                <w:szCs w:val="22"/>
                <w:spacing w:val="-6"/>
              </w:rPr>
              <w:t>1</w:t>
            </w:r>
            <w:r>
              <w:rPr>
                <w:rFonts w:ascii="Times New Roman" w:hAnsi="Times New Roman" w:eastAsia="Times New Roman" w:cs="Times New Roman"/>
                <w:sz w:val="22"/>
                <w:szCs w:val="22"/>
                <w:spacing w:val="14"/>
                <w:w w:val="101"/>
              </w:rPr>
              <w:t xml:space="preserve"> </w:t>
            </w:r>
            <w:r>
              <w:rPr>
                <w:sz w:val="22"/>
                <w:szCs w:val="22"/>
                <w:spacing w:val="-6"/>
              </w:rPr>
              <w:t>次，以后</w:t>
            </w:r>
          </w:p>
          <w:p>
            <w:pPr>
              <w:pStyle w:val="TableText"/>
              <w:ind w:left="815"/>
              <w:spacing w:before="49" w:line="217" w:lineRule="auto"/>
              <w:rPr>
                <w:sz w:val="22"/>
                <w:szCs w:val="22"/>
              </w:rPr>
            </w:pPr>
            <w:r>
              <w:rPr>
                <w:rFonts w:ascii="Times New Roman" w:hAnsi="Times New Roman" w:eastAsia="Times New Roman" w:cs="Times New Roman"/>
                <w:sz w:val="22"/>
                <w:szCs w:val="22"/>
                <w:spacing w:val="-10"/>
              </w:rPr>
              <w:t>1</w:t>
            </w:r>
            <w:r>
              <w:rPr>
                <w:rFonts w:ascii="Times New Roman" w:hAnsi="Times New Roman" w:eastAsia="Times New Roman" w:cs="Times New Roman"/>
                <w:sz w:val="22"/>
                <w:szCs w:val="22"/>
                <w:spacing w:val="12"/>
              </w:rPr>
              <w:t xml:space="preserve"> </w:t>
            </w:r>
            <w:r>
              <w:rPr>
                <w:sz w:val="22"/>
                <w:szCs w:val="22"/>
                <w:spacing w:val="-10"/>
              </w:rPr>
              <w:t>次</w:t>
            </w:r>
            <w:r>
              <w:rPr>
                <w:rFonts w:ascii="Times New Roman" w:hAnsi="Times New Roman" w:eastAsia="Times New Roman" w:cs="Times New Roman"/>
                <w:sz w:val="22"/>
                <w:szCs w:val="22"/>
                <w:spacing w:val="-10"/>
              </w:rPr>
              <w:t>/</w:t>
            </w:r>
            <w:r>
              <w:rPr>
                <w:sz w:val="22"/>
                <w:szCs w:val="22"/>
                <w:spacing w:val="-10"/>
              </w:rPr>
              <w:t>年</w:t>
            </w:r>
          </w:p>
        </w:tc>
        <w:tc>
          <w:tcPr>
            <w:tcW w:w="120" w:type="dxa"/>
            <w:vAlign w:val="top"/>
            <w:tcBorders>
              <w:bottom w:val="nil"/>
              <w:top w:val="nil"/>
            </w:tcBorders>
          </w:tcPr>
          <w:p>
            <w:pPr>
              <w:rPr>
                <w:rFonts w:ascii="Arial"/>
                <w:sz w:val="21"/>
              </w:rPr>
            </w:pPr>
            <w:r/>
          </w:p>
        </w:tc>
      </w:tr>
      <w:tr>
        <w:trPr>
          <w:trHeight w:val="643" w:hRule="atLeast"/>
        </w:trPr>
        <w:tc>
          <w:tcPr>
            <w:tcW w:w="424" w:type="dxa"/>
            <w:vAlign w:val="top"/>
            <w:vMerge w:val="continue"/>
            <w:tcBorders>
              <w:top w:val="nil"/>
            </w:tcBorders>
          </w:tcPr>
          <w:p>
            <w:pPr>
              <w:rPr>
                <w:rFonts w:ascii="Arial"/>
                <w:sz w:val="21"/>
              </w:rPr>
            </w:pPr>
            <w:r/>
          </w:p>
        </w:tc>
        <w:tc>
          <w:tcPr>
            <w:tcW w:w="113" w:type="dxa"/>
            <w:vAlign w:val="top"/>
            <w:tcBorders>
              <w:top w:val="nil"/>
            </w:tcBorders>
          </w:tcPr>
          <w:p>
            <w:pPr>
              <w:rPr>
                <w:rFonts w:ascii="Arial"/>
                <w:sz w:val="21"/>
              </w:rPr>
            </w:pPr>
            <w:r/>
          </w:p>
        </w:tc>
        <w:tc>
          <w:tcPr>
            <w:tcW w:w="1679" w:type="dxa"/>
            <w:vAlign w:val="top"/>
          </w:tcPr>
          <w:p>
            <w:pPr>
              <w:pStyle w:val="TableText"/>
              <w:ind w:left="407"/>
              <w:spacing w:before="204" w:line="220" w:lineRule="auto"/>
              <w:rPr>
                <w:sz w:val="22"/>
                <w:szCs w:val="22"/>
              </w:rPr>
            </w:pPr>
            <w:r>
              <w:rPr>
                <w:sz w:val="22"/>
                <w:szCs w:val="22"/>
                <w:spacing w:val="-3"/>
              </w:rPr>
              <w:t>综合污水</w:t>
            </w:r>
          </w:p>
        </w:tc>
        <w:tc>
          <w:tcPr>
            <w:tcW w:w="1909" w:type="dxa"/>
            <w:vAlign w:val="top"/>
          </w:tcPr>
          <w:p>
            <w:pPr>
              <w:pStyle w:val="TableText"/>
              <w:ind w:left="536"/>
              <w:spacing w:before="47" w:line="222" w:lineRule="auto"/>
              <w:rPr>
                <w:sz w:val="22"/>
                <w:szCs w:val="22"/>
              </w:rPr>
            </w:pPr>
            <w:r>
              <w:rPr>
                <w:rFonts w:ascii="Times New Roman" w:hAnsi="Times New Roman" w:eastAsia="Times New Roman" w:cs="Times New Roman"/>
                <w:sz w:val="22"/>
                <w:szCs w:val="22"/>
                <w:spacing w:val="-5"/>
              </w:rPr>
              <w:t>1#</w:t>
            </w:r>
            <w:r>
              <w:rPr>
                <w:sz w:val="22"/>
                <w:szCs w:val="22"/>
                <w:spacing w:val="-5"/>
              </w:rPr>
              <w:t>排放口</w:t>
            </w:r>
          </w:p>
          <w:p>
            <w:pPr>
              <w:pStyle w:val="TableText"/>
              <w:ind w:left="398"/>
              <w:spacing w:before="48" w:line="229" w:lineRule="auto"/>
              <w:rPr>
                <w:sz w:val="22"/>
                <w:szCs w:val="22"/>
              </w:rPr>
            </w:pPr>
            <w:r>
              <w:rPr>
                <w:sz w:val="22"/>
                <w:szCs w:val="22"/>
                <w:spacing w:val="-3"/>
              </w:rPr>
              <w:t>（</w:t>
            </w:r>
            <w:r>
              <w:rPr>
                <w:rFonts w:ascii="Times New Roman" w:hAnsi="Times New Roman" w:eastAsia="Times New Roman" w:cs="Times New Roman"/>
                <w:sz w:val="22"/>
                <w:szCs w:val="22"/>
                <w:spacing w:val="-3"/>
              </w:rPr>
              <w:t>DW001</w:t>
            </w:r>
            <w:r>
              <w:rPr>
                <w:sz w:val="22"/>
                <w:szCs w:val="22"/>
                <w:spacing w:val="-3"/>
              </w:rPr>
              <w:t>）</w:t>
            </w:r>
          </w:p>
        </w:tc>
        <w:tc>
          <w:tcPr>
            <w:tcW w:w="2576" w:type="dxa"/>
            <w:vAlign w:val="top"/>
          </w:tcPr>
          <w:p>
            <w:pPr>
              <w:pStyle w:val="TableText"/>
              <w:ind w:left="351" w:right="25" w:hanging="236"/>
              <w:spacing w:before="49" w:line="245" w:lineRule="auto"/>
              <w:rPr>
                <w:sz w:val="22"/>
                <w:szCs w:val="22"/>
              </w:rPr>
            </w:pPr>
            <w:r>
              <w:rPr>
                <w:sz w:val="22"/>
                <w:szCs w:val="22"/>
                <w:spacing w:val="-9"/>
              </w:rPr>
              <w:t>流量、</w:t>
            </w:r>
            <w:r>
              <w:rPr>
                <w:rFonts w:ascii="Times New Roman" w:hAnsi="Times New Roman" w:eastAsia="Times New Roman" w:cs="Times New Roman"/>
                <w:sz w:val="22"/>
                <w:szCs w:val="22"/>
                <w:spacing w:val="-9"/>
              </w:rPr>
              <w:t>pH</w:t>
            </w:r>
            <w:r>
              <w:rPr>
                <w:rFonts w:ascii="Times New Roman" w:hAnsi="Times New Roman" w:eastAsia="Times New Roman" w:cs="Times New Roman"/>
                <w:sz w:val="22"/>
                <w:szCs w:val="22"/>
                <w:spacing w:val="-28"/>
              </w:rPr>
              <w:t xml:space="preserve"> </w:t>
            </w:r>
            <w:r>
              <w:rPr>
                <w:sz w:val="22"/>
                <w:szCs w:val="22"/>
                <w:spacing w:val="-9"/>
              </w:rPr>
              <w:t>、</w:t>
            </w:r>
            <w:r>
              <w:rPr>
                <w:rFonts w:ascii="Times New Roman" w:hAnsi="Times New Roman" w:eastAsia="Times New Roman" w:cs="Times New Roman"/>
                <w:sz w:val="22"/>
                <w:szCs w:val="22"/>
                <w:spacing w:val="-9"/>
              </w:rPr>
              <w:t>COD</w:t>
            </w:r>
            <w:r>
              <w:rPr>
                <w:rFonts w:ascii="Times New Roman" w:hAnsi="Times New Roman" w:eastAsia="Times New Roman" w:cs="Times New Roman"/>
                <w:sz w:val="22"/>
                <w:szCs w:val="22"/>
                <w:spacing w:val="-30"/>
              </w:rPr>
              <w:t xml:space="preserve"> </w:t>
            </w:r>
            <w:r>
              <w:rPr>
                <w:sz w:val="22"/>
                <w:szCs w:val="22"/>
                <w:spacing w:val="-9"/>
              </w:rPr>
              <w:t>、氨氮、</w:t>
            </w:r>
            <w:r>
              <w:rPr>
                <w:sz w:val="22"/>
                <w:szCs w:val="22"/>
              </w:rPr>
              <w:t xml:space="preserve"> </w:t>
            </w:r>
            <w:r>
              <w:rPr>
                <w:rFonts w:ascii="Times New Roman" w:hAnsi="Times New Roman" w:eastAsia="Times New Roman" w:cs="Times New Roman"/>
                <w:sz w:val="22"/>
                <w:szCs w:val="22"/>
                <w:spacing w:val="-3"/>
              </w:rPr>
              <w:t>BOD</w:t>
            </w:r>
            <w:r>
              <w:rPr>
                <w:rFonts w:ascii="Times New Roman" w:hAnsi="Times New Roman" w:eastAsia="Times New Roman" w:cs="Times New Roman"/>
                <w:sz w:val="14"/>
                <w:szCs w:val="14"/>
                <w:spacing w:val="-3"/>
                <w:position w:val="-1"/>
              </w:rPr>
              <w:t>5</w:t>
            </w:r>
            <w:r>
              <w:rPr>
                <w:rFonts w:ascii="Times New Roman" w:hAnsi="Times New Roman" w:eastAsia="Times New Roman" w:cs="Times New Roman"/>
                <w:sz w:val="14"/>
                <w:szCs w:val="14"/>
                <w:spacing w:val="-5"/>
                <w:position w:val="-1"/>
              </w:rPr>
              <w:t xml:space="preserve"> </w:t>
            </w:r>
            <w:r>
              <w:rPr>
                <w:sz w:val="22"/>
                <w:szCs w:val="22"/>
                <w:spacing w:val="-3"/>
              </w:rPr>
              <w:t>、</w:t>
            </w:r>
            <w:r>
              <w:rPr>
                <w:rFonts w:ascii="Times New Roman" w:hAnsi="Times New Roman" w:eastAsia="Times New Roman" w:cs="Times New Roman"/>
                <w:sz w:val="22"/>
                <w:szCs w:val="22"/>
                <w:spacing w:val="-3"/>
              </w:rPr>
              <w:t>SS</w:t>
            </w:r>
            <w:r>
              <w:rPr>
                <w:sz w:val="22"/>
                <w:szCs w:val="22"/>
                <w:spacing w:val="-3"/>
              </w:rPr>
              <w:t>、氟化物</w:t>
            </w:r>
          </w:p>
        </w:tc>
        <w:tc>
          <w:tcPr>
            <w:tcW w:w="2243" w:type="dxa"/>
            <w:vAlign w:val="top"/>
          </w:tcPr>
          <w:p>
            <w:pPr>
              <w:pStyle w:val="TableText"/>
              <w:ind w:left="115"/>
              <w:spacing w:before="48" w:line="220" w:lineRule="auto"/>
              <w:rPr>
                <w:sz w:val="22"/>
                <w:szCs w:val="22"/>
              </w:rPr>
            </w:pPr>
            <w:r>
              <w:rPr>
                <w:sz w:val="22"/>
                <w:szCs w:val="22"/>
                <w:spacing w:val="-6"/>
              </w:rPr>
              <w:t>验收监测</w:t>
            </w:r>
            <w:r>
              <w:rPr>
                <w:sz w:val="22"/>
                <w:szCs w:val="22"/>
                <w:spacing w:val="-22"/>
              </w:rPr>
              <w:t xml:space="preserve"> </w:t>
            </w:r>
            <w:r>
              <w:rPr>
                <w:rFonts w:ascii="Times New Roman" w:hAnsi="Times New Roman" w:eastAsia="Times New Roman" w:cs="Times New Roman"/>
                <w:sz w:val="22"/>
                <w:szCs w:val="22"/>
                <w:spacing w:val="-6"/>
              </w:rPr>
              <w:t>1</w:t>
            </w:r>
            <w:r>
              <w:rPr>
                <w:rFonts w:ascii="Times New Roman" w:hAnsi="Times New Roman" w:eastAsia="Times New Roman" w:cs="Times New Roman"/>
                <w:sz w:val="22"/>
                <w:szCs w:val="22"/>
                <w:spacing w:val="14"/>
                <w:w w:val="101"/>
              </w:rPr>
              <w:t xml:space="preserve"> </w:t>
            </w:r>
            <w:r>
              <w:rPr>
                <w:sz w:val="22"/>
                <w:szCs w:val="22"/>
                <w:spacing w:val="-6"/>
              </w:rPr>
              <w:t>次，以后</w:t>
            </w:r>
          </w:p>
          <w:p>
            <w:pPr>
              <w:pStyle w:val="TableText"/>
              <w:ind w:left="815"/>
              <w:spacing w:before="49" w:line="220" w:lineRule="auto"/>
              <w:rPr>
                <w:sz w:val="22"/>
                <w:szCs w:val="22"/>
              </w:rPr>
            </w:pPr>
            <w:r>
              <w:rPr>
                <w:rFonts w:ascii="Times New Roman" w:hAnsi="Times New Roman" w:eastAsia="Times New Roman" w:cs="Times New Roman"/>
                <w:sz w:val="22"/>
                <w:szCs w:val="22"/>
                <w:spacing w:val="-10"/>
              </w:rPr>
              <w:t>1</w:t>
            </w:r>
            <w:r>
              <w:rPr>
                <w:rFonts w:ascii="Times New Roman" w:hAnsi="Times New Roman" w:eastAsia="Times New Roman" w:cs="Times New Roman"/>
                <w:sz w:val="22"/>
                <w:szCs w:val="22"/>
                <w:spacing w:val="12"/>
              </w:rPr>
              <w:t xml:space="preserve"> </w:t>
            </w:r>
            <w:r>
              <w:rPr>
                <w:sz w:val="22"/>
                <w:szCs w:val="22"/>
                <w:spacing w:val="-10"/>
              </w:rPr>
              <w:t>次</w:t>
            </w:r>
            <w:r>
              <w:rPr>
                <w:rFonts w:ascii="Times New Roman" w:hAnsi="Times New Roman" w:eastAsia="Times New Roman" w:cs="Times New Roman"/>
                <w:sz w:val="22"/>
                <w:szCs w:val="22"/>
                <w:spacing w:val="-10"/>
              </w:rPr>
              <w:t>/</w:t>
            </w:r>
            <w:r>
              <w:rPr>
                <w:sz w:val="22"/>
                <w:szCs w:val="22"/>
                <w:spacing w:val="-10"/>
              </w:rPr>
              <w:t>年</w:t>
            </w:r>
          </w:p>
        </w:tc>
        <w:tc>
          <w:tcPr>
            <w:tcW w:w="120" w:type="dxa"/>
            <w:vAlign w:val="top"/>
            <w:tcBorders>
              <w:top w:val="nil"/>
            </w:tcBorders>
          </w:tcPr>
          <w:p>
            <w:pPr>
              <w:rPr>
                <w:rFonts w:ascii="Arial"/>
                <w:sz w:val="21"/>
              </w:rPr>
            </w:pPr>
            <w:r/>
          </w:p>
        </w:tc>
      </w:tr>
    </w:tbl>
    <w:p>
      <w:pPr>
        <w:pStyle w:val="BodyText"/>
        <w:rPr/>
      </w:pPr>
      <w:r/>
    </w:p>
    <w:p>
      <w:pPr>
        <w:sectPr>
          <w:footerReference w:type="default" r:id="rId92"/>
          <w:pgSz w:w="11906" w:h="16838"/>
          <w:pgMar w:top="1247" w:right="1530" w:bottom="1363" w:left="1305" w:header="0" w:footer="1201" w:gutter="0"/>
        </w:sectPr>
        <w:rPr/>
      </w:pPr>
    </w:p>
    <w:p>
      <w:pPr>
        <w:spacing w:before="164"/>
        <w:rPr/>
      </w:pPr>
      <w:r/>
    </w:p>
    <w:tbl>
      <w:tblPr>
        <w:tblStyle w:val="TableNormal"/>
        <w:tblW w:w="1433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27"/>
        <w:gridCol w:w="113"/>
        <w:gridCol w:w="403"/>
        <w:gridCol w:w="278"/>
        <w:gridCol w:w="89"/>
        <w:gridCol w:w="158"/>
        <w:gridCol w:w="559"/>
        <w:gridCol w:w="686"/>
        <w:gridCol w:w="521"/>
        <w:gridCol w:w="113"/>
        <w:gridCol w:w="465"/>
        <w:gridCol w:w="578"/>
        <w:gridCol w:w="103"/>
        <w:gridCol w:w="497"/>
        <w:gridCol w:w="470"/>
        <w:gridCol w:w="173"/>
        <w:gridCol w:w="350"/>
        <w:gridCol w:w="149"/>
        <w:gridCol w:w="322"/>
        <w:gridCol w:w="173"/>
        <w:gridCol w:w="398"/>
        <w:gridCol w:w="614"/>
        <w:gridCol w:w="465"/>
        <w:gridCol w:w="286"/>
        <w:gridCol w:w="180"/>
        <w:gridCol w:w="506"/>
        <w:gridCol w:w="465"/>
        <w:gridCol w:w="561"/>
        <w:gridCol w:w="451"/>
        <w:gridCol w:w="94"/>
        <w:gridCol w:w="359"/>
        <w:gridCol w:w="477"/>
        <w:gridCol w:w="633"/>
        <w:gridCol w:w="391"/>
        <w:gridCol w:w="171"/>
        <w:gridCol w:w="312"/>
        <w:gridCol w:w="487"/>
        <w:gridCol w:w="740"/>
        <w:gridCol w:w="122"/>
      </w:tblGrid>
      <w:tr>
        <w:trPr>
          <w:trHeight w:val="3228" w:hRule="atLeast"/>
        </w:trPr>
        <w:tc>
          <w:tcPr>
            <w:tcW w:w="427" w:type="dxa"/>
            <w:vAlign w:val="top"/>
            <w:vMerge w:val="restart"/>
            <w:tcBorders>
              <w:bottom w:val="nil"/>
            </w:tcBorders>
          </w:tcPr>
          <w:p>
            <w:pPr>
              <w:rPr>
                <w:rFonts w:ascii="Arial"/>
                <w:sz w:val="21"/>
              </w:rPr>
            </w:pPr>
            <w:r/>
          </w:p>
        </w:tc>
        <w:tc>
          <w:tcPr>
            <w:tcW w:w="13912" w:type="dxa"/>
            <w:vAlign w:val="top"/>
            <w:gridSpan w:val="38"/>
          </w:tcPr>
          <w:p>
            <w:pPr>
              <w:pStyle w:val="TableText"/>
              <w:ind w:left="107"/>
              <w:spacing w:before="148" w:line="227" w:lineRule="auto"/>
              <w:rPr/>
            </w:pPr>
            <w:r>
              <w:rPr>
                <w:rFonts w:ascii="Times New Roman" w:hAnsi="Times New Roman" w:eastAsia="Times New Roman" w:cs="Times New Roman"/>
                <w:b/>
                <w:bCs/>
                <w:spacing w:val="4"/>
              </w:rPr>
              <w:t>4.2.3</w:t>
            </w:r>
            <w:r>
              <w:rPr>
                <w:b/>
                <w:bCs/>
                <w:spacing w:val="4"/>
              </w:rPr>
              <w:t>噪声</w:t>
            </w:r>
          </w:p>
          <w:p>
            <w:pPr>
              <w:pStyle w:val="TableText"/>
              <w:ind w:left="643"/>
              <w:spacing w:before="153" w:line="227" w:lineRule="auto"/>
              <w:rPr/>
            </w:pPr>
            <w:r>
              <w:rPr>
                <w:spacing w:val="6"/>
              </w:rPr>
              <w:t>（</w:t>
            </w:r>
            <w:r>
              <w:rPr>
                <w:rFonts w:ascii="Times New Roman" w:hAnsi="Times New Roman" w:eastAsia="Times New Roman" w:cs="Times New Roman"/>
                <w:spacing w:val="6"/>
              </w:rPr>
              <w:t>1</w:t>
            </w:r>
            <w:r>
              <w:rPr>
                <w:spacing w:val="6"/>
              </w:rPr>
              <w:t>）噪声源强分析</w:t>
            </w:r>
          </w:p>
          <w:p>
            <w:pPr>
              <w:pStyle w:val="TableText"/>
              <w:ind w:left="116" w:right="154" w:firstLine="516"/>
              <w:spacing w:before="149" w:line="341" w:lineRule="auto"/>
              <w:rPr/>
            </w:pPr>
            <w:r>
              <w:rPr>
                <w:spacing w:val="8"/>
              </w:rPr>
              <w:t>本项目运营期噪声主要为机械设备噪声，项目噪声源强一般在</w:t>
            </w:r>
            <w:r>
              <w:rPr>
                <w:spacing w:val="-48"/>
              </w:rPr>
              <w:t xml:space="preserve"> </w:t>
            </w:r>
            <w:r>
              <w:rPr>
                <w:rFonts w:ascii="Times New Roman" w:hAnsi="Times New Roman" w:eastAsia="Times New Roman" w:cs="Times New Roman"/>
                <w:spacing w:val="8"/>
              </w:rPr>
              <w:t>70~80</w:t>
            </w:r>
            <w:r>
              <w:rPr>
                <w:rFonts w:ascii="Times New Roman" w:hAnsi="Times New Roman" w:eastAsia="Times New Roman" w:cs="Times New Roman"/>
              </w:rPr>
              <w:t>dB</w:t>
            </w:r>
            <w:r>
              <w:rPr>
                <w:spacing w:val="8"/>
              </w:rPr>
              <w:t>（</w:t>
            </w:r>
            <w:r>
              <w:rPr>
                <w:rFonts w:ascii="Times New Roman" w:hAnsi="Times New Roman" w:eastAsia="Times New Roman" w:cs="Times New Roman"/>
                <w:spacing w:val="8"/>
              </w:rPr>
              <w:t>A</w:t>
            </w:r>
            <w:r>
              <w:rPr>
                <w:spacing w:val="17"/>
              </w:rPr>
              <w:t>），</w:t>
            </w:r>
            <w:r>
              <w:rPr>
                <w:spacing w:val="8"/>
              </w:rPr>
              <w:t>设备噪声主要通过选用低噪声设备、</w:t>
            </w:r>
            <w:r>
              <w:rPr/>
              <w:t xml:space="preserve"> </w:t>
            </w:r>
            <w:r>
              <w:rPr>
                <w:spacing w:val="8"/>
              </w:rPr>
              <w:t>安装减振垫、厂房隔声、加强管理等措施减少噪声的影响，通过采取措施后噪声源强可降噪</w:t>
            </w:r>
            <w:r>
              <w:rPr>
                <w:spacing w:val="-16"/>
              </w:rPr>
              <w:t xml:space="preserve"> </w:t>
            </w:r>
            <w:r>
              <w:rPr>
                <w:rFonts w:ascii="Times New Roman" w:hAnsi="Times New Roman" w:eastAsia="Times New Roman" w:cs="Times New Roman"/>
                <w:spacing w:val="8"/>
              </w:rPr>
              <w:t>10~20</w:t>
            </w:r>
            <w:r>
              <w:rPr>
                <w:rFonts w:ascii="Times New Roman" w:hAnsi="Times New Roman" w:eastAsia="Times New Roman" w:cs="Times New Roman"/>
              </w:rPr>
              <w:t>dB</w:t>
            </w:r>
            <w:r>
              <w:rPr>
                <w:spacing w:val="8"/>
              </w:rPr>
              <w:t>（</w:t>
            </w:r>
            <w:r>
              <w:rPr>
                <w:rFonts w:ascii="Times New Roman" w:hAnsi="Times New Roman" w:eastAsia="Times New Roman" w:cs="Times New Roman"/>
                <w:spacing w:val="8"/>
              </w:rPr>
              <w:t>A</w:t>
            </w:r>
            <w:r>
              <w:rPr>
                <w:spacing w:val="8"/>
              </w:rPr>
              <w:t>）。</w:t>
            </w:r>
          </w:p>
          <w:p>
            <w:pPr>
              <w:pStyle w:val="TableText"/>
              <w:ind w:left="630"/>
              <w:spacing w:before="1" w:line="223" w:lineRule="auto"/>
              <w:rPr/>
            </w:pPr>
            <w:r>
              <w:rPr>
                <w:spacing w:val="9"/>
              </w:rPr>
              <w:t>①项目主要设备噪声源强</w:t>
            </w:r>
          </w:p>
          <w:p>
            <w:pPr>
              <w:pStyle w:val="TableText"/>
              <w:ind w:left="635"/>
              <w:spacing w:before="152" w:line="226" w:lineRule="auto"/>
              <w:rPr/>
            </w:pPr>
            <w:r>
              <w:rPr>
                <w:spacing w:val="8"/>
              </w:rPr>
              <w:t>项目主要设备噪声源强见下表。</w:t>
            </w:r>
          </w:p>
          <w:p>
            <w:pPr>
              <w:pStyle w:val="TableText"/>
              <w:ind w:left="4057"/>
              <w:spacing w:before="157" w:line="226" w:lineRule="auto"/>
              <w:rPr/>
            </w:pPr>
            <w:r>
              <w:rPr>
                <w:b/>
                <w:bCs/>
                <w:spacing w:val="6"/>
              </w:rPr>
              <w:t>表</w:t>
            </w:r>
            <w:r>
              <w:rPr>
                <w:spacing w:val="-51"/>
              </w:rPr>
              <w:t xml:space="preserve"> </w:t>
            </w:r>
            <w:r>
              <w:rPr>
                <w:rFonts w:ascii="Times New Roman" w:hAnsi="Times New Roman" w:eastAsia="Times New Roman" w:cs="Times New Roman"/>
                <w:b/>
                <w:bCs/>
                <w:spacing w:val="6"/>
              </w:rPr>
              <w:t>4.2-12  </w:t>
            </w:r>
            <w:r>
              <w:rPr>
                <w:b/>
                <w:bCs/>
                <w:spacing w:val="6"/>
              </w:rPr>
              <w:t>企业噪声源强调查清单（室内</w:t>
            </w:r>
            <w:r>
              <w:rPr>
                <w:b/>
                <w:bCs/>
                <w:spacing w:val="5"/>
              </w:rPr>
              <w:t>声源）</w:t>
            </w:r>
          </w:p>
        </w:tc>
      </w:tr>
      <w:tr>
        <w:trPr>
          <w:trHeight w:val="628" w:hRule="atLeast"/>
        </w:trPr>
        <w:tc>
          <w:tcPr>
            <w:tcW w:w="427"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770" w:type="dxa"/>
            <w:vAlign w:val="top"/>
            <w:gridSpan w:val="3"/>
          </w:tcPr>
          <w:p>
            <w:pPr>
              <w:pStyle w:val="TableText"/>
              <w:ind w:left="165"/>
              <w:spacing w:before="202" w:line="222" w:lineRule="auto"/>
              <w:rPr>
                <w:sz w:val="22"/>
                <w:szCs w:val="22"/>
              </w:rPr>
            </w:pPr>
            <w:r>
              <w:rPr>
                <w:sz w:val="22"/>
                <w:szCs w:val="22"/>
                <w:spacing w:val="-3"/>
              </w:rPr>
              <w:t>序号</w:t>
            </w:r>
          </w:p>
        </w:tc>
        <w:tc>
          <w:tcPr>
            <w:tcW w:w="4822" w:type="dxa"/>
            <w:vAlign w:val="top"/>
            <w:gridSpan w:val="13"/>
          </w:tcPr>
          <w:p>
            <w:pPr>
              <w:pStyle w:val="TableText"/>
              <w:ind w:left="1978"/>
              <w:spacing w:before="203" w:line="221" w:lineRule="auto"/>
              <w:rPr>
                <w:sz w:val="22"/>
                <w:szCs w:val="22"/>
              </w:rPr>
            </w:pPr>
            <w:r>
              <w:rPr>
                <w:sz w:val="22"/>
                <w:szCs w:val="22"/>
                <w:spacing w:val="-4"/>
              </w:rPr>
              <w:t>声源名称</w:t>
            </w:r>
          </w:p>
        </w:tc>
        <w:tc>
          <w:tcPr>
            <w:tcW w:w="2258" w:type="dxa"/>
            <w:vAlign w:val="top"/>
            <w:gridSpan w:val="6"/>
          </w:tcPr>
          <w:p>
            <w:pPr>
              <w:pStyle w:val="TableText"/>
              <w:ind w:left="914"/>
              <w:spacing w:before="203" w:line="220" w:lineRule="auto"/>
              <w:rPr>
                <w:sz w:val="22"/>
                <w:szCs w:val="22"/>
              </w:rPr>
            </w:pPr>
            <w:r>
              <w:rPr>
                <w:sz w:val="22"/>
                <w:szCs w:val="22"/>
                <w:spacing w:val="-5"/>
              </w:rPr>
              <w:t>数量</w:t>
            </w:r>
          </w:p>
        </w:tc>
        <w:tc>
          <w:tcPr>
            <w:tcW w:w="2257" w:type="dxa"/>
            <w:vAlign w:val="top"/>
            <w:gridSpan w:val="6"/>
          </w:tcPr>
          <w:p>
            <w:pPr>
              <w:pStyle w:val="TableText"/>
              <w:ind w:left="697"/>
              <w:spacing w:before="47" w:line="221" w:lineRule="auto"/>
              <w:rPr>
                <w:sz w:val="22"/>
                <w:szCs w:val="22"/>
              </w:rPr>
            </w:pPr>
            <w:r>
              <w:rPr>
                <w:sz w:val="22"/>
                <w:szCs w:val="22"/>
                <w:spacing w:val="-3"/>
              </w:rPr>
              <w:t>声源源强</w:t>
            </w:r>
          </w:p>
          <w:p>
            <w:pPr>
              <w:pStyle w:val="TableText"/>
              <w:ind w:left="387"/>
              <w:spacing w:before="48" w:line="211" w:lineRule="auto"/>
              <w:rPr>
                <w:rFonts w:ascii="Times New Roman" w:hAnsi="Times New Roman" w:eastAsia="Times New Roman" w:cs="Times New Roman"/>
                <w:sz w:val="22"/>
                <w:szCs w:val="22"/>
              </w:rPr>
            </w:pPr>
            <w:r>
              <w:rPr>
                <w:sz w:val="22"/>
                <w:szCs w:val="22"/>
                <w:spacing w:val="-2"/>
              </w:rPr>
              <w:t>声功率级</w:t>
            </w:r>
            <w:r>
              <w:rPr>
                <w:sz w:val="22"/>
                <w:szCs w:val="22"/>
                <w:spacing w:val="-48"/>
              </w:rPr>
              <w:t xml:space="preserve"> </w:t>
            </w:r>
            <w:r>
              <w:rPr>
                <w:rFonts w:ascii="Times New Roman" w:hAnsi="Times New Roman" w:eastAsia="Times New Roman" w:cs="Times New Roman"/>
                <w:sz w:val="22"/>
                <w:szCs w:val="22"/>
                <w:spacing w:val="-2"/>
              </w:rPr>
              <w:t>dB(A)</w:t>
            </w:r>
          </w:p>
        </w:tc>
        <w:tc>
          <w:tcPr>
            <w:tcW w:w="1860" w:type="dxa"/>
            <w:vAlign w:val="top"/>
            <w:gridSpan w:val="4"/>
          </w:tcPr>
          <w:p>
            <w:pPr>
              <w:pStyle w:val="TableText"/>
              <w:ind w:left="271"/>
              <w:spacing w:before="203" w:line="221" w:lineRule="auto"/>
              <w:rPr>
                <w:sz w:val="22"/>
                <w:szCs w:val="22"/>
              </w:rPr>
            </w:pPr>
            <w:r>
              <w:rPr>
                <w:sz w:val="22"/>
                <w:szCs w:val="22"/>
                <w:spacing w:val="-2"/>
              </w:rPr>
              <w:t>声源控制措施</w:t>
            </w:r>
          </w:p>
        </w:tc>
        <w:tc>
          <w:tcPr>
            <w:tcW w:w="1710" w:type="dxa"/>
            <w:vAlign w:val="top"/>
            <w:gridSpan w:val="4"/>
          </w:tcPr>
          <w:p>
            <w:pPr>
              <w:pStyle w:val="TableText"/>
              <w:ind w:left="413"/>
              <w:spacing w:before="203" w:line="221" w:lineRule="auto"/>
              <w:rPr>
                <w:sz w:val="22"/>
                <w:szCs w:val="22"/>
              </w:rPr>
            </w:pPr>
            <w:r>
              <w:rPr>
                <w:sz w:val="22"/>
                <w:szCs w:val="22"/>
                <w:spacing w:val="-2"/>
              </w:rPr>
              <w:t>运行时段</w:t>
            </w:r>
          </w:p>
        </w:tc>
        <w:tc>
          <w:tcPr>
            <w:tcW w:w="122" w:type="dxa"/>
            <w:vAlign w:val="top"/>
            <w:tcBorders>
              <w:bottom w:val="nil"/>
              <w:top w:val="nil"/>
            </w:tcBorders>
          </w:tcPr>
          <w:p>
            <w:pPr>
              <w:rPr>
                <w:rFonts w:ascii="Arial"/>
                <w:sz w:val="21"/>
              </w:rPr>
            </w:pPr>
            <w:r/>
          </w:p>
        </w:tc>
      </w:tr>
      <w:tr>
        <w:trPr>
          <w:trHeight w:val="317" w:hRule="atLeast"/>
        </w:trPr>
        <w:tc>
          <w:tcPr>
            <w:tcW w:w="427"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770" w:type="dxa"/>
            <w:vAlign w:val="top"/>
            <w:gridSpan w:val="3"/>
          </w:tcPr>
          <w:p>
            <w:pPr>
              <w:ind w:left="349"/>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4822" w:type="dxa"/>
            <w:vAlign w:val="top"/>
            <w:gridSpan w:val="13"/>
          </w:tcPr>
          <w:p>
            <w:pPr>
              <w:pStyle w:val="TableText"/>
              <w:ind w:left="2111"/>
              <w:spacing w:before="59" w:line="228" w:lineRule="auto"/>
              <w:rPr>
                <w:sz w:val="19"/>
                <w:szCs w:val="19"/>
              </w:rPr>
            </w:pPr>
            <w:r>
              <w:rPr>
                <w:sz w:val="19"/>
                <w:szCs w:val="19"/>
                <w:spacing w:val="7"/>
              </w:rPr>
              <w:t>烤花炉</w:t>
            </w:r>
          </w:p>
        </w:tc>
        <w:tc>
          <w:tcPr>
            <w:tcW w:w="2258" w:type="dxa"/>
            <w:vAlign w:val="top"/>
            <w:gridSpan w:val="6"/>
          </w:tcPr>
          <w:p>
            <w:pPr>
              <w:ind w:left="1079"/>
              <w:spacing w:before="9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tc>
        <w:tc>
          <w:tcPr>
            <w:tcW w:w="2257" w:type="dxa"/>
            <w:vAlign w:val="top"/>
            <w:gridSpan w:val="6"/>
          </w:tcPr>
          <w:p>
            <w:pPr>
              <w:ind w:left="1032"/>
              <w:spacing w:before="96" w:line="192"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75</w:t>
            </w:r>
          </w:p>
        </w:tc>
        <w:tc>
          <w:tcPr>
            <w:tcW w:w="1860" w:type="dxa"/>
            <w:vAlign w:val="top"/>
            <w:gridSpan w:val="4"/>
            <w:vMerge w:val="restart"/>
            <w:tcBorders>
              <w:bottom w:val="nil"/>
            </w:tcBorders>
          </w:tcPr>
          <w:p>
            <w:pPr>
              <w:pStyle w:val="TableText"/>
              <w:ind w:right="8"/>
              <w:spacing w:before="218" w:line="219" w:lineRule="auto"/>
              <w:jc w:val="right"/>
              <w:rPr>
                <w:sz w:val="22"/>
                <w:szCs w:val="22"/>
              </w:rPr>
            </w:pPr>
            <w:r>
              <w:rPr>
                <w:sz w:val="22"/>
                <w:szCs w:val="22"/>
                <w:spacing w:val="-4"/>
              </w:rPr>
              <w:t>合理布局、隔声、</w:t>
            </w:r>
          </w:p>
          <w:p>
            <w:pPr>
              <w:pStyle w:val="TableText"/>
              <w:ind w:left="156"/>
              <w:spacing w:before="50" w:line="220" w:lineRule="auto"/>
              <w:rPr>
                <w:sz w:val="22"/>
                <w:szCs w:val="22"/>
              </w:rPr>
            </w:pPr>
            <w:r>
              <w:rPr>
                <w:sz w:val="22"/>
                <w:szCs w:val="22"/>
                <w:spacing w:val="-2"/>
              </w:rPr>
              <w:t>减振等防噪降噪</w:t>
            </w:r>
          </w:p>
          <w:p>
            <w:pPr>
              <w:pStyle w:val="TableText"/>
              <w:ind w:left="706"/>
              <w:spacing w:before="49" w:line="221" w:lineRule="auto"/>
              <w:rPr>
                <w:sz w:val="22"/>
                <w:szCs w:val="22"/>
              </w:rPr>
            </w:pPr>
            <w:r>
              <w:rPr>
                <w:sz w:val="22"/>
                <w:szCs w:val="22"/>
                <w:spacing w:val="-4"/>
              </w:rPr>
              <w:t>措施</w:t>
            </w:r>
          </w:p>
        </w:tc>
        <w:tc>
          <w:tcPr>
            <w:tcW w:w="1710" w:type="dxa"/>
            <w:vAlign w:val="top"/>
            <w:gridSpan w:val="4"/>
          </w:tcPr>
          <w:p>
            <w:pPr>
              <w:pStyle w:val="TableText"/>
              <w:ind w:left="635"/>
              <w:spacing w:before="48" w:line="217" w:lineRule="auto"/>
              <w:rPr>
                <w:sz w:val="22"/>
                <w:szCs w:val="22"/>
              </w:rPr>
            </w:pPr>
            <w:r>
              <w:rPr>
                <w:sz w:val="22"/>
                <w:szCs w:val="22"/>
                <w:spacing w:val="-4"/>
              </w:rPr>
              <w:t>连续</w:t>
            </w:r>
          </w:p>
        </w:tc>
        <w:tc>
          <w:tcPr>
            <w:tcW w:w="122" w:type="dxa"/>
            <w:vAlign w:val="top"/>
            <w:tcBorders>
              <w:bottom w:val="nil"/>
              <w:top w:val="nil"/>
            </w:tcBorders>
          </w:tcPr>
          <w:p>
            <w:pPr>
              <w:rPr>
                <w:rFonts w:ascii="Arial"/>
                <w:sz w:val="21"/>
              </w:rPr>
            </w:pPr>
            <w:r/>
          </w:p>
        </w:tc>
      </w:tr>
      <w:tr>
        <w:trPr>
          <w:trHeight w:val="316" w:hRule="atLeast"/>
        </w:trPr>
        <w:tc>
          <w:tcPr>
            <w:tcW w:w="427"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770" w:type="dxa"/>
            <w:vAlign w:val="top"/>
            <w:gridSpan w:val="3"/>
          </w:tcPr>
          <w:p>
            <w:pPr>
              <w:ind w:left="328"/>
              <w:spacing w:before="8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4822" w:type="dxa"/>
            <w:vAlign w:val="top"/>
            <w:gridSpan w:val="13"/>
          </w:tcPr>
          <w:p>
            <w:pPr>
              <w:pStyle w:val="TableText"/>
              <w:ind w:left="1715"/>
              <w:spacing w:before="59" w:line="227" w:lineRule="auto"/>
              <w:rPr>
                <w:sz w:val="19"/>
                <w:szCs w:val="19"/>
              </w:rPr>
            </w:pPr>
            <w:r>
              <w:rPr>
                <w:sz w:val="19"/>
                <w:szCs w:val="19"/>
                <w:spacing w:val="8"/>
              </w:rPr>
              <w:t>无油螺杆空压机</w:t>
            </w:r>
          </w:p>
        </w:tc>
        <w:tc>
          <w:tcPr>
            <w:tcW w:w="2258" w:type="dxa"/>
            <w:vAlign w:val="top"/>
            <w:gridSpan w:val="6"/>
          </w:tcPr>
          <w:p>
            <w:pPr>
              <w:ind w:left="1079"/>
              <w:spacing w:before="93"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tc>
        <w:tc>
          <w:tcPr>
            <w:tcW w:w="2257" w:type="dxa"/>
            <w:vAlign w:val="top"/>
            <w:gridSpan w:val="6"/>
          </w:tcPr>
          <w:p>
            <w:pPr>
              <w:ind w:left="1037"/>
              <w:spacing w:before="93"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80</w:t>
            </w:r>
          </w:p>
        </w:tc>
        <w:tc>
          <w:tcPr>
            <w:tcW w:w="1860" w:type="dxa"/>
            <w:vAlign w:val="top"/>
            <w:gridSpan w:val="4"/>
            <w:vMerge w:val="continue"/>
            <w:tcBorders>
              <w:top w:val="nil"/>
              <w:bottom w:val="nil"/>
            </w:tcBorders>
          </w:tcPr>
          <w:p>
            <w:pPr>
              <w:rPr>
                <w:rFonts w:ascii="Arial"/>
                <w:sz w:val="21"/>
              </w:rPr>
            </w:pPr>
            <w:r/>
          </w:p>
        </w:tc>
        <w:tc>
          <w:tcPr>
            <w:tcW w:w="1710" w:type="dxa"/>
            <w:vAlign w:val="top"/>
            <w:gridSpan w:val="4"/>
          </w:tcPr>
          <w:p>
            <w:pPr>
              <w:pStyle w:val="TableText"/>
              <w:ind w:left="635"/>
              <w:spacing w:before="47" w:line="217" w:lineRule="auto"/>
              <w:rPr>
                <w:sz w:val="22"/>
                <w:szCs w:val="22"/>
              </w:rPr>
            </w:pPr>
            <w:r>
              <w:rPr>
                <w:sz w:val="22"/>
                <w:szCs w:val="22"/>
                <w:spacing w:val="-4"/>
              </w:rPr>
              <w:t>连续</w:t>
            </w:r>
          </w:p>
        </w:tc>
        <w:tc>
          <w:tcPr>
            <w:tcW w:w="122" w:type="dxa"/>
            <w:vAlign w:val="top"/>
            <w:tcBorders>
              <w:bottom w:val="nil"/>
              <w:top w:val="nil"/>
            </w:tcBorders>
          </w:tcPr>
          <w:p>
            <w:pPr>
              <w:rPr>
                <w:rFonts w:ascii="Arial"/>
                <w:sz w:val="21"/>
              </w:rPr>
            </w:pPr>
            <w:r/>
          </w:p>
        </w:tc>
      </w:tr>
      <w:tr>
        <w:trPr>
          <w:trHeight w:val="316" w:hRule="atLeast"/>
        </w:trPr>
        <w:tc>
          <w:tcPr>
            <w:tcW w:w="427"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770" w:type="dxa"/>
            <w:vAlign w:val="top"/>
            <w:gridSpan w:val="3"/>
          </w:tcPr>
          <w:p>
            <w:pPr>
              <w:ind w:left="332"/>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4822" w:type="dxa"/>
            <w:vAlign w:val="top"/>
            <w:gridSpan w:val="13"/>
          </w:tcPr>
          <w:p>
            <w:pPr>
              <w:pStyle w:val="TableText"/>
              <w:ind w:left="1918"/>
              <w:spacing w:before="59" w:line="228" w:lineRule="auto"/>
              <w:rPr>
                <w:sz w:val="19"/>
                <w:szCs w:val="19"/>
              </w:rPr>
            </w:pPr>
            <w:r>
              <w:rPr>
                <w:sz w:val="19"/>
                <w:szCs w:val="19"/>
                <w:spacing w:val="7"/>
              </w:rPr>
              <w:t>蒙砂生产线</w:t>
            </w:r>
          </w:p>
        </w:tc>
        <w:tc>
          <w:tcPr>
            <w:tcW w:w="2258" w:type="dxa"/>
            <w:vAlign w:val="top"/>
            <w:gridSpan w:val="6"/>
          </w:tcPr>
          <w:p>
            <w:pPr>
              <w:ind w:left="1098"/>
              <w:spacing w:before="9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2257" w:type="dxa"/>
            <w:vAlign w:val="top"/>
            <w:gridSpan w:val="6"/>
          </w:tcPr>
          <w:p>
            <w:pPr>
              <w:ind w:left="1032"/>
              <w:spacing w:before="9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70</w:t>
            </w:r>
          </w:p>
        </w:tc>
        <w:tc>
          <w:tcPr>
            <w:tcW w:w="1860" w:type="dxa"/>
            <w:vAlign w:val="top"/>
            <w:gridSpan w:val="4"/>
            <w:vMerge w:val="continue"/>
            <w:tcBorders>
              <w:top w:val="nil"/>
              <w:bottom w:val="nil"/>
            </w:tcBorders>
          </w:tcPr>
          <w:p>
            <w:pPr>
              <w:rPr>
                <w:rFonts w:ascii="Arial"/>
                <w:sz w:val="21"/>
              </w:rPr>
            </w:pPr>
            <w:r/>
          </w:p>
        </w:tc>
        <w:tc>
          <w:tcPr>
            <w:tcW w:w="1710" w:type="dxa"/>
            <w:vAlign w:val="top"/>
            <w:gridSpan w:val="4"/>
          </w:tcPr>
          <w:p>
            <w:pPr>
              <w:pStyle w:val="TableText"/>
              <w:ind w:left="635"/>
              <w:spacing w:before="46" w:line="218" w:lineRule="auto"/>
              <w:rPr>
                <w:sz w:val="22"/>
                <w:szCs w:val="22"/>
              </w:rPr>
            </w:pPr>
            <w:r>
              <w:rPr>
                <w:sz w:val="22"/>
                <w:szCs w:val="22"/>
                <w:spacing w:val="-4"/>
              </w:rPr>
              <w:t>连续</w:t>
            </w:r>
          </w:p>
        </w:tc>
        <w:tc>
          <w:tcPr>
            <w:tcW w:w="122" w:type="dxa"/>
            <w:vAlign w:val="top"/>
            <w:tcBorders>
              <w:bottom w:val="nil"/>
              <w:top w:val="nil"/>
            </w:tcBorders>
          </w:tcPr>
          <w:p>
            <w:pPr>
              <w:rPr>
                <w:rFonts w:ascii="Arial"/>
                <w:sz w:val="21"/>
              </w:rPr>
            </w:pPr>
            <w:r/>
          </w:p>
        </w:tc>
      </w:tr>
      <w:tr>
        <w:trPr>
          <w:trHeight w:val="319" w:hRule="atLeast"/>
        </w:trPr>
        <w:tc>
          <w:tcPr>
            <w:tcW w:w="427"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770" w:type="dxa"/>
            <w:vAlign w:val="top"/>
            <w:gridSpan w:val="3"/>
          </w:tcPr>
          <w:p>
            <w:pPr>
              <w:ind w:left="327"/>
              <w:spacing w:before="8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4</w:t>
            </w:r>
          </w:p>
        </w:tc>
        <w:tc>
          <w:tcPr>
            <w:tcW w:w="4822" w:type="dxa"/>
            <w:vAlign w:val="top"/>
            <w:gridSpan w:val="13"/>
          </w:tcPr>
          <w:p>
            <w:pPr>
              <w:pStyle w:val="TableText"/>
              <w:ind w:left="1515"/>
              <w:spacing w:before="60" w:line="228" w:lineRule="auto"/>
              <w:rPr>
                <w:sz w:val="19"/>
                <w:szCs w:val="19"/>
              </w:rPr>
            </w:pPr>
            <w:r>
              <w:rPr>
                <w:sz w:val="19"/>
                <w:szCs w:val="19"/>
                <w:spacing w:val="8"/>
              </w:rPr>
              <w:t>一体化污水处理设施</w:t>
            </w:r>
          </w:p>
        </w:tc>
        <w:tc>
          <w:tcPr>
            <w:tcW w:w="2258" w:type="dxa"/>
            <w:vAlign w:val="top"/>
            <w:gridSpan w:val="6"/>
          </w:tcPr>
          <w:p>
            <w:pPr>
              <w:ind w:left="1098"/>
              <w:spacing w:before="9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2257" w:type="dxa"/>
            <w:vAlign w:val="top"/>
            <w:gridSpan w:val="6"/>
          </w:tcPr>
          <w:p>
            <w:pPr>
              <w:ind w:left="1032"/>
              <w:spacing w:before="97" w:line="192"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75</w:t>
            </w:r>
          </w:p>
        </w:tc>
        <w:tc>
          <w:tcPr>
            <w:tcW w:w="1860" w:type="dxa"/>
            <w:vAlign w:val="top"/>
            <w:gridSpan w:val="4"/>
            <w:vMerge w:val="continue"/>
            <w:tcBorders>
              <w:top w:val="nil"/>
            </w:tcBorders>
          </w:tcPr>
          <w:p>
            <w:pPr>
              <w:rPr>
                <w:rFonts w:ascii="Arial"/>
                <w:sz w:val="21"/>
              </w:rPr>
            </w:pPr>
            <w:r/>
          </w:p>
        </w:tc>
        <w:tc>
          <w:tcPr>
            <w:tcW w:w="1710" w:type="dxa"/>
            <w:vAlign w:val="top"/>
            <w:gridSpan w:val="4"/>
          </w:tcPr>
          <w:p>
            <w:pPr>
              <w:pStyle w:val="TableText"/>
              <w:ind w:left="635"/>
              <w:spacing w:before="49" w:line="218" w:lineRule="auto"/>
              <w:rPr>
                <w:sz w:val="22"/>
                <w:szCs w:val="22"/>
              </w:rPr>
            </w:pPr>
            <w:r>
              <w:rPr>
                <w:sz w:val="22"/>
                <w:szCs w:val="22"/>
                <w:spacing w:val="-4"/>
              </w:rPr>
              <w:t>连续</w:t>
            </w:r>
          </w:p>
        </w:tc>
        <w:tc>
          <w:tcPr>
            <w:tcW w:w="122" w:type="dxa"/>
            <w:vAlign w:val="top"/>
            <w:tcBorders>
              <w:bottom w:val="nil"/>
              <w:top w:val="nil"/>
            </w:tcBorders>
          </w:tcPr>
          <w:p>
            <w:pPr>
              <w:rPr>
                <w:rFonts w:ascii="Arial"/>
                <w:sz w:val="21"/>
              </w:rPr>
            </w:pPr>
            <w:r/>
          </w:p>
        </w:tc>
      </w:tr>
      <w:tr>
        <w:trPr>
          <w:trHeight w:val="463" w:hRule="atLeast"/>
        </w:trPr>
        <w:tc>
          <w:tcPr>
            <w:tcW w:w="427" w:type="dxa"/>
            <w:vAlign w:val="top"/>
            <w:vMerge w:val="continue"/>
            <w:tcBorders>
              <w:top w:val="nil"/>
              <w:bottom w:val="nil"/>
            </w:tcBorders>
          </w:tcPr>
          <w:p>
            <w:pPr>
              <w:rPr>
                <w:rFonts w:ascii="Arial"/>
                <w:sz w:val="21"/>
              </w:rPr>
            </w:pPr>
            <w:r/>
          </w:p>
        </w:tc>
        <w:tc>
          <w:tcPr>
            <w:tcW w:w="13912" w:type="dxa"/>
            <w:vAlign w:val="top"/>
            <w:gridSpan w:val="38"/>
          </w:tcPr>
          <w:p>
            <w:pPr>
              <w:pStyle w:val="TableText"/>
              <w:ind w:left="4122"/>
              <w:spacing w:before="148" w:line="225" w:lineRule="auto"/>
              <w:rPr/>
            </w:pPr>
            <w:r>
              <w:rPr>
                <w:b/>
                <w:bCs/>
                <w:spacing w:val="6"/>
              </w:rPr>
              <w:t>表</w:t>
            </w:r>
            <w:r>
              <w:rPr>
                <w:spacing w:val="-49"/>
              </w:rPr>
              <w:t xml:space="preserve"> </w:t>
            </w:r>
            <w:r>
              <w:rPr>
                <w:rFonts w:ascii="Times New Roman" w:hAnsi="Times New Roman" w:eastAsia="Times New Roman" w:cs="Times New Roman"/>
                <w:b/>
                <w:bCs/>
                <w:spacing w:val="6"/>
              </w:rPr>
              <w:t>4.2-13</w:t>
            </w:r>
            <w:r>
              <w:rPr>
                <w:b/>
                <w:bCs/>
                <w:spacing w:val="6"/>
              </w:rPr>
              <w:t>项目噪声源强调查清单（室外声源）</w:t>
            </w:r>
          </w:p>
        </w:tc>
      </w:tr>
      <w:tr>
        <w:trPr>
          <w:trHeight w:val="306" w:hRule="atLeast"/>
        </w:trPr>
        <w:tc>
          <w:tcPr>
            <w:tcW w:w="427"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681" w:type="dxa"/>
            <w:vAlign w:val="top"/>
            <w:gridSpan w:val="2"/>
            <w:vMerge w:val="restart"/>
            <w:tcBorders>
              <w:bottom w:val="nil"/>
            </w:tcBorders>
          </w:tcPr>
          <w:p>
            <w:pPr>
              <w:pStyle w:val="TableText"/>
              <w:ind w:left="120"/>
              <w:spacing w:before="209" w:line="222" w:lineRule="auto"/>
              <w:rPr>
                <w:sz w:val="22"/>
                <w:szCs w:val="22"/>
              </w:rPr>
            </w:pPr>
            <w:r>
              <w:rPr>
                <w:sz w:val="22"/>
                <w:szCs w:val="22"/>
                <w:spacing w:val="-3"/>
              </w:rPr>
              <w:t>序号</w:t>
            </w:r>
          </w:p>
        </w:tc>
        <w:tc>
          <w:tcPr>
            <w:tcW w:w="2126" w:type="dxa"/>
            <w:vAlign w:val="top"/>
            <w:gridSpan w:val="6"/>
            <w:vMerge w:val="restart"/>
            <w:tcBorders>
              <w:bottom w:val="nil"/>
            </w:tcBorders>
          </w:tcPr>
          <w:p>
            <w:pPr>
              <w:pStyle w:val="TableText"/>
              <w:ind w:left="630"/>
              <w:spacing w:before="209" w:line="221" w:lineRule="auto"/>
              <w:rPr>
                <w:sz w:val="22"/>
                <w:szCs w:val="22"/>
              </w:rPr>
            </w:pPr>
            <w:r>
              <w:rPr>
                <w:sz w:val="22"/>
                <w:szCs w:val="22"/>
                <w:spacing w:val="-4"/>
              </w:rPr>
              <w:t>声源名称</w:t>
            </w:r>
          </w:p>
        </w:tc>
        <w:tc>
          <w:tcPr>
            <w:tcW w:w="3280" w:type="dxa"/>
            <w:vAlign w:val="top"/>
            <w:gridSpan w:val="10"/>
          </w:tcPr>
          <w:p>
            <w:pPr>
              <w:pStyle w:val="TableText"/>
              <w:ind w:left="873"/>
              <w:spacing w:before="49" w:line="207" w:lineRule="auto"/>
              <w:rPr>
                <w:rFonts w:ascii="Times New Roman" w:hAnsi="Times New Roman" w:eastAsia="Times New Roman" w:cs="Times New Roman"/>
                <w:sz w:val="22"/>
                <w:szCs w:val="22"/>
              </w:rPr>
            </w:pPr>
            <w:r>
              <w:rPr>
                <w:sz w:val="22"/>
                <w:szCs w:val="22"/>
                <w:spacing w:val="-2"/>
              </w:rPr>
              <w:t>空间相对位置</w:t>
            </w:r>
            <w:r>
              <w:rPr>
                <w:rFonts w:ascii="Times New Roman" w:hAnsi="Times New Roman" w:eastAsia="Times New Roman" w:cs="Times New Roman"/>
                <w:sz w:val="22"/>
                <w:szCs w:val="22"/>
                <w:spacing w:val="-2"/>
              </w:rPr>
              <w:t>/m</w:t>
            </w:r>
          </w:p>
        </w:tc>
        <w:tc>
          <w:tcPr>
            <w:tcW w:w="2449" w:type="dxa"/>
            <w:vAlign w:val="top"/>
            <w:gridSpan w:val="6"/>
          </w:tcPr>
          <w:p>
            <w:pPr>
              <w:pStyle w:val="TableText"/>
              <w:ind w:left="792"/>
              <w:spacing w:before="49" w:line="207" w:lineRule="auto"/>
              <w:rPr>
                <w:sz w:val="22"/>
                <w:szCs w:val="22"/>
              </w:rPr>
            </w:pPr>
            <w:r>
              <w:rPr>
                <w:sz w:val="22"/>
                <w:szCs w:val="22"/>
                <w:spacing w:val="-4"/>
              </w:rPr>
              <w:t>声源源强</w:t>
            </w:r>
          </w:p>
        </w:tc>
        <w:tc>
          <w:tcPr>
            <w:tcW w:w="3602" w:type="dxa"/>
            <w:vAlign w:val="top"/>
            <w:gridSpan w:val="9"/>
            <w:vMerge w:val="restart"/>
            <w:tcBorders>
              <w:bottom w:val="nil"/>
            </w:tcBorders>
          </w:tcPr>
          <w:p>
            <w:pPr>
              <w:pStyle w:val="TableText"/>
              <w:ind w:left="1151"/>
              <w:spacing w:before="209" w:line="221" w:lineRule="auto"/>
              <w:rPr>
                <w:sz w:val="22"/>
                <w:szCs w:val="22"/>
              </w:rPr>
            </w:pPr>
            <w:r>
              <w:rPr>
                <w:sz w:val="22"/>
                <w:szCs w:val="22"/>
                <w:spacing w:val="-2"/>
              </w:rPr>
              <w:t>声源控制措施</w:t>
            </w:r>
          </w:p>
        </w:tc>
        <w:tc>
          <w:tcPr>
            <w:tcW w:w="1539" w:type="dxa"/>
            <w:vAlign w:val="top"/>
            <w:gridSpan w:val="3"/>
            <w:vMerge w:val="restart"/>
            <w:tcBorders>
              <w:bottom w:val="nil"/>
            </w:tcBorders>
          </w:tcPr>
          <w:p>
            <w:pPr>
              <w:pStyle w:val="TableText"/>
              <w:ind w:left="336"/>
              <w:spacing w:before="209" w:line="221" w:lineRule="auto"/>
              <w:rPr>
                <w:sz w:val="22"/>
                <w:szCs w:val="22"/>
              </w:rPr>
            </w:pPr>
            <w:r>
              <w:rPr>
                <w:sz w:val="22"/>
                <w:szCs w:val="22"/>
                <w:spacing w:val="-2"/>
              </w:rPr>
              <w:t>运行时段</w:t>
            </w:r>
          </w:p>
        </w:tc>
        <w:tc>
          <w:tcPr>
            <w:tcW w:w="122" w:type="dxa"/>
            <w:vAlign w:val="top"/>
            <w:tcBorders>
              <w:bottom w:val="nil"/>
              <w:top w:val="nil"/>
            </w:tcBorders>
          </w:tcPr>
          <w:p>
            <w:pPr>
              <w:rPr>
                <w:rFonts w:ascii="Arial"/>
                <w:sz w:val="21"/>
              </w:rPr>
            </w:pPr>
            <w:r/>
          </w:p>
        </w:tc>
      </w:tr>
      <w:tr>
        <w:trPr>
          <w:trHeight w:val="329" w:hRule="atLeast"/>
        </w:trPr>
        <w:tc>
          <w:tcPr>
            <w:tcW w:w="427"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681" w:type="dxa"/>
            <w:vAlign w:val="top"/>
            <w:gridSpan w:val="2"/>
            <w:vMerge w:val="continue"/>
            <w:tcBorders>
              <w:top w:val="nil"/>
            </w:tcBorders>
          </w:tcPr>
          <w:p>
            <w:pPr>
              <w:rPr>
                <w:rFonts w:ascii="Arial"/>
                <w:sz w:val="21"/>
              </w:rPr>
            </w:pPr>
            <w:r/>
          </w:p>
        </w:tc>
        <w:tc>
          <w:tcPr>
            <w:tcW w:w="2126" w:type="dxa"/>
            <w:vAlign w:val="top"/>
            <w:gridSpan w:val="6"/>
            <w:vMerge w:val="continue"/>
            <w:tcBorders>
              <w:top w:val="nil"/>
            </w:tcBorders>
          </w:tcPr>
          <w:p>
            <w:pPr>
              <w:rPr>
                <w:rFonts w:ascii="Arial"/>
                <w:sz w:val="21"/>
              </w:rPr>
            </w:pPr>
            <w:r/>
          </w:p>
        </w:tc>
        <w:tc>
          <w:tcPr>
            <w:tcW w:w="1146" w:type="dxa"/>
            <w:vAlign w:val="top"/>
            <w:gridSpan w:val="3"/>
          </w:tcPr>
          <w:p>
            <w:pPr>
              <w:ind w:left="489"/>
              <w:spacing w:before="100"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X</w:t>
            </w:r>
          </w:p>
        </w:tc>
        <w:tc>
          <w:tcPr>
            <w:tcW w:w="1140" w:type="dxa"/>
            <w:vAlign w:val="top"/>
            <w:gridSpan w:val="3"/>
          </w:tcPr>
          <w:p>
            <w:pPr>
              <w:ind w:left="488"/>
              <w:spacing w:before="100"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Y</w:t>
            </w:r>
          </w:p>
        </w:tc>
        <w:tc>
          <w:tcPr>
            <w:tcW w:w="994" w:type="dxa"/>
            <w:vAlign w:val="top"/>
            <w:gridSpan w:val="4"/>
          </w:tcPr>
          <w:p>
            <w:pPr>
              <w:ind w:left="427"/>
              <w:spacing w:before="100"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Z</w:t>
            </w:r>
          </w:p>
        </w:tc>
        <w:tc>
          <w:tcPr>
            <w:tcW w:w="2449" w:type="dxa"/>
            <w:vAlign w:val="top"/>
            <w:gridSpan w:val="6"/>
          </w:tcPr>
          <w:p>
            <w:pPr>
              <w:pStyle w:val="TableText"/>
              <w:ind w:left="336"/>
              <w:spacing w:before="61" w:line="216" w:lineRule="auto"/>
              <w:rPr>
                <w:sz w:val="22"/>
                <w:szCs w:val="22"/>
              </w:rPr>
            </w:pPr>
            <w:r>
              <w:rPr>
                <w:sz w:val="22"/>
                <w:szCs w:val="22"/>
                <w:spacing w:val="-3"/>
              </w:rPr>
              <w:t>声功率级</w:t>
            </w:r>
            <w:r>
              <w:rPr>
                <w:sz w:val="22"/>
                <w:szCs w:val="22"/>
                <w:spacing w:val="-42"/>
              </w:rPr>
              <w:t xml:space="preserve"> </w:t>
            </w:r>
            <w:r>
              <w:rPr>
                <w:rFonts w:ascii="Times New Roman" w:hAnsi="Times New Roman" w:eastAsia="Times New Roman" w:cs="Times New Roman"/>
                <w:sz w:val="22"/>
                <w:szCs w:val="22"/>
                <w:spacing w:val="-3"/>
              </w:rPr>
              <w:t>dB</w:t>
            </w:r>
            <w:r>
              <w:rPr>
                <w:sz w:val="22"/>
                <w:szCs w:val="22"/>
                <w:spacing w:val="-3"/>
              </w:rPr>
              <w:t>（</w:t>
            </w:r>
            <w:r>
              <w:rPr>
                <w:rFonts w:ascii="Times New Roman" w:hAnsi="Times New Roman" w:eastAsia="Times New Roman" w:cs="Times New Roman"/>
                <w:sz w:val="22"/>
                <w:szCs w:val="22"/>
                <w:spacing w:val="-3"/>
              </w:rPr>
              <w:t>A</w:t>
            </w:r>
            <w:r>
              <w:rPr>
                <w:sz w:val="22"/>
                <w:szCs w:val="22"/>
                <w:spacing w:val="-3"/>
              </w:rPr>
              <w:t>）</w:t>
            </w:r>
          </w:p>
        </w:tc>
        <w:tc>
          <w:tcPr>
            <w:tcW w:w="3602" w:type="dxa"/>
            <w:vAlign w:val="top"/>
            <w:gridSpan w:val="9"/>
            <w:vMerge w:val="continue"/>
            <w:tcBorders>
              <w:top w:val="nil"/>
            </w:tcBorders>
          </w:tcPr>
          <w:p>
            <w:pPr>
              <w:rPr>
                <w:rFonts w:ascii="Arial"/>
                <w:sz w:val="21"/>
              </w:rPr>
            </w:pPr>
            <w:r/>
          </w:p>
        </w:tc>
        <w:tc>
          <w:tcPr>
            <w:tcW w:w="1539" w:type="dxa"/>
            <w:vAlign w:val="top"/>
            <w:gridSpan w:val="3"/>
            <w:vMerge w:val="continue"/>
            <w:tcBorders>
              <w:top w:val="nil"/>
            </w:tcBorders>
          </w:tcPr>
          <w:p>
            <w:pPr>
              <w:rPr>
                <w:rFonts w:ascii="Arial"/>
                <w:sz w:val="21"/>
              </w:rPr>
            </w:pPr>
            <w:r/>
          </w:p>
        </w:tc>
        <w:tc>
          <w:tcPr>
            <w:tcW w:w="122" w:type="dxa"/>
            <w:vAlign w:val="top"/>
            <w:tcBorders>
              <w:bottom w:val="nil"/>
              <w:top w:val="nil"/>
            </w:tcBorders>
          </w:tcPr>
          <w:p>
            <w:pPr>
              <w:rPr>
                <w:rFonts w:ascii="Arial"/>
                <w:sz w:val="21"/>
              </w:rPr>
            </w:pPr>
            <w:r/>
          </w:p>
        </w:tc>
      </w:tr>
      <w:tr>
        <w:trPr>
          <w:trHeight w:val="316" w:hRule="atLeast"/>
        </w:trPr>
        <w:tc>
          <w:tcPr>
            <w:tcW w:w="427"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681" w:type="dxa"/>
            <w:vAlign w:val="top"/>
            <w:gridSpan w:val="2"/>
          </w:tcPr>
          <w:p>
            <w:pPr>
              <w:ind w:left="304"/>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2126" w:type="dxa"/>
            <w:vAlign w:val="top"/>
            <w:gridSpan w:val="6"/>
          </w:tcPr>
          <w:p>
            <w:pPr>
              <w:pStyle w:val="TableText"/>
              <w:ind w:left="322"/>
              <w:spacing w:before="49" w:line="215" w:lineRule="auto"/>
              <w:rPr>
                <w:rFonts w:ascii="Times New Roman" w:hAnsi="Times New Roman" w:eastAsia="Times New Roman" w:cs="Times New Roman"/>
                <w:sz w:val="22"/>
                <w:szCs w:val="22"/>
              </w:rPr>
            </w:pPr>
            <w:r>
              <w:rPr>
                <w:sz w:val="22"/>
                <w:szCs w:val="22"/>
                <w:spacing w:val="-2"/>
              </w:rPr>
              <w:t>废气处理风机</w:t>
            </w:r>
            <w:r>
              <w:rPr>
                <w:sz w:val="22"/>
                <w:szCs w:val="22"/>
                <w:spacing w:val="-24"/>
              </w:rPr>
              <w:t xml:space="preserve"> </w:t>
            </w:r>
            <w:r>
              <w:rPr>
                <w:rFonts w:ascii="Times New Roman" w:hAnsi="Times New Roman" w:eastAsia="Times New Roman" w:cs="Times New Roman"/>
                <w:sz w:val="22"/>
                <w:szCs w:val="22"/>
                <w:spacing w:val="-2"/>
              </w:rPr>
              <w:t>1</w:t>
            </w:r>
          </w:p>
        </w:tc>
        <w:tc>
          <w:tcPr>
            <w:tcW w:w="1146" w:type="dxa"/>
            <w:vAlign w:val="top"/>
            <w:gridSpan w:val="3"/>
          </w:tcPr>
          <w:p>
            <w:pPr>
              <w:ind w:left="456"/>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9"/>
              </w:rPr>
              <w:t>1.2</w:t>
            </w:r>
          </w:p>
        </w:tc>
        <w:tc>
          <w:tcPr>
            <w:tcW w:w="1140" w:type="dxa"/>
            <w:vAlign w:val="top"/>
            <w:gridSpan w:val="3"/>
          </w:tcPr>
          <w:p>
            <w:pPr>
              <w:ind w:left="344"/>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-29.1</w:t>
            </w:r>
          </w:p>
        </w:tc>
        <w:tc>
          <w:tcPr>
            <w:tcW w:w="994" w:type="dxa"/>
            <w:vAlign w:val="top"/>
            <w:gridSpan w:val="4"/>
          </w:tcPr>
          <w:p>
            <w:pPr>
              <w:ind w:left="363"/>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9.6</w:t>
            </w:r>
          </w:p>
        </w:tc>
        <w:tc>
          <w:tcPr>
            <w:tcW w:w="2449" w:type="dxa"/>
            <w:vAlign w:val="top"/>
            <w:gridSpan w:val="6"/>
          </w:tcPr>
          <w:p>
            <w:pPr>
              <w:ind w:left="1123"/>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80</w:t>
            </w:r>
          </w:p>
        </w:tc>
        <w:tc>
          <w:tcPr>
            <w:tcW w:w="3602" w:type="dxa"/>
            <w:vAlign w:val="top"/>
            <w:gridSpan w:val="9"/>
          </w:tcPr>
          <w:p>
            <w:pPr>
              <w:pStyle w:val="TableText"/>
              <w:ind w:left="597"/>
              <w:spacing w:before="49" w:line="215" w:lineRule="auto"/>
              <w:rPr>
                <w:sz w:val="22"/>
                <w:szCs w:val="22"/>
              </w:rPr>
            </w:pPr>
            <w:r>
              <w:rPr>
                <w:sz w:val="22"/>
                <w:szCs w:val="22"/>
                <w:spacing w:val="-1"/>
              </w:rPr>
              <w:t>基础减振，安装隔声罩。</w:t>
            </w:r>
          </w:p>
        </w:tc>
        <w:tc>
          <w:tcPr>
            <w:tcW w:w="1539" w:type="dxa"/>
            <w:vAlign w:val="top"/>
            <w:gridSpan w:val="3"/>
          </w:tcPr>
          <w:p>
            <w:pPr>
              <w:pStyle w:val="TableText"/>
              <w:ind w:left="555"/>
              <w:spacing w:before="49" w:line="215" w:lineRule="auto"/>
              <w:rPr>
                <w:sz w:val="22"/>
                <w:szCs w:val="22"/>
              </w:rPr>
            </w:pPr>
            <w:r>
              <w:rPr>
                <w:sz w:val="22"/>
                <w:szCs w:val="22"/>
                <w:spacing w:val="-3"/>
              </w:rPr>
              <w:t>昼间</w:t>
            </w:r>
          </w:p>
        </w:tc>
        <w:tc>
          <w:tcPr>
            <w:tcW w:w="122" w:type="dxa"/>
            <w:vAlign w:val="top"/>
            <w:tcBorders>
              <w:bottom w:val="nil"/>
              <w:top w:val="nil"/>
            </w:tcBorders>
          </w:tcPr>
          <w:p>
            <w:pPr>
              <w:rPr>
                <w:rFonts w:ascii="Arial"/>
                <w:sz w:val="21"/>
              </w:rPr>
            </w:pPr>
            <w:r/>
          </w:p>
        </w:tc>
      </w:tr>
      <w:tr>
        <w:trPr>
          <w:trHeight w:val="316" w:hRule="atLeast"/>
        </w:trPr>
        <w:tc>
          <w:tcPr>
            <w:tcW w:w="427"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681" w:type="dxa"/>
            <w:vAlign w:val="top"/>
            <w:gridSpan w:val="2"/>
          </w:tcPr>
          <w:p>
            <w:pPr>
              <w:ind w:left="282"/>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2126" w:type="dxa"/>
            <w:vAlign w:val="top"/>
            <w:gridSpan w:val="6"/>
          </w:tcPr>
          <w:p>
            <w:pPr>
              <w:pStyle w:val="TableText"/>
              <w:ind w:left="322"/>
              <w:spacing w:before="49" w:line="215" w:lineRule="auto"/>
              <w:rPr>
                <w:rFonts w:ascii="Times New Roman" w:hAnsi="Times New Roman" w:eastAsia="Times New Roman" w:cs="Times New Roman"/>
                <w:sz w:val="22"/>
                <w:szCs w:val="22"/>
              </w:rPr>
            </w:pPr>
            <w:r>
              <w:rPr>
                <w:sz w:val="22"/>
                <w:szCs w:val="22"/>
                <w:spacing w:val="-2"/>
              </w:rPr>
              <w:t>废气处理风机</w:t>
            </w:r>
            <w:r>
              <w:rPr>
                <w:sz w:val="22"/>
                <w:szCs w:val="22"/>
                <w:spacing w:val="-45"/>
              </w:rPr>
              <w:t xml:space="preserve"> </w:t>
            </w:r>
            <w:r>
              <w:rPr>
                <w:rFonts w:ascii="Times New Roman" w:hAnsi="Times New Roman" w:eastAsia="Times New Roman" w:cs="Times New Roman"/>
                <w:sz w:val="22"/>
                <w:szCs w:val="22"/>
                <w:spacing w:val="-2"/>
              </w:rPr>
              <w:t>2</w:t>
            </w:r>
          </w:p>
        </w:tc>
        <w:tc>
          <w:tcPr>
            <w:tcW w:w="1146" w:type="dxa"/>
            <w:vAlign w:val="top"/>
            <w:gridSpan w:val="3"/>
          </w:tcPr>
          <w:p>
            <w:pPr>
              <w:ind w:left="433"/>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4.9</w:t>
            </w:r>
          </w:p>
        </w:tc>
        <w:tc>
          <w:tcPr>
            <w:tcW w:w="1140" w:type="dxa"/>
            <w:vAlign w:val="top"/>
            <w:gridSpan w:val="3"/>
          </w:tcPr>
          <w:p>
            <w:pPr>
              <w:ind w:left="376"/>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26.1</w:t>
            </w:r>
          </w:p>
        </w:tc>
        <w:tc>
          <w:tcPr>
            <w:tcW w:w="994" w:type="dxa"/>
            <w:vAlign w:val="top"/>
            <w:gridSpan w:val="4"/>
          </w:tcPr>
          <w:p>
            <w:pPr>
              <w:ind w:left="363"/>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9.6</w:t>
            </w:r>
          </w:p>
        </w:tc>
        <w:tc>
          <w:tcPr>
            <w:tcW w:w="2449" w:type="dxa"/>
            <w:vAlign w:val="top"/>
            <w:gridSpan w:val="6"/>
          </w:tcPr>
          <w:p>
            <w:pPr>
              <w:ind w:left="1123"/>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80</w:t>
            </w:r>
          </w:p>
        </w:tc>
        <w:tc>
          <w:tcPr>
            <w:tcW w:w="3602" w:type="dxa"/>
            <w:vAlign w:val="top"/>
            <w:gridSpan w:val="9"/>
          </w:tcPr>
          <w:p>
            <w:pPr>
              <w:pStyle w:val="TableText"/>
              <w:ind w:left="376"/>
              <w:spacing w:before="49" w:line="215" w:lineRule="auto"/>
              <w:rPr>
                <w:sz w:val="22"/>
                <w:szCs w:val="22"/>
              </w:rPr>
            </w:pPr>
            <w:r>
              <w:rPr>
                <w:sz w:val="22"/>
                <w:szCs w:val="22"/>
                <w:spacing w:val="-1"/>
              </w:rPr>
              <w:t>基础减振，选用低噪声设备。</w:t>
            </w:r>
          </w:p>
        </w:tc>
        <w:tc>
          <w:tcPr>
            <w:tcW w:w="1539" w:type="dxa"/>
            <w:vAlign w:val="top"/>
            <w:gridSpan w:val="3"/>
          </w:tcPr>
          <w:p>
            <w:pPr>
              <w:pStyle w:val="TableText"/>
              <w:ind w:left="555"/>
              <w:spacing w:before="49" w:line="215" w:lineRule="auto"/>
              <w:rPr>
                <w:sz w:val="22"/>
                <w:szCs w:val="22"/>
              </w:rPr>
            </w:pPr>
            <w:r>
              <w:rPr>
                <w:sz w:val="22"/>
                <w:szCs w:val="22"/>
                <w:spacing w:val="-3"/>
              </w:rPr>
              <w:t>昼间</w:t>
            </w:r>
          </w:p>
        </w:tc>
        <w:tc>
          <w:tcPr>
            <w:tcW w:w="122" w:type="dxa"/>
            <w:vAlign w:val="top"/>
            <w:tcBorders>
              <w:bottom w:val="nil"/>
              <w:top w:val="nil"/>
            </w:tcBorders>
          </w:tcPr>
          <w:p>
            <w:pPr>
              <w:rPr>
                <w:rFonts w:ascii="Arial"/>
                <w:sz w:val="21"/>
              </w:rPr>
            </w:pPr>
            <w:r/>
          </w:p>
        </w:tc>
      </w:tr>
      <w:tr>
        <w:trPr>
          <w:trHeight w:val="317" w:hRule="atLeast"/>
        </w:trPr>
        <w:tc>
          <w:tcPr>
            <w:tcW w:w="427"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681" w:type="dxa"/>
            <w:vAlign w:val="top"/>
            <w:gridSpan w:val="2"/>
          </w:tcPr>
          <w:p>
            <w:pPr>
              <w:ind w:left="287"/>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2126" w:type="dxa"/>
            <w:vAlign w:val="top"/>
            <w:gridSpan w:val="6"/>
          </w:tcPr>
          <w:p>
            <w:pPr>
              <w:pStyle w:val="TableText"/>
              <w:ind w:left="322"/>
              <w:spacing w:before="50" w:line="215" w:lineRule="auto"/>
              <w:rPr>
                <w:rFonts w:ascii="Times New Roman" w:hAnsi="Times New Roman" w:eastAsia="Times New Roman" w:cs="Times New Roman"/>
                <w:sz w:val="22"/>
                <w:szCs w:val="22"/>
              </w:rPr>
            </w:pPr>
            <w:r>
              <w:rPr>
                <w:sz w:val="22"/>
                <w:szCs w:val="22"/>
                <w:spacing w:val="-2"/>
              </w:rPr>
              <w:t>废气处理风机</w:t>
            </w:r>
            <w:r>
              <w:rPr>
                <w:sz w:val="22"/>
                <w:szCs w:val="22"/>
                <w:spacing w:val="-41"/>
              </w:rPr>
              <w:t xml:space="preserve"> </w:t>
            </w:r>
            <w:r>
              <w:rPr>
                <w:rFonts w:ascii="Times New Roman" w:hAnsi="Times New Roman" w:eastAsia="Times New Roman" w:cs="Times New Roman"/>
                <w:sz w:val="22"/>
                <w:szCs w:val="22"/>
                <w:spacing w:val="-2"/>
              </w:rPr>
              <w:t>3</w:t>
            </w:r>
          </w:p>
        </w:tc>
        <w:tc>
          <w:tcPr>
            <w:tcW w:w="1146" w:type="dxa"/>
            <w:vAlign w:val="top"/>
            <w:gridSpan w:val="3"/>
          </w:tcPr>
          <w:p>
            <w:pPr>
              <w:ind w:left="403"/>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-1.4</w:t>
            </w:r>
          </w:p>
        </w:tc>
        <w:tc>
          <w:tcPr>
            <w:tcW w:w="1140" w:type="dxa"/>
            <w:vAlign w:val="top"/>
            <w:gridSpan w:val="3"/>
          </w:tcPr>
          <w:p>
            <w:pPr>
              <w:ind w:left="344"/>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-26.8</w:t>
            </w:r>
          </w:p>
        </w:tc>
        <w:tc>
          <w:tcPr>
            <w:tcW w:w="994" w:type="dxa"/>
            <w:vAlign w:val="top"/>
            <w:gridSpan w:val="4"/>
          </w:tcPr>
          <w:p>
            <w:pPr>
              <w:ind w:left="363"/>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9.6</w:t>
            </w:r>
          </w:p>
        </w:tc>
        <w:tc>
          <w:tcPr>
            <w:tcW w:w="2449" w:type="dxa"/>
            <w:vAlign w:val="top"/>
            <w:gridSpan w:val="6"/>
          </w:tcPr>
          <w:p>
            <w:pPr>
              <w:ind w:left="1123"/>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80</w:t>
            </w:r>
          </w:p>
        </w:tc>
        <w:tc>
          <w:tcPr>
            <w:tcW w:w="3602" w:type="dxa"/>
            <w:vAlign w:val="top"/>
            <w:gridSpan w:val="9"/>
          </w:tcPr>
          <w:p>
            <w:pPr>
              <w:pStyle w:val="TableText"/>
              <w:ind w:left="376"/>
              <w:spacing w:before="50" w:line="215" w:lineRule="auto"/>
              <w:rPr>
                <w:sz w:val="22"/>
                <w:szCs w:val="22"/>
              </w:rPr>
            </w:pPr>
            <w:r>
              <w:rPr>
                <w:sz w:val="22"/>
                <w:szCs w:val="22"/>
                <w:spacing w:val="-1"/>
              </w:rPr>
              <w:t>基础减振，选用低噪声设备。</w:t>
            </w:r>
          </w:p>
        </w:tc>
        <w:tc>
          <w:tcPr>
            <w:tcW w:w="1539" w:type="dxa"/>
            <w:vAlign w:val="top"/>
            <w:gridSpan w:val="3"/>
          </w:tcPr>
          <w:p>
            <w:pPr>
              <w:pStyle w:val="TableText"/>
              <w:ind w:left="555"/>
              <w:spacing w:before="50" w:line="215" w:lineRule="auto"/>
              <w:rPr>
                <w:sz w:val="22"/>
                <w:szCs w:val="22"/>
              </w:rPr>
            </w:pPr>
            <w:r>
              <w:rPr>
                <w:sz w:val="22"/>
                <w:szCs w:val="22"/>
                <w:spacing w:val="-3"/>
              </w:rPr>
              <w:t>昼间</w:t>
            </w:r>
          </w:p>
        </w:tc>
        <w:tc>
          <w:tcPr>
            <w:tcW w:w="122" w:type="dxa"/>
            <w:vAlign w:val="top"/>
            <w:tcBorders>
              <w:bottom w:val="nil"/>
              <w:top w:val="nil"/>
            </w:tcBorders>
          </w:tcPr>
          <w:p>
            <w:pPr>
              <w:rPr>
                <w:rFonts w:ascii="Arial"/>
                <w:sz w:val="21"/>
              </w:rPr>
            </w:pPr>
            <w:r/>
          </w:p>
        </w:tc>
      </w:tr>
      <w:tr>
        <w:trPr>
          <w:trHeight w:val="465" w:hRule="atLeast"/>
        </w:trPr>
        <w:tc>
          <w:tcPr>
            <w:tcW w:w="427" w:type="dxa"/>
            <w:vAlign w:val="top"/>
            <w:vMerge w:val="continue"/>
            <w:tcBorders>
              <w:top w:val="nil"/>
              <w:bottom w:val="nil"/>
            </w:tcBorders>
          </w:tcPr>
          <w:p>
            <w:pPr>
              <w:rPr>
                <w:rFonts w:ascii="Arial"/>
                <w:sz w:val="21"/>
              </w:rPr>
            </w:pPr>
            <w:r/>
          </w:p>
        </w:tc>
        <w:tc>
          <w:tcPr>
            <w:tcW w:w="13912" w:type="dxa"/>
            <w:vAlign w:val="top"/>
            <w:gridSpan w:val="38"/>
          </w:tcPr>
          <w:p>
            <w:pPr>
              <w:pStyle w:val="TableText"/>
              <w:ind w:left="4122"/>
              <w:spacing w:before="147" w:line="226" w:lineRule="auto"/>
              <w:rPr/>
            </w:pPr>
            <w:r>
              <w:rPr>
                <w:b/>
                <w:bCs/>
                <w:spacing w:val="6"/>
              </w:rPr>
              <w:t>表</w:t>
            </w:r>
            <w:r>
              <w:rPr>
                <w:spacing w:val="-49"/>
              </w:rPr>
              <w:t xml:space="preserve"> </w:t>
            </w:r>
            <w:r>
              <w:rPr>
                <w:rFonts w:ascii="Times New Roman" w:hAnsi="Times New Roman" w:eastAsia="Times New Roman" w:cs="Times New Roman"/>
                <w:b/>
                <w:bCs/>
                <w:spacing w:val="6"/>
              </w:rPr>
              <w:t>4.2-14</w:t>
            </w:r>
            <w:r>
              <w:rPr>
                <w:b/>
                <w:bCs/>
                <w:spacing w:val="6"/>
              </w:rPr>
              <w:t>项目噪声源强调查清单（室内声源）</w:t>
            </w:r>
          </w:p>
        </w:tc>
      </w:tr>
      <w:tr>
        <w:trPr>
          <w:trHeight w:val="627" w:hRule="atLeast"/>
        </w:trPr>
        <w:tc>
          <w:tcPr>
            <w:tcW w:w="427"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03" w:type="dxa"/>
            <w:vAlign w:val="top"/>
            <w:vMerge w:val="restart"/>
            <w:textDirection w:val="tbRlV"/>
            <w:tcBorders>
              <w:bottom w:val="nil"/>
            </w:tcBorders>
          </w:tcPr>
          <w:p>
            <w:pPr>
              <w:pStyle w:val="TableText"/>
              <w:ind w:left="367"/>
              <w:spacing w:before="88" w:line="211" w:lineRule="auto"/>
              <w:rPr>
                <w:sz w:val="22"/>
                <w:szCs w:val="22"/>
              </w:rPr>
            </w:pPr>
            <w:r>
              <w:rPr>
                <w:sz w:val="22"/>
                <w:szCs w:val="22"/>
              </w:rPr>
              <w:t>序</w:t>
            </w:r>
            <w:r>
              <w:rPr>
                <w:sz w:val="22"/>
                <w:szCs w:val="22"/>
                <w:spacing w:val="-19"/>
              </w:rPr>
              <w:t xml:space="preserve"> </w:t>
            </w:r>
            <w:r>
              <w:rPr>
                <w:sz w:val="22"/>
                <w:szCs w:val="22"/>
              </w:rPr>
              <w:t>号</w:t>
            </w:r>
          </w:p>
        </w:tc>
        <w:tc>
          <w:tcPr>
            <w:tcW w:w="525" w:type="dxa"/>
            <w:vAlign w:val="top"/>
            <w:gridSpan w:val="3"/>
            <w:vMerge w:val="restart"/>
            <w:tcBorders>
              <w:bottom w:val="nil"/>
            </w:tcBorders>
          </w:tcPr>
          <w:p>
            <w:pPr>
              <w:pStyle w:val="TableText"/>
              <w:ind w:left="49"/>
              <w:spacing w:before="211" w:line="221" w:lineRule="auto"/>
              <w:rPr>
                <w:sz w:val="22"/>
                <w:szCs w:val="22"/>
              </w:rPr>
            </w:pPr>
            <w:r>
              <w:rPr>
                <w:sz w:val="22"/>
                <w:szCs w:val="22"/>
                <w:spacing w:val="-5"/>
              </w:rPr>
              <w:t>建筑</w:t>
            </w:r>
          </w:p>
          <w:p>
            <w:pPr>
              <w:pStyle w:val="TableText"/>
              <w:ind w:left="156" w:right="39" w:hanging="109"/>
              <w:spacing w:before="48" w:line="265" w:lineRule="auto"/>
              <w:rPr>
                <w:sz w:val="22"/>
                <w:szCs w:val="22"/>
              </w:rPr>
            </w:pPr>
            <w:r>
              <w:rPr>
                <w:sz w:val="22"/>
                <w:szCs w:val="22"/>
                <w:spacing w:val="-4"/>
              </w:rPr>
              <w:t>物名</w:t>
            </w:r>
            <w:r>
              <w:rPr>
                <w:sz w:val="22"/>
                <w:szCs w:val="22"/>
              </w:rPr>
              <w:t xml:space="preserve"> </w:t>
            </w:r>
            <w:r>
              <w:rPr>
                <w:sz w:val="22"/>
                <w:szCs w:val="22"/>
              </w:rPr>
              <w:t>称</w:t>
            </w:r>
          </w:p>
        </w:tc>
        <w:tc>
          <w:tcPr>
            <w:tcW w:w="559" w:type="dxa"/>
            <w:vAlign w:val="top"/>
            <w:vMerge w:val="restart"/>
            <w:tcBorders>
              <w:bottom w:val="nil"/>
            </w:tcBorders>
          </w:tcPr>
          <w:p>
            <w:pPr>
              <w:spacing w:line="293" w:lineRule="auto"/>
              <w:rPr>
                <w:rFonts w:ascii="Arial"/>
                <w:sz w:val="21"/>
              </w:rPr>
            </w:pPr>
            <w:r/>
          </w:p>
          <w:p>
            <w:pPr>
              <w:pStyle w:val="TableText"/>
              <w:ind w:left="68"/>
              <w:spacing w:before="72" w:line="221" w:lineRule="auto"/>
              <w:rPr>
                <w:sz w:val="22"/>
                <w:szCs w:val="22"/>
              </w:rPr>
            </w:pPr>
            <w:r>
              <w:rPr>
                <w:sz w:val="22"/>
                <w:szCs w:val="22"/>
                <w:spacing w:val="-6"/>
              </w:rPr>
              <w:t>声源</w:t>
            </w:r>
          </w:p>
          <w:p>
            <w:pPr>
              <w:pStyle w:val="TableText"/>
              <w:ind w:left="67"/>
              <w:spacing w:before="49" w:line="222" w:lineRule="auto"/>
              <w:rPr>
                <w:sz w:val="22"/>
                <w:szCs w:val="22"/>
              </w:rPr>
            </w:pPr>
            <w:r>
              <w:rPr>
                <w:sz w:val="22"/>
                <w:szCs w:val="22"/>
                <w:spacing w:val="-5"/>
              </w:rPr>
              <w:t>名称</w:t>
            </w:r>
          </w:p>
        </w:tc>
        <w:tc>
          <w:tcPr>
            <w:tcW w:w="686" w:type="dxa"/>
            <w:vAlign w:val="top"/>
          </w:tcPr>
          <w:p>
            <w:pPr>
              <w:pStyle w:val="TableText"/>
              <w:ind w:left="242" w:right="10" w:hanging="219"/>
              <w:spacing w:before="49" w:line="238" w:lineRule="auto"/>
              <w:rPr>
                <w:sz w:val="22"/>
                <w:szCs w:val="22"/>
              </w:rPr>
            </w:pPr>
            <w:r>
              <w:rPr>
                <w:sz w:val="22"/>
                <w:szCs w:val="22"/>
                <w:spacing w:val="-5"/>
              </w:rPr>
              <w:t>声源源</w:t>
            </w:r>
            <w:r>
              <w:rPr>
                <w:sz w:val="22"/>
                <w:szCs w:val="22"/>
                <w:spacing w:val="1"/>
              </w:rPr>
              <w:t xml:space="preserve"> </w:t>
            </w:r>
            <w:r>
              <w:rPr>
                <w:sz w:val="22"/>
                <w:szCs w:val="22"/>
              </w:rPr>
              <w:t>强</w:t>
            </w:r>
          </w:p>
        </w:tc>
        <w:tc>
          <w:tcPr>
            <w:tcW w:w="521" w:type="dxa"/>
            <w:vAlign w:val="top"/>
            <w:vMerge w:val="restart"/>
            <w:tcBorders>
              <w:bottom w:val="nil"/>
            </w:tcBorders>
          </w:tcPr>
          <w:p>
            <w:pPr>
              <w:pStyle w:val="TableText"/>
              <w:ind w:left="50"/>
              <w:spacing w:before="211" w:line="221" w:lineRule="auto"/>
              <w:rPr>
                <w:sz w:val="22"/>
                <w:szCs w:val="22"/>
              </w:rPr>
            </w:pPr>
            <w:r>
              <w:rPr>
                <w:sz w:val="22"/>
                <w:szCs w:val="22"/>
                <w:spacing w:val="-6"/>
              </w:rPr>
              <w:t>声源</w:t>
            </w:r>
          </w:p>
          <w:p>
            <w:pPr>
              <w:pStyle w:val="TableText"/>
              <w:ind w:left="44"/>
              <w:spacing w:before="48" w:line="221" w:lineRule="auto"/>
              <w:rPr>
                <w:sz w:val="22"/>
                <w:szCs w:val="22"/>
              </w:rPr>
            </w:pPr>
            <w:r>
              <w:rPr>
                <w:sz w:val="22"/>
                <w:szCs w:val="22"/>
                <w:spacing w:val="-3"/>
              </w:rPr>
              <w:t>控制</w:t>
            </w:r>
          </w:p>
          <w:p>
            <w:pPr>
              <w:pStyle w:val="TableText"/>
              <w:ind w:left="45"/>
              <w:spacing w:before="48" w:line="221" w:lineRule="auto"/>
              <w:rPr>
                <w:sz w:val="22"/>
                <w:szCs w:val="22"/>
              </w:rPr>
            </w:pPr>
            <w:r>
              <w:rPr>
                <w:sz w:val="22"/>
                <w:szCs w:val="22"/>
                <w:spacing w:val="-4"/>
              </w:rPr>
              <w:t>措施</w:t>
            </w:r>
          </w:p>
        </w:tc>
        <w:tc>
          <w:tcPr>
            <w:tcW w:w="1756" w:type="dxa"/>
            <w:vAlign w:val="top"/>
            <w:gridSpan w:val="5"/>
          </w:tcPr>
          <w:p>
            <w:pPr>
              <w:pStyle w:val="TableText"/>
              <w:ind w:left="114"/>
              <w:spacing w:before="206" w:line="222" w:lineRule="auto"/>
              <w:rPr>
                <w:rFonts w:ascii="Times New Roman" w:hAnsi="Times New Roman" w:eastAsia="Times New Roman" w:cs="Times New Roman"/>
                <w:sz w:val="22"/>
                <w:szCs w:val="22"/>
              </w:rPr>
            </w:pPr>
            <w:r>
              <w:rPr>
                <w:sz w:val="22"/>
                <w:szCs w:val="22"/>
                <w:spacing w:val="-2"/>
              </w:rPr>
              <w:t>空间相对位置</w:t>
            </w:r>
            <w:r>
              <w:rPr>
                <w:rFonts w:ascii="Times New Roman" w:hAnsi="Times New Roman" w:eastAsia="Times New Roman" w:cs="Times New Roman"/>
                <w:sz w:val="22"/>
                <w:szCs w:val="22"/>
                <w:spacing w:val="-2"/>
              </w:rPr>
              <w:t>/m</w:t>
            </w:r>
          </w:p>
        </w:tc>
        <w:tc>
          <w:tcPr>
            <w:tcW w:w="2035" w:type="dxa"/>
            <w:vAlign w:val="top"/>
            <w:gridSpan w:val="7"/>
          </w:tcPr>
          <w:p>
            <w:pPr>
              <w:pStyle w:val="TableText"/>
              <w:ind w:left="136"/>
              <w:spacing w:before="206" w:line="220" w:lineRule="auto"/>
              <w:rPr>
                <w:rFonts w:ascii="Times New Roman" w:hAnsi="Times New Roman" w:eastAsia="Times New Roman" w:cs="Times New Roman"/>
                <w:sz w:val="22"/>
                <w:szCs w:val="22"/>
              </w:rPr>
            </w:pPr>
            <w:r>
              <w:rPr>
                <w:sz w:val="22"/>
                <w:szCs w:val="22"/>
                <w:spacing w:val="-1"/>
              </w:rPr>
              <w:t>距室内边界距离</w:t>
            </w:r>
            <w:r>
              <w:rPr>
                <w:rFonts w:ascii="Times New Roman" w:hAnsi="Times New Roman" w:eastAsia="Times New Roman" w:cs="Times New Roman"/>
                <w:sz w:val="22"/>
                <w:szCs w:val="22"/>
                <w:spacing w:val="-1"/>
              </w:rPr>
              <w:t>/m</w:t>
            </w:r>
          </w:p>
        </w:tc>
        <w:tc>
          <w:tcPr>
            <w:tcW w:w="2051" w:type="dxa"/>
            <w:vAlign w:val="top"/>
            <w:gridSpan w:val="5"/>
          </w:tcPr>
          <w:p>
            <w:pPr>
              <w:pStyle w:val="TableText"/>
              <w:ind w:left="64"/>
              <w:spacing w:before="206" w:line="213" w:lineRule="auto"/>
              <w:rPr>
                <w:rFonts w:ascii="Times New Roman" w:hAnsi="Times New Roman" w:eastAsia="Times New Roman" w:cs="Times New Roman"/>
                <w:sz w:val="22"/>
                <w:szCs w:val="22"/>
              </w:rPr>
            </w:pPr>
            <w:r>
              <w:rPr>
                <w:sz w:val="22"/>
                <w:szCs w:val="22"/>
                <w:spacing w:val="-1"/>
              </w:rPr>
              <w:t>室内边界声级</w:t>
            </w:r>
            <w:r>
              <w:rPr>
                <w:rFonts w:ascii="Times New Roman" w:hAnsi="Times New Roman" w:eastAsia="Times New Roman" w:cs="Times New Roman"/>
                <w:sz w:val="22"/>
                <w:szCs w:val="22"/>
                <w:spacing w:val="-1"/>
              </w:rPr>
              <w:t>/dB(A)</w:t>
            </w:r>
          </w:p>
        </w:tc>
        <w:tc>
          <w:tcPr>
            <w:tcW w:w="465" w:type="dxa"/>
            <w:vAlign w:val="top"/>
            <w:vMerge w:val="restart"/>
            <w:tcBorders>
              <w:bottom w:val="nil"/>
            </w:tcBorders>
          </w:tcPr>
          <w:p>
            <w:pPr>
              <w:spacing w:line="293" w:lineRule="auto"/>
              <w:rPr>
                <w:rFonts w:ascii="Arial"/>
                <w:sz w:val="21"/>
              </w:rPr>
            </w:pPr>
            <w:r/>
          </w:p>
          <w:p>
            <w:pPr>
              <w:pStyle w:val="TableText"/>
              <w:ind w:left="18"/>
              <w:spacing w:before="72" w:line="221" w:lineRule="auto"/>
              <w:rPr>
                <w:sz w:val="22"/>
                <w:szCs w:val="22"/>
              </w:rPr>
            </w:pPr>
            <w:r>
              <w:rPr>
                <w:sz w:val="22"/>
                <w:szCs w:val="22"/>
                <w:spacing w:val="-4"/>
              </w:rPr>
              <w:t>运行</w:t>
            </w:r>
          </w:p>
          <w:p>
            <w:pPr>
              <w:pStyle w:val="TableText"/>
              <w:ind w:left="29"/>
              <w:spacing w:before="48" w:line="222" w:lineRule="auto"/>
              <w:rPr>
                <w:sz w:val="22"/>
                <w:szCs w:val="22"/>
              </w:rPr>
            </w:pPr>
            <w:r>
              <w:rPr>
                <w:sz w:val="22"/>
                <w:szCs w:val="22"/>
                <w:spacing w:val="-9"/>
              </w:rPr>
              <w:t>时段</w:t>
            </w:r>
          </w:p>
        </w:tc>
        <w:tc>
          <w:tcPr>
            <w:tcW w:w="1942" w:type="dxa"/>
            <w:vAlign w:val="top"/>
            <w:gridSpan w:val="5"/>
          </w:tcPr>
          <w:p>
            <w:pPr>
              <w:pStyle w:val="TableText"/>
              <w:ind w:left="125"/>
              <w:spacing w:before="50" w:line="221" w:lineRule="auto"/>
              <w:rPr>
                <w:rFonts w:ascii="Times New Roman" w:hAnsi="Times New Roman" w:eastAsia="Times New Roman" w:cs="Times New Roman"/>
                <w:sz w:val="22"/>
                <w:szCs w:val="22"/>
              </w:rPr>
            </w:pPr>
            <w:r>
              <w:rPr>
                <w:sz w:val="22"/>
                <w:szCs w:val="22"/>
                <w:spacing w:val="-2"/>
              </w:rPr>
              <w:t>建筑物插入损失 </w:t>
            </w:r>
            <w:r>
              <w:rPr>
                <w:rFonts w:ascii="Times New Roman" w:hAnsi="Times New Roman" w:eastAsia="Times New Roman" w:cs="Times New Roman"/>
                <w:sz w:val="22"/>
                <w:szCs w:val="22"/>
                <w:spacing w:val="-2"/>
              </w:rPr>
              <w:t>/</w:t>
            </w:r>
          </w:p>
          <w:p>
            <w:pPr>
              <w:ind w:left="694"/>
              <w:spacing w:before="77"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dB(A)</w:t>
            </w:r>
          </w:p>
        </w:tc>
        <w:tc>
          <w:tcPr>
            <w:tcW w:w="2734" w:type="dxa"/>
            <w:vAlign w:val="top"/>
            <w:gridSpan w:val="6"/>
          </w:tcPr>
          <w:p>
            <w:pPr>
              <w:pStyle w:val="TableText"/>
              <w:ind w:left="76"/>
              <w:spacing w:before="206" w:line="213" w:lineRule="auto"/>
              <w:rPr>
                <w:rFonts w:ascii="Times New Roman" w:hAnsi="Times New Roman" w:eastAsia="Times New Roman" w:cs="Times New Roman"/>
                <w:sz w:val="22"/>
                <w:szCs w:val="22"/>
              </w:rPr>
            </w:pPr>
            <w:r>
              <w:rPr>
                <w:sz w:val="22"/>
                <w:szCs w:val="22"/>
                <w:spacing w:val="-1"/>
              </w:rPr>
              <w:t>建筑物外噪声声压级</w:t>
            </w:r>
            <w:r>
              <w:rPr>
                <w:rFonts w:ascii="Times New Roman" w:hAnsi="Times New Roman" w:eastAsia="Times New Roman" w:cs="Times New Roman"/>
                <w:sz w:val="22"/>
                <w:szCs w:val="22"/>
                <w:spacing w:val="-1"/>
              </w:rPr>
              <w:t>/dB(A)</w:t>
            </w:r>
          </w:p>
        </w:tc>
        <w:tc>
          <w:tcPr>
            <w:tcW w:w="122" w:type="dxa"/>
            <w:vAlign w:val="top"/>
            <w:tcBorders>
              <w:bottom w:val="nil"/>
              <w:top w:val="nil"/>
            </w:tcBorders>
          </w:tcPr>
          <w:p>
            <w:pPr>
              <w:rPr>
                <w:rFonts w:ascii="Arial"/>
                <w:sz w:val="21"/>
              </w:rPr>
            </w:pPr>
            <w:r/>
          </w:p>
        </w:tc>
      </w:tr>
      <w:tr>
        <w:trPr>
          <w:trHeight w:val="644" w:hRule="atLeast"/>
        </w:trPr>
        <w:tc>
          <w:tcPr>
            <w:tcW w:w="427" w:type="dxa"/>
            <w:vAlign w:val="top"/>
            <w:vMerge w:val="continue"/>
            <w:tcBorders>
              <w:top w:val="nil"/>
            </w:tcBorders>
          </w:tcPr>
          <w:p>
            <w:pPr>
              <w:rPr>
                <w:rFonts w:ascii="Arial"/>
                <w:sz w:val="21"/>
              </w:rPr>
            </w:pPr>
            <w:r/>
          </w:p>
        </w:tc>
        <w:tc>
          <w:tcPr>
            <w:tcW w:w="113" w:type="dxa"/>
            <w:vAlign w:val="top"/>
            <w:tcBorders>
              <w:top w:val="nil"/>
            </w:tcBorders>
          </w:tcPr>
          <w:p>
            <w:pPr>
              <w:rPr>
                <w:rFonts w:ascii="Arial"/>
                <w:sz w:val="21"/>
              </w:rPr>
            </w:pPr>
            <w:r/>
          </w:p>
        </w:tc>
        <w:tc>
          <w:tcPr>
            <w:tcW w:w="403" w:type="dxa"/>
            <w:vAlign w:val="top"/>
            <w:vMerge w:val="continue"/>
            <w:textDirection w:val="tbRlV"/>
            <w:tcBorders>
              <w:top w:val="nil"/>
            </w:tcBorders>
          </w:tcPr>
          <w:p>
            <w:pPr>
              <w:rPr>
                <w:rFonts w:ascii="Arial"/>
                <w:sz w:val="21"/>
              </w:rPr>
            </w:pPr>
            <w:r/>
          </w:p>
        </w:tc>
        <w:tc>
          <w:tcPr>
            <w:tcW w:w="525" w:type="dxa"/>
            <w:vAlign w:val="top"/>
            <w:gridSpan w:val="3"/>
            <w:vMerge w:val="continue"/>
            <w:tcBorders>
              <w:top w:val="nil"/>
            </w:tcBorders>
          </w:tcPr>
          <w:p>
            <w:pPr>
              <w:rPr>
                <w:rFonts w:ascii="Arial"/>
                <w:sz w:val="21"/>
              </w:rPr>
            </w:pPr>
            <w:r/>
          </w:p>
        </w:tc>
        <w:tc>
          <w:tcPr>
            <w:tcW w:w="559" w:type="dxa"/>
            <w:vAlign w:val="top"/>
            <w:vMerge w:val="continue"/>
            <w:tcBorders>
              <w:top w:val="nil"/>
            </w:tcBorders>
          </w:tcPr>
          <w:p>
            <w:pPr>
              <w:rPr>
                <w:rFonts w:ascii="Arial"/>
                <w:sz w:val="21"/>
              </w:rPr>
            </w:pPr>
            <w:r/>
          </w:p>
        </w:tc>
        <w:tc>
          <w:tcPr>
            <w:tcW w:w="686" w:type="dxa"/>
            <w:vAlign w:val="top"/>
          </w:tcPr>
          <w:p>
            <w:pPr>
              <w:pStyle w:val="TableText"/>
              <w:ind w:left="23"/>
              <w:spacing w:before="49" w:line="220" w:lineRule="auto"/>
              <w:rPr>
                <w:sz w:val="22"/>
                <w:szCs w:val="22"/>
              </w:rPr>
            </w:pPr>
            <w:r>
              <w:rPr>
                <w:sz w:val="22"/>
                <w:szCs w:val="22"/>
                <w:spacing w:val="-4"/>
              </w:rPr>
              <w:t>声功率</w:t>
            </w:r>
          </w:p>
          <w:p>
            <w:pPr>
              <w:pStyle w:val="TableText"/>
              <w:ind w:left="84"/>
              <w:spacing w:before="50" w:line="222" w:lineRule="auto"/>
              <w:rPr>
                <w:rFonts w:ascii="Times New Roman" w:hAnsi="Times New Roman" w:eastAsia="Times New Roman" w:cs="Times New Roman"/>
                <w:sz w:val="22"/>
                <w:szCs w:val="22"/>
              </w:rPr>
            </w:pPr>
            <w:r>
              <w:rPr>
                <w:sz w:val="22"/>
                <w:szCs w:val="22"/>
                <w:spacing w:val="-6"/>
              </w:rPr>
              <w:t>级</w:t>
            </w:r>
            <w:r>
              <w:rPr>
                <w:sz w:val="22"/>
                <w:szCs w:val="22"/>
                <w:spacing w:val="-48"/>
              </w:rPr>
              <w:t xml:space="preserve"> </w:t>
            </w:r>
            <w:r>
              <w:rPr>
                <w:rFonts w:ascii="Times New Roman" w:hAnsi="Times New Roman" w:eastAsia="Times New Roman" w:cs="Times New Roman"/>
                <w:sz w:val="22"/>
                <w:szCs w:val="22"/>
                <w:spacing w:val="-6"/>
              </w:rPr>
              <w:t>dB</w:t>
            </w:r>
          </w:p>
        </w:tc>
        <w:tc>
          <w:tcPr>
            <w:tcW w:w="521" w:type="dxa"/>
            <w:vAlign w:val="top"/>
            <w:vMerge w:val="continue"/>
            <w:tcBorders>
              <w:top w:val="nil"/>
            </w:tcBorders>
          </w:tcPr>
          <w:p>
            <w:pPr>
              <w:rPr>
                <w:rFonts w:ascii="Arial"/>
                <w:sz w:val="21"/>
              </w:rPr>
            </w:pPr>
            <w:r/>
          </w:p>
        </w:tc>
        <w:tc>
          <w:tcPr>
            <w:tcW w:w="578" w:type="dxa"/>
            <w:vAlign w:val="top"/>
            <w:gridSpan w:val="2"/>
          </w:tcPr>
          <w:p>
            <w:pPr>
              <w:ind w:left="206"/>
              <w:spacing w:before="247"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X</w:t>
            </w:r>
          </w:p>
        </w:tc>
        <w:tc>
          <w:tcPr>
            <w:tcW w:w="578" w:type="dxa"/>
            <w:vAlign w:val="top"/>
          </w:tcPr>
          <w:p>
            <w:pPr>
              <w:ind w:left="207"/>
              <w:spacing w:before="247"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Y</w:t>
            </w:r>
          </w:p>
        </w:tc>
        <w:tc>
          <w:tcPr>
            <w:tcW w:w="600" w:type="dxa"/>
            <w:vAlign w:val="top"/>
            <w:gridSpan w:val="2"/>
          </w:tcPr>
          <w:p>
            <w:pPr>
              <w:ind w:left="232"/>
              <w:spacing w:before="247"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Z</w:t>
            </w:r>
          </w:p>
        </w:tc>
        <w:tc>
          <w:tcPr>
            <w:tcW w:w="470" w:type="dxa"/>
            <w:vAlign w:val="top"/>
          </w:tcPr>
          <w:p>
            <w:pPr>
              <w:pStyle w:val="TableText"/>
              <w:ind w:left="138"/>
              <w:spacing w:before="205" w:line="220" w:lineRule="auto"/>
              <w:rPr>
                <w:sz w:val="22"/>
                <w:szCs w:val="22"/>
              </w:rPr>
            </w:pPr>
            <w:r>
              <w:rPr>
                <w:sz w:val="22"/>
                <w:szCs w:val="22"/>
              </w:rPr>
              <w:t>东</w:t>
            </w:r>
          </w:p>
        </w:tc>
        <w:tc>
          <w:tcPr>
            <w:tcW w:w="523" w:type="dxa"/>
            <w:vAlign w:val="top"/>
            <w:gridSpan w:val="2"/>
          </w:tcPr>
          <w:p>
            <w:pPr>
              <w:pStyle w:val="TableText"/>
              <w:ind w:left="159"/>
              <w:spacing w:before="206" w:line="222" w:lineRule="auto"/>
              <w:rPr>
                <w:sz w:val="22"/>
                <w:szCs w:val="22"/>
              </w:rPr>
            </w:pPr>
            <w:r>
              <w:rPr>
                <w:sz w:val="22"/>
                <w:szCs w:val="22"/>
              </w:rPr>
              <w:t>南</w:t>
            </w:r>
          </w:p>
        </w:tc>
        <w:tc>
          <w:tcPr>
            <w:tcW w:w="471" w:type="dxa"/>
            <w:vAlign w:val="top"/>
            <w:gridSpan w:val="2"/>
          </w:tcPr>
          <w:p>
            <w:pPr>
              <w:pStyle w:val="TableText"/>
              <w:ind w:left="136"/>
              <w:spacing w:before="205" w:line="224" w:lineRule="auto"/>
              <w:rPr>
                <w:sz w:val="22"/>
                <w:szCs w:val="22"/>
              </w:rPr>
            </w:pPr>
            <w:r>
              <w:rPr>
                <w:sz w:val="22"/>
                <w:szCs w:val="22"/>
              </w:rPr>
              <w:t>西</w:t>
            </w:r>
          </w:p>
        </w:tc>
        <w:tc>
          <w:tcPr>
            <w:tcW w:w="571" w:type="dxa"/>
            <w:vAlign w:val="top"/>
            <w:gridSpan w:val="2"/>
          </w:tcPr>
          <w:p>
            <w:pPr>
              <w:pStyle w:val="TableText"/>
              <w:ind w:left="186"/>
              <w:spacing w:before="205" w:line="224" w:lineRule="auto"/>
              <w:rPr>
                <w:sz w:val="22"/>
                <w:szCs w:val="22"/>
              </w:rPr>
            </w:pPr>
            <w:r>
              <w:rPr>
                <w:sz w:val="22"/>
                <w:szCs w:val="22"/>
              </w:rPr>
              <w:t>北</w:t>
            </w:r>
          </w:p>
        </w:tc>
        <w:tc>
          <w:tcPr>
            <w:tcW w:w="614" w:type="dxa"/>
            <w:vAlign w:val="top"/>
          </w:tcPr>
          <w:p>
            <w:pPr>
              <w:pStyle w:val="TableText"/>
              <w:ind w:left="210"/>
              <w:spacing w:before="205" w:line="220" w:lineRule="auto"/>
              <w:rPr>
                <w:sz w:val="22"/>
                <w:szCs w:val="22"/>
              </w:rPr>
            </w:pPr>
            <w:r>
              <w:rPr>
                <w:sz w:val="22"/>
                <w:szCs w:val="22"/>
              </w:rPr>
              <w:t>东</w:t>
            </w:r>
          </w:p>
        </w:tc>
        <w:tc>
          <w:tcPr>
            <w:tcW w:w="465" w:type="dxa"/>
            <w:vAlign w:val="top"/>
          </w:tcPr>
          <w:p>
            <w:pPr>
              <w:pStyle w:val="TableText"/>
              <w:ind w:left="131"/>
              <w:spacing w:before="206" w:line="222" w:lineRule="auto"/>
              <w:rPr>
                <w:sz w:val="22"/>
                <w:szCs w:val="22"/>
              </w:rPr>
            </w:pPr>
            <w:r>
              <w:rPr>
                <w:sz w:val="22"/>
                <w:szCs w:val="22"/>
              </w:rPr>
              <w:t>南</w:t>
            </w:r>
          </w:p>
        </w:tc>
        <w:tc>
          <w:tcPr>
            <w:tcW w:w="466" w:type="dxa"/>
            <w:vAlign w:val="top"/>
            <w:gridSpan w:val="2"/>
          </w:tcPr>
          <w:p>
            <w:pPr>
              <w:pStyle w:val="TableText"/>
              <w:ind w:left="134"/>
              <w:spacing w:before="205" w:line="224" w:lineRule="auto"/>
              <w:rPr>
                <w:sz w:val="22"/>
                <w:szCs w:val="22"/>
              </w:rPr>
            </w:pPr>
            <w:r>
              <w:rPr>
                <w:sz w:val="22"/>
                <w:szCs w:val="22"/>
              </w:rPr>
              <w:t>西</w:t>
            </w:r>
          </w:p>
        </w:tc>
        <w:tc>
          <w:tcPr>
            <w:tcW w:w="506" w:type="dxa"/>
            <w:vAlign w:val="top"/>
          </w:tcPr>
          <w:p>
            <w:pPr>
              <w:pStyle w:val="TableText"/>
              <w:ind w:left="153"/>
              <w:spacing w:before="205" w:line="224" w:lineRule="auto"/>
              <w:rPr>
                <w:sz w:val="22"/>
                <w:szCs w:val="22"/>
              </w:rPr>
            </w:pPr>
            <w:r>
              <w:rPr>
                <w:sz w:val="22"/>
                <w:szCs w:val="22"/>
              </w:rPr>
              <w:t>北</w:t>
            </w:r>
          </w:p>
        </w:tc>
        <w:tc>
          <w:tcPr>
            <w:tcW w:w="465" w:type="dxa"/>
            <w:vAlign w:val="top"/>
            <w:vMerge w:val="continue"/>
            <w:tcBorders>
              <w:top w:val="nil"/>
            </w:tcBorders>
          </w:tcPr>
          <w:p>
            <w:pPr>
              <w:rPr>
                <w:rFonts w:ascii="Arial"/>
                <w:sz w:val="21"/>
              </w:rPr>
            </w:pPr>
            <w:r/>
          </w:p>
        </w:tc>
        <w:tc>
          <w:tcPr>
            <w:tcW w:w="561" w:type="dxa"/>
            <w:vAlign w:val="top"/>
          </w:tcPr>
          <w:p>
            <w:pPr>
              <w:pStyle w:val="TableText"/>
              <w:ind w:left="183"/>
              <w:spacing w:before="205" w:line="220" w:lineRule="auto"/>
              <w:rPr>
                <w:sz w:val="22"/>
                <w:szCs w:val="22"/>
              </w:rPr>
            </w:pPr>
            <w:r>
              <w:rPr>
                <w:sz w:val="22"/>
                <w:szCs w:val="22"/>
              </w:rPr>
              <w:t>东</w:t>
            </w:r>
          </w:p>
        </w:tc>
        <w:tc>
          <w:tcPr>
            <w:tcW w:w="451" w:type="dxa"/>
            <w:vAlign w:val="top"/>
          </w:tcPr>
          <w:p>
            <w:pPr>
              <w:pStyle w:val="TableText"/>
              <w:ind w:left="125"/>
              <w:spacing w:before="206" w:line="222" w:lineRule="auto"/>
              <w:rPr>
                <w:sz w:val="22"/>
                <w:szCs w:val="22"/>
              </w:rPr>
            </w:pPr>
            <w:r>
              <w:rPr>
                <w:sz w:val="22"/>
                <w:szCs w:val="22"/>
              </w:rPr>
              <w:t>南</w:t>
            </w:r>
          </w:p>
        </w:tc>
        <w:tc>
          <w:tcPr>
            <w:tcW w:w="453" w:type="dxa"/>
            <w:vAlign w:val="top"/>
            <w:gridSpan w:val="2"/>
          </w:tcPr>
          <w:p>
            <w:pPr>
              <w:pStyle w:val="TableText"/>
              <w:ind w:left="128"/>
              <w:spacing w:before="205" w:line="224" w:lineRule="auto"/>
              <w:rPr>
                <w:sz w:val="22"/>
                <w:szCs w:val="22"/>
              </w:rPr>
            </w:pPr>
            <w:r>
              <w:rPr>
                <w:sz w:val="22"/>
                <w:szCs w:val="22"/>
              </w:rPr>
              <w:t>西</w:t>
            </w:r>
          </w:p>
        </w:tc>
        <w:tc>
          <w:tcPr>
            <w:tcW w:w="477" w:type="dxa"/>
            <w:vAlign w:val="top"/>
          </w:tcPr>
          <w:p>
            <w:pPr>
              <w:pStyle w:val="TableText"/>
              <w:ind w:left="139"/>
              <w:spacing w:before="205" w:line="224" w:lineRule="auto"/>
              <w:rPr>
                <w:sz w:val="22"/>
                <w:szCs w:val="22"/>
              </w:rPr>
            </w:pPr>
            <w:r>
              <w:rPr>
                <w:sz w:val="22"/>
                <w:szCs w:val="22"/>
              </w:rPr>
              <w:t>北</w:t>
            </w:r>
          </w:p>
        </w:tc>
        <w:tc>
          <w:tcPr>
            <w:tcW w:w="633" w:type="dxa"/>
            <w:vAlign w:val="top"/>
          </w:tcPr>
          <w:p>
            <w:pPr>
              <w:pStyle w:val="TableText"/>
              <w:ind w:left="221"/>
              <w:spacing w:before="205" w:line="220" w:lineRule="auto"/>
              <w:rPr>
                <w:sz w:val="22"/>
                <w:szCs w:val="22"/>
              </w:rPr>
            </w:pPr>
            <w:r>
              <w:rPr>
                <w:sz w:val="22"/>
                <w:szCs w:val="22"/>
              </w:rPr>
              <w:t>东</w:t>
            </w:r>
          </w:p>
        </w:tc>
        <w:tc>
          <w:tcPr>
            <w:tcW w:w="391" w:type="dxa"/>
            <w:vAlign w:val="top"/>
          </w:tcPr>
          <w:p>
            <w:pPr>
              <w:pStyle w:val="TableText"/>
              <w:ind w:left="142"/>
              <w:spacing w:before="206" w:line="222" w:lineRule="auto"/>
              <w:rPr>
                <w:sz w:val="22"/>
                <w:szCs w:val="22"/>
              </w:rPr>
            </w:pPr>
            <w:r>
              <w:rPr>
                <w:sz w:val="22"/>
                <w:szCs w:val="22"/>
              </w:rPr>
              <w:t>南</w:t>
            </w:r>
          </w:p>
        </w:tc>
        <w:tc>
          <w:tcPr>
            <w:tcW w:w="483" w:type="dxa"/>
            <w:vAlign w:val="top"/>
            <w:gridSpan w:val="2"/>
          </w:tcPr>
          <w:p>
            <w:pPr>
              <w:pStyle w:val="TableText"/>
              <w:ind w:right="21"/>
              <w:spacing w:before="205" w:line="224" w:lineRule="auto"/>
              <w:jc w:val="right"/>
              <w:rPr>
                <w:sz w:val="22"/>
                <w:szCs w:val="22"/>
              </w:rPr>
            </w:pPr>
            <w:r>
              <w:rPr>
                <w:sz w:val="22"/>
                <w:szCs w:val="22"/>
              </w:rPr>
              <w:t>西</w:t>
            </w:r>
          </w:p>
        </w:tc>
        <w:tc>
          <w:tcPr>
            <w:tcW w:w="487" w:type="dxa"/>
            <w:vAlign w:val="top"/>
          </w:tcPr>
          <w:p>
            <w:pPr>
              <w:pStyle w:val="TableText"/>
              <w:ind w:left="233"/>
              <w:spacing w:before="205" w:line="224" w:lineRule="auto"/>
              <w:rPr>
                <w:sz w:val="22"/>
                <w:szCs w:val="22"/>
              </w:rPr>
            </w:pPr>
            <w:r>
              <w:rPr>
                <w:sz w:val="22"/>
                <w:szCs w:val="22"/>
              </w:rPr>
              <w:t>北</w:t>
            </w:r>
          </w:p>
        </w:tc>
        <w:tc>
          <w:tcPr>
            <w:tcW w:w="740" w:type="dxa"/>
            <w:vAlign w:val="top"/>
          </w:tcPr>
          <w:p>
            <w:pPr>
              <w:pStyle w:val="TableText"/>
              <w:ind w:left="204"/>
              <w:spacing w:before="49" w:line="221" w:lineRule="auto"/>
              <w:rPr>
                <w:sz w:val="22"/>
                <w:szCs w:val="22"/>
              </w:rPr>
            </w:pPr>
            <w:r>
              <w:rPr>
                <w:sz w:val="22"/>
                <w:szCs w:val="22"/>
                <w:spacing w:val="-5"/>
              </w:rPr>
              <w:t>建筑</w:t>
            </w:r>
          </w:p>
          <w:p>
            <w:pPr>
              <w:pStyle w:val="TableText"/>
              <w:ind w:left="201"/>
              <w:spacing w:before="48" w:line="221" w:lineRule="auto"/>
              <w:rPr>
                <w:sz w:val="22"/>
                <w:szCs w:val="22"/>
              </w:rPr>
            </w:pPr>
            <w:r>
              <w:rPr>
                <w:sz w:val="22"/>
                <w:szCs w:val="22"/>
                <w:spacing w:val="-4"/>
              </w:rPr>
              <w:t>物外</w:t>
            </w:r>
          </w:p>
        </w:tc>
        <w:tc>
          <w:tcPr>
            <w:tcW w:w="122" w:type="dxa"/>
            <w:vAlign w:val="top"/>
            <w:tcBorders>
              <w:top w:val="nil"/>
            </w:tcBorders>
          </w:tcPr>
          <w:p>
            <w:pPr>
              <w:rPr>
                <w:rFonts w:ascii="Arial"/>
                <w:sz w:val="21"/>
              </w:rPr>
            </w:pPr>
            <w:r/>
          </w:p>
        </w:tc>
      </w:tr>
    </w:tbl>
    <w:p>
      <w:pPr>
        <w:pStyle w:val="BodyText"/>
        <w:spacing w:line="125" w:lineRule="exact"/>
        <w:rPr>
          <w:sz w:val="10"/>
        </w:rPr>
      </w:pPr>
      <w:r/>
    </w:p>
    <w:p>
      <w:pPr>
        <w:spacing w:line="125" w:lineRule="exact"/>
        <w:sectPr>
          <w:footerReference w:type="default" r:id="rId99"/>
          <w:pgSz w:w="16838" w:h="11906"/>
          <w:pgMar w:top="1011" w:right="1360" w:bottom="1363" w:left="1132" w:header="0" w:footer="1201" w:gutter="0"/>
        </w:sectPr>
        <w:rPr>
          <w:sz w:val="10"/>
          <w:szCs w:val="10"/>
        </w:rPr>
      </w:pPr>
    </w:p>
    <w:p>
      <w:pPr>
        <w:spacing w:before="164"/>
        <w:rPr/>
      </w:pPr>
      <w:r>
        <w:pict>
          <v:shape id="_x0000_s130" style="position:absolute;margin-left:83.52pt;margin-top:402.36pt;mso-position-vertical-relative:page;mso-position-horizontal-relative:page;width:684.5pt;height:0.5pt;z-index:-251227136;" o:allowincell="f" filled="false" strokecolor="#000000" strokeweight="0.48pt" coordsize="13690,10" coordorigin="0,0" path="m0,4l13689,4e">
            <v:stroke joinstyle="bevel" miterlimit="10"/>
          </v:shape>
        </w:pict>
      </w:r>
      <w:r/>
    </w:p>
    <w:tbl>
      <w:tblPr>
        <w:tblStyle w:val="TableNormal"/>
        <w:tblW w:w="1433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27"/>
        <w:gridCol w:w="115"/>
        <w:gridCol w:w="403"/>
        <w:gridCol w:w="525"/>
        <w:gridCol w:w="559"/>
        <w:gridCol w:w="686"/>
        <w:gridCol w:w="521"/>
        <w:gridCol w:w="578"/>
        <w:gridCol w:w="578"/>
        <w:gridCol w:w="600"/>
        <w:gridCol w:w="470"/>
        <w:gridCol w:w="523"/>
        <w:gridCol w:w="470"/>
        <w:gridCol w:w="571"/>
        <w:gridCol w:w="614"/>
        <w:gridCol w:w="466"/>
        <w:gridCol w:w="466"/>
        <w:gridCol w:w="504"/>
        <w:gridCol w:w="466"/>
        <w:gridCol w:w="561"/>
        <w:gridCol w:w="451"/>
        <w:gridCol w:w="454"/>
        <w:gridCol w:w="477"/>
        <w:gridCol w:w="633"/>
        <w:gridCol w:w="482"/>
        <w:gridCol w:w="482"/>
        <w:gridCol w:w="487"/>
        <w:gridCol w:w="648"/>
        <w:gridCol w:w="122"/>
      </w:tblGrid>
      <w:tr>
        <w:trPr>
          <w:trHeight w:val="331" w:hRule="atLeast"/>
        </w:trPr>
        <w:tc>
          <w:tcPr>
            <w:tcW w:w="427" w:type="dxa"/>
            <w:vAlign w:val="top"/>
            <w:vMerge w:val="restart"/>
            <w:tcBorders>
              <w:bottom w:val="nil"/>
            </w:tcBorders>
          </w:tcPr>
          <w:p>
            <w:pPr>
              <w:rPr>
                <w:rFonts w:ascii="Arial"/>
                <w:sz w:val="21"/>
              </w:rPr>
            </w:pPr>
            <w:r/>
          </w:p>
        </w:tc>
        <w:tc>
          <w:tcPr>
            <w:tcW w:w="115" w:type="dxa"/>
            <w:vAlign w:val="top"/>
            <w:tcBorders>
              <w:bottom w:val="nil"/>
            </w:tcBorders>
          </w:tcPr>
          <w:p>
            <w:pPr>
              <w:rPr>
                <w:rFonts w:ascii="Arial"/>
                <w:sz w:val="21"/>
              </w:rPr>
            </w:pPr>
            <w:r/>
          </w:p>
        </w:tc>
        <w:tc>
          <w:tcPr>
            <w:tcW w:w="403" w:type="dxa"/>
            <w:vAlign w:val="top"/>
          </w:tcPr>
          <w:p>
            <w:pPr>
              <w:rPr>
                <w:rFonts w:ascii="Arial"/>
                <w:sz w:val="21"/>
              </w:rPr>
            </w:pPr>
            <w:r/>
          </w:p>
        </w:tc>
        <w:tc>
          <w:tcPr>
            <w:tcW w:w="525" w:type="dxa"/>
            <w:vAlign w:val="top"/>
          </w:tcPr>
          <w:p>
            <w:pPr>
              <w:rPr>
                <w:rFonts w:ascii="Arial"/>
                <w:sz w:val="21"/>
              </w:rPr>
            </w:pPr>
            <w:r/>
          </w:p>
        </w:tc>
        <w:tc>
          <w:tcPr>
            <w:tcW w:w="559" w:type="dxa"/>
            <w:vAlign w:val="top"/>
          </w:tcPr>
          <w:p>
            <w:pPr>
              <w:rPr>
                <w:rFonts w:ascii="Arial"/>
                <w:sz w:val="21"/>
              </w:rPr>
            </w:pPr>
            <w:r/>
          </w:p>
        </w:tc>
        <w:tc>
          <w:tcPr>
            <w:tcW w:w="686" w:type="dxa"/>
            <w:vAlign w:val="top"/>
          </w:tcPr>
          <w:p>
            <w:pPr>
              <w:pStyle w:val="TableText"/>
              <w:ind w:left="54"/>
              <w:spacing w:before="60" w:line="219" w:lineRule="auto"/>
              <w:rPr>
                <w:sz w:val="22"/>
                <w:szCs w:val="22"/>
              </w:rPr>
            </w:pPr>
            <w:r>
              <w:rPr>
                <w:sz w:val="22"/>
                <w:szCs w:val="22"/>
                <w:spacing w:val="-6"/>
              </w:rPr>
              <w:t>（</w:t>
            </w:r>
            <w:r>
              <w:rPr>
                <w:rFonts w:ascii="Times New Roman" w:hAnsi="Times New Roman" w:eastAsia="Times New Roman" w:cs="Times New Roman"/>
                <w:sz w:val="22"/>
                <w:szCs w:val="22"/>
                <w:spacing w:val="-6"/>
              </w:rPr>
              <w:t>A</w:t>
            </w:r>
            <w:r>
              <w:rPr>
                <w:sz w:val="22"/>
                <w:szCs w:val="22"/>
                <w:spacing w:val="-6"/>
              </w:rPr>
              <w:t>）</w:t>
            </w:r>
          </w:p>
        </w:tc>
        <w:tc>
          <w:tcPr>
            <w:tcW w:w="521" w:type="dxa"/>
            <w:vAlign w:val="top"/>
          </w:tcPr>
          <w:p>
            <w:pPr>
              <w:rPr>
                <w:rFonts w:ascii="Arial"/>
                <w:sz w:val="21"/>
              </w:rPr>
            </w:pPr>
            <w:r/>
          </w:p>
        </w:tc>
        <w:tc>
          <w:tcPr>
            <w:tcW w:w="578" w:type="dxa"/>
            <w:vAlign w:val="top"/>
          </w:tcPr>
          <w:p>
            <w:pPr>
              <w:rPr>
                <w:rFonts w:ascii="Arial"/>
                <w:sz w:val="21"/>
              </w:rPr>
            </w:pPr>
            <w:r/>
          </w:p>
        </w:tc>
        <w:tc>
          <w:tcPr>
            <w:tcW w:w="578" w:type="dxa"/>
            <w:vAlign w:val="top"/>
          </w:tcPr>
          <w:p>
            <w:pPr>
              <w:rPr>
                <w:rFonts w:ascii="Arial"/>
                <w:sz w:val="21"/>
              </w:rPr>
            </w:pPr>
            <w:r/>
          </w:p>
        </w:tc>
        <w:tc>
          <w:tcPr>
            <w:tcW w:w="600" w:type="dxa"/>
            <w:vAlign w:val="top"/>
          </w:tcPr>
          <w:p>
            <w:pPr>
              <w:rPr>
                <w:rFonts w:ascii="Arial"/>
                <w:sz w:val="21"/>
              </w:rPr>
            </w:pPr>
            <w:r/>
          </w:p>
        </w:tc>
        <w:tc>
          <w:tcPr>
            <w:tcW w:w="470" w:type="dxa"/>
            <w:vAlign w:val="top"/>
          </w:tcPr>
          <w:p>
            <w:pPr>
              <w:rPr>
                <w:rFonts w:ascii="Arial"/>
                <w:sz w:val="21"/>
              </w:rPr>
            </w:pPr>
            <w:r/>
          </w:p>
        </w:tc>
        <w:tc>
          <w:tcPr>
            <w:tcW w:w="523" w:type="dxa"/>
            <w:vAlign w:val="top"/>
          </w:tcPr>
          <w:p>
            <w:pPr>
              <w:rPr>
                <w:rFonts w:ascii="Arial"/>
                <w:sz w:val="21"/>
              </w:rPr>
            </w:pPr>
            <w:r/>
          </w:p>
        </w:tc>
        <w:tc>
          <w:tcPr>
            <w:tcW w:w="470" w:type="dxa"/>
            <w:vAlign w:val="top"/>
          </w:tcPr>
          <w:p>
            <w:pPr>
              <w:rPr>
                <w:rFonts w:ascii="Arial"/>
                <w:sz w:val="21"/>
              </w:rPr>
            </w:pPr>
            <w:r/>
          </w:p>
        </w:tc>
        <w:tc>
          <w:tcPr>
            <w:tcW w:w="571" w:type="dxa"/>
            <w:vAlign w:val="top"/>
          </w:tcPr>
          <w:p>
            <w:pPr>
              <w:rPr>
                <w:rFonts w:ascii="Arial"/>
                <w:sz w:val="21"/>
              </w:rPr>
            </w:pPr>
            <w:r/>
          </w:p>
        </w:tc>
        <w:tc>
          <w:tcPr>
            <w:tcW w:w="614" w:type="dxa"/>
            <w:vAlign w:val="top"/>
          </w:tcPr>
          <w:p>
            <w:pPr>
              <w:rPr>
                <w:rFonts w:ascii="Arial"/>
                <w:sz w:val="21"/>
              </w:rPr>
            </w:pPr>
            <w:r/>
          </w:p>
        </w:tc>
        <w:tc>
          <w:tcPr>
            <w:tcW w:w="466" w:type="dxa"/>
            <w:vAlign w:val="top"/>
          </w:tcPr>
          <w:p>
            <w:pPr>
              <w:rPr>
                <w:rFonts w:ascii="Arial"/>
                <w:sz w:val="21"/>
              </w:rPr>
            </w:pPr>
            <w:r/>
          </w:p>
        </w:tc>
        <w:tc>
          <w:tcPr>
            <w:tcW w:w="466" w:type="dxa"/>
            <w:vAlign w:val="top"/>
          </w:tcPr>
          <w:p>
            <w:pPr>
              <w:rPr>
                <w:rFonts w:ascii="Arial"/>
                <w:sz w:val="21"/>
              </w:rPr>
            </w:pPr>
            <w:r/>
          </w:p>
        </w:tc>
        <w:tc>
          <w:tcPr>
            <w:tcW w:w="504" w:type="dxa"/>
            <w:vAlign w:val="top"/>
          </w:tcPr>
          <w:p>
            <w:pPr>
              <w:rPr>
                <w:rFonts w:ascii="Arial"/>
                <w:sz w:val="21"/>
              </w:rPr>
            </w:pPr>
            <w:r/>
          </w:p>
        </w:tc>
        <w:tc>
          <w:tcPr>
            <w:tcW w:w="466" w:type="dxa"/>
            <w:vAlign w:val="top"/>
          </w:tcPr>
          <w:p>
            <w:pPr>
              <w:rPr>
                <w:rFonts w:ascii="Arial"/>
                <w:sz w:val="21"/>
              </w:rPr>
            </w:pPr>
            <w:r/>
          </w:p>
        </w:tc>
        <w:tc>
          <w:tcPr>
            <w:tcW w:w="561" w:type="dxa"/>
            <w:vAlign w:val="top"/>
          </w:tcPr>
          <w:p>
            <w:pPr>
              <w:rPr>
                <w:rFonts w:ascii="Arial"/>
                <w:sz w:val="21"/>
              </w:rPr>
            </w:pPr>
            <w:r/>
          </w:p>
        </w:tc>
        <w:tc>
          <w:tcPr>
            <w:tcW w:w="451" w:type="dxa"/>
            <w:vAlign w:val="top"/>
          </w:tcPr>
          <w:p>
            <w:pPr>
              <w:rPr>
                <w:rFonts w:ascii="Arial"/>
                <w:sz w:val="21"/>
              </w:rPr>
            </w:pPr>
            <w:r/>
          </w:p>
        </w:tc>
        <w:tc>
          <w:tcPr>
            <w:tcW w:w="454" w:type="dxa"/>
            <w:vAlign w:val="top"/>
          </w:tcPr>
          <w:p>
            <w:pPr>
              <w:rPr>
                <w:rFonts w:ascii="Arial"/>
                <w:sz w:val="21"/>
              </w:rPr>
            </w:pPr>
            <w:r/>
          </w:p>
        </w:tc>
        <w:tc>
          <w:tcPr>
            <w:tcW w:w="477" w:type="dxa"/>
            <w:vAlign w:val="top"/>
          </w:tcPr>
          <w:p>
            <w:pPr>
              <w:rPr>
                <w:rFonts w:ascii="Arial"/>
                <w:sz w:val="21"/>
              </w:rPr>
            </w:pPr>
            <w:r/>
          </w:p>
        </w:tc>
        <w:tc>
          <w:tcPr>
            <w:tcW w:w="633" w:type="dxa"/>
            <w:vAlign w:val="top"/>
          </w:tcPr>
          <w:p>
            <w:pPr>
              <w:rPr>
                <w:rFonts w:ascii="Arial"/>
                <w:sz w:val="21"/>
              </w:rPr>
            </w:pPr>
            <w:r/>
          </w:p>
        </w:tc>
        <w:tc>
          <w:tcPr>
            <w:tcW w:w="482" w:type="dxa"/>
            <w:vAlign w:val="top"/>
          </w:tcPr>
          <w:p>
            <w:pPr>
              <w:rPr>
                <w:rFonts w:ascii="Arial"/>
                <w:sz w:val="21"/>
              </w:rPr>
            </w:pPr>
            <w:r/>
          </w:p>
        </w:tc>
        <w:tc>
          <w:tcPr>
            <w:tcW w:w="482" w:type="dxa"/>
            <w:vAlign w:val="top"/>
          </w:tcPr>
          <w:p>
            <w:pPr>
              <w:rPr>
                <w:rFonts w:ascii="Arial"/>
                <w:sz w:val="21"/>
              </w:rPr>
            </w:pPr>
            <w:r/>
          </w:p>
        </w:tc>
        <w:tc>
          <w:tcPr>
            <w:tcW w:w="487" w:type="dxa"/>
            <w:vAlign w:val="top"/>
          </w:tcPr>
          <w:p>
            <w:pPr>
              <w:rPr>
                <w:rFonts w:ascii="Arial"/>
                <w:sz w:val="21"/>
              </w:rPr>
            </w:pPr>
            <w:r/>
          </w:p>
        </w:tc>
        <w:tc>
          <w:tcPr>
            <w:tcW w:w="648" w:type="dxa"/>
            <w:vAlign w:val="top"/>
          </w:tcPr>
          <w:p>
            <w:pPr>
              <w:pStyle w:val="TableText"/>
              <w:ind w:left="108"/>
              <w:spacing w:before="60" w:line="219" w:lineRule="auto"/>
              <w:rPr>
                <w:sz w:val="22"/>
                <w:szCs w:val="22"/>
              </w:rPr>
            </w:pPr>
            <w:r>
              <w:rPr>
                <w:sz w:val="22"/>
                <w:szCs w:val="22"/>
                <w:spacing w:val="-3"/>
              </w:rPr>
              <w:t>距离</w:t>
            </w:r>
          </w:p>
        </w:tc>
        <w:tc>
          <w:tcPr>
            <w:tcW w:w="122" w:type="dxa"/>
            <w:vAlign w:val="top"/>
            <w:tcBorders>
              <w:bottom w:val="nil"/>
            </w:tcBorders>
          </w:tcPr>
          <w:p>
            <w:pPr>
              <w:rPr>
                <w:rFonts w:ascii="Arial"/>
                <w:sz w:val="21"/>
              </w:rPr>
            </w:pPr>
            <w:r/>
          </w:p>
        </w:tc>
      </w:tr>
      <w:tr>
        <w:trPr>
          <w:trHeight w:val="628" w:hRule="atLeast"/>
        </w:trPr>
        <w:tc>
          <w:tcPr>
            <w:tcW w:w="427" w:type="dxa"/>
            <w:vAlign w:val="top"/>
            <w:vMerge w:val="continue"/>
            <w:tcBorders>
              <w:top w:val="nil"/>
              <w:bottom w:val="nil"/>
            </w:tcBorders>
          </w:tcPr>
          <w:p>
            <w:pPr>
              <w:rPr>
                <w:rFonts w:ascii="Arial"/>
                <w:sz w:val="21"/>
              </w:rPr>
            </w:pPr>
            <w:r/>
          </w:p>
        </w:tc>
        <w:tc>
          <w:tcPr>
            <w:tcW w:w="115" w:type="dxa"/>
            <w:vAlign w:val="top"/>
            <w:tcBorders>
              <w:bottom w:val="nil"/>
              <w:top w:val="nil"/>
            </w:tcBorders>
          </w:tcPr>
          <w:p>
            <w:pPr>
              <w:rPr>
                <w:rFonts w:ascii="Arial"/>
                <w:sz w:val="21"/>
              </w:rPr>
            </w:pPr>
            <w:r/>
          </w:p>
        </w:tc>
        <w:tc>
          <w:tcPr>
            <w:tcW w:w="403" w:type="dxa"/>
            <w:vAlign w:val="top"/>
          </w:tcPr>
          <w:p>
            <w:pPr>
              <w:ind w:left="167"/>
              <w:spacing w:before="23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525"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46"/>
              <w:spacing w:before="71" w:line="220" w:lineRule="auto"/>
              <w:rPr>
                <w:sz w:val="22"/>
                <w:szCs w:val="22"/>
              </w:rPr>
            </w:pPr>
            <w:r>
              <w:rPr>
                <w:sz w:val="22"/>
                <w:szCs w:val="22"/>
                <w:spacing w:val="-5"/>
              </w:rPr>
              <w:t>生产</w:t>
            </w:r>
          </w:p>
          <w:p>
            <w:pPr>
              <w:pStyle w:val="TableText"/>
              <w:ind w:left="47"/>
              <w:spacing w:before="49" w:line="221" w:lineRule="auto"/>
              <w:rPr>
                <w:sz w:val="22"/>
                <w:szCs w:val="22"/>
              </w:rPr>
            </w:pPr>
            <w:r>
              <w:rPr>
                <w:sz w:val="22"/>
                <w:szCs w:val="22"/>
                <w:spacing w:val="-5"/>
              </w:rPr>
              <w:t>厂房</w:t>
            </w:r>
          </w:p>
        </w:tc>
        <w:tc>
          <w:tcPr>
            <w:tcW w:w="559" w:type="dxa"/>
            <w:vAlign w:val="top"/>
          </w:tcPr>
          <w:p>
            <w:pPr>
              <w:pStyle w:val="TableText"/>
              <w:ind w:left="61"/>
              <w:spacing w:before="42" w:line="220" w:lineRule="auto"/>
              <w:rPr>
                <w:sz w:val="22"/>
                <w:szCs w:val="22"/>
              </w:rPr>
            </w:pPr>
            <w:r>
              <w:rPr>
                <w:sz w:val="22"/>
                <w:szCs w:val="22"/>
                <w:spacing w:val="-3"/>
              </w:rPr>
              <w:t>烤花</w:t>
            </w:r>
          </w:p>
          <w:p>
            <w:pPr>
              <w:pStyle w:val="TableText"/>
              <w:ind w:left="93"/>
              <w:spacing w:before="49" w:line="221" w:lineRule="auto"/>
              <w:rPr>
                <w:rFonts w:ascii="Times New Roman" w:hAnsi="Times New Roman" w:eastAsia="Times New Roman" w:cs="Times New Roman"/>
                <w:sz w:val="22"/>
                <w:szCs w:val="22"/>
              </w:rPr>
            </w:pPr>
            <w:r>
              <w:rPr>
                <w:sz w:val="22"/>
                <w:szCs w:val="22"/>
                <w:spacing w:val="-6"/>
              </w:rPr>
              <w:t>炉</w:t>
            </w:r>
            <w:r>
              <w:rPr>
                <w:sz w:val="22"/>
                <w:szCs w:val="22"/>
                <w:spacing w:val="-31"/>
              </w:rPr>
              <w:t xml:space="preserve"> </w:t>
            </w:r>
            <w:r>
              <w:rPr>
                <w:rFonts w:ascii="Times New Roman" w:hAnsi="Times New Roman" w:eastAsia="Times New Roman" w:cs="Times New Roman"/>
                <w:sz w:val="22"/>
                <w:szCs w:val="22"/>
                <w:spacing w:val="-6"/>
              </w:rPr>
              <w:t>1</w:t>
            </w:r>
          </w:p>
        </w:tc>
        <w:tc>
          <w:tcPr>
            <w:tcW w:w="686" w:type="dxa"/>
            <w:vAlign w:val="top"/>
          </w:tcPr>
          <w:p>
            <w:pPr>
              <w:ind w:left="234"/>
              <w:spacing w:before="239"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75</w:t>
            </w:r>
          </w:p>
        </w:tc>
        <w:tc>
          <w:tcPr>
            <w:tcW w:w="521" w:type="dxa"/>
            <w:vAlign w:val="top"/>
            <w:vMerge w:val="restart"/>
            <w:tcBorders>
              <w:bottom w:val="nil"/>
            </w:tcBorders>
          </w:tcPr>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43"/>
              <w:spacing w:before="72" w:line="226" w:lineRule="auto"/>
              <w:rPr>
                <w:sz w:val="22"/>
                <w:szCs w:val="22"/>
              </w:rPr>
            </w:pPr>
            <w:r>
              <w:rPr>
                <w:sz w:val="22"/>
                <w:szCs w:val="22"/>
                <w:spacing w:val="-4"/>
              </w:rPr>
              <w:t>基础</w:t>
            </w:r>
          </w:p>
          <w:p>
            <w:pPr>
              <w:pStyle w:val="TableText"/>
              <w:ind w:left="154"/>
              <w:spacing w:before="42" w:line="222" w:lineRule="auto"/>
              <w:rPr>
                <w:sz w:val="22"/>
                <w:szCs w:val="22"/>
              </w:rPr>
            </w:pPr>
            <w:r>
              <w:rPr>
                <w:sz w:val="22"/>
                <w:szCs w:val="22"/>
              </w:rPr>
              <w:t>减</w:t>
            </w:r>
          </w:p>
          <w:p>
            <w:pPr>
              <w:pStyle w:val="TableText"/>
              <w:ind w:left="42"/>
              <w:spacing w:before="47" w:line="221" w:lineRule="auto"/>
              <w:rPr>
                <w:sz w:val="22"/>
                <w:szCs w:val="22"/>
              </w:rPr>
            </w:pPr>
            <w:r>
              <w:rPr>
                <w:sz w:val="22"/>
                <w:szCs w:val="22"/>
                <w:spacing w:val="-4"/>
              </w:rPr>
              <w:t>振，</w:t>
            </w:r>
          </w:p>
          <w:p>
            <w:pPr>
              <w:pStyle w:val="TableText"/>
              <w:ind w:left="42"/>
              <w:spacing w:before="48" w:line="222" w:lineRule="auto"/>
              <w:rPr>
                <w:sz w:val="22"/>
                <w:szCs w:val="22"/>
              </w:rPr>
            </w:pPr>
            <w:r>
              <w:rPr>
                <w:sz w:val="22"/>
                <w:szCs w:val="22"/>
                <w:spacing w:val="-3"/>
              </w:rPr>
              <w:t>选用</w:t>
            </w:r>
          </w:p>
          <w:p>
            <w:pPr>
              <w:pStyle w:val="TableText"/>
              <w:ind w:left="42"/>
              <w:spacing w:before="47" w:line="222" w:lineRule="auto"/>
              <w:rPr>
                <w:sz w:val="22"/>
                <w:szCs w:val="22"/>
              </w:rPr>
            </w:pPr>
            <w:r>
              <w:rPr>
                <w:sz w:val="22"/>
                <w:szCs w:val="22"/>
                <w:spacing w:val="-3"/>
              </w:rPr>
              <w:t>低噪</w:t>
            </w:r>
          </w:p>
          <w:p>
            <w:pPr>
              <w:pStyle w:val="TableText"/>
              <w:ind w:left="156" w:right="39" w:hanging="108"/>
              <w:spacing w:before="46" w:line="265" w:lineRule="auto"/>
              <w:rPr>
                <w:sz w:val="22"/>
                <w:szCs w:val="22"/>
              </w:rPr>
            </w:pPr>
            <w:r>
              <w:rPr>
                <w:sz w:val="22"/>
                <w:szCs w:val="22"/>
                <w:spacing w:val="-6"/>
              </w:rPr>
              <w:t>声设</w:t>
            </w:r>
            <w:r>
              <w:rPr>
                <w:sz w:val="22"/>
                <w:szCs w:val="22"/>
              </w:rPr>
              <w:t xml:space="preserve"> </w:t>
            </w:r>
            <w:r>
              <w:rPr>
                <w:sz w:val="22"/>
                <w:szCs w:val="22"/>
              </w:rPr>
              <w:t>备</w:t>
            </w:r>
          </w:p>
        </w:tc>
        <w:tc>
          <w:tcPr>
            <w:tcW w:w="578" w:type="dxa"/>
            <w:vAlign w:val="top"/>
          </w:tcPr>
          <w:p>
            <w:pPr>
              <w:ind w:left="118"/>
              <w:spacing w:before="23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-0.8</w:t>
            </w:r>
          </w:p>
        </w:tc>
        <w:tc>
          <w:tcPr>
            <w:tcW w:w="578" w:type="dxa"/>
            <w:vAlign w:val="top"/>
          </w:tcPr>
          <w:p>
            <w:pPr>
              <w:ind w:left="95"/>
              <w:spacing w:before="23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21.7</w:t>
            </w:r>
          </w:p>
        </w:tc>
        <w:tc>
          <w:tcPr>
            <w:tcW w:w="600" w:type="dxa"/>
            <w:vAlign w:val="top"/>
          </w:tcPr>
          <w:p>
            <w:pPr>
              <w:ind w:left="163"/>
              <w:spacing w:before="23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7.2</w:t>
            </w:r>
          </w:p>
        </w:tc>
        <w:tc>
          <w:tcPr>
            <w:tcW w:w="470" w:type="dxa"/>
            <w:vAlign w:val="top"/>
          </w:tcPr>
          <w:p>
            <w:pPr>
              <w:ind w:left="47"/>
              <w:spacing w:before="23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37.8</w:t>
            </w:r>
          </w:p>
        </w:tc>
        <w:tc>
          <w:tcPr>
            <w:tcW w:w="523" w:type="dxa"/>
            <w:vAlign w:val="top"/>
          </w:tcPr>
          <w:p>
            <w:pPr>
              <w:ind w:left="74"/>
              <w:spacing w:before="23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37.6</w:t>
            </w:r>
          </w:p>
        </w:tc>
        <w:tc>
          <w:tcPr>
            <w:tcW w:w="470" w:type="dxa"/>
            <w:vAlign w:val="top"/>
          </w:tcPr>
          <w:p>
            <w:pPr>
              <w:ind w:left="64"/>
              <w:spacing w:before="23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10.2</w:t>
            </w:r>
          </w:p>
        </w:tc>
        <w:tc>
          <w:tcPr>
            <w:tcW w:w="571" w:type="dxa"/>
            <w:vAlign w:val="top"/>
          </w:tcPr>
          <w:p>
            <w:pPr>
              <w:ind w:left="153"/>
              <w:spacing w:before="23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3.6</w:t>
            </w:r>
          </w:p>
        </w:tc>
        <w:tc>
          <w:tcPr>
            <w:tcW w:w="614" w:type="dxa"/>
            <w:vAlign w:val="top"/>
          </w:tcPr>
          <w:p>
            <w:pPr>
              <w:ind w:left="120"/>
              <w:spacing w:before="23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60.6</w:t>
            </w:r>
          </w:p>
        </w:tc>
        <w:tc>
          <w:tcPr>
            <w:tcW w:w="466" w:type="dxa"/>
            <w:vAlign w:val="top"/>
          </w:tcPr>
          <w:p>
            <w:pPr>
              <w:ind w:left="46"/>
              <w:spacing w:before="23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60.6</w:t>
            </w:r>
          </w:p>
        </w:tc>
        <w:tc>
          <w:tcPr>
            <w:tcW w:w="466" w:type="dxa"/>
            <w:vAlign w:val="top"/>
          </w:tcPr>
          <w:p>
            <w:pPr>
              <w:ind w:left="46"/>
              <w:spacing w:before="23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60.7</w:t>
            </w:r>
          </w:p>
        </w:tc>
        <w:tc>
          <w:tcPr>
            <w:tcW w:w="504" w:type="dxa"/>
            <w:vAlign w:val="top"/>
          </w:tcPr>
          <w:p>
            <w:pPr>
              <w:ind w:left="65"/>
              <w:spacing w:before="23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61.3</w:t>
            </w:r>
          </w:p>
        </w:tc>
        <w:tc>
          <w:tcPr>
            <w:tcW w:w="466"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7"/>
              <w:spacing w:before="72" w:line="223" w:lineRule="auto"/>
              <w:rPr>
                <w:sz w:val="22"/>
                <w:szCs w:val="22"/>
              </w:rPr>
            </w:pPr>
            <w:r>
              <w:rPr>
                <w:sz w:val="22"/>
                <w:szCs w:val="22"/>
                <w:spacing w:val="-3"/>
              </w:rPr>
              <w:t>昼间</w:t>
            </w:r>
          </w:p>
        </w:tc>
        <w:tc>
          <w:tcPr>
            <w:tcW w:w="561" w:type="dxa"/>
            <w:vAlign w:val="top"/>
          </w:tcPr>
          <w:p>
            <w:pPr>
              <w:ind w:left="88"/>
              <w:spacing w:before="23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26.0</w:t>
            </w:r>
          </w:p>
        </w:tc>
        <w:tc>
          <w:tcPr>
            <w:tcW w:w="451" w:type="dxa"/>
            <w:vAlign w:val="top"/>
          </w:tcPr>
          <w:p>
            <w:pPr>
              <w:ind w:left="34"/>
              <w:spacing w:before="23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26.0</w:t>
            </w:r>
          </w:p>
        </w:tc>
        <w:tc>
          <w:tcPr>
            <w:tcW w:w="454" w:type="dxa"/>
            <w:vAlign w:val="top"/>
          </w:tcPr>
          <w:p>
            <w:pPr>
              <w:ind w:left="34"/>
              <w:spacing w:before="23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26.0</w:t>
            </w:r>
          </w:p>
        </w:tc>
        <w:tc>
          <w:tcPr>
            <w:tcW w:w="477" w:type="dxa"/>
            <w:vAlign w:val="top"/>
          </w:tcPr>
          <w:p>
            <w:pPr>
              <w:ind w:left="48"/>
              <w:spacing w:before="23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26.0</w:t>
            </w:r>
          </w:p>
        </w:tc>
        <w:tc>
          <w:tcPr>
            <w:tcW w:w="633" w:type="dxa"/>
            <w:vAlign w:val="top"/>
          </w:tcPr>
          <w:p>
            <w:pPr>
              <w:ind w:left="130"/>
              <w:spacing w:before="23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34.6</w:t>
            </w:r>
          </w:p>
        </w:tc>
        <w:tc>
          <w:tcPr>
            <w:tcW w:w="482" w:type="dxa"/>
            <w:vAlign w:val="top"/>
          </w:tcPr>
          <w:p>
            <w:pPr>
              <w:ind w:left="54"/>
              <w:spacing w:before="23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34.6</w:t>
            </w:r>
          </w:p>
        </w:tc>
        <w:tc>
          <w:tcPr>
            <w:tcW w:w="482" w:type="dxa"/>
            <w:vAlign w:val="top"/>
          </w:tcPr>
          <w:p>
            <w:pPr>
              <w:ind w:left="54"/>
              <w:spacing w:before="23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34.7</w:t>
            </w:r>
          </w:p>
        </w:tc>
        <w:tc>
          <w:tcPr>
            <w:tcW w:w="487" w:type="dxa"/>
            <w:vAlign w:val="top"/>
          </w:tcPr>
          <w:p>
            <w:pPr>
              <w:ind w:left="57"/>
              <w:spacing w:before="23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35.3</w:t>
            </w:r>
          </w:p>
        </w:tc>
        <w:tc>
          <w:tcPr>
            <w:tcW w:w="648" w:type="dxa"/>
            <w:vAlign w:val="top"/>
          </w:tcPr>
          <w:p>
            <w:pPr>
              <w:ind w:left="292"/>
              <w:spacing w:before="23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122" w:type="dxa"/>
            <w:vAlign w:val="top"/>
            <w:tcBorders>
              <w:bottom w:val="nil"/>
              <w:top w:val="nil"/>
            </w:tcBorders>
          </w:tcPr>
          <w:p>
            <w:pPr>
              <w:rPr>
                <w:rFonts w:ascii="Arial"/>
                <w:sz w:val="21"/>
              </w:rPr>
            </w:pPr>
            <w:r/>
          </w:p>
        </w:tc>
      </w:tr>
      <w:tr>
        <w:trPr>
          <w:trHeight w:val="630" w:hRule="atLeast"/>
        </w:trPr>
        <w:tc>
          <w:tcPr>
            <w:tcW w:w="427" w:type="dxa"/>
            <w:vAlign w:val="top"/>
            <w:vMerge w:val="continue"/>
            <w:tcBorders>
              <w:top w:val="nil"/>
              <w:bottom w:val="nil"/>
            </w:tcBorders>
          </w:tcPr>
          <w:p>
            <w:pPr>
              <w:rPr>
                <w:rFonts w:ascii="Arial"/>
                <w:sz w:val="21"/>
              </w:rPr>
            </w:pPr>
            <w:r/>
          </w:p>
        </w:tc>
        <w:tc>
          <w:tcPr>
            <w:tcW w:w="115" w:type="dxa"/>
            <w:vAlign w:val="top"/>
            <w:tcBorders>
              <w:bottom w:val="nil"/>
              <w:top w:val="nil"/>
            </w:tcBorders>
          </w:tcPr>
          <w:p>
            <w:pPr>
              <w:rPr>
                <w:rFonts w:ascii="Arial"/>
                <w:sz w:val="21"/>
              </w:rPr>
            </w:pPr>
            <w:r/>
          </w:p>
        </w:tc>
        <w:tc>
          <w:tcPr>
            <w:tcW w:w="403" w:type="dxa"/>
            <w:vAlign w:val="top"/>
          </w:tcPr>
          <w:p>
            <w:pPr>
              <w:ind w:left="146"/>
              <w:spacing w:before="23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525" w:type="dxa"/>
            <w:vAlign w:val="top"/>
            <w:vMerge w:val="continue"/>
            <w:tcBorders>
              <w:top w:val="nil"/>
              <w:bottom w:val="nil"/>
            </w:tcBorders>
          </w:tcPr>
          <w:p>
            <w:pPr>
              <w:rPr>
                <w:rFonts w:ascii="Arial"/>
                <w:sz w:val="21"/>
              </w:rPr>
            </w:pPr>
            <w:r/>
          </w:p>
        </w:tc>
        <w:tc>
          <w:tcPr>
            <w:tcW w:w="559" w:type="dxa"/>
            <w:vAlign w:val="top"/>
          </w:tcPr>
          <w:p>
            <w:pPr>
              <w:pStyle w:val="TableText"/>
              <w:ind w:left="61"/>
              <w:spacing w:before="45" w:line="220" w:lineRule="auto"/>
              <w:rPr>
                <w:sz w:val="22"/>
                <w:szCs w:val="22"/>
              </w:rPr>
            </w:pPr>
            <w:r>
              <w:rPr>
                <w:sz w:val="22"/>
                <w:szCs w:val="22"/>
                <w:spacing w:val="-3"/>
              </w:rPr>
              <w:t>烤花</w:t>
            </w:r>
          </w:p>
          <w:p>
            <w:pPr>
              <w:pStyle w:val="TableText"/>
              <w:ind w:left="93"/>
              <w:spacing w:before="49" w:line="220" w:lineRule="auto"/>
              <w:rPr>
                <w:rFonts w:ascii="Times New Roman" w:hAnsi="Times New Roman" w:eastAsia="Times New Roman" w:cs="Times New Roman"/>
                <w:sz w:val="22"/>
                <w:szCs w:val="22"/>
              </w:rPr>
            </w:pPr>
            <w:r>
              <w:rPr>
                <w:sz w:val="22"/>
                <w:szCs w:val="22"/>
                <w:spacing w:val="-6"/>
              </w:rPr>
              <w:t>炉</w:t>
            </w:r>
            <w:r>
              <w:rPr>
                <w:sz w:val="22"/>
                <w:szCs w:val="22"/>
                <w:spacing w:val="-53"/>
              </w:rPr>
              <w:t xml:space="preserve"> </w:t>
            </w:r>
            <w:r>
              <w:rPr>
                <w:rFonts w:ascii="Times New Roman" w:hAnsi="Times New Roman" w:eastAsia="Times New Roman" w:cs="Times New Roman"/>
                <w:sz w:val="22"/>
                <w:szCs w:val="22"/>
                <w:spacing w:val="-6"/>
              </w:rPr>
              <w:t>2</w:t>
            </w:r>
          </w:p>
        </w:tc>
        <w:tc>
          <w:tcPr>
            <w:tcW w:w="686" w:type="dxa"/>
            <w:vAlign w:val="top"/>
          </w:tcPr>
          <w:p>
            <w:pPr>
              <w:ind w:left="234"/>
              <w:spacing w:before="242"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75</w:t>
            </w:r>
          </w:p>
        </w:tc>
        <w:tc>
          <w:tcPr>
            <w:tcW w:w="521" w:type="dxa"/>
            <w:vAlign w:val="top"/>
            <w:vMerge w:val="continue"/>
            <w:tcBorders>
              <w:top w:val="nil"/>
              <w:bottom w:val="nil"/>
            </w:tcBorders>
          </w:tcPr>
          <w:p>
            <w:pPr>
              <w:rPr>
                <w:rFonts w:ascii="Arial"/>
                <w:sz w:val="21"/>
              </w:rPr>
            </w:pPr>
            <w:r/>
          </w:p>
        </w:tc>
        <w:tc>
          <w:tcPr>
            <w:tcW w:w="578" w:type="dxa"/>
            <w:vAlign w:val="top"/>
          </w:tcPr>
          <w:p>
            <w:pPr>
              <w:ind w:left="118"/>
              <w:spacing w:before="23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-2.3</w:t>
            </w:r>
          </w:p>
        </w:tc>
        <w:tc>
          <w:tcPr>
            <w:tcW w:w="578" w:type="dxa"/>
            <w:vAlign w:val="top"/>
          </w:tcPr>
          <w:p>
            <w:pPr>
              <w:ind w:left="116"/>
              <w:spacing w:before="23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18.9</w:t>
            </w:r>
          </w:p>
        </w:tc>
        <w:tc>
          <w:tcPr>
            <w:tcW w:w="600" w:type="dxa"/>
            <w:vAlign w:val="top"/>
          </w:tcPr>
          <w:p>
            <w:pPr>
              <w:ind w:left="163"/>
              <w:spacing w:before="23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7.2</w:t>
            </w:r>
          </w:p>
        </w:tc>
        <w:tc>
          <w:tcPr>
            <w:tcW w:w="470" w:type="dxa"/>
            <w:vAlign w:val="top"/>
          </w:tcPr>
          <w:p>
            <w:pPr>
              <w:ind w:left="47"/>
              <w:spacing w:before="23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37.4</w:t>
            </w:r>
          </w:p>
        </w:tc>
        <w:tc>
          <w:tcPr>
            <w:tcW w:w="523" w:type="dxa"/>
            <w:vAlign w:val="top"/>
          </w:tcPr>
          <w:p>
            <w:pPr>
              <w:ind w:left="74"/>
              <w:spacing w:before="23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34.4</w:t>
            </w:r>
          </w:p>
        </w:tc>
        <w:tc>
          <w:tcPr>
            <w:tcW w:w="470" w:type="dxa"/>
            <w:vAlign w:val="top"/>
          </w:tcPr>
          <w:p>
            <w:pPr>
              <w:ind w:left="64"/>
              <w:spacing w:before="23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10.6</w:t>
            </w:r>
          </w:p>
        </w:tc>
        <w:tc>
          <w:tcPr>
            <w:tcW w:w="571" w:type="dxa"/>
            <w:vAlign w:val="top"/>
          </w:tcPr>
          <w:p>
            <w:pPr>
              <w:ind w:left="154"/>
              <w:spacing w:before="23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6.7</w:t>
            </w:r>
          </w:p>
        </w:tc>
        <w:tc>
          <w:tcPr>
            <w:tcW w:w="614" w:type="dxa"/>
            <w:vAlign w:val="top"/>
          </w:tcPr>
          <w:p>
            <w:pPr>
              <w:ind w:left="120"/>
              <w:spacing w:before="23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60.6</w:t>
            </w:r>
          </w:p>
        </w:tc>
        <w:tc>
          <w:tcPr>
            <w:tcW w:w="466" w:type="dxa"/>
            <w:vAlign w:val="top"/>
          </w:tcPr>
          <w:p>
            <w:pPr>
              <w:ind w:left="46"/>
              <w:spacing w:before="23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60.6</w:t>
            </w:r>
          </w:p>
        </w:tc>
        <w:tc>
          <w:tcPr>
            <w:tcW w:w="466" w:type="dxa"/>
            <w:vAlign w:val="top"/>
          </w:tcPr>
          <w:p>
            <w:pPr>
              <w:ind w:left="46"/>
              <w:spacing w:before="23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60.7</w:t>
            </w:r>
          </w:p>
        </w:tc>
        <w:tc>
          <w:tcPr>
            <w:tcW w:w="504" w:type="dxa"/>
            <w:vAlign w:val="top"/>
          </w:tcPr>
          <w:p>
            <w:pPr>
              <w:ind w:left="65"/>
              <w:spacing w:before="23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60.8</w:t>
            </w:r>
          </w:p>
        </w:tc>
        <w:tc>
          <w:tcPr>
            <w:tcW w:w="466" w:type="dxa"/>
            <w:vAlign w:val="top"/>
            <w:vMerge w:val="continue"/>
            <w:tcBorders>
              <w:top w:val="nil"/>
              <w:bottom w:val="nil"/>
            </w:tcBorders>
          </w:tcPr>
          <w:p>
            <w:pPr>
              <w:rPr>
                <w:rFonts w:ascii="Arial"/>
                <w:sz w:val="21"/>
              </w:rPr>
            </w:pPr>
            <w:r/>
          </w:p>
        </w:tc>
        <w:tc>
          <w:tcPr>
            <w:tcW w:w="561" w:type="dxa"/>
            <w:vAlign w:val="top"/>
          </w:tcPr>
          <w:p>
            <w:pPr>
              <w:ind w:left="88"/>
              <w:spacing w:before="23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26.0</w:t>
            </w:r>
          </w:p>
        </w:tc>
        <w:tc>
          <w:tcPr>
            <w:tcW w:w="451" w:type="dxa"/>
            <w:vAlign w:val="top"/>
          </w:tcPr>
          <w:p>
            <w:pPr>
              <w:ind w:left="34"/>
              <w:spacing w:before="23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26.0</w:t>
            </w:r>
          </w:p>
        </w:tc>
        <w:tc>
          <w:tcPr>
            <w:tcW w:w="454" w:type="dxa"/>
            <w:vAlign w:val="top"/>
          </w:tcPr>
          <w:p>
            <w:pPr>
              <w:ind w:left="34"/>
              <w:spacing w:before="23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26.0</w:t>
            </w:r>
          </w:p>
        </w:tc>
        <w:tc>
          <w:tcPr>
            <w:tcW w:w="477" w:type="dxa"/>
            <w:vAlign w:val="top"/>
          </w:tcPr>
          <w:p>
            <w:pPr>
              <w:ind w:left="48"/>
              <w:spacing w:before="23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26.0</w:t>
            </w:r>
          </w:p>
        </w:tc>
        <w:tc>
          <w:tcPr>
            <w:tcW w:w="633" w:type="dxa"/>
            <w:vAlign w:val="top"/>
          </w:tcPr>
          <w:p>
            <w:pPr>
              <w:ind w:left="130"/>
              <w:spacing w:before="23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34.6</w:t>
            </w:r>
          </w:p>
        </w:tc>
        <w:tc>
          <w:tcPr>
            <w:tcW w:w="482" w:type="dxa"/>
            <w:vAlign w:val="top"/>
          </w:tcPr>
          <w:p>
            <w:pPr>
              <w:ind w:left="54"/>
              <w:spacing w:before="23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34.6</w:t>
            </w:r>
          </w:p>
        </w:tc>
        <w:tc>
          <w:tcPr>
            <w:tcW w:w="482" w:type="dxa"/>
            <w:vAlign w:val="top"/>
          </w:tcPr>
          <w:p>
            <w:pPr>
              <w:ind w:left="54"/>
              <w:spacing w:before="23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34.7</w:t>
            </w:r>
          </w:p>
        </w:tc>
        <w:tc>
          <w:tcPr>
            <w:tcW w:w="487" w:type="dxa"/>
            <w:vAlign w:val="top"/>
          </w:tcPr>
          <w:p>
            <w:pPr>
              <w:ind w:left="57"/>
              <w:spacing w:before="23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34.8</w:t>
            </w:r>
          </w:p>
        </w:tc>
        <w:tc>
          <w:tcPr>
            <w:tcW w:w="648" w:type="dxa"/>
            <w:vAlign w:val="top"/>
          </w:tcPr>
          <w:p>
            <w:pPr>
              <w:ind w:left="292"/>
              <w:spacing w:before="23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122" w:type="dxa"/>
            <w:vAlign w:val="top"/>
            <w:tcBorders>
              <w:bottom w:val="nil"/>
              <w:top w:val="nil"/>
            </w:tcBorders>
          </w:tcPr>
          <w:p>
            <w:pPr>
              <w:rPr>
                <w:rFonts w:ascii="Arial"/>
                <w:sz w:val="21"/>
              </w:rPr>
            </w:pPr>
            <w:r/>
          </w:p>
        </w:tc>
      </w:tr>
      <w:tr>
        <w:trPr>
          <w:trHeight w:val="1251" w:hRule="atLeast"/>
        </w:trPr>
        <w:tc>
          <w:tcPr>
            <w:tcW w:w="427" w:type="dxa"/>
            <w:vAlign w:val="top"/>
            <w:vMerge w:val="continue"/>
            <w:tcBorders>
              <w:top w:val="nil"/>
              <w:bottom w:val="nil"/>
            </w:tcBorders>
          </w:tcPr>
          <w:p>
            <w:pPr>
              <w:rPr>
                <w:rFonts w:ascii="Arial"/>
                <w:sz w:val="21"/>
              </w:rPr>
            </w:pPr>
            <w:r/>
          </w:p>
        </w:tc>
        <w:tc>
          <w:tcPr>
            <w:tcW w:w="115" w:type="dxa"/>
            <w:vAlign w:val="top"/>
            <w:tcBorders>
              <w:bottom w:val="nil"/>
              <w:top w:val="nil"/>
            </w:tcBorders>
          </w:tcPr>
          <w:p>
            <w:pPr>
              <w:rPr>
                <w:rFonts w:ascii="Arial"/>
                <w:sz w:val="21"/>
              </w:rPr>
            </w:pPr>
            <w:r/>
          </w:p>
        </w:tc>
        <w:tc>
          <w:tcPr>
            <w:tcW w:w="403" w:type="dxa"/>
            <w:vAlign w:val="top"/>
          </w:tcPr>
          <w:p>
            <w:pPr>
              <w:spacing w:line="242" w:lineRule="auto"/>
              <w:rPr>
                <w:rFonts w:ascii="Arial"/>
                <w:sz w:val="21"/>
              </w:rPr>
            </w:pPr>
            <w:r/>
          </w:p>
          <w:p>
            <w:pPr>
              <w:spacing w:line="242" w:lineRule="auto"/>
              <w:rPr>
                <w:rFonts w:ascii="Arial"/>
                <w:sz w:val="21"/>
              </w:rPr>
            </w:pPr>
            <w:r/>
          </w:p>
          <w:p>
            <w:pPr>
              <w:ind w:left="150"/>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525" w:type="dxa"/>
            <w:vAlign w:val="top"/>
            <w:vMerge w:val="continue"/>
            <w:tcBorders>
              <w:top w:val="nil"/>
              <w:bottom w:val="nil"/>
            </w:tcBorders>
          </w:tcPr>
          <w:p>
            <w:pPr>
              <w:rPr>
                <w:rFonts w:ascii="Arial"/>
                <w:sz w:val="21"/>
              </w:rPr>
            </w:pPr>
            <w:r/>
          </w:p>
        </w:tc>
        <w:tc>
          <w:tcPr>
            <w:tcW w:w="559" w:type="dxa"/>
            <w:vAlign w:val="top"/>
          </w:tcPr>
          <w:p>
            <w:pPr>
              <w:pStyle w:val="TableText"/>
              <w:ind w:left="64"/>
              <w:spacing w:before="46" w:line="221" w:lineRule="auto"/>
              <w:rPr>
                <w:sz w:val="22"/>
                <w:szCs w:val="22"/>
              </w:rPr>
            </w:pPr>
            <w:r>
              <w:rPr>
                <w:sz w:val="22"/>
                <w:szCs w:val="22"/>
                <w:spacing w:val="-5"/>
              </w:rPr>
              <w:t>无油</w:t>
            </w:r>
          </w:p>
          <w:p>
            <w:pPr>
              <w:pStyle w:val="TableText"/>
              <w:ind w:left="65"/>
              <w:spacing w:before="48" w:line="220" w:lineRule="auto"/>
              <w:rPr>
                <w:sz w:val="22"/>
                <w:szCs w:val="22"/>
              </w:rPr>
            </w:pPr>
            <w:r>
              <w:rPr>
                <w:sz w:val="22"/>
                <w:szCs w:val="22"/>
                <w:spacing w:val="-5"/>
              </w:rPr>
              <w:t>螺杆</w:t>
            </w:r>
          </w:p>
          <w:p>
            <w:pPr>
              <w:pStyle w:val="TableText"/>
              <w:ind w:left="69"/>
              <w:spacing w:before="49" w:line="224" w:lineRule="auto"/>
              <w:rPr>
                <w:sz w:val="22"/>
                <w:szCs w:val="22"/>
              </w:rPr>
            </w:pPr>
            <w:r>
              <w:rPr>
                <w:sz w:val="22"/>
                <w:szCs w:val="22"/>
                <w:spacing w:val="-7"/>
              </w:rPr>
              <w:t>空压</w:t>
            </w:r>
          </w:p>
          <w:p>
            <w:pPr>
              <w:pStyle w:val="TableText"/>
              <w:ind w:left="90"/>
              <w:spacing w:before="44" w:line="217" w:lineRule="auto"/>
              <w:rPr>
                <w:rFonts w:ascii="Times New Roman" w:hAnsi="Times New Roman" w:eastAsia="Times New Roman" w:cs="Times New Roman"/>
                <w:sz w:val="22"/>
                <w:szCs w:val="22"/>
              </w:rPr>
            </w:pPr>
            <w:r>
              <w:rPr>
                <w:sz w:val="22"/>
                <w:szCs w:val="22"/>
                <w:spacing w:val="-4"/>
              </w:rPr>
              <w:t>机</w:t>
            </w:r>
            <w:r>
              <w:rPr>
                <w:sz w:val="22"/>
                <w:szCs w:val="22"/>
                <w:spacing w:val="-32"/>
              </w:rPr>
              <w:t xml:space="preserve"> </w:t>
            </w:r>
            <w:r>
              <w:rPr>
                <w:rFonts w:ascii="Times New Roman" w:hAnsi="Times New Roman" w:eastAsia="Times New Roman" w:cs="Times New Roman"/>
                <w:sz w:val="22"/>
                <w:szCs w:val="22"/>
                <w:spacing w:val="-4"/>
              </w:rPr>
              <w:t>1</w:t>
            </w:r>
          </w:p>
        </w:tc>
        <w:tc>
          <w:tcPr>
            <w:tcW w:w="686" w:type="dxa"/>
            <w:vAlign w:val="top"/>
          </w:tcPr>
          <w:p>
            <w:pPr>
              <w:spacing w:line="242" w:lineRule="auto"/>
              <w:rPr>
                <w:rFonts w:ascii="Arial"/>
                <w:sz w:val="21"/>
              </w:rPr>
            </w:pPr>
            <w:r/>
          </w:p>
          <w:p>
            <w:pPr>
              <w:spacing w:line="242" w:lineRule="auto"/>
              <w:rPr>
                <w:rFonts w:ascii="Arial"/>
                <w:sz w:val="21"/>
              </w:rPr>
            </w:pPr>
            <w:r/>
          </w:p>
          <w:p>
            <w:pPr>
              <w:ind w:left="240"/>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80</w:t>
            </w:r>
          </w:p>
        </w:tc>
        <w:tc>
          <w:tcPr>
            <w:tcW w:w="521" w:type="dxa"/>
            <w:vAlign w:val="top"/>
            <w:vMerge w:val="continue"/>
            <w:tcBorders>
              <w:top w:val="nil"/>
              <w:bottom w:val="nil"/>
            </w:tcBorders>
          </w:tcPr>
          <w:p>
            <w:pPr>
              <w:rPr>
                <w:rFonts w:ascii="Arial"/>
                <w:sz w:val="21"/>
              </w:rPr>
            </w:pPr>
            <w:r/>
          </w:p>
        </w:tc>
        <w:tc>
          <w:tcPr>
            <w:tcW w:w="578" w:type="dxa"/>
            <w:vAlign w:val="top"/>
          </w:tcPr>
          <w:p>
            <w:pPr>
              <w:spacing w:line="242" w:lineRule="auto"/>
              <w:rPr>
                <w:rFonts w:ascii="Arial"/>
                <w:sz w:val="21"/>
              </w:rPr>
            </w:pPr>
            <w:r/>
          </w:p>
          <w:p>
            <w:pPr>
              <w:spacing w:line="242" w:lineRule="auto"/>
              <w:rPr>
                <w:rFonts w:ascii="Arial"/>
                <w:sz w:val="21"/>
              </w:rPr>
            </w:pPr>
            <w:r/>
          </w:p>
          <w:p>
            <w:pPr>
              <w:ind w:left="200"/>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3"/>
              </w:rPr>
              <w:t>14</w:t>
            </w:r>
          </w:p>
        </w:tc>
        <w:tc>
          <w:tcPr>
            <w:tcW w:w="578" w:type="dxa"/>
            <w:vAlign w:val="top"/>
          </w:tcPr>
          <w:p>
            <w:pPr>
              <w:spacing w:line="242" w:lineRule="auto"/>
              <w:rPr>
                <w:rFonts w:ascii="Arial"/>
                <w:sz w:val="21"/>
              </w:rPr>
            </w:pPr>
            <w:r/>
          </w:p>
          <w:p>
            <w:pPr>
              <w:spacing w:line="242" w:lineRule="auto"/>
              <w:rPr>
                <w:rFonts w:ascii="Arial"/>
                <w:sz w:val="21"/>
              </w:rPr>
            </w:pPr>
            <w:r/>
          </w:p>
          <w:p>
            <w:pPr>
              <w:ind w:left="237"/>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0</w:t>
            </w:r>
          </w:p>
        </w:tc>
        <w:tc>
          <w:tcPr>
            <w:tcW w:w="600" w:type="dxa"/>
            <w:vAlign w:val="top"/>
          </w:tcPr>
          <w:p>
            <w:pPr>
              <w:spacing w:line="243" w:lineRule="auto"/>
              <w:rPr>
                <w:rFonts w:ascii="Arial"/>
                <w:sz w:val="21"/>
              </w:rPr>
            </w:pPr>
            <w:r/>
          </w:p>
          <w:p>
            <w:pPr>
              <w:spacing w:line="244" w:lineRule="auto"/>
              <w:rPr>
                <w:rFonts w:ascii="Arial"/>
                <w:sz w:val="21"/>
              </w:rPr>
            </w:pPr>
            <w:r/>
          </w:p>
          <w:p>
            <w:pPr>
              <w:ind w:left="163"/>
              <w:spacing w:before="63"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7.5</w:t>
            </w:r>
          </w:p>
        </w:tc>
        <w:tc>
          <w:tcPr>
            <w:tcW w:w="470" w:type="dxa"/>
            <w:vAlign w:val="top"/>
          </w:tcPr>
          <w:p>
            <w:pPr>
              <w:spacing w:line="242" w:lineRule="auto"/>
              <w:rPr>
                <w:rFonts w:ascii="Arial"/>
                <w:sz w:val="21"/>
              </w:rPr>
            </w:pPr>
            <w:r/>
          </w:p>
          <w:p>
            <w:pPr>
              <w:spacing w:line="242" w:lineRule="auto"/>
              <w:rPr>
                <w:rFonts w:ascii="Arial"/>
                <w:sz w:val="21"/>
              </w:rPr>
            </w:pPr>
            <w:r/>
          </w:p>
          <w:p>
            <w:pPr>
              <w:ind w:left="64"/>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13.2</w:t>
            </w:r>
          </w:p>
        </w:tc>
        <w:tc>
          <w:tcPr>
            <w:tcW w:w="523" w:type="dxa"/>
            <w:vAlign w:val="top"/>
          </w:tcPr>
          <w:p>
            <w:pPr>
              <w:spacing w:line="242" w:lineRule="auto"/>
              <w:rPr>
                <w:rFonts w:ascii="Arial"/>
                <w:sz w:val="21"/>
              </w:rPr>
            </w:pPr>
            <w:r/>
          </w:p>
          <w:p>
            <w:pPr>
              <w:spacing w:line="242" w:lineRule="auto"/>
              <w:rPr>
                <w:rFonts w:ascii="Arial"/>
                <w:sz w:val="21"/>
              </w:rPr>
            </w:pPr>
            <w:r/>
          </w:p>
          <w:p>
            <w:pPr>
              <w:ind w:left="69"/>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28.3</w:t>
            </w:r>
          </w:p>
        </w:tc>
        <w:tc>
          <w:tcPr>
            <w:tcW w:w="470" w:type="dxa"/>
            <w:vAlign w:val="top"/>
          </w:tcPr>
          <w:p>
            <w:pPr>
              <w:spacing w:line="242" w:lineRule="auto"/>
              <w:rPr>
                <w:rFonts w:ascii="Arial"/>
                <w:sz w:val="21"/>
              </w:rPr>
            </w:pPr>
            <w:r/>
          </w:p>
          <w:p>
            <w:pPr>
              <w:spacing w:line="242" w:lineRule="auto"/>
              <w:rPr>
                <w:rFonts w:ascii="Arial"/>
                <w:sz w:val="21"/>
              </w:rPr>
            </w:pPr>
            <w:r/>
          </w:p>
          <w:p>
            <w:pPr>
              <w:ind w:left="47"/>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35.0</w:t>
            </w:r>
          </w:p>
        </w:tc>
        <w:tc>
          <w:tcPr>
            <w:tcW w:w="571" w:type="dxa"/>
            <w:vAlign w:val="top"/>
          </w:tcPr>
          <w:p>
            <w:pPr>
              <w:spacing w:line="242" w:lineRule="auto"/>
              <w:rPr>
                <w:rFonts w:ascii="Arial"/>
                <w:sz w:val="21"/>
              </w:rPr>
            </w:pPr>
            <w:r/>
          </w:p>
          <w:p>
            <w:pPr>
              <w:spacing w:line="242" w:lineRule="auto"/>
              <w:rPr>
                <w:rFonts w:ascii="Arial"/>
                <w:sz w:val="21"/>
              </w:rPr>
            </w:pPr>
            <w:r/>
          </w:p>
          <w:p>
            <w:pPr>
              <w:ind w:left="115"/>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12.6</w:t>
            </w:r>
          </w:p>
        </w:tc>
        <w:tc>
          <w:tcPr>
            <w:tcW w:w="614" w:type="dxa"/>
            <w:vAlign w:val="top"/>
          </w:tcPr>
          <w:p>
            <w:pPr>
              <w:spacing w:line="242" w:lineRule="auto"/>
              <w:rPr>
                <w:rFonts w:ascii="Arial"/>
                <w:sz w:val="21"/>
              </w:rPr>
            </w:pPr>
            <w:r/>
          </w:p>
          <w:p>
            <w:pPr>
              <w:spacing w:line="242" w:lineRule="auto"/>
              <w:rPr>
                <w:rFonts w:ascii="Arial"/>
                <w:sz w:val="21"/>
              </w:rPr>
            </w:pPr>
            <w:r/>
          </w:p>
          <w:p>
            <w:pPr>
              <w:ind w:left="120"/>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65.7</w:t>
            </w:r>
          </w:p>
        </w:tc>
        <w:tc>
          <w:tcPr>
            <w:tcW w:w="466" w:type="dxa"/>
            <w:vAlign w:val="top"/>
          </w:tcPr>
          <w:p>
            <w:pPr>
              <w:spacing w:line="242" w:lineRule="auto"/>
              <w:rPr>
                <w:rFonts w:ascii="Arial"/>
                <w:sz w:val="21"/>
              </w:rPr>
            </w:pPr>
            <w:r/>
          </w:p>
          <w:p>
            <w:pPr>
              <w:spacing w:line="242" w:lineRule="auto"/>
              <w:rPr>
                <w:rFonts w:ascii="Arial"/>
                <w:sz w:val="21"/>
              </w:rPr>
            </w:pPr>
            <w:r/>
          </w:p>
          <w:p>
            <w:pPr>
              <w:ind w:left="46"/>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65.6</w:t>
            </w:r>
          </w:p>
        </w:tc>
        <w:tc>
          <w:tcPr>
            <w:tcW w:w="466" w:type="dxa"/>
            <w:vAlign w:val="top"/>
          </w:tcPr>
          <w:p>
            <w:pPr>
              <w:spacing w:line="242" w:lineRule="auto"/>
              <w:rPr>
                <w:rFonts w:ascii="Arial"/>
                <w:sz w:val="21"/>
              </w:rPr>
            </w:pPr>
            <w:r/>
          </w:p>
          <w:p>
            <w:pPr>
              <w:spacing w:line="242" w:lineRule="auto"/>
              <w:rPr>
                <w:rFonts w:ascii="Arial"/>
                <w:sz w:val="21"/>
              </w:rPr>
            </w:pPr>
            <w:r/>
          </w:p>
          <w:p>
            <w:pPr>
              <w:ind w:left="46"/>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65.6</w:t>
            </w:r>
          </w:p>
        </w:tc>
        <w:tc>
          <w:tcPr>
            <w:tcW w:w="504" w:type="dxa"/>
            <w:vAlign w:val="top"/>
          </w:tcPr>
          <w:p>
            <w:pPr>
              <w:spacing w:line="242" w:lineRule="auto"/>
              <w:rPr>
                <w:rFonts w:ascii="Arial"/>
                <w:sz w:val="21"/>
              </w:rPr>
            </w:pPr>
            <w:r/>
          </w:p>
          <w:p>
            <w:pPr>
              <w:spacing w:line="242" w:lineRule="auto"/>
              <w:rPr>
                <w:rFonts w:ascii="Arial"/>
                <w:sz w:val="21"/>
              </w:rPr>
            </w:pPr>
            <w:r/>
          </w:p>
          <w:p>
            <w:pPr>
              <w:ind w:left="65"/>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65.7</w:t>
            </w:r>
          </w:p>
        </w:tc>
        <w:tc>
          <w:tcPr>
            <w:tcW w:w="466" w:type="dxa"/>
            <w:vAlign w:val="top"/>
            <w:vMerge w:val="continue"/>
            <w:tcBorders>
              <w:top w:val="nil"/>
              <w:bottom w:val="nil"/>
            </w:tcBorders>
          </w:tcPr>
          <w:p>
            <w:pPr>
              <w:rPr>
                <w:rFonts w:ascii="Arial"/>
                <w:sz w:val="21"/>
              </w:rPr>
            </w:pPr>
            <w:r/>
          </w:p>
        </w:tc>
        <w:tc>
          <w:tcPr>
            <w:tcW w:w="561" w:type="dxa"/>
            <w:vAlign w:val="top"/>
          </w:tcPr>
          <w:p>
            <w:pPr>
              <w:spacing w:line="242" w:lineRule="auto"/>
              <w:rPr>
                <w:rFonts w:ascii="Arial"/>
                <w:sz w:val="21"/>
              </w:rPr>
            </w:pPr>
            <w:r/>
          </w:p>
          <w:p>
            <w:pPr>
              <w:spacing w:line="242" w:lineRule="auto"/>
              <w:rPr>
                <w:rFonts w:ascii="Arial"/>
                <w:sz w:val="21"/>
              </w:rPr>
            </w:pPr>
            <w:r/>
          </w:p>
          <w:p>
            <w:pPr>
              <w:ind w:left="88"/>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26.0</w:t>
            </w:r>
          </w:p>
        </w:tc>
        <w:tc>
          <w:tcPr>
            <w:tcW w:w="451" w:type="dxa"/>
            <w:vAlign w:val="top"/>
          </w:tcPr>
          <w:p>
            <w:pPr>
              <w:spacing w:line="242" w:lineRule="auto"/>
              <w:rPr>
                <w:rFonts w:ascii="Arial"/>
                <w:sz w:val="21"/>
              </w:rPr>
            </w:pPr>
            <w:r/>
          </w:p>
          <w:p>
            <w:pPr>
              <w:spacing w:line="242" w:lineRule="auto"/>
              <w:rPr>
                <w:rFonts w:ascii="Arial"/>
                <w:sz w:val="21"/>
              </w:rPr>
            </w:pPr>
            <w:r/>
          </w:p>
          <w:p>
            <w:pPr>
              <w:ind w:left="34"/>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26.0</w:t>
            </w:r>
          </w:p>
        </w:tc>
        <w:tc>
          <w:tcPr>
            <w:tcW w:w="454" w:type="dxa"/>
            <w:vAlign w:val="top"/>
          </w:tcPr>
          <w:p>
            <w:pPr>
              <w:spacing w:line="242" w:lineRule="auto"/>
              <w:rPr>
                <w:rFonts w:ascii="Arial"/>
                <w:sz w:val="21"/>
              </w:rPr>
            </w:pPr>
            <w:r/>
          </w:p>
          <w:p>
            <w:pPr>
              <w:spacing w:line="242" w:lineRule="auto"/>
              <w:rPr>
                <w:rFonts w:ascii="Arial"/>
                <w:sz w:val="21"/>
              </w:rPr>
            </w:pPr>
            <w:r/>
          </w:p>
          <w:p>
            <w:pPr>
              <w:ind w:left="34"/>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26.0</w:t>
            </w:r>
          </w:p>
        </w:tc>
        <w:tc>
          <w:tcPr>
            <w:tcW w:w="477" w:type="dxa"/>
            <w:vAlign w:val="top"/>
          </w:tcPr>
          <w:p>
            <w:pPr>
              <w:spacing w:line="242" w:lineRule="auto"/>
              <w:rPr>
                <w:rFonts w:ascii="Arial"/>
                <w:sz w:val="21"/>
              </w:rPr>
            </w:pPr>
            <w:r/>
          </w:p>
          <w:p>
            <w:pPr>
              <w:spacing w:line="242" w:lineRule="auto"/>
              <w:rPr>
                <w:rFonts w:ascii="Arial"/>
                <w:sz w:val="21"/>
              </w:rPr>
            </w:pPr>
            <w:r/>
          </w:p>
          <w:p>
            <w:pPr>
              <w:ind w:left="48"/>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26.0</w:t>
            </w:r>
          </w:p>
        </w:tc>
        <w:tc>
          <w:tcPr>
            <w:tcW w:w="633" w:type="dxa"/>
            <w:vAlign w:val="top"/>
          </w:tcPr>
          <w:p>
            <w:pPr>
              <w:spacing w:line="242" w:lineRule="auto"/>
              <w:rPr>
                <w:rFonts w:ascii="Arial"/>
                <w:sz w:val="21"/>
              </w:rPr>
            </w:pPr>
            <w:r/>
          </w:p>
          <w:p>
            <w:pPr>
              <w:spacing w:line="242" w:lineRule="auto"/>
              <w:rPr>
                <w:rFonts w:ascii="Arial"/>
                <w:sz w:val="21"/>
              </w:rPr>
            </w:pPr>
            <w:r/>
          </w:p>
          <w:p>
            <w:pPr>
              <w:ind w:left="130"/>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39.7</w:t>
            </w:r>
          </w:p>
        </w:tc>
        <w:tc>
          <w:tcPr>
            <w:tcW w:w="482" w:type="dxa"/>
            <w:vAlign w:val="top"/>
          </w:tcPr>
          <w:p>
            <w:pPr>
              <w:spacing w:line="242" w:lineRule="auto"/>
              <w:rPr>
                <w:rFonts w:ascii="Arial"/>
                <w:sz w:val="21"/>
              </w:rPr>
            </w:pPr>
            <w:r/>
          </w:p>
          <w:p>
            <w:pPr>
              <w:spacing w:line="242" w:lineRule="auto"/>
              <w:rPr>
                <w:rFonts w:ascii="Arial"/>
                <w:sz w:val="21"/>
              </w:rPr>
            </w:pPr>
            <w:r/>
          </w:p>
          <w:p>
            <w:pPr>
              <w:ind w:left="54"/>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39.6</w:t>
            </w:r>
          </w:p>
        </w:tc>
        <w:tc>
          <w:tcPr>
            <w:tcW w:w="482" w:type="dxa"/>
            <w:vAlign w:val="top"/>
          </w:tcPr>
          <w:p>
            <w:pPr>
              <w:spacing w:line="242" w:lineRule="auto"/>
              <w:rPr>
                <w:rFonts w:ascii="Arial"/>
                <w:sz w:val="21"/>
              </w:rPr>
            </w:pPr>
            <w:r/>
          </w:p>
          <w:p>
            <w:pPr>
              <w:spacing w:line="242" w:lineRule="auto"/>
              <w:rPr>
                <w:rFonts w:ascii="Arial"/>
                <w:sz w:val="21"/>
              </w:rPr>
            </w:pPr>
            <w:r/>
          </w:p>
          <w:p>
            <w:pPr>
              <w:ind w:left="54"/>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39.6</w:t>
            </w:r>
          </w:p>
        </w:tc>
        <w:tc>
          <w:tcPr>
            <w:tcW w:w="487" w:type="dxa"/>
            <w:vAlign w:val="top"/>
          </w:tcPr>
          <w:p>
            <w:pPr>
              <w:spacing w:line="242" w:lineRule="auto"/>
              <w:rPr>
                <w:rFonts w:ascii="Arial"/>
                <w:sz w:val="21"/>
              </w:rPr>
            </w:pPr>
            <w:r/>
          </w:p>
          <w:p>
            <w:pPr>
              <w:spacing w:line="242" w:lineRule="auto"/>
              <w:rPr>
                <w:rFonts w:ascii="Arial"/>
                <w:sz w:val="21"/>
              </w:rPr>
            </w:pPr>
            <w:r/>
          </w:p>
          <w:p>
            <w:pPr>
              <w:ind w:left="57"/>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39.7</w:t>
            </w:r>
          </w:p>
        </w:tc>
        <w:tc>
          <w:tcPr>
            <w:tcW w:w="648" w:type="dxa"/>
            <w:vAlign w:val="top"/>
          </w:tcPr>
          <w:p>
            <w:pPr>
              <w:spacing w:line="242" w:lineRule="auto"/>
              <w:rPr>
                <w:rFonts w:ascii="Arial"/>
                <w:sz w:val="21"/>
              </w:rPr>
            </w:pPr>
            <w:r/>
          </w:p>
          <w:p>
            <w:pPr>
              <w:spacing w:line="242" w:lineRule="auto"/>
              <w:rPr>
                <w:rFonts w:ascii="Arial"/>
                <w:sz w:val="21"/>
              </w:rPr>
            </w:pPr>
            <w:r/>
          </w:p>
          <w:p>
            <w:pPr>
              <w:ind w:left="292"/>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122" w:type="dxa"/>
            <w:vAlign w:val="top"/>
            <w:tcBorders>
              <w:bottom w:val="nil"/>
              <w:top w:val="nil"/>
            </w:tcBorders>
          </w:tcPr>
          <w:p>
            <w:pPr>
              <w:rPr>
                <w:rFonts w:ascii="Arial"/>
                <w:sz w:val="21"/>
              </w:rPr>
            </w:pPr>
            <w:r/>
          </w:p>
        </w:tc>
      </w:tr>
      <w:tr>
        <w:trPr>
          <w:trHeight w:val="1252" w:hRule="atLeast"/>
        </w:trPr>
        <w:tc>
          <w:tcPr>
            <w:tcW w:w="427" w:type="dxa"/>
            <w:vAlign w:val="top"/>
            <w:vMerge w:val="continue"/>
            <w:tcBorders>
              <w:top w:val="nil"/>
              <w:bottom w:val="nil"/>
            </w:tcBorders>
          </w:tcPr>
          <w:p>
            <w:pPr>
              <w:rPr>
                <w:rFonts w:ascii="Arial"/>
                <w:sz w:val="21"/>
              </w:rPr>
            </w:pPr>
            <w:r/>
          </w:p>
        </w:tc>
        <w:tc>
          <w:tcPr>
            <w:tcW w:w="115" w:type="dxa"/>
            <w:vAlign w:val="top"/>
            <w:tcBorders>
              <w:bottom w:val="nil"/>
              <w:top w:val="nil"/>
            </w:tcBorders>
          </w:tcPr>
          <w:p>
            <w:pPr>
              <w:rPr>
                <w:rFonts w:ascii="Arial"/>
                <w:sz w:val="21"/>
              </w:rPr>
            </w:pPr>
            <w:r/>
          </w:p>
        </w:tc>
        <w:tc>
          <w:tcPr>
            <w:tcW w:w="403" w:type="dxa"/>
            <w:vAlign w:val="top"/>
          </w:tcPr>
          <w:p>
            <w:pPr>
              <w:spacing w:line="242" w:lineRule="auto"/>
              <w:rPr>
                <w:rFonts w:ascii="Arial"/>
                <w:sz w:val="21"/>
              </w:rPr>
            </w:pPr>
            <w:r/>
          </w:p>
          <w:p>
            <w:pPr>
              <w:spacing w:line="243" w:lineRule="auto"/>
              <w:rPr>
                <w:rFonts w:ascii="Arial"/>
                <w:sz w:val="21"/>
              </w:rPr>
            </w:pPr>
            <w:r/>
          </w:p>
          <w:p>
            <w:pPr>
              <w:ind w:left="145"/>
              <w:spacing w:before="6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4</w:t>
            </w:r>
          </w:p>
        </w:tc>
        <w:tc>
          <w:tcPr>
            <w:tcW w:w="525" w:type="dxa"/>
            <w:vAlign w:val="top"/>
            <w:vMerge w:val="continue"/>
            <w:tcBorders>
              <w:top w:val="nil"/>
              <w:bottom w:val="nil"/>
            </w:tcBorders>
          </w:tcPr>
          <w:p>
            <w:pPr>
              <w:rPr>
                <w:rFonts w:ascii="Arial"/>
                <w:sz w:val="21"/>
              </w:rPr>
            </w:pPr>
            <w:r/>
          </w:p>
        </w:tc>
        <w:tc>
          <w:tcPr>
            <w:tcW w:w="559" w:type="dxa"/>
            <w:vAlign w:val="top"/>
          </w:tcPr>
          <w:p>
            <w:pPr>
              <w:pStyle w:val="TableText"/>
              <w:ind w:left="64"/>
              <w:spacing w:before="48" w:line="221" w:lineRule="auto"/>
              <w:rPr>
                <w:sz w:val="22"/>
                <w:szCs w:val="22"/>
              </w:rPr>
            </w:pPr>
            <w:r>
              <w:rPr>
                <w:sz w:val="22"/>
                <w:szCs w:val="22"/>
                <w:spacing w:val="-5"/>
              </w:rPr>
              <w:t>无油</w:t>
            </w:r>
          </w:p>
          <w:p>
            <w:pPr>
              <w:pStyle w:val="TableText"/>
              <w:ind w:left="65"/>
              <w:spacing w:before="48" w:line="220" w:lineRule="auto"/>
              <w:rPr>
                <w:sz w:val="22"/>
                <w:szCs w:val="22"/>
              </w:rPr>
            </w:pPr>
            <w:r>
              <w:rPr>
                <w:sz w:val="22"/>
                <w:szCs w:val="22"/>
                <w:spacing w:val="-5"/>
              </w:rPr>
              <w:t>螺杆</w:t>
            </w:r>
          </w:p>
          <w:p>
            <w:pPr>
              <w:pStyle w:val="TableText"/>
              <w:ind w:left="69"/>
              <w:spacing w:before="49" w:line="224" w:lineRule="auto"/>
              <w:rPr>
                <w:sz w:val="22"/>
                <w:szCs w:val="22"/>
              </w:rPr>
            </w:pPr>
            <w:r>
              <w:rPr>
                <w:sz w:val="22"/>
                <w:szCs w:val="22"/>
                <w:spacing w:val="-7"/>
              </w:rPr>
              <w:t>空压</w:t>
            </w:r>
          </w:p>
          <w:p>
            <w:pPr>
              <w:pStyle w:val="TableText"/>
              <w:ind w:left="90"/>
              <w:spacing w:before="45" w:line="216" w:lineRule="auto"/>
              <w:rPr>
                <w:rFonts w:ascii="Times New Roman" w:hAnsi="Times New Roman" w:eastAsia="Times New Roman" w:cs="Times New Roman"/>
                <w:sz w:val="22"/>
                <w:szCs w:val="22"/>
              </w:rPr>
            </w:pPr>
            <w:r>
              <w:rPr>
                <w:sz w:val="22"/>
                <w:szCs w:val="22"/>
                <w:spacing w:val="-4"/>
              </w:rPr>
              <w:t>机</w:t>
            </w:r>
            <w:r>
              <w:rPr>
                <w:sz w:val="22"/>
                <w:szCs w:val="22"/>
                <w:spacing w:val="-53"/>
              </w:rPr>
              <w:t xml:space="preserve"> </w:t>
            </w:r>
            <w:r>
              <w:rPr>
                <w:rFonts w:ascii="Times New Roman" w:hAnsi="Times New Roman" w:eastAsia="Times New Roman" w:cs="Times New Roman"/>
                <w:sz w:val="22"/>
                <w:szCs w:val="22"/>
                <w:spacing w:val="-4"/>
              </w:rPr>
              <w:t>2</w:t>
            </w:r>
          </w:p>
        </w:tc>
        <w:tc>
          <w:tcPr>
            <w:tcW w:w="686" w:type="dxa"/>
            <w:vAlign w:val="top"/>
          </w:tcPr>
          <w:p>
            <w:pPr>
              <w:spacing w:line="242" w:lineRule="auto"/>
              <w:rPr>
                <w:rFonts w:ascii="Arial"/>
                <w:sz w:val="21"/>
              </w:rPr>
            </w:pPr>
            <w:r/>
          </w:p>
          <w:p>
            <w:pPr>
              <w:spacing w:line="243" w:lineRule="auto"/>
              <w:rPr>
                <w:rFonts w:ascii="Arial"/>
                <w:sz w:val="21"/>
              </w:rPr>
            </w:pPr>
            <w:r/>
          </w:p>
          <w:p>
            <w:pPr>
              <w:ind w:left="240"/>
              <w:spacing w:before="6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80</w:t>
            </w:r>
          </w:p>
        </w:tc>
        <w:tc>
          <w:tcPr>
            <w:tcW w:w="521" w:type="dxa"/>
            <w:vAlign w:val="top"/>
            <w:vMerge w:val="continue"/>
            <w:tcBorders>
              <w:top w:val="nil"/>
              <w:bottom w:val="nil"/>
            </w:tcBorders>
          </w:tcPr>
          <w:p>
            <w:pPr>
              <w:rPr>
                <w:rFonts w:ascii="Arial"/>
                <w:sz w:val="21"/>
              </w:rPr>
            </w:pPr>
            <w:r/>
          </w:p>
        </w:tc>
        <w:tc>
          <w:tcPr>
            <w:tcW w:w="578" w:type="dxa"/>
            <w:vAlign w:val="top"/>
          </w:tcPr>
          <w:p>
            <w:pPr>
              <w:spacing w:line="244" w:lineRule="auto"/>
              <w:rPr>
                <w:rFonts w:ascii="Arial"/>
                <w:sz w:val="21"/>
              </w:rPr>
            </w:pPr>
            <w:r/>
          </w:p>
          <w:p>
            <w:pPr>
              <w:spacing w:line="244" w:lineRule="auto"/>
              <w:rPr>
                <w:rFonts w:ascii="Arial"/>
                <w:sz w:val="21"/>
              </w:rPr>
            </w:pPr>
            <w:r/>
          </w:p>
          <w:p>
            <w:pPr>
              <w:ind w:left="156"/>
              <w:spacing w:before="64"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5.7</w:t>
            </w:r>
          </w:p>
        </w:tc>
        <w:tc>
          <w:tcPr>
            <w:tcW w:w="578" w:type="dxa"/>
            <w:vAlign w:val="top"/>
          </w:tcPr>
          <w:p>
            <w:pPr>
              <w:spacing w:line="242" w:lineRule="auto"/>
              <w:rPr>
                <w:rFonts w:ascii="Arial"/>
                <w:sz w:val="21"/>
              </w:rPr>
            </w:pPr>
            <w:r/>
          </w:p>
          <w:p>
            <w:pPr>
              <w:spacing w:line="243" w:lineRule="auto"/>
              <w:rPr>
                <w:rFonts w:ascii="Arial"/>
                <w:sz w:val="21"/>
              </w:rPr>
            </w:pPr>
            <w:r/>
          </w:p>
          <w:p>
            <w:pPr>
              <w:ind w:left="145"/>
              <w:spacing w:before="6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-14</w:t>
            </w:r>
          </w:p>
        </w:tc>
        <w:tc>
          <w:tcPr>
            <w:tcW w:w="600" w:type="dxa"/>
            <w:vAlign w:val="top"/>
          </w:tcPr>
          <w:p>
            <w:pPr>
              <w:spacing w:line="242" w:lineRule="auto"/>
              <w:rPr>
                <w:rFonts w:ascii="Arial"/>
                <w:sz w:val="21"/>
              </w:rPr>
            </w:pPr>
            <w:r/>
          </w:p>
          <w:p>
            <w:pPr>
              <w:spacing w:line="243" w:lineRule="auto"/>
              <w:rPr>
                <w:rFonts w:ascii="Arial"/>
                <w:sz w:val="21"/>
              </w:rPr>
            </w:pPr>
            <w:r/>
          </w:p>
          <w:p>
            <w:pPr>
              <w:ind w:left="159"/>
              <w:spacing w:before="6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4.5</w:t>
            </w:r>
          </w:p>
        </w:tc>
        <w:tc>
          <w:tcPr>
            <w:tcW w:w="470" w:type="dxa"/>
            <w:vAlign w:val="top"/>
          </w:tcPr>
          <w:p>
            <w:pPr>
              <w:spacing w:line="242" w:lineRule="auto"/>
              <w:rPr>
                <w:rFonts w:ascii="Arial"/>
                <w:sz w:val="21"/>
              </w:rPr>
            </w:pPr>
            <w:r/>
          </w:p>
          <w:p>
            <w:pPr>
              <w:spacing w:line="243" w:lineRule="auto"/>
              <w:rPr>
                <w:rFonts w:ascii="Arial"/>
                <w:sz w:val="21"/>
              </w:rPr>
            </w:pPr>
            <w:r/>
          </w:p>
          <w:p>
            <w:pPr>
              <w:ind w:left="66"/>
              <w:spacing w:before="6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8"/>
              </w:rPr>
              <w:t>11.7</w:t>
            </w:r>
          </w:p>
        </w:tc>
        <w:tc>
          <w:tcPr>
            <w:tcW w:w="523" w:type="dxa"/>
            <w:vAlign w:val="top"/>
          </w:tcPr>
          <w:p>
            <w:pPr>
              <w:spacing w:line="242" w:lineRule="auto"/>
              <w:rPr>
                <w:rFonts w:ascii="Arial"/>
                <w:sz w:val="21"/>
              </w:rPr>
            </w:pPr>
            <w:r/>
          </w:p>
          <w:p>
            <w:pPr>
              <w:spacing w:line="243" w:lineRule="auto"/>
              <w:rPr>
                <w:rFonts w:ascii="Arial"/>
                <w:sz w:val="21"/>
              </w:rPr>
            </w:pPr>
            <w:r/>
          </w:p>
          <w:p>
            <w:pPr>
              <w:ind w:left="90"/>
              <w:spacing w:before="6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12.0</w:t>
            </w:r>
          </w:p>
        </w:tc>
        <w:tc>
          <w:tcPr>
            <w:tcW w:w="470" w:type="dxa"/>
            <w:vAlign w:val="top"/>
          </w:tcPr>
          <w:p>
            <w:pPr>
              <w:spacing w:line="242" w:lineRule="auto"/>
              <w:rPr>
                <w:rFonts w:ascii="Arial"/>
                <w:sz w:val="21"/>
              </w:rPr>
            </w:pPr>
            <w:r/>
          </w:p>
          <w:p>
            <w:pPr>
              <w:spacing w:line="243" w:lineRule="auto"/>
              <w:rPr>
                <w:rFonts w:ascii="Arial"/>
                <w:sz w:val="21"/>
              </w:rPr>
            </w:pPr>
            <w:r/>
          </w:p>
          <w:p>
            <w:pPr>
              <w:ind w:left="47"/>
              <w:spacing w:before="6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36.5</w:t>
            </w:r>
          </w:p>
        </w:tc>
        <w:tc>
          <w:tcPr>
            <w:tcW w:w="571" w:type="dxa"/>
            <w:vAlign w:val="top"/>
          </w:tcPr>
          <w:p>
            <w:pPr>
              <w:spacing w:line="242" w:lineRule="auto"/>
              <w:rPr>
                <w:rFonts w:ascii="Arial"/>
                <w:sz w:val="21"/>
              </w:rPr>
            </w:pPr>
            <w:r/>
          </w:p>
          <w:p>
            <w:pPr>
              <w:spacing w:line="243" w:lineRule="auto"/>
              <w:rPr>
                <w:rFonts w:ascii="Arial"/>
                <w:sz w:val="21"/>
              </w:rPr>
            </w:pPr>
            <w:r/>
          </w:p>
          <w:p>
            <w:pPr>
              <w:ind w:left="94"/>
              <w:spacing w:before="6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28.9</w:t>
            </w:r>
          </w:p>
        </w:tc>
        <w:tc>
          <w:tcPr>
            <w:tcW w:w="614" w:type="dxa"/>
            <w:vAlign w:val="top"/>
          </w:tcPr>
          <w:p>
            <w:pPr>
              <w:spacing w:line="242" w:lineRule="auto"/>
              <w:rPr>
                <w:rFonts w:ascii="Arial"/>
                <w:sz w:val="21"/>
              </w:rPr>
            </w:pPr>
            <w:r/>
          </w:p>
          <w:p>
            <w:pPr>
              <w:spacing w:line="243" w:lineRule="auto"/>
              <w:rPr>
                <w:rFonts w:ascii="Arial"/>
                <w:sz w:val="21"/>
              </w:rPr>
            </w:pPr>
            <w:r/>
          </w:p>
          <w:p>
            <w:pPr>
              <w:ind w:left="120"/>
              <w:spacing w:before="6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65.7</w:t>
            </w:r>
          </w:p>
        </w:tc>
        <w:tc>
          <w:tcPr>
            <w:tcW w:w="466" w:type="dxa"/>
            <w:vAlign w:val="top"/>
          </w:tcPr>
          <w:p>
            <w:pPr>
              <w:spacing w:line="242" w:lineRule="auto"/>
              <w:rPr>
                <w:rFonts w:ascii="Arial"/>
                <w:sz w:val="21"/>
              </w:rPr>
            </w:pPr>
            <w:r/>
          </w:p>
          <w:p>
            <w:pPr>
              <w:spacing w:line="243" w:lineRule="auto"/>
              <w:rPr>
                <w:rFonts w:ascii="Arial"/>
                <w:sz w:val="21"/>
              </w:rPr>
            </w:pPr>
            <w:r/>
          </w:p>
          <w:p>
            <w:pPr>
              <w:ind w:left="46"/>
              <w:spacing w:before="6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65.7</w:t>
            </w:r>
          </w:p>
        </w:tc>
        <w:tc>
          <w:tcPr>
            <w:tcW w:w="466" w:type="dxa"/>
            <w:vAlign w:val="top"/>
          </w:tcPr>
          <w:p>
            <w:pPr>
              <w:spacing w:line="242" w:lineRule="auto"/>
              <w:rPr>
                <w:rFonts w:ascii="Arial"/>
                <w:sz w:val="21"/>
              </w:rPr>
            </w:pPr>
            <w:r/>
          </w:p>
          <w:p>
            <w:pPr>
              <w:spacing w:line="243" w:lineRule="auto"/>
              <w:rPr>
                <w:rFonts w:ascii="Arial"/>
                <w:sz w:val="21"/>
              </w:rPr>
            </w:pPr>
            <w:r/>
          </w:p>
          <w:p>
            <w:pPr>
              <w:ind w:left="46"/>
              <w:spacing w:before="6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65.6</w:t>
            </w:r>
          </w:p>
        </w:tc>
        <w:tc>
          <w:tcPr>
            <w:tcW w:w="504" w:type="dxa"/>
            <w:vAlign w:val="top"/>
          </w:tcPr>
          <w:p>
            <w:pPr>
              <w:spacing w:line="242" w:lineRule="auto"/>
              <w:rPr>
                <w:rFonts w:ascii="Arial"/>
                <w:sz w:val="21"/>
              </w:rPr>
            </w:pPr>
            <w:r/>
          </w:p>
          <w:p>
            <w:pPr>
              <w:spacing w:line="243" w:lineRule="auto"/>
              <w:rPr>
                <w:rFonts w:ascii="Arial"/>
                <w:sz w:val="21"/>
              </w:rPr>
            </w:pPr>
            <w:r/>
          </w:p>
          <w:p>
            <w:pPr>
              <w:ind w:left="65"/>
              <w:spacing w:before="6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65.6</w:t>
            </w:r>
          </w:p>
        </w:tc>
        <w:tc>
          <w:tcPr>
            <w:tcW w:w="466" w:type="dxa"/>
            <w:vAlign w:val="top"/>
            <w:vMerge w:val="continue"/>
            <w:tcBorders>
              <w:top w:val="nil"/>
              <w:bottom w:val="nil"/>
            </w:tcBorders>
          </w:tcPr>
          <w:p>
            <w:pPr>
              <w:rPr>
                <w:rFonts w:ascii="Arial"/>
                <w:sz w:val="21"/>
              </w:rPr>
            </w:pPr>
            <w:r/>
          </w:p>
        </w:tc>
        <w:tc>
          <w:tcPr>
            <w:tcW w:w="561" w:type="dxa"/>
            <w:vAlign w:val="top"/>
          </w:tcPr>
          <w:p>
            <w:pPr>
              <w:spacing w:line="242" w:lineRule="auto"/>
              <w:rPr>
                <w:rFonts w:ascii="Arial"/>
                <w:sz w:val="21"/>
              </w:rPr>
            </w:pPr>
            <w:r/>
          </w:p>
          <w:p>
            <w:pPr>
              <w:spacing w:line="243" w:lineRule="auto"/>
              <w:rPr>
                <w:rFonts w:ascii="Arial"/>
                <w:sz w:val="21"/>
              </w:rPr>
            </w:pPr>
            <w:r/>
          </w:p>
          <w:p>
            <w:pPr>
              <w:ind w:left="88"/>
              <w:spacing w:before="6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26.0</w:t>
            </w:r>
          </w:p>
        </w:tc>
        <w:tc>
          <w:tcPr>
            <w:tcW w:w="451" w:type="dxa"/>
            <w:vAlign w:val="top"/>
          </w:tcPr>
          <w:p>
            <w:pPr>
              <w:spacing w:line="242" w:lineRule="auto"/>
              <w:rPr>
                <w:rFonts w:ascii="Arial"/>
                <w:sz w:val="21"/>
              </w:rPr>
            </w:pPr>
            <w:r/>
          </w:p>
          <w:p>
            <w:pPr>
              <w:spacing w:line="243" w:lineRule="auto"/>
              <w:rPr>
                <w:rFonts w:ascii="Arial"/>
                <w:sz w:val="21"/>
              </w:rPr>
            </w:pPr>
            <w:r/>
          </w:p>
          <w:p>
            <w:pPr>
              <w:ind w:left="34"/>
              <w:spacing w:before="6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26.0</w:t>
            </w:r>
          </w:p>
        </w:tc>
        <w:tc>
          <w:tcPr>
            <w:tcW w:w="454" w:type="dxa"/>
            <w:vAlign w:val="top"/>
          </w:tcPr>
          <w:p>
            <w:pPr>
              <w:spacing w:line="242" w:lineRule="auto"/>
              <w:rPr>
                <w:rFonts w:ascii="Arial"/>
                <w:sz w:val="21"/>
              </w:rPr>
            </w:pPr>
            <w:r/>
          </w:p>
          <w:p>
            <w:pPr>
              <w:spacing w:line="243" w:lineRule="auto"/>
              <w:rPr>
                <w:rFonts w:ascii="Arial"/>
                <w:sz w:val="21"/>
              </w:rPr>
            </w:pPr>
            <w:r/>
          </w:p>
          <w:p>
            <w:pPr>
              <w:ind w:left="34"/>
              <w:spacing w:before="6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26.0</w:t>
            </w:r>
          </w:p>
        </w:tc>
        <w:tc>
          <w:tcPr>
            <w:tcW w:w="477" w:type="dxa"/>
            <w:vAlign w:val="top"/>
          </w:tcPr>
          <w:p>
            <w:pPr>
              <w:spacing w:line="242" w:lineRule="auto"/>
              <w:rPr>
                <w:rFonts w:ascii="Arial"/>
                <w:sz w:val="21"/>
              </w:rPr>
            </w:pPr>
            <w:r/>
          </w:p>
          <w:p>
            <w:pPr>
              <w:spacing w:line="243" w:lineRule="auto"/>
              <w:rPr>
                <w:rFonts w:ascii="Arial"/>
                <w:sz w:val="21"/>
              </w:rPr>
            </w:pPr>
            <w:r/>
          </w:p>
          <w:p>
            <w:pPr>
              <w:ind w:left="48"/>
              <w:spacing w:before="6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26.0</w:t>
            </w:r>
          </w:p>
        </w:tc>
        <w:tc>
          <w:tcPr>
            <w:tcW w:w="633" w:type="dxa"/>
            <w:vAlign w:val="top"/>
          </w:tcPr>
          <w:p>
            <w:pPr>
              <w:spacing w:line="242" w:lineRule="auto"/>
              <w:rPr>
                <w:rFonts w:ascii="Arial"/>
                <w:sz w:val="21"/>
              </w:rPr>
            </w:pPr>
            <w:r/>
          </w:p>
          <w:p>
            <w:pPr>
              <w:spacing w:line="243" w:lineRule="auto"/>
              <w:rPr>
                <w:rFonts w:ascii="Arial"/>
                <w:sz w:val="21"/>
              </w:rPr>
            </w:pPr>
            <w:r/>
          </w:p>
          <w:p>
            <w:pPr>
              <w:ind w:left="130"/>
              <w:spacing w:before="6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39.7</w:t>
            </w:r>
          </w:p>
        </w:tc>
        <w:tc>
          <w:tcPr>
            <w:tcW w:w="482" w:type="dxa"/>
            <w:vAlign w:val="top"/>
          </w:tcPr>
          <w:p>
            <w:pPr>
              <w:spacing w:line="242" w:lineRule="auto"/>
              <w:rPr>
                <w:rFonts w:ascii="Arial"/>
                <w:sz w:val="21"/>
              </w:rPr>
            </w:pPr>
            <w:r/>
          </w:p>
          <w:p>
            <w:pPr>
              <w:spacing w:line="243" w:lineRule="auto"/>
              <w:rPr>
                <w:rFonts w:ascii="Arial"/>
                <w:sz w:val="21"/>
              </w:rPr>
            </w:pPr>
            <w:r/>
          </w:p>
          <w:p>
            <w:pPr>
              <w:ind w:left="54"/>
              <w:spacing w:before="6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39.7</w:t>
            </w:r>
          </w:p>
        </w:tc>
        <w:tc>
          <w:tcPr>
            <w:tcW w:w="482" w:type="dxa"/>
            <w:vAlign w:val="top"/>
          </w:tcPr>
          <w:p>
            <w:pPr>
              <w:spacing w:line="242" w:lineRule="auto"/>
              <w:rPr>
                <w:rFonts w:ascii="Arial"/>
                <w:sz w:val="21"/>
              </w:rPr>
            </w:pPr>
            <w:r/>
          </w:p>
          <w:p>
            <w:pPr>
              <w:spacing w:line="243" w:lineRule="auto"/>
              <w:rPr>
                <w:rFonts w:ascii="Arial"/>
                <w:sz w:val="21"/>
              </w:rPr>
            </w:pPr>
            <w:r/>
          </w:p>
          <w:p>
            <w:pPr>
              <w:ind w:left="54"/>
              <w:spacing w:before="6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39.6</w:t>
            </w:r>
          </w:p>
        </w:tc>
        <w:tc>
          <w:tcPr>
            <w:tcW w:w="487" w:type="dxa"/>
            <w:vAlign w:val="top"/>
          </w:tcPr>
          <w:p>
            <w:pPr>
              <w:spacing w:line="242" w:lineRule="auto"/>
              <w:rPr>
                <w:rFonts w:ascii="Arial"/>
                <w:sz w:val="21"/>
              </w:rPr>
            </w:pPr>
            <w:r/>
          </w:p>
          <w:p>
            <w:pPr>
              <w:spacing w:line="243" w:lineRule="auto"/>
              <w:rPr>
                <w:rFonts w:ascii="Arial"/>
                <w:sz w:val="21"/>
              </w:rPr>
            </w:pPr>
            <w:r/>
          </w:p>
          <w:p>
            <w:pPr>
              <w:ind w:left="57"/>
              <w:spacing w:before="6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39.6</w:t>
            </w:r>
          </w:p>
        </w:tc>
        <w:tc>
          <w:tcPr>
            <w:tcW w:w="648" w:type="dxa"/>
            <w:vAlign w:val="top"/>
          </w:tcPr>
          <w:p>
            <w:pPr>
              <w:spacing w:line="242" w:lineRule="auto"/>
              <w:rPr>
                <w:rFonts w:ascii="Arial"/>
                <w:sz w:val="21"/>
              </w:rPr>
            </w:pPr>
            <w:r/>
          </w:p>
          <w:p>
            <w:pPr>
              <w:spacing w:line="243" w:lineRule="auto"/>
              <w:rPr>
                <w:rFonts w:ascii="Arial"/>
                <w:sz w:val="21"/>
              </w:rPr>
            </w:pPr>
            <w:r/>
          </w:p>
          <w:p>
            <w:pPr>
              <w:ind w:left="292"/>
              <w:spacing w:before="6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122" w:type="dxa"/>
            <w:vAlign w:val="top"/>
            <w:tcBorders>
              <w:bottom w:val="nil"/>
              <w:top w:val="nil"/>
            </w:tcBorders>
          </w:tcPr>
          <w:p>
            <w:pPr>
              <w:rPr>
                <w:rFonts w:ascii="Arial"/>
                <w:sz w:val="21"/>
              </w:rPr>
            </w:pPr>
            <w:r/>
          </w:p>
        </w:tc>
      </w:tr>
      <w:tr>
        <w:trPr>
          <w:trHeight w:val="940" w:hRule="atLeast"/>
        </w:trPr>
        <w:tc>
          <w:tcPr>
            <w:tcW w:w="427" w:type="dxa"/>
            <w:vAlign w:val="top"/>
            <w:vMerge w:val="continue"/>
            <w:tcBorders>
              <w:top w:val="nil"/>
              <w:bottom w:val="nil"/>
            </w:tcBorders>
          </w:tcPr>
          <w:p>
            <w:pPr>
              <w:rPr>
                <w:rFonts w:ascii="Arial"/>
                <w:sz w:val="21"/>
              </w:rPr>
            </w:pPr>
            <w:r/>
          </w:p>
        </w:tc>
        <w:tc>
          <w:tcPr>
            <w:tcW w:w="115" w:type="dxa"/>
            <w:vAlign w:val="top"/>
            <w:tcBorders>
              <w:bottom w:val="nil"/>
              <w:top w:val="nil"/>
            </w:tcBorders>
          </w:tcPr>
          <w:p>
            <w:pPr>
              <w:rPr>
                <w:rFonts w:ascii="Arial"/>
                <w:sz w:val="21"/>
              </w:rPr>
            </w:pPr>
            <w:r/>
          </w:p>
        </w:tc>
        <w:tc>
          <w:tcPr>
            <w:tcW w:w="403" w:type="dxa"/>
            <w:vAlign w:val="top"/>
          </w:tcPr>
          <w:p>
            <w:pPr>
              <w:spacing w:line="334" w:lineRule="auto"/>
              <w:rPr>
                <w:rFonts w:ascii="Arial"/>
                <w:sz w:val="21"/>
              </w:rPr>
            </w:pPr>
            <w:r/>
          </w:p>
          <w:p>
            <w:pPr>
              <w:ind w:left="152"/>
              <w:spacing w:before="63"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525" w:type="dxa"/>
            <w:vAlign w:val="top"/>
            <w:vMerge w:val="continue"/>
            <w:tcBorders>
              <w:top w:val="nil"/>
              <w:bottom w:val="nil"/>
            </w:tcBorders>
          </w:tcPr>
          <w:p>
            <w:pPr>
              <w:rPr>
                <w:rFonts w:ascii="Arial"/>
                <w:sz w:val="21"/>
              </w:rPr>
            </w:pPr>
            <w:r/>
          </w:p>
        </w:tc>
        <w:tc>
          <w:tcPr>
            <w:tcW w:w="559" w:type="dxa"/>
            <w:vAlign w:val="top"/>
          </w:tcPr>
          <w:p>
            <w:pPr>
              <w:pStyle w:val="TableText"/>
              <w:ind w:left="68"/>
              <w:spacing w:before="49" w:line="220" w:lineRule="auto"/>
              <w:rPr>
                <w:sz w:val="22"/>
                <w:szCs w:val="22"/>
              </w:rPr>
            </w:pPr>
            <w:r>
              <w:rPr>
                <w:sz w:val="22"/>
                <w:szCs w:val="22"/>
                <w:spacing w:val="-7"/>
              </w:rPr>
              <w:t>蒙砂</w:t>
            </w:r>
          </w:p>
          <w:p>
            <w:pPr>
              <w:pStyle w:val="TableText"/>
              <w:ind w:left="175" w:right="58" w:hanging="111"/>
              <w:spacing w:before="49" w:line="239" w:lineRule="auto"/>
              <w:rPr>
                <w:sz w:val="22"/>
                <w:szCs w:val="22"/>
              </w:rPr>
            </w:pPr>
            <w:r>
              <w:rPr>
                <w:sz w:val="22"/>
                <w:szCs w:val="22"/>
                <w:spacing w:val="-5"/>
              </w:rPr>
              <w:t>生产</w:t>
            </w:r>
            <w:r>
              <w:rPr>
                <w:sz w:val="22"/>
                <w:szCs w:val="22"/>
              </w:rPr>
              <w:t xml:space="preserve"> </w:t>
            </w:r>
            <w:r>
              <w:rPr>
                <w:sz w:val="22"/>
                <w:szCs w:val="22"/>
              </w:rPr>
              <w:t>线</w:t>
            </w:r>
          </w:p>
        </w:tc>
        <w:tc>
          <w:tcPr>
            <w:tcW w:w="686" w:type="dxa"/>
            <w:vAlign w:val="top"/>
          </w:tcPr>
          <w:p>
            <w:pPr>
              <w:spacing w:line="331" w:lineRule="auto"/>
              <w:rPr>
                <w:rFonts w:ascii="Arial"/>
                <w:sz w:val="21"/>
              </w:rPr>
            </w:pPr>
            <w:r/>
          </w:p>
          <w:p>
            <w:pPr>
              <w:ind w:left="234"/>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70</w:t>
            </w:r>
          </w:p>
        </w:tc>
        <w:tc>
          <w:tcPr>
            <w:tcW w:w="521" w:type="dxa"/>
            <w:vAlign w:val="top"/>
            <w:vMerge w:val="continue"/>
            <w:tcBorders>
              <w:top w:val="nil"/>
              <w:bottom w:val="nil"/>
            </w:tcBorders>
          </w:tcPr>
          <w:p>
            <w:pPr>
              <w:rPr>
                <w:rFonts w:ascii="Arial"/>
                <w:sz w:val="21"/>
              </w:rPr>
            </w:pPr>
            <w:r/>
          </w:p>
        </w:tc>
        <w:tc>
          <w:tcPr>
            <w:tcW w:w="578" w:type="dxa"/>
            <w:vAlign w:val="top"/>
          </w:tcPr>
          <w:p>
            <w:pPr>
              <w:spacing w:line="331" w:lineRule="auto"/>
              <w:rPr>
                <w:rFonts w:ascii="Arial"/>
                <w:sz w:val="21"/>
              </w:rPr>
            </w:pPr>
            <w:r/>
          </w:p>
          <w:p>
            <w:pPr>
              <w:ind w:left="118"/>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-0.8</w:t>
            </w:r>
          </w:p>
        </w:tc>
        <w:tc>
          <w:tcPr>
            <w:tcW w:w="578" w:type="dxa"/>
            <w:vAlign w:val="top"/>
          </w:tcPr>
          <w:p>
            <w:pPr>
              <w:spacing w:line="331" w:lineRule="auto"/>
              <w:rPr>
                <w:rFonts w:ascii="Arial"/>
                <w:sz w:val="21"/>
              </w:rPr>
            </w:pPr>
            <w:r/>
          </w:p>
          <w:p>
            <w:pPr>
              <w:ind w:left="63"/>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-13.5</w:t>
            </w:r>
          </w:p>
        </w:tc>
        <w:tc>
          <w:tcPr>
            <w:tcW w:w="600" w:type="dxa"/>
            <w:vAlign w:val="top"/>
          </w:tcPr>
          <w:p>
            <w:pPr>
              <w:spacing w:line="331" w:lineRule="auto"/>
              <w:rPr>
                <w:rFonts w:ascii="Arial"/>
                <w:sz w:val="21"/>
              </w:rPr>
            </w:pPr>
            <w:r/>
          </w:p>
          <w:p>
            <w:pPr>
              <w:ind w:left="159"/>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4.2</w:t>
            </w:r>
          </w:p>
        </w:tc>
        <w:tc>
          <w:tcPr>
            <w:tcW w:w="470" w:type="dxa"/>
            <w:vAlign w:val="top"/>
          </w:tcPr>
          <w:p>
            <w:pPr>
              <w:spacing w:line="331" w:lineRule="auto"/>
              <w:rPr>
                <w:rFonts w:ascii="Arial"/>
                <w:sz w:val="21"/>
              </w:rPr>
            </w:pPr>
            <w:r/>
          </w:p>
          <w:p>
            <w:pPr>
              <w:ind w:left="64"/>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17.3</w:t>
            </w:r>
          </w:p>
        </w:tc>
        <w:tc>
          <w:tcPr>
            <w:tcW w:w="523" w:type="dxa"/>
            <w:vAlign w:val="top"/>
          </w:tcPr>
          <w:p>
            <w:pPr>
              <w:spacing w:line="331" w:lineRule="auto"/>
              <w:rPr>
                <w:rFonts w:ascii="Arial"/>
                <w:sz w:val="21"/>
              </w:rPr>
            </w:pPr>
            <w:r/>
          </w:p>
          <w:p>
            <w:pPr>
              <w:ind w:left="133"/>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8.7</w:t>
            </w:r>
          </w:p>
        </w:tc>
        <w:tc>
          <w:tcPr>
            <w:tcW w:w="470" w:type="dxa"/>
            <w:vAlign w:val="top"/>
          </w:tcPr>
          <w:p>
            <w:pPr>
              <w:spacing w:line="331" w:lineRule="auto"/>
              <w:rPr>
                <w:rFonts w:ascii="Arial"/>
                <w:sz w:val="21"/>
              </w:rPr>
            </w:pPr>
            <w:r/>
          </w:p>
          <w:p>
            <w:pPr>
              <w:ind w:left="47"/>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31.0</w:t>
            </w:r>
          </w:p>
        </w:tc>
        <w:tc>
          <w:tcPr>
            <w:tcW w:w="571" w:type="dxa"/>
            <w:vAlign w:val="top"/>
          </w:tcPr>
          <w:p>
            <w:pPr>
              <w:spacing w:line="331" w:lineRule="auto"/>
              <w:rPr>
                <w:rFonts w:ascii="Arial"/>
                <w:sz w:val="21"/>
              </w:rPr>
            </w:pPr>
            <w:r/>
          </w:p>
          <w:p>
            <w:pPr>
              <w:ind w:left="98"/>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32.2</w:t>
            </w:r>
          </w:p>
        </w:tc>
        <w:tc>
          <w:tcPr>
            <w:tcW w:w="614" w:type="dxa"/>
            <w:vAlign w:val="top"/>
          </w:tcPr>
          <w:p>
            <w:pPr>
              <w:spacing w:line="334" w:lineRule="auto"/>
              <w:rPr>
                <w:rFonts w:ascii="Arial"/>
                <w:sz w:val="21"/>
              </w:rPr>
            </w:pPr>
            <w:r/>
          </w:p>
          <w:p>
            <w:pPr>
              <w:ind w:left="122"/>
              <w:spacing w:before="63"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55.7</w:t>
            </w:r>
          </w:p>
        </w:tc>
        <w:tc>
          <w:tcPr>
            <w:tcW w:w="466" w:type="dxa"/>
            <w:vAlign w:val="top"/>
          </w:tcPr>
          <w:p>
            <w:pPr>
              <w:spacing w:line="331" w:lineRule="auto"/>
              <w:rPr>
                <w:rFonts w:ascii="Arial"/>
                <w:sz w:val="21"/>
              </w:rPr>
            </w:pPr>
            <w:r/>
          </w:p>
          <w:p>
            <w:pPr>
              <w:ind w:left="48"/>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55.8</w:t>
            </w:r>
          </w:p>
        </w:tc>
        <w:tc>
          <w:tcPr>
            <w:tcW w:w="466" w:type="dxa"/>
            <w:vAlign w:val="top"/>
          </w:tcPr>
          <w:p>
            <w:pPr>
              <w:spacing w:line="331" w:lineRule="auto"/>
              <w:rPr>
                <w:rFonts w:ascii="Arial"/>
                <w:sz w:val="21"/>
              </w:rPr>
            </w:pPr>
            <w:r/>
          </w:p>
          <w:p>
            <w:pPr>
              <w:ind w:left="47"/>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55.6</w:t>
            </w:r>
          </w:p>
        </w:tc>
        <w:tc>
          <w:tcPr>
            <w:tcW w:w="504" w:type="dxa"/>
            <w:vAlign w:val="top"/>
          </w:tcPr>
          <w:p>
            <w:pPr>
              <w:spacing w:line="331" w:lineRule="auto"/>
              <w:rPr>
                <w:rFonts w:ascii="Arial"/>
                <w:sz w:val="21"/>
              </w:rPr>
            </w:pPr>
            <w:r/>
          </w:p>
          <w:p>
            <w:pPr>
              <w:ind w:left="66"/>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55.6</w:t>
            </w:r>
          </w:p>
        </w:tc>
        <w:tc>
          <w:tcPr>
            <w:tcW w:w="466" w:type="dxa"/>
            <w:vAlign w:val="top"/>
            <w:vMerge w:val="continue"/>
            <w:tcBorders>
              <w:top w:val="nil"/>
              <w:bottom w:val="nil"/>
            </w:tcBorders>
          </w:tcPr>
          <w:p>
            <w:pPr>
              <w:rPr>
                <w:rFonts w:ascii="Arial"/>
                <w:sz w:val="21"/>
              </w:rPr>
            </w:pPr>
            <w:r/>
          </w:p>
        </w:tc>
        <w:tc>
          <w:tcPr>
            <w:tcW w:w="561" w:type="dxa"/>
            <w:vAlign w:val="top"/>
          </w:tcPr>
          <w:p>
            <w:pPr>
              <w:spacing w:line="331" w:lineRule="auto"/>
              <w:rPr>
                <w:rFonts w:ascii="Arial"/>
                <w:sz w:val="21"/>
              </w:rPr>
            </w:pPr>
            <w:r/>
          </w:p>
          <w:p>
            <w:pPr>
              <w:ind w:left="88"/>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26.0</w:t>
            </w:r>
          </w:p>
        </w:tc>
        <w:tc>
          <w:tcPr>
            <w:tcW w:w="451" w:type="dxa"/>
            <w:vAlign w:val="top"/>
          </w:tcPr>
          <w:p>
            <w:pPr>
              <w:spacing w:line="331" w:lineRule="auto"/>
              <w:rPr>
                <w:rFonts w:ascii="Arial"/>
                <w:sz w:val="21"/>
              </w:rPr>
            </w:pPr>
            <w:r/>
          </w:p>
          <w:p>
            <w:pPr>
              <w:ind w:left="34"/>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26.0</w:t>
            </w:r>
          </w:p>
        </w:tc>
        <w:tc>
          <w:tcPr>
            <w:tcW w:w="454" w:type="dxa"/>
            <w:vAlign w:val="top"/>
          </w:tcPr>
          <w:p>
            <w:pPr>
              <w:spacing w:line="331" w:lineRule="auto"/>
              <w:rPr>
                <w:rFonts w:ascii="Arial"/>
                <w:sz w:val="21"/>
              </w:rPr>
            </w:pPr>
            <w:r/>
          </w:p>
          <w:p>
            <w:pPr>
              <w:ind w:left="34"/>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26.0</w:t>
            </w:r>
          </w:p>
        </w:tc>
        <w:tc>
          <w:tcPr>
            <w:tcW w:w="477" w:type="dxa"/>
            <w:vAlign w:val="top"/>
          </w:tcPr>
          <w:p>
            <w:pPr>
              <w:spacing w:line="331" w:lineRule="auto"/>
              <w:rPr>
                <w:rFonts w:ascii="Arial"/>
                <w:sz w:val="21"/>
              </w:rPr>
            </w:pPr>
            <w:r/>
          </w:p>
          <w:p>
            <w:pPr>
              <w:ind w:left="48"/>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26.0</w:t>
            </w:r>
          </w:p>
        </w:tc>
        <w:tc>
          <w:tcPr>
            <w:tcW w:w="633" w:type="dxa"/>
            <w:vAlign w:val="top"/>
          </w:tcPr>
          <w:p>
            <w:pPr>
              <w:spacing w:line="331" w:lineRule="auto"/>
              <w:rPr>
                <w:rFonts w:ascii="Arial"/>
                <w:sz w:val="21"/>
              </w:rPr>
            </w:pPr>
            <w:r/>
          </w:p>
          <w:p>
            <w:pPr>
              <w:ind w:left="125"/>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29.7</w:t>
            </w:r>
          </w:p>
        </w:tc>
        <w:tc>
          <w:tcPr>
            <w:tcW w:w="482" w:type="dxa"/>
            <w:vAlign w:val="top"/>
          </w:tcPr>
          <w:p>
            <w:pPr>
              <w:spacing w:line="331" w:lineRule="auto"/>
              <w:rPr>
                <w:rFonts w:ascii="Arial"/>
                <w:sz w:val="21"/>
              </w:rPr>
            </w:pPr>
            <w:r/>
          </w:p>
          <w:p>
            <w:pPr>
              <w:ind w:left="49"/>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29.8</w:t>
            </w:r>
          </w:p>
        </w:tc>
        <w:tc>
          <w:tcPr>
            <w:tcW w:w="482" w:type="dxa"/>
            <w:vAlign w:val="top"/>
          </w:tcPr>
          <w:p>
            <w:pPr>
              <w:spacing w:line="331" w:lineRule="auto"/>
              <w:rPr>
                <w:rFonts w:ascii="Arial"/>
                <w:sz w:val="21"/>
              </w:rPr>
            </w:pPr>
            <w:r/>
          </w:p>
          <w:p>
            <w:pPr>
              <w:ind w:left="50"/>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29.6</w:t>
            </w:r>
          </w:p>
        </w:tc>
        <w:tc>
          <w:tcPr>
            <w:tcW w:w="487" w:type="dxa"/>
            <w:vAlign w:val="top"/>
          </w:tcPr>
          <w:p>
            <w:pPr>
              <w:spacing w:line="331" w:lineRule="auto"/>
              <w:rPr>
                <w:rFonts w:ascii="Arial"/>
                <w:sz w:val="21"/>
              </w:rPr>
            </w:pPr>
            <w:r/>
          </w:p>
          <w:p>
            <w:pPr>
              <w:ind w:left="52"/>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29.6</w:t>
            </w:r>
          </w:p>
        </w:tc>
        <w:tc>
          <w:tcPr>
            <w:tcW w:w="648" w:type="dxa"/>
            <w:vAlign w:val="top"/>
          </w:tcPr>
          <w:p>
            <w:pPr>
              <w:spacing w:line="331" w:lineRule="auto"/>
              <w:rPr>
                <w:rFonts w:ascii="Arial"/>
                <w:sz w:val="21"/>
              </w:rPr>
            </w:pPr>
            <w:r/>
          </w:p>
          <w:p>
            <w:pPr>
              <w:ind w:left="292"/>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122" w:type="dxa"/>
            <w:vAlign w:val="top"/>
            <w:tcBorders>
              <w:bottom w:val="nil"/>
              <w:top w:val="nil"/>
            </w:tcBorders>
          </w:tcPr>
          <w:p>
            <w:pPr>
              <w:rPr>
                <w:rFonts w:ascii="Arial"/>
                <w:sz w:val="21"/>
              </w:rPr>
            </w:pPr>
            <w:r/>
          </w:p>
        </w:tc>
      </w:tr>
      <w:tr>
        <w:trPr>
          <w:trHeight w:val="1578" w:hRule="atLeast"/>
        </w:trPr>
        <w:tc>
          <w:tcPr>
            <w:tcW w:w="427" w:type="dxa"/>
            <w:vAlign w:val="top"/>
            <w:vMerge w:val="continue"/>
            <w:tcBorders>
              <w:top w:val="nil"/>
            </w:tcBorders>
          </w:tcPr>
          <w:p>
            <w:pPr>
              <w:rPr>
                <w:rFonts w:ascii="Arial"/>
                <w:sz w:val="21"/>
              </w:rPr>
            </w:pPr>
            <w:r/>
          </w:p>
        </w:tc>
        <w:tc>
          <w:tcPr>
            <w:tcW w:w="115" w:type="dxa"/>
            <w:vAlign w:val="top"/>
            <w:tcBorders>
              <w:top w:val="nil"/>
            </w:tcBorders>
          </w:tcPr>
          <w:p>
            <w:pPr>
              <w:rPr>
                <w:rFonts w:ascii="Arial"/>
                <w:sz w:val="21"/>
              </w:rPr>
            </w:pPr>
            <w:r/>
          </w:p>
        </w:tc>
        <w:tc>
          <w:tcPr>
            <w:tcW w:w="403" w:type="dxa"/>
            <w:vAlign w:val="top"/>
          </w:tcPr>
          <w:p>
            <w:pPr>
              <w:spacing w:line="319" w:lineRule="auto"/>
              <w:rPr>
                <w:rFonts w:ascii="Arial"/>
                <w:sz w:val="21"/>
              </w:rPr>
            </w:pPr>
            <w:r/>
          </w:p>
          <w:p>
            <w:pPr>
              <w:spacing w:line="320" w:lineRule="auto"/>
              <w:rPr>
                <w:rFonts w:ascii="Arial"/>
                <w:sz w:val="21"/>
              </w:rPr>
            </w:pPr>
            <w:r/>
          </w:p>
          <w:p>
            <w:pPr>
              <w:ind w:left="151"/>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6</w:t>
            </w:r>
          </w:p>
        </w:tc>
        <w:tc>
          <w:tcPr>
            <w:tcW w:w="525" w:type="dxa"/>
            <w:vAlign w:val="top"/>
            <w:vMerge w:val="continue"/>
            <w:tcBorders>
              <w:top w:val="nil"/>
            </w:tcBorders>
          </w:tcPr>
          <w:p>
            <w:pPr>
              <w:rPr>
                <w:rFonts w:ascii="Arial"/>
                <w:sz w:val="21"/>
              </w:rPr>
            </w:pPr>
            <w:r/>
          </w:p>
        </w:tc>
        <w:tc>
          <w:tcPr>
            <w:tcW w:w="559" w:type="dxa"/>
            <w:vAlign w:val="top"/>
          </w:tcPr>
          <w:p>
            <w:pPr>
              <w:pStyle w:val="TableText"/>
              <w:ind w:left="65"/>
              <w:spacing w:before="49" w:line="222" w:lineRule="auto"/>
              <w:rPr>
                <w:sz w:val="22"/>
                <w:szCs w:val="22"/>
              </w:rPr>
            </w:pPr>
            <w:r>
              <w:rPr>
                <w:sz w:val="22"/>
                <w:szCs w:val="22"/>
                <w:spacing w:val="-6"/>
              </w:rPr>
              <w:t>一体</w:t>
            </w:r>
          </w:p>
          <w:p>
            <w:pPr>
              <w:pStyle w:val="TableText"/>
              <w:ind w:left="63"/>
              <w:spacing w:before="47" w:line="222" w:lineRule="auto"/>
              <w:rPr>
                <w:sz w:val="22"/>
                <w:szCs w:val="22"/>
              </w:rPr>
            </w:pPr>
            <w:r>
              <w:rPr>
                <w:sz w:val="22"/>
                <w:szCs w:val="22"/>
                <w:spacing w:val="-4"/>
              </w:rPr>
              <w:t>化污</w:t>
            </w:r>
          </w:p>
          <w:p>
            <w:pPr>
              <w:pStyle w:val="TableText"/>
              <w:ind w:left="65"/>
              <w:spacing w:before="48" w:line="220" w:lineRule="auto"/>
              <w:rPr>
                <w:sz w:val="22"/>
                <w:szCs w:val="22"/>
              </w:rPr>
            </w:pPr>
            <w:r>
              <w:rPr>
                <w:sz w:val="22"/>
                <w:szCs w:val="22"/>
                <w:spacing w:val="-5"/>
              </w:rPr>
              <w:t>水处</w:t>
            </w:r>
          </w:p>
          <w:p>
            <w:pPr>
              <w:pStyle w:val="TableText"/>
              <w:ind w:left="171" w:right="58" w:hanging="106"/>
              <w:spacing w:before="50" w:line="244" w:lineRule="auto"/>
              <w:rPr>
                <w:sz w:val="22"/>
                <w:szCs w:val="22"/>
              </w:rPr>
            </w:pPr>
            <w:r>
              <w:rPr>
                <w:sz w:val="22"/>
                <w:szCs w:val="22"/>
                <w:spacing w:val="-5"/>
              </w:rPr>
              <w:t>理设</w:t>
            </w:r>
            <w:r>
              <w:rPr>
                <w:sz w:val="22"/>
                <w:szCs w:val="22"/>
              </w:rPr>
              <w:t xml:space="preserve"> </w:t>
            </w:r>
            <w:r>
              <w:rPr>
                <w:sz w:val="22"/>
                <w:szCs w:val="22"/>
              </w:rPr>
              <w:t>施</w:t>
            </w:r>
          </w:p>
        </w:tc>
        <w:tc>
          <w:tcPr>
            <w:tcW w:w="686" w:type="dxa"/>
            <w:vAlign w:val="top"/>
          </w:tcPr>
          <w:p>
            <w:pPr>
              <w:spacing w:line="321" w:lineRule="auto"/>
              <w:rPr>
                <w:rFonts w:ascii="Arial"/>
                <w:sz w:val="21"/>
              </w:rPr>
            </w:pPr>
            <w:r/>
          </w:p>
          <w:p>
            <w:pPr>
              <w:spacing w:line="321" w:lineRule="auto"/>
              <w:rPr>
                <w:rFonts w:ascii="Arial"/>
                <w:sz w:val="21"/>
              </w:rPr>
            </w:pPr>
            <w:r/>
          </w:p>
          <w:p>
            <w:pPr>
              <w:ind w:left="234"/>
              <w:spacing w:before="64"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75</w:t>
            </w:r>
          </w:p>
        </w:tc>
        <w:tc>
          <w:tcPr>
            <w:tcW w:w="521" w:type="dxa"/>
            <w:vAlign w:val="top"/>
            <w:vMerge w:val="continue"/>
            <w:tcBorders>
              <w:top w:val="nil"/>
            </w:tcBorders>
          </w:tcPr>
          <w:p>
            <w:pPr>
              <w:rPr>
                <w:rFonts w:ascii="Arial"/>
                <w:sz w:val="21"/>
              </w:rPr>
            </w:pPr>
            <w:r/>
          </w:p>
        </w:tc>
        <w:tc>
          <w:tcPr>
            <w:tcW w:w="578" w:type="dxa"/>
            <w:vAlign w:val="top"/>
          </w:tcPr>
          <w:p>
            <w:pPr>
              <w:spacing w:line="319" w:lineRule="auto"/>
              <w:rPr>
                <w:rFonts w:ascii="Arial"/>
                <w:sz w:val="21"/>
              </w:rPr>
            </w:pPr>
            <w:r/>
          </w:p>
          <w:p>
            <w:pPr>
              <w:spacing w:line="320" w:lineRule="auto"/>
              <w:rPr>
                <w:rFonts w:ascii="Arial"/>
                <w:sz w:val="21"/>
              </w:rPr>
            </w:pPr>
            <w:r/>
          </w:p>
          <w:p>
            <w:pPr>
              <w:ind w:left="120"/>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8"/>
              </w:rPr>
              <w:t>11.9</w:t>
            </w:r>
          </w:p>
        </w:tc>
        <w:tc>
          <w:tcPr>
            <w:tcW w:w="578" w:type="dxa"/>
            <w:vAlign w:val="top"/>
          </w:tcPr>
          <w:p>
            <w:pPr>
              <w:spacing w:line="319" w:lineRule="auto"/>
              <w:rPr>
                <w:rFonts w:ascii="Arial"/>
                <w:sz w:val="21"/>
              </w:rPr>
            </w:pPr>
            <w:r/>
          </w:p>
          <w:p>
            <w:pPr>
              <w:spacing w:line="320" w:lineRule="auto"/>
              <w:rPr>
                <w:rFonts w:ascii="Arial"/>
                <w:sz w:val="21"/>
              </w:rPr>
            </w:pPr>
            <w:r/>
          </w:p>
          <w:p>
            <w:pPr>
              <w:ind w:left="63"/>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-18.4</w:t>
            </w:r>
          </w:p>
        </w:tc>
        <w:tc>
          <w:tcPr>
            <w:tcW w:w="600" w:type="dxa"/>
            <w:vAlign w:val="top"/>
          </w:tcPr>
          <w:p>
            <w:pPr>
              <w:spacing w:line="321" w:lineRule="auto"/>
              <w:rPr>
                <w:rFonts w:ascii="Arial"/>
                <w:sz w:val="21"/>
              </w:rPr>
            </w:pPr>
            <w:r/>
          </w:p>
          <w:p>
            <w:pPr>
              <w:spacing w:line="321" w:lineRule="auto"/>
              <w:rPr>
                <w:rFonts w:ascii="Arial"/>
                <w:sz w:val="21"/>
              </w:rPr>
            </w:pPr>
            <w:r/>
          </w:p>
          <w:p>
            <w:pPr>
              <w:ind w:left="250"/>
              <w:spacing w:before="64"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470" w:type="dxa"/>
            <w:vAlign w:val="top"/>
          </w:tcPr>
          <w:p>
            <w:pPr>
              <w:spacing w:line="319" w:lineRule="auto"/>
              <w:rPr>
                <w:rFonts w:ascii="Arial"/>
                <w:sz w:val="21"/>
              </w:rPr>
            </w:pPr>
            <w:r/>
          </w:p>
          <w:p>
            <w:pPr>
              <w:spacing w:line="320" w:lineRule="auto"/>
              <w:rPr>
                <w:rFonts w:ascii="Arial"/>
                <w:sz w:val="21"/>
              </w:rPr>
            </w:pPr>
            <w:r/>
          </w:p>
          <w:p>
            <w:pPr>
              <w:ind w:left="96"/>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4.1</w:t>
            </w:r>
          </w:p>
        </w:tc>
        <w:tc>
          <w:tcPr>
            <w:tcW w:w="523" w:type="dxa"/>
            <w:vAlign w:val="top"/>
          </w:tcPr>
          <w:p>
            <w:pPr>
              <w:spacing w:line="319" w:lineRule="auto"/>
              <w:rPr>
                <w:rFonts w:ascii="Arial"/>
                <w:sz w:val="21"/>
              </w:rPr>
            </w:pPr>
            <w:r/>
          </w:p>
          <w:p>
            <w:pPr>
              <w:spacing w:line="320" w:lineRule="auto"/>
              <w:rPr>
                <w:rFonts w:ascii="Arial"/>
                <w:sz w:val="21"/>
              </w:rPr>
            </w:pPr>
            <w:r/>
          </w:p>
          <w:p>
            <w:pPr>
              <w:ind w:left="90"/>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12.0</w:t>
            </w:r>
          </w:p>
        </w:tc>
        <w:tc>
          <w:tcPr>
            <w:tcW w:w="470" w:type="dxa"/>
            <w:vAlign w:val="top"/>
          </w:tcPr>
          <w:p>
            <w:pPr>
              <w:spacing w:line="319" w:lineRule="auto"/>
              <w:rPr>
                <w:rFonts w:ascii="Arial"/>
                <w:sz w:val="21"/>
              </w:rPr>
            </w:pPr>
            <w:r/>
          </w:p>
          <w:p>
            <w:pPr>
              <w:spacing w:line="320" w:lineRule="auto"/>
              <w:rPr>
                <w:rFonts w:ascii="Arial"/>
                <w:sz w:val="21"/>
              </w:rPr>
            </w:pPr>
            <w:r/>
          </w:p>
          <w:p>
            <w:pPr>
              <w:ind w:left="42"/>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44.1</w:t>
            </w:r>
          </w:p>
        </w:tc>
        <w:tc>
          <w:tcPr>
            <w:tcW w:w="571" w:type="dxa"/>
            <w:vAlign w:val="top"/>
          </w:tcPr>
          <w:p>
            <w:pPr>
              <w:spacing w:line="319" w:lineRule="auto"/>
              <w:rPr>
                <w:rFonts w:ascii="Arial"/>
                <w:sz w:val="21"/>
              </w:rPr>
            </w:pPr>
            <w:r/>
          </w:p>
          <w:p>
            <w:pPr>
              <w:spacing w:line="320" w:lineRule="auto"/>
              <w:rPr>
                <w:rFonts w:ascii="Arial"/>
                <w:sz w:val="21"/>
              </w:rPr>
            </w:pPr>
            <w:r/>
          </w:p>
          <w:p>
            <w:pPr>
              <w:ind w:left="94"/>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28.8</w:t>
            </w:r>
          </w:p>
        </w:tc>
        <w:tc>
          <w:tcPr>
            <w:tcW w:w="614" w:type="dxa"/>
            <w:vAlign w:val="top"/>
          </w:tcPr>
          <w:p>
            <w:pPr>
              <w:spacing w:line="319" w:lineRule="auto"/>
              <w:rPr>
                <w:rFonts w:ascii="Arial"/>
                <w:sz w:val="21"/>
              </w:rPr>
            </w:pPr>
            <w:r/>
          </w:p>
          <w:p>
            <w:pPr>
              <w:spacing w:line="320" w:lineRule="auto"/>
              <w:rPr>
                <w:rFonts w:ascii="Arial"/>
                <w:sz w:val="21"/>
              </w:rPr>
            </w:pPr>
            <w:r/>
          </w:p>
          <w:p>
            <w:pPr>
              <w:ind w:left="120"/>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61.2</w:t>
            </w:r>
          </w:p>
        </w:tc>
        <w:tc>
          <w:tcPr>
            <w:tcW w:w="466" w:type="dxa"/>
            <w:vAlign w:val="top"/>
          </w:tcPr>
          <w:p>
            <w:pPr>
              <w:spacing w:line="319" w:lineRule="auto"/>
              <w:rPr>
                <w:rFonts w:ascii="Arial"/>
                <w:sz w:val="21"/>
              </w:rPr>
            </w:pPr>
            <w:r/>
          </w:p>
          <w:p>
            <w:pPr>
              <w:spacing w:line="320" w:lineRule="auto"/>
              <w:rPr>
                <w:rFonts w:ascii="Arial"/>
                <w:sz w:val="21"/>
              </w:rPr>
            </w:pPr>
            <w:r/>
          </w:p>
          <w:p>
            <w:pPr>
              <w:ind w:left="46"/>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60.7</w:t>
            </w:r>
          </w:p>
        </w:tc>
        <w:tc>
          <w:tcPr>
            <w:tcW w:w="466" w:type="dxa"/>
            <w:vAlign w:val="top"/>
          </w:tcPr>
          <w:p>
            <w:pPr>
              <w:spacing w:line="319" w:lineRule="auto"/>
              <w:rPr>
                <w:rFonts w:ascii="Arial"/>
                <w:sz w:val="21"/>
              </w:rPr>
            </w:pPr>
            <w:r/>
          </w:p>
          <w:p>
            <w:pPr>
              <w:spacing w:line="320" w:lineRule="auto"/>
              <w:rPr>
                <w:rFonts w:ascii="Arial"/>
                <w:sz w:val="21"/>
              </w:rPr>
            </w:pPr>
            <w:r/>
          </w:p>
          <w:p>
            <w:pPr>
              <w:ind w:left="46"/>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60.6</w:t>
            </w:r>
          </w:p>
        </w:tc>
        <w:tc>
          <w:tcPr>
            <w:tcW w:w="504" w:type="dxa"/>
            <w:vAlign w:val="top"/>
          </w:tcPr>
          <w:p>
            <w:pPr>
              <w:spacing w:line="319" w:lineRule="auto"/>
              <w:rPr>
                <w:rFonts w:ascii="Arial"/>
                <w:sz w:val="21"/>
              </w:rPr>
            </w:pPr>
            <w:r/>
          </w:p>
          <w:p>
            <w:pPr>
              <w:spacing w:line="320" w:lineRule="auto"/>
              <w:rPr>
                <w:rFonts w:ascii="Arial"/>
                <w:sz w:val="21"/>
              </w:rPr>
            </w:pPr>
            <w:r/>
          </w:p>
          <w:p>
            <w:pPr>
              <w:ind w:left="65"/>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60.6</w:t>
            </w:r>
          </w:p>
        </w:tc>
        <w:tc>
          <w:tcPr>
            <w:tcW w:w="466" w:type="dxa"/>
            <w:vAlign w:val="top"/>
            <w:vMerge w:val="continue"/>
            <w:tcBorders>
              <w:top w:val="nil"/>
            </w:tcBorders>
          </w:tcPr>
          <w:p>
            <w:pPr>
              <w:rPr>
                <w:rFonts w:ascii="Arial"/>
                <w:sz w:val="21"/>
              </w:rPr>
            </w:pPr>
            <w:r/>
          </w:p>
        </w:tc>
        <w:tc>
          <w:tcPr>
            <w:tcW w:w="561" w:type="dxa"/>
            <w:vAlign w:val="top"/>
          </w:tcPr>
          <w:p>
            <w:pPr>
              <w:spacing w:line="319" w:lineRule="auto"/>
              <w:rPr>
                <w:rFonts w:ascii="Arial"/>
                <w:sz w:val="21"/>
              </w:rPr>
            </w:pPr>
            <w:r/>
          </w:p>
          <w:p>
            <w:pPr>
              <w:spacing w:line="320" w:lineRule="auto"/>
              <w:rPr>
                <w:rFonts w:ascii="Arial"/>
                <w:sz w:val="21"/>
              </w:rPr>
            </w:pPr>
            <w:r/>
          </w:p>
          <w:p>
            <w:pPr>
              <w:ind w:left="88"/>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26.0</w:t>
            </w:r>
          </w:p>
        </w:tc>
        <w:tc>
          <w:tcPr>
            <w:tcW w:w="451" w:type="dxa"/>
            <w:vAlign w:val="top"/>
          </w:tcPr>
          <w:p>
            <w:pPr>
              <w:spacing w:line="319" w:lineRule="auto"/>
              <w:rPr>
                <w:rFonts w:ascii="Arial"/>
                <w:sz w:val="21"/>
              </w:rPr>
            </w:pPr>
            <w:r/>
          </w:p>
          <w:p>
            <w:pPr>
              <w:spacing w:line="320" w:lineRule="auto"/>
              <w:rPr>
                <w:rFonts w:ascii="Arial"/>
                <w:sz w:val="21"/>
              </w:rPr>
            </w:pPr>
            <w:r/>
          </w:p>
          <w:p>
            <w:pPr>
              <w:ind w:left="34"/>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26.0</w:t>
            </w:r>
          </w:p>
        </w:tc>
        <w:tc>
          <w:tcPr>
            <w:tcW w:w="454" w:type="dxa"/>
            <w:vAlign w:val="top"/>
          </w:tcPr>
          <w:p>
            <w:pPr>
              <w:spacing w:line="319" w:lineRule="auto"/>
              <w:rPr>
                <w:rFonts w:ascii="Arial"/>
                <w:sz w:val="21"/>
              </w:rPr>
            </w:pPr>
            <w:r/>
          </w:p>
          <w:p>
            <w:pPr>
              <w:spacing w:line="320" w:lineRule="auto"/>
              <w:rPr>
                <w:rFonts w:ascii="Arial"/>
                <w:sz w:val="21"/>
              </w:rPr>
            </w:pPr>
            <w:r/>
          </w:p>
          <w:p>
            <w:pPr>
              <w:ind w:left="34"/>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26.0</w:t>
            </w:r>
          </w:p>
        </w:tc>
        <w:tc>
          <w:tcPr>
            <w:tcW w:w="477" w:type="dxa"/>
            <w:vAlign w:val="top"/>
          </w:tcPr>
          <w:p>
            <w:pPr>
              <w:spacing w:line="319" w:lineRule="auto"/>
              <w:rPr>
                <w:rFonts w:ascii="Arial"/>
                <w:sz w:val="21"/>
              </w:rPr>
            </w:pPr>
            <w:r/>
          </w:p>
          <w:p>
            <w:pPr>
              <w:spacing w:line="320" w:lineRule="auto"/>
              <w:rPr>
                <w:rFonts w:ascii="Arial"/>
                <w:sz w:val="21"/>
              </w:rPr>
            </w:pPr>
            <w:r/>
          </w:p>
          <w:p>
            <w:pPr>
              <w:ind w:left="48"/>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26.0</w:t>
            </w:r>
          </w:p>
        </w:tc>
        <w:tc>
          <w:tcPr>
            <w:tcW w:w="633" w:type="dxa"/>
            <w:vAlign w:val="top"/>
          </w:tcPr>
          <w:p>
            <w:pPr>
              <w:spacing w:line="319" w:lineRule="auto"/>
              <w:rPr>
                <w:rFonts w:ascii="Arial"/>
                <w:sz w:val="21"/>
              </w:rPr>
            </w:pPr>
            <w:r/>
          </w:p>
          <w:p>
            <w:pPr>
              <w:spacing w:line="320" w:lineRule="auto"/>
              <w:rPr>
                <w:rFonts w:ascii="Arial"/>
                <w:sz w:val="21"/>
              </w:rPr>
            </w:pPr>
            <w:r/>
          </w:p>
          <w:p>
            <w:pPr>
              <w:ind w:left="130"/>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35.2</w:t>
            </w:r>
          </w:p>
        </w:tc>
        <w:tc>
          <w:tcPr>
            <w:tcW w:w="482" w:type="dxa"/>
            <w:vAlign w:val="top"/>
          </w:tcPr>
          <w:p>
            <w:pPr>
              <w:spacing w:line="319" w:lineRule="auto"/>
              <w:rPr>
                <w:rFonts w:ascii="Arial"/>
                <w:sz w:val="21"/>
              </w:rPr>
            </w:pPr>
            <w:r/>
          </w:p>
          <w:p>
            <w:pPr>
              <w:spacing w:line="320" w:lineRule="auto"/>
              <w:rPr>
                <w:rFonts w:ascii="Arial"/>
                <w:sz w:val="21"/>
              </w:rPr>
            </w:pPr>
            <w:r/>
          </w:p>
          <w:p>
            <w:pPr>
              <w:ind w:left="54"/>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34.7</w:t>
            </w:r>
          </w:p>
        </w:tc>
        <w:tc>
          <w:tcPr>
            <w:tcW w:w="482" w:type="dxa"/>
            <w:vAlign w:val="top"/>
          </w:tcPr>
          <w:p>
            <w:pPr>
              <w:spacing w:line="319" w:lineRule="auto"/>
              <w:rPr>
                <w:rFonts w:ascii="Arial"/>
                <w:sz w:val="21"/>
              </w:rPr>
            </w:pPr>
            <w:r/>
          </w:p>
          <w:p>
            <w:pPr>
              <w:spacing w:line="320" w:lineRule="auto"/>
              <w:rPr>
                <w:rFonts w:ascii="Arial"/>
                <w:sz w:val="21"/>
              </w:rPr>
            </w:pPr>
            <w:r/>
          </w:p>
          <w:p>
            <w:pPr>
              <w:ind w:left="54"/>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34.6</w:t>
            </w:r>
          </w:p>
        </w:tc>
        <w:tc>
          <w:tcPr>
            <w:tcW w:w="487" w:type="dxa"/>
            <w:vAlign w:val="top"/>
          </w:tcPr>
          <w:p>
            <w:pPr>
              <w:spacing w:line="319" w:lineRule="auto"/>
              <w:rPr>
                <w:rFonts w:ascii="Arial"/>
                <w:sz w:val="21"/>
              </w:rPr>
            </w:pPr>
            <w:r/>
          </w:p>
          <w:p>
            <w:pPr>
              <w:spacing w:line="320" w:lineRule="auto"/>
              <w:rPr>
                <w:rFonts w:ascii="Arial"/>
                <w:sz w:val="21"/>
              </w:rPr>
            </w:pPr>
            <w:r/>
          </w:p>
          <w:p>
            <w:pPr>
              <w:ind w:left="57"/>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34.6</w:t>
            </w:r>
          </w:p>
        </w:tc>
        <w:tc>
          <w:tcPr>
            <w:tcW w:w="648" w:type="dxa"/>
            <w:vAlign w:val="top"/>
          </w:tcPr>
          <w:p>
            <w:pPr>
              <w:spacing w:line="319" w:lineRule="auto"/>
              <w:rPr>
                <w:rFonts w:ascii="Arial"/>
                <w:sz w:val="21"/>
              </w:rPr>
            </w:pPr>
            <w:r/>
          </w:p>
          <w:p>
            <w:pPr>
              <w:spacing w:line="320" w:lineRule="auto"/>
              <w:rPr>
                <w:rFonts w:ascii="Arial"/>
                <w:sz w:val="21"/>
              </w:rPr>
            </w:pPr>
            <w:r/>
          </w:p>
          <w:p>
            <w:pPr>
              <w:ind w:left="292"/>
              <w:spacing w:before="6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122" w:type="dxa"/>
            <w:vAlign w:val="top"/>
            <w:tcBorders>
              <w:top w:val="nil"/>
            </w:tcBorders>
          </w:tcPr>
          <w:p>
            <w:pPr>
              <w:rPr>
                <w:rFonts w:ascii="Arial"/>
                <w:sz w:val="21"/>
              </w:rPr>
            </w:pPr>
            <w:r/>
          </w:p>
        </w:tc>
      </w:tr>
    </w:tbl>
    <w:p>
      <w:pPr>
        <w:pStyle w:val="BodyText"/>
        <w:rPr/>
      </w:pPr>
      <w:r/>
    </w:p>
    <w:p>
      <w:pPr>
        <w:sectPr>
          <w:footerReference w:type="default" r:id="rId100"/>
          <w:pgSz w:w="16838" w:h="11906"/>
          <w:pgMar w:top="1011" w:right="1360" w:bottom="1363" w:left="1132" w:header="0" w:footer="1201" w:gutter="0"/>
        </w:sectPr>
        <w:rPr/>
      </w:pPr>
    </w:p>
    <w:tbl>
      <w:tblPr>
        <w:tblStyle w:val="TableNormal"/>
        <w:tblW w:w="90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24"/>
        <w:gridCol w:w="8640"/>
      </w:tblGrid>
      <w:tr>
        <w:trPr>
          <w:trHeight w:val="12856" w:hRule="atLeast"/>
        </w:trPr>
        <w:tc>
          <w:tcPr>
            <w:tcW w:w="424" w:type="dxa"/>
            <w:vAlign w:val="top"/>
          </w:tcPr>
          <w:p>
            <w:pPr>
              <w:rPr>
                <w:rFonts w:ascii="Arial"/>
                <w:sz w:val="21"/>
              </w:rPr>
            </w:pPr>
            <w:r/>
          </w:p>
        </w:tc>
        <w:tc>
          <w:tcPr>
            <w:tcW w:w="8640" w:type="dxa"/>
            <w:vAlign w:val="top"/>
          </w:tcPr>
          <w:p>
            <w:pPr>
              <w:pStyle w:val="TableText"/>
              <w:ind w:left="646"/>
              <w:spacing w:before="148" w:line="227" w:lineRule="auto"/>
              <w:rPr/>
            </w:pPr>
            <w:r>
              <w:rPr>
                <w:spacing w:val="8"/>
              </w:rPr>
              <w:t>（</w:t>
            </w:r>
            <w:r>
              <w:rPr>
                <w:rFonts w:ascii="Times New Roman" w:hAnsi="Times New Roman" w:eastAsia="Times New Roman" w:cs="Times New Roman"/>
                <w:spacing w:val="8"/>
              </w:rPr>
              <w:t>2</w:t>
            </w:r>
            <w:r>
              <w:rPr>
                <w:spacing w:val="8"/>
              </w:rPr>
              <w:t>）项目厂界噪声达标情况分析</w:t>
            </w:r>
          </w:p>
          <w:p>
            <w:pPr>
              <w:pStyle w:val="TableText"/>
              <w:ind w:left="633"/>
              <w:spacing w:before="151" w:line="224" w:lineRule="auto"/>
              <w:rPr/>
            </w:pPr>
            <w:r>
              <w:rPr>
                <w:spacing w:val="7"/>
              </w:rPr>
              <w:t>①预测内容</w:t>
            </w:r>
          </w:p>
          <w:p>
            <w:pPr>
              <w:pStyle w:val="TableText"/>
              <w:ind w:left="111" w:right="109" w:firstLine="524"/>
              <w:spacing w:before="158" w:line="339" w:lineRule="auto"/>
              <w:rPr/>
            </w:pPr>
            <w:r>
              <w:rPr>
                <w:spacing w:val="12"/>
              </w:rPr>
              <w:t>本次预测主要预测各主要声源对项目厂界的噪声影响，项目为</w:t>
            </w:r>
            <w:r>
              <w:rPr>
                <w:spacing w:val="-55"/>
              </w:rPr>
              <w:t xml:space="preserve"> </w:t>
            </w:r>
            <w:r>
              <w:rPr>
                <w:rFonts w:ascii="Times New Roman" w:hAnsi="Times New Roman" w:eastAsia="Times New Roman" w:cs="Times New Roman"/>
                <w:spacing w:val="12"/>
              </w:rPr>
              <w:t>2</w:t>
            </w:r>
            <w:r>
              <w:rPr>
                <w:rFonts w:ascii="Times New Roman" w:hAnsi="Times New Roman" w:eastAsia="Times New Roman" w:cs="Times New Roman"/>
                <w:spacing w:val="11"/>
              </w:rPr>
              <w:t>4h </w:t>
            </w:r>
            <w:r>
              <w:rPr>
                <w:spacing w:val="11"/>
              </w:rPr>
              <w:t>生</w:t>
            </w:r>
            <w:r>
              <w:rPr/>
              <w:t xml:space="preserve"> </w:t>
            </w:r>
            <w:r>
              <w:rPr>
                <w:spacing w:val="9"/>
              </w:rPr>
              <w:t>产，本次预测对昼间、夜间厂界噪声进行预</w:t>
            </w:r>
            <w:r>
              <w:rPr>
                <w:spacing w:val="8"/>
              </w:rPr>
              <w:t>测。</w:t>
            </w:r>
          </w:p>
          <w:p>
            <w:pPr>
              <w:pStyle w:val="TableText"/>
              <w:ind w:left="632"/>
              <w:spacing w:before="1" w:line="223" w:lineRule="auto"/>
              <w:rPr/>
            </w:pPr>
            <w:r>
              <w:rPr>
                <w:spacing w:val="7"/>
              </w:rPr>
              <w:t>②预测模型</w:t>
            </w:r>
          </w:p>
          <w:p>
            <w:pPr>
              <w:pStyle w:val="TableText"/>
              <w:ind w:left="111" w:right="105" w:firstLine="524"/>
              <w:spacing w:before="156" w:line="340" w:lineRule="auto"/>
              <w:rPr/>
            </w:pPr>
            <w:r>
              <w:rPr>
                <w:spacing w:val="13"/>
              </w:rPr>
              <w:t>本项目主要噪声设备部分位于厂房内，部分位于厂房外，采用《环境</w:t>
            </w:r>
            <w:r>
              <w:rPr/>
              <w:t xml:space="preserve"> </w:t>
            </w:r>
            <w:r>
              <w:rPr>
                <w:spacing w:val="9"/>
              </w:rPr>
              <w:t>影响评价技术导则 声环境》（</w:t>
            </w:r>
            <w:r>
              <w:rPr>
                <w:rFonts w:ascii="Times New Roman" w:hAnsi="Times New Roman" w:eastAsia="Times New Roman" w:cs="Times New Roman"/>
              </w:rPr>
              <w:t>HJ</w:t>
            </w:r>
            <w:r>
              <w:rPr>
                <w:rFonts w:ascii="Times New Roman" w:hAnsi="Times New Roman" w:eastAsia="Times New Roman" w:cs="Times New Roman"/>
                <w:spacing w:val="9"/>
              </w:rPr>
              <w:t>2.4-2021</w:t>
            </w:r>
            <w:r>
              <w:rPr>
                <w:spacing w:val="9"/>
              </w:rPr>
              <w:t>）</w:t>
            </w:r>
            <w:r>
              <w:rPr>
                <w:spacing w:val="-74"/>
              </w:rPr>
              <w:t xml:space="preserve"> </w:t>
            </w:r>
            <w:r>
              <w:rPr>
                <w:spacing w:val="9"/>
              </w:rPr>
              <w:t>中推荐的噪声</w:t>
            </w:r>
            <w:r>
              <w:rPr>
                <w:spacing w:val="8"/>
              </w:rPr>
              <w:t>源衰减公式，对</w:t>
            </w:r>
            <w:r>
              <w:rPr/>
              <w:t xml:space="preserve"> </w:t>
            </w:r>
            <w:r>
              <w:rPr>
                <w:spacing w:val="8"/>
              </w:rPr>
              <w:t>项目运行产生的噪声进行预测分析。</w:t>
            </w:r>
          </w:p>
          <w:p>
            <w:pPr>
              <w:pStyle w:val="TableText"/>
              <w:ind w:left="651"/>
              <w:spacing w:line="225" w:lineRule="auto"/>
              <w:rPr/>
            </w:pPr>
            <w:r>
              <w:rPr>
                <w:spacing w:val="8"/>
              </w:rPr>
              <w:t>当声源处于半自由声场，无指向性点声源几何发散衰减的计算公式：</w:t>
            </w:r>
          </w:p>
          <w:p>
            <w:pPr>
              <w:ind w:firstLine="2626"/>
              <w:spacing w:before="105" w:line="588" w:lineRule="exact"/>
              <w:rPr/>
            </w:pPr>
            <w:r>
              <w:rPr>
                <w:position w:val="-11"/>
              </w:rPr>
              <w:drawing>
                <wp:inline distT="0" distB="0" distL="0" distR="0">
                  <wp:extent cx="1869947" cy="373380"/>
                  <wp:effectExtent l="0" t="0" r="0" b="0"/>
                  <wp:docPr id="50" name="IM 50"/>
                  <wp:cNvGraphicFramePr/>
                  <a:graphic>
                    <a:graphicData uri="http://schemas.openxmlformats.org/drawingml/2006/picture">
                      <pic:pic>
                        <pic:nvPicPr>
                          <pic:cNvPr id="50" name="IM 50"/>
                          <pic:cNvPicPr/>
                        </pic:nvPicPr>
                        <pic:blipFill>
                          <a:blip r:embed="rId102"/>
                          <a:stretch>
                            <a:fillRect/>
                          </a:stretch>
                        </pic:blipFill>
                        <pic:spPr>
                          <a:xfrm rot="0">
                            <a:off x="0" y="0"/>
                            <a:ext cx="1869947" cy="373380"/>
                          </a:xfrm>
                          <a:prstGeom prst="rect">
                            <a:avLst/>
                          </a:prstGeom>
                        </pic:spPr>
                      </pic:pic>
                    </a:graphicData>
                  </a:graphic>
                </wp:inline>
              </w:drawing>
            </w:r>
          </w:p>
          <w:p>
            <w:pPr>
              <w:pStyle w:val="TableText"/>
              <w:ind w:left="639"/>
              <w:spacing w:before="156" w:line="227" w:lineRule="auto"/>
              <w:rPr/>
            </w:pPr>
            <w:r>
              <w:rPr>
                <w:spacing w:val="8"/>
              </w:rPr>
              <w:t>式中：</w:t>
            </w:r>
            <w:r>
              <w:rPr>
                <w:rFonts w:ascii="Times New Roman" w:hAnsi="Times New Roman" w:eastAsia="Times New Roman" w:cs="Times New Roman"/>
              </w:rPr>
              <w:t>L</w:t>
            </w:r>
            <w:r>
              <w:rPr>
                <w:rFonts w:ascii="Times New Roman" w:hAnsi="Times New Roman" w:eastAsia="Times New Roman" w:cs="Times New Roman"/>
                <w:sz w:val="16"/>
                <w:szCs w:val="16"/>
                <w:position w:val="-2"/>
              </w:rPr>
              <w:t>A</w:t>
            </w:r>
            <w:r>
              <w:rPr>
                <w:spacing w:val="8"/>
              </w:rPr>
              <w:t>（</w:t>
            </w:r>
            <w:r>
              <w:rPr>
                <w:rFonts w:ascii="Times New Roman" w:hAnsi="Times New Roman" w:eastAsia="Times New Roman" w:cs="Times New Roman"/>
                <w:spacing w:val="8"/>
              </w:rPr>
              <w:t>r</w:t>
            </w:r>
            <w:r>
              <w:rPr>
                <w:spacing w:val="8"/>
              </w:rPr>
              <w:t>）</w:t>
            </w:r>
            <w:r>
              <w:rPr>
                <w:rFonts w:ascii="Times New Roman" w:hAnsi="Times New Roman" w:eastAsia="Times New Roman" w:cs="Times New Roman"/>
                <w:spacing w:val="8"/>
              </w:rPr>
              <w:t>——</w:t>
            </w:r>
            <w:r>
              <w:rPr>
                <w:spacing w:val="8"/>
              </w:rPr>
              <w:t>距声源</w:t>
            </w:r>
            <w:r>
              <w:rPr>
                <w:spacing w:val="-59"/>
              </w:rPr>
              <w:t xml:space="preserve"> </w:t>
            </w:r>
            <w:r>
              <w:rPr>
                <w:rFonts w:ascii="Times New Roman" w:hAnsi="Times New Roman" w:eastAsia="Times New Roman" w:cs="Times New Roman"/>
                <w:spacing w:val="8"/>
              </w:rPr>
              <w:t>r</w:t>
            </w:r>
            <w:r>
              <w:rPr>
                <w:rFonts w:ascii="Times New Roman" w:hAnsi="Times New Roman" w:eastAsia="Times New Roman" w:cs="Times New Roman"/>
                <w:spacing w:val="18"/>
                <w:w w:val="101"/>
              </w:rPr>
              <w:t xml:space="preserve"> </w:t>
            </w:r>
            <w:r>
              <w:rPr>
                <w:spacing w:val="8"/>
              </w:rPr>
              <w:t>处的</w:t>
            </w:r>
            <w:r>
              <w:rPr>
                <w:spacing w:val="-56"/>
              </w:rPr>
              <w:t xml:space="preserve"> </w:t>
            </w:r>
            <w:r>
              <w:rPr>
                <w:rFonts w:ascii="Times New Roman" w:hAnsi="Times New Roman" w:eastAsia="Times New Roman" w:cs="Times New Roman"/>
                <w:spacing w:val="8"/>
              </w:rPr>
              <w:t>A </w:t>
            </w:r>
            <w:r>
              <w:rPr>
                <w:spacing w:val="8"/>
              </w:rPr>
              <w:t>声级，</w:t>
            </w:r>
            <w:r>
              <w:rPr>
                <w:rFonts w:ascii="Times New Roman" w:hAnsi="Times New Roman" w:eastAsia="Times New Roman" w:cs="Times New Roman"/>
              </w:rPr>
              <w:t>dB</w:t>
            </w:r>
            <w:r>
              <w:rPr>
                <w:spacing w:val="8"/>
              </w:rPr>
              <w:t>（</w:t>
            </w:r>
            <w:r>
              <w:rPr>
                <w:rFonts w:ascii="Times New Roman" w:hAnsi="Times New Roman" w:eastAsia="Times New Roman" w:cs="Times New Roman"/>
                <w:spacing w:val="8"/>
              </w:rPr>
              <w:t>A</w:t>
            </w:r>
            <w:r>
              <w:rPr/>
              <w:t>）；</w:t>
            </w:r>
          </w:p>
          <w:p>
            <w:pPr>
              <w:pStyle w:val="TableText"/>
              <w:ind w:left="1409"/>
              <w:spacing w:before="154" w:line="226" w:lineRule="auto"/>
              <w:rPr/>
            </w:pPr>
            <w:r>
              <w:rPr>
                <w:rFonts w:ascii="Times New Roman" w:hAnsi="Times New Roman" w:eastAsia="Times New Roman" w:cs="Times New Roman"/>
              </w:rPr>
              <w:t>L</w:t>
            </w:r>
            <w:r>
              <w:rPr>
                <w:rFonts w:ascii="Times New Roman" w:hAnsi="Times New Roman" w:eastAsia="Times New Roman" w:cs="Times New Roman"/>
                <w:sz w:val="16"/>
                <w:szCs w:val="16"/>
                <w:position w:val="-2"/>
              </w:rPr>
              <w:t>Aw</w:t>
            </w:r>
            <w:r>
              <w:rPr>
                <w:rFonts w:ascii="Times New Roman" w:hAnsi="Times New Roman" w:eastAsia="Times New Roman" w:cs="Times New Roman"/>
                <w:spacing w:val="8"/>
              </w:rPr>
              <w:t>——</w:t>
            </w:r>
            <w:r>
              <w:rPr>
                <w:spacing w:val="8"/>
              </w:rPr>
              <w:t>点声源</w:t>
            </w:r>
            <w:r>
              <w:rPr>
                <w:spacing w:val="-55"/>
              </w:rPr>
              <w:t xml:space="preserve"> </w:t>
            </w:r>
            <w:r>
              <w:rPr>
                <w:rFonts w:ascii="Times New Roman" w:hAnsi="Times New Roman" w:eastAsia="Times New Roman" w:cs="Times New Roman"/>
                <w:spacing w:val="8"/>
              </w:rPr>
              <w:t>A </w:t>
            </w:r>
            <w:r>
              <w:rPr>
                <w:spacing w:val="8"/>
              </w:rPr>
              <w:t>计权声功率级，</w:t>
            </w:r>
            <w:r>
              <w:rPr>
                <w:rFonts w:ascii="Times New Roman" w:hAnsi="Times New Roman" w:eastAsia="Times New Roman" w:cs="Times New Roman"/>
              </w:rPr>
              <w:t>dB</w:t>
            </w:r>
            <w:r>
              <w:rPr>
                <w:spacing w:val="8"/>
              </w:rPr>
              <w:t>；</w:t>
            </w:r>
          </w:p>
          <w:p>
            <w:pPr>
              <w:pStyle w:val="TableText"/>
              <w:ind w:left="1406"/>
              <w:spacing w:before="154" w:line="227" w:lineRule="auto"/>
              <w:rPr/>
            </w:pPr>
            <w:r>
              <w:rPr>
                <w:rFonts w:ascii="Times New Roman" w:hAnsi="Times New Roman" w:eastAsia="Times New Roman" w:cs="Times New Roman"/>
                <w:spacing w:val="8"/>
              </w:rPr>
              <w:t>r——</w:t>
            </w:r>
            <w:r>
              <w:rPr>
                <w:spacing w:val="8"/>
              </w:rPr>
              <w:t>预测点距声源的距离，</w:t>
            </w:r>
            <w:r>
              <w:rPr>
                <w:rFonts w:ascii="Times New Roman" w:hAnsi="Times New Roman" w:eastAsia="Times New Roman" w:cs="Times New Roman"/>
                <w:spacing w:val="8"/>
              </w:rPr>
              <w:t>m</w:t>
            </w:r>
            <w:r>
              <w:rPr>
                <w:spacing w:val="8"/>
              </w:rPr>
              <w:t>。</w:t>
            </w:r>
          </w:p>
          <w:p>
            <w:pPr>
              <w:pStyle w:val="TableText"/>
              <w:ind w:left="638"/>
              <w:spacing w:before="152" w:line="226" w:lineRule="auto"/>
              <w:rPr/>
            </w:pPr>
            <w:r>
              <w:rPr>
                <w:spacing w:val="8"/>
              </w:rPr>
              <w:t>室内声源等效室外声源声功率级计算公式：</w:t>
            </w:r>
          </w:p>
          <w:p>
            <w:pPr>
              <w:ind w:firstLine="2429"/>
              <w:spacing w:before="77" w:line="838" w:lineRule="exact"/>
              <w:rPr/>
            </w:pPr>
            <w:r>
              <w:rPr>
                <w:position w:val="-16"/>
              </w:rPr>
              <w:drawing>
                <wp:inline distT="0" distB="0" distL="0" distR="0">
                  <wp:extent cx="2116836" cy="531876"/>
                  <wp:effectExtent l="0" t="0" r="0" b="0"/>
                  <wp:docPr id="52" name="IM 52"/>
                  <wp:cNvGraphicFramePr/>
                  <a:graphic>
                    <a:graphicData uri="http://schemas.openxmlformats.org/drawingml/2006/picture">
                      <pic:pic>
                        <pic:nvPicPr>
                          <pic:cNvPr id="52" name="IM 52"/>
                          <pic:cNvPicPr/>
                        </pic:nvPicPr>
                        <pic:blipFill>
                          <a:blip r:embed="rId103"/>
                          <a:stretch>
                            <a:fillRect/>
                          </a:stretch>
                        </pic:blipFill>
                        <pic:spPr>
                          <a:xfrm rot="0">
                            <a:off x="0" y="0"/>
                            <a:ext cx="2116836" cy="531876"/>
                          </a:xfrm>
                          <a:prstGeom prst="rect">
                            <a:avLst/>
                          </a:prstGeom>
                        </pic:spPr>
                      </pic:pic>
                    </a:graphicData>
                  </a:graphic>
                </wp:inline>
              </w:drawing>
            </w:r>
          </w:p>
          <w:p>
            <w:pPr>
              <w:pStyle w:val="TableText"/>
              <w:ind w:left="639"/>
              <w:spacing w:before="147" w:line="220" w:lineRule="auto"/>
              <w:rPr/>
            </w:pPr>
            <w:r>
              <w:rPr>
                <w:spacing w:val="8"/>
              </w:rPr>
              <w:t>式中：</w:t>
            </w:r>
            <w:r>
              <w:rPr>
                <w:rFonts w:ascii="Times New Roman" w:hAnsi="Times New Roman" w:eastAsia="Times New Roman" w:cs="Times New Roman"/>
              </w:rPr>
              <w:t>L</w:t>
            </w:r>
            <w:r>
              <w:rPr>
                <w:rFonts w:ascii="Times New Roman" w:hAnsi="Times New Roman" w:eastAsia="Times New Roman" w:cs="Times New Roman"/>
                <w:sz w:val="16"/>
                <w:szCs w:val="16"/>
                <w:position w:val="-2"/>
              </w:rPr>
              <w:t>p</w:t>
            </w:r>
            <w:r>
              <w:rPr>
                <w:rFonts w:ascii="Times New Roman" w:hAnsi="Times New Roman" w:eastAsia="Times New Roman" w:cs="Times New Roman"/>
                <w:sz w:val="16"/>
                <w:szCs w:val="16"/>
                <w:spacing w:val="8"/>
                <w:position w:val="-2"/>
              </w:rPr>
              <w:t>1</w:t>
            </w:r>
            <w:r>
              <w:rPr>
                <w:rFonts w:ascii="Times New Roman" w:hAnsi="Times New Roman" w:eastAsia="Times New Roman" w:cs="Times New Roman"/>
                <w:spacing w:val="8"/>
              </w:rPr>
              <w:t>——</w:t>
            </w:r>
            <w:r>
              <w:rPr>
                <w:spacing w:val="8"/>
              </w:rPr>
              <w:t>室内某倍频带的声压级或</w:t>
            </w:r>
            <w:r>
              <w:rPr>
                <w:spacing w:val="-49"/>
              </w:rPr>
              <w:t xml:space="preserve"> </w:t>
            </w:r>
            <w:r>
              <w:rPr>
                <w:rFonts w:ascii="Times New Roman" w:hAnsi="Times New Roman" w:eastAsia="Times New Roman" w:cs="Times New Roman"/>
                <w:spacing w:val="8"/>
              </w:rPr>
              <w:t>A</w:t>
            </w:r>
            <w:r>
              <w:rPr>
                <w:rFonts w:ascii="Times New Roman" w:hAnsi="Times New Roman" w:eastAsia="Times New Roman" w:cs="Times New Roman"/>
                <w:spacing w:val="21"/>
              </w:rPr>
              <w:t xml:space="preserve"> </w:t>
            </w:r>
            <w:r>
              <w:rPr>
                <w:spacing w:val="8"/>
              </w:rPr>
              <w:t>声级，</w:t>
            </w:r>
            <w:r>
              <w:rPr>
                <w:rFonts w:ascii="Times New Roman" w:hAnsi="Times New Roman" w:eastAsia="Times New Roman" w:cs="Times New Roman"/>
              </w:rPr>
              <w:t>dB</w:t>
            </w:r>
            <w:r>
              <w:rPr>
                <w:spacing w:val="8"/>
              </w:rPr>
              <w:t>；</w:t>
            </w:r>
          </w:p>
          <w:p>
            <w:pPr>
              <w:pStyle w:val="TableText"/>
              <w:ind w:left="1409"/>
              <w:spacing w:before="161" w:line="220" w:lineRule="auto"/>
              <w:rPr/>
            </w:pPr>
            <w:r>
              <w:rPr>
                <w:rFonts w:ascii="Times New Roman" w:hAnsi="Times New Roman" w:eastAsia="Times New Roman" w:cs="Times New Roman"/>
              </w:rPr>
              <w:t>L</w:t>
            </w:r>
            <w:r>
              <w:rPr>
                <w:rFonts w:ascii="Times New Roman" w:hAnsi="Times New Roman" w:eastAsia="Times New Roman" w:cs="Times New Roman"/>
                <w:sz w:val="16"/>
                <w:szCs w:val="16"/>
                <w:position w:val="-2"/>
              </w:rPr>
              <w:t>p</w:t>
            </w:r>
            <w:r>
              <w:rPr>
                <w:rFonts w:ascii="Times New Roman" w:hAnsi="Times New Roman" w:eastAsia="Times New Roman" w:cs="Times New Roman"/>
                <w:sz w:val="16"/>
                <w:szCs w:val="16"/>
                <w:spacing w:val="8"/>
                <w:position w:val="-2"/>
              </w:rPr>
              <w:t>2</w:t>
            </w:r>
            <w:r>
              <w:rPr>
                <w:rFonts w:ascii="Times New Roman" w:hAnsi="Times New Roman" w:eastAsia="Times New Roman" w:cs="Times New Roman"/>
                <w:spacing w:val="8"/>
              </w:rPr>
              <w:t>——</w:t>
            </w:r>
            <w:r>
              <w:rPr>
                <w:spacing w:val="8"/>
              </w:rPr>
              <w:t>室外某倍频带的声压级或</w:t>
            </w:r>
            <w:r>
              <w:rPr>
                <w:spacing w:val="-44"/>
              </w:rPr>
              <w:t xml:space="preserve"> </w:t>
            </w:r>
            <w:r>
              <w:rPr>
                <w:rFonts w:ascii="Times New Roman" w:hAnsi="Times New Roman" w:eastAsia="Times New Roman" w:cs="Times New Roman"/>
                <w:spacing w:val="8"/>
              </w:rPr>
              <w:t>A</w:t>
            </w:r>
            <w:r>
              <w:rPr>
                <w:rFonts w:ascii="Times New Roman" w:hAnsi="Times New Roman" w:eastAsia="Times New Roman" w:cs="Times New Roman"/>
                <w:spacing w:val="20"/>
              </w:rPr>
              <w:t xml:space="preserve"> </w:t>
            </w:r>
            <w:r>
              <w:rPr>
                <w:spacing w:val="8"/>
              </w:rPr>
              <w:t>声级，</w:t>
            </w:r>
            <w:r>
              <w:rPr>
                <w:rFonts w:ascii="Times New Roman" w:hAnsi="Times New Roman" w:eastAsia="Times New Roman" w:cs="Times New Roman"/>
              </w:rPr>
              <w:t>dB</w:t>
            </w:r>
            <w:r>
              <w:rPr>
                <w:spacing w:val="8"/>
              </w:rPr>
              <w:t>；</w:t>
            </w:r>
          </w:p>
          <w:p>
            <w:pPr>
              <w:pStyle w:val="TableText"/>
              <w:ind w:left="1412"/>
              <w:spacing w:before="162" w:line="226" w:lineRule="auto"/>
              <w:rPr/>
            </w:pPr>
            <w:r>
              <w:rPr>
                <w:rFonts w:ascii="Times New Roman" w:hAnsi="Times New Roman" w:eastAsia="Times New Roman" w:cs="Times New Roman"/>
              </w:rPr>
              <w:t>TL</w:t>
            </w:r>
            <w:r>
              <w:rPr>
                <w:rFonts w:ascii="Times New Roman" w:hAnsi="Times New Roman" w:eastAsia="Times New Roman" w:cs="Times New Roman"/>
                <w:spacing w:val="9"/>
              </w:rPr>
              <w:t>——</w:t>
            </w:r>
            <w:r>
              <w:rPr>
                <w:spacing w:val="9"/>
              </w:rPr>
              <w:t>隔墙（或窗户）倍频带或</w:t>
            </w:r>
            <w:r>
              <w:rPr>
                <w:spacing w:val="-45"/>
              </w:rPr>
              <w:t xml:space="preserve"> </w:t>
            </w:r>
            <w:r>
              <w:rPr>
                <w:rFonts w:ascii="Times New Roman" w:hAnsi="Times New Roman" w:eastAsia="Times New Roman" w:cs="Times New Roman"/>
                <w:spacing w:val="9"/>
              </w:rPr>
              <w:t>A </w:t>
            </w:r>
            <w:r>
              <w:rPr>
                <w:spacing w:val="9"/>
              </w:rPr>
              <w:t>声级的隔声量，</w:t>
            </w:r>
            <w:r>
              <w:rPr>
                <w:rFonts w:ascii="Times New Roman" w:hAnsi="Times New Roman" w:eastAsia="Times New Roman" w:cs="Times New Roman"/>
              </w:rPr>
              <w:t>dB</w:t>
            </w:r>
            <w:r>
              <w:rPr>
                <w:spacing w:val="9"/>
              </w:rPr>
              <w:t>。</w:t>
            </w:r>
          </w:p>
          <w:p>
            <w:pPr>
              <w:pStyle w:val="TableText"/>
              <w:ind w:left="646"/>
              <w:spacing w:before="155" w:line="226" w:lineRule="auto"/>
              <w:rPr/>
            </w:pPr>
            <w:r>
              <w:rPr>
                <w:spacing w:val="6"/>
              </w:rPr>
              <w:t>噪声贡献值计算公式：</w:t>
            </w:r>
          </w:p>
          <w:p>
            <w:pPr>
              <w:ind w:firstLine="2345"/>
              <w:spacing w:before="106" w:line="1020" w:lineRule="exact"/>
              <w:rPr/>
            </w:pPr>
            <w:r>
              <w:rPr>
                <w:position w:val="-20"/>
              </w:rPr>
              <w:drawing>
                <wp:inline distT="0" distB="0" distL="0" distR="0">
                  <wp:extent cx="2218944" cy="647700"/>
                  <wp:effectExtent l="0" t="0" r="0" b="0"/>
                  <wp:docPr id="54" name="IM 54"/>
                  <wp:cNvGraphicFramePr/>
                  <a:graphic>
                    <a:graphicData uri="http://schemas.openxmlformats.org/drawingml/2006/picture">
                      <pic:pic>
                        <pic:nvPicPr>
                          <pic:cNvPr id="54" name="IM 54"/>
                          <pic:cNvPicPr/>
                        </pic:nvPicPr>
                        <pic:blipFill>
                          <a:blip r:embed="rId104"/>
                          <a:stretch>
                            <a:fillRect/>
                          </a:stretch>
                        </pic:blipFill>
                        <pic:spPr>
                          <a:xfrm rot="0">
                            <a:off x="0" y="0"/>
                            <a:ext cx="2218944" cy="647700"/>
                          </a:xfrm>
                          <a:prstGeom prst="rect">
                            <a:avLst/>
                          </a:prstGeom>
                        </pic:spPr>
                      </pic:pic>
                    </a:graphicData>
                  </a:graphic>
                </wp:inline>
              </w:drawing>
            </w:r>
          </w:p>
          <w:p>
            <w:pPr>
              <w:pStyle w:val="TableText"/>
              <w:ind w:left="639"/>
              <w:spacing w:before="145" w:line="220" w:lineRule="auto"/>
              <w:rPr/>
            </w:pPr>
            <w:r>
              <w:rPr>
                <w:spacing w:val="10"/>
              </w:rPr>
              <w:t>式中：</w:t>
            </w:r>
            <w:r>
              <w:rPr>
                <w:rFonts w:ascii="Times New Roman" w:hAnsi="Times New Roman" w:eastAsia="Times New Roman" w:cs="Times New Roman"/>
              </w:rPr>
              <w:t>L</w:t>
            </w:r>
            <w:r>
              <w:rPr>
                <w:rFonts w:ascii="Times New Roman" w:hAnsi="Times New Roman" w:eastAsia="Times New Roman" w:cs="Times New Roman"/>
                <w:sz w:val="16"/>
                <w:szCs w:val="16"/>
                <w:position w:val="-2"/>
              </w:rPr>
              <w:t>eqg</w:t>
            </w:r>
            <w:r>
              <w:rPr>
                <w:rFonts w:ascii="Times New Roman" w:hAnsi="Times New Roman" w:eastAsia="Times New Roman" w:cs="Times New Roman"/>
                <w:spacing w:val="10"/>
              </w:rPr>
              <w:t>——</w:t>
            </w:r>
            <w:r>
              <w:rPr>
                <w:spacing w:val="10"/>
              </w:rPr>
              <w:t>噪声贡献值，</w:t>
            </w:r>
            <w:r>
              <w:rPr>
                <w:rFonts w:ascii="Times New Roman" w:hAnsi="Times New Roman" w:eastAsia="Times New Roman" w:cs="Times New Roman"/>
              </w:rPr>
              <w:t>dB</w:t>
            </w:r>
            <w:r>
              <w:rPr>
                <w:spacing w:val="10"/>
              </w:rPr>
              <w:t>；</w:t>
            </w:r>
          </w:p>
          <w:p>
            <w:pPr>
              <w:pStyle w:val="TableText"/>
              <w:ind w:left="1412"/>
              <w:spacing w:before="163" w:line="226" w:lineRule="auto"/>
              <w:rPr/>
            </w:pPr>
            <w:r>
              <w:rPr>
                <w:rFonts w:ascii="Times New Roman" w:hAnsi="Times New Roman" w:eastAsia="Times New Roman" w:cs="Times New Roman"/>
                <w:spacing w:val="7"/>
              </w:rPr>
              <w:t>T——</w:t>
            </w:r>
            <w:r>
              <w:rPr>
                <w:spacing w:val="7"/>
              </w:rPr>
              <w:t>预测计算的时间段，</w:t>
            </w:r>
            <w:r>
              <w:rPr>
                <w:rFonts w:ascii="Times New Roman" w:hAnsi="Times New Roman" w:eastAsia="Times New Roman" w:cs="Times New Roman"/>
                <w:spacing w:val="7"/>
              </w:rPr>
              <w:t>s</w:t>
            </w:r>
            <w:r>
              <w:rPr>
                <w:spacing w:val="7"/>
              </w:rPr>
              <w:t>；</w:t>
            </w:r>
          </w:p>
          <w:p>
            <w:pPr>
              <w:pStyle w:val="TableText"/>
              <w:ind w:left="1407"/>
              <w:spacing w:before="152" w:line="226" w:lineRule="auto"/>
              <w:rPr/>
            </w:pPr>
            <w:r>
              <w:rPr>
                <w:rFonts w:ascii="Times New Roman" w:hAnsi="Times New Roman" w:eastAsia="Times New Roman" w:cs="Times New Roman"/>
              </w:rPr>
              <w:t>t</w:t>
            </w:r>
            <w:r>
              <w:rPr>
                <w:rFonts w:ascii="Times New Roman" w:hAnsi="Times New Roman" w:eastAsia="Times New Roman" w:cs="Times New Roman"/>
                <w:sz w:val="16"/>
                <w:szCs w:val="16"/>
                <w:position w:val="-2"/>
              </w:rPr>
              <w:t>i</w:t>
            </w:r>
            <w:r>
              <w:rPr>
                <w:rFonts w:ascii="Times New Roman" w:hAnsi="Times New Roman" w:eastAsia="Times New Roman" w:cs="Times New Roman"/>
                <w:spacing w:val="6"/>
              </w:rPr>
              <w:t>——i </w:t>
            </w:r>
            <w:r>
              <w:rPr>
                <w:spacing w:val="6"/>
              </w:rPr>
              <w:t>声源在</w:t>
            </w:r>
            <w:r>
              <w:rPr>
                <w:spacing w:val="-42"/>
              </w:rPr>
              <w:t xml:space="preserve"> </w:t>
            </w:r>
            <w:r>
              <w:rPr>
                <w:rFonts w:ascii="Times New Roman" w:hAnsi="Times New Roman" w:eastAsia="Times New Roman" w:cs="Times New Roman"/>
                <w:spacing w:val="6"/>
              </w:rPr>
              <w:t>T</w:t>
            </w:r>
            <w:r>
              <w:rPr>
                <w:rFonts w:ascii="Times New Roman" w:hAnsi="Times New Roman" w:eastAsia="Times New Roman" w:cs="Times New Roman"/>
                <w:spacing w:val="22"/>
              </w:rPr>
              <w:t xml:space="preserve"> </w:t>
            </w:r>
            <w:r>
              <w:rPr>
                <w:spacing w:val="6"/>
              </w:rPr>
              <w:t>时段内的运行时间，</w:t>
            </w:r>
            <w:r>
              <w:rPr>
                <w:rFonts w:ascii="Times New Roman" w:hAnsi="Times New Roman" w:eastAsia="Times New Roman" w:cs="Times New Roman"/>
                <w:spacing w:val="6"/>
              </w:rPr>
              <w:t>s</w:t>
            </w:r>
            <w:r>
              <w:rPr>
                <w:spacing w:val="6"/>
              </w:rPr>
              <w:t>；</w:t>
            </w:r>
          </w:p>
          <w:p>
            <w:pPr>
              <w:pStyle w:val="TableText"/>
              <w:ind w:left="1409"/>
              <w:spacing w:before="155" w:line="226" w:lineRule="auto"/>
              <w:rPr/>
            </w:pPr>
            <w:r>
              <w:rPr>
                <w:rFonts w:ascii="Times New Roman" w:hAnsi="Times New Roman" w:eastAsia="Times New Roman" w:cs="Times New Roman"/>
              </w:rPr>
              <w:t>L</w:t>
            </w:r>
            <w:r>
              <w:rPr>
                <w:rFonts w:ascii="Times New Roman" w:hAnsi="Times New Roman" w:eastAsia="Times New Roman" w:cs="Times New Roman"/>
                <w:sz w:val="16"/>
                <w:szCs w:val="16"/>
                <w:position w:val="-2"/>
              </w:rPr>
              <w:t>Ai</w:t>
            </w:r>
            <w:r>
              <w:rPr>
                <w:rFonts w:ascii="Times New Roman" w:hAnsi="Times New Roman" w:eastAsia="Times New Roman" w:cs="Times New Roman"/>
                <w:spacing w:val="8"/>
              </w:rPr>
              <w:t>——i</w:t>
            </w:r>
            <w:r>
              <w:rPr>
                <w:rFonts w:ascii="Times New Roman" w:hAnsi="Times New Roman" w:eastAsia="Times New Roman" w:cs="Times New Roman"/>
                <w:spacing w:val="33"/>
              </w:rPr>
              <w:t xml:space="preserve"> </w:t>
            </w:r>
            <w:r>
              <w:rPr>
                <w:spacing w:val="8"/>
              </w:rPr>
              <w:t>声源在预测点产生的等效连续</w:t>
            </w:r>
            <w:r>
              <w:rPr>
                <w:spacing w:val="-58"/>
              </w:rPr>
              <w:t xml:space="preserve"> </w:t>
            </w:r>
            <w:r>
              <w:rPr>
                <w:rFonts w:ascii="Times New Roman" w:hAnsi="Times New Roman" w:eastAsia="Times New Roman" w:cs="Times New Roman"/>
                <w:spacing w:val="8"/>
              </w:rPr>
              <w:t>A </w:t>
            </w:r>
            <w:r>
              <w:rPr>
                <w:spacing w:val="8"/>
              </w:rPr>
              <w:t>声级，</w:t>
            </w:r>
            <w:r>
              <w:rPr>
                <w:rFonts w:ascii="Times New Roman" w:hAnsi="Times New Roman" w:eastAsia="Times New Roman" w:cs="Times New Roman"/>
              </w:rPr>
              <w:t>dB</w:t>
            </w:r>
            <w:r>
              <w:rPr>
                <w:spacing w:val="8"/>
              </w:rPr>
              <w:t>。</w:t>
            </w:r>
          </w:p>
        </w:tc>
      </w:tr>
    </w:tbl>
    <w:p>
      <w:pPr>
        <w:pStyle w:val="BodyText"/>
        <w:rPr/>
      </w:pPr>
      <w:r/>
    </w:p>
    <w:p>
      <w:pPr>
        <w:sectPr>
          <w:footerReference w:type="default" r:id="rId101"/>
          <w:pgSz w:w="11906" w:h="16838"/>
          <w:pgMar w:top="1247" w:right="1530" w:bottom="1363" w:left="1305" w:header="0" w:footer="1201" w:gutter="0"/>
        </w:sectPr>
        <w:rPr/>
      </w:pPr>
    </w:p>
    <w:tbl>
      <w:tblPr>
        <w:tblStyle w:val="TableNormal"/>
        <w:tblW w:w="90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24"/>
        <w:gridCol w:w="8640"/>
      </w:tblGrid>
      <w:tr>
        <w:trPr>
          <w:trHeight w:val="13818" w:hRule="atLeast"/>
        </w:trPr>
        <w:tc>
          <w:tcPr>
            <w:tcW w:w="424" w:type="dxa"/>
            <w:vAlign w:val="top"/>
          </w:tcPr>
          <w:p>
            <w:pPr>
              <w:rPr>
                <w:rFonts w:ascii="Arial"/>
                <w:sz w:val="21"/>
              </w:rPr>
            </w:pPr>
            <w:r/>
          </w:p>
        </w:tc>
        <w:tc>
          <w:tcPr>
            <w:tcW w:w="8640" w:type="dxa"/>
            <w:vAlign w:val="top"/>
          </w:tcPr>
          <w:p>
            <w:pPr>
              <w:pStyle w:val="TableText"/>
              <w:ind w:left="646"/>
              <w:spacing w:before="149" w:line="226" w:lineRule="auto"/>
              <w:rPr/>
            </w:pPr>
            <w:r>
              <w:rPr>
                <w:spacing w:val="6"/>
              </w:rPr>
              <w:t>噪声预测值计算公式：</w:t>
            </w:r>
          </w:p>
          <w:p>
            <w:pPr>
              <w:ind w:firstLine="1827"/>
              <w:spacing w:before="149" w:line="883" w:lineRule="exact"/>
              <w:rPr/>
            </w:pPr>
            <w:r>
              <w:rPr>
                <w:position w:val="-17"/>
              </w:rPr>
              <w:drawing>
                <wp:inline distT="0" distB="0" distL="0" distR="0">
                  <wp:extent cx="2877312" cy="560831"/>
                  <wp:effectExtent l="0" t="0" r="0" b="0"/>
                  <wp:docPr id="56" name="IM 56"/>
                  <wp:cNvGraphicFramePr/>
                  <a:graphic>
                    <a:graphicData uri="http://schemas.openxmlformats.org/drawingml/2006/picture">
                      <pic:pic>
                        <pic:nvPicPr>
                          <pic:cNvPr id="56" name="IM 56"/>
                          <pic:cNvPicPr/>
                        </pic:nvPicPr>
                        <pic:blipFill>
                          <a:blip r:embed="rId106"/>
                          <a:stretch>
                            <a:fillRect/>
                          </a:stretch>
                        </pic:blipFill>
                        <pic:spPr>
                          <a:xfrm rot="0">
                            <a:off x="0" y="0"/>
                            <a:ext cx="2877312" cy="560831"/>
                          </a:xfrm>
                          <a:prstGeom prst="rect">
                            <a:avLst/>
                          </a:prstGeom>
                        </pic:spPr>
                      </pic:pic>
                    </a:graphicData>
                  </a:graphic>
                </wp:inline>
              </w:drawing>
            </w:r>
          </w:p>
          <w:p>
            <w:pPr>
              <w:pStyle w:val="TableText"/>
              <w:ind w:left="639"/>
              <w:spacing w:before="147" w:line="220" w:lineRule="auto"/>
              <w:rPr/>
            </w:pPr>
            <w:r>
              <w:rPr>
                <w:spacing w:val="9"/>
              </w:rPr>
              <w:t>式中：</w:t>
            </w:r>
            <w:r>
              <w:rPr>
                <w:rFonts w:ascii="Times New Roman" w:hAnsi="Times New Roman" w:eastAsia="Times New Roman" w:cs="Times New Roman"/>
              </w:rPr>
              <w:t>L</w:t>
            </w:r>
            <w:r>
              <w:rPr>
                <w:rFonts w:ascii="Times New Roman" w:hAnsi="Times New Roman" w:eastAsia="Times New Roman" w:cs="Times New Roman"/>
                <w:sz w:val="16"/>
                <w:szCs w:val="16"/>
                <w:position w:val="-2"/>
              </w:rPr>
              <w:t>eq</w:t>
            </w:r>
            <w:r>
              <w:rPr>
                <w:rFonts w:ascii="Times New Roman" w:hAnsi="Times New Roman" w:eastAsia="Times New Roman" w:cs="Times New Roman"/>
                <w:spacing w:val="9"/>
              </w:rPr>
              <w:t>——</w:t>
            </w:r>
            <w:r>
              <w:rPr>
                <w:spacing w:val="9"/>
              </w:rPr>
              <w:t>预测点的噪声预测值，</w:t>
            </w:r>
            <w:r>
              <w:rPr>
                <w:rFonts w:ascii="Times New Roman" w:hAnsi="Times New Roman" w:eastAsia="Times New Roman" w:cs="Times New Roman"/>
              </w:rPr>
              <w:t>dB</w:t>
            </w:r>
            <w:r>
              <w:rPr>
                <w:spacing w:val="9"/>
              </w:rPr>
              <w:t>；</w:t>
            </w:r>
          </w:p>
          <w:p>
            <w:pPr>
              <w:pStyle w:val="TableText"/>
              <w:ind w:left="1409"/>
              <w:spacing w:before="160" w:line="220" w:lineRule="auto"/>
              <w:rPr/>
            </w:pPr>
            <w:r>
              <w:rPr>
                <w:rFonts w:ascii="Times New Roman" w:hAnsi="Times New Roman" w:eastAsia="Times New Roman" w:cs="Times New Roman"/>
              </w:rPr>
              <w:t>L</w:t>
            </w:r>
            <w:r>
              <w:rPr>
                <w:rFonts w:ascii="Times New Roman" w:hAnsi="Times New Roman" w:eastAsia="Times New Roman" w:cs="Times New Roman"/>
                <w:sz w:val="16"/>
                <w:szCs w:val="16"/>
                <w:position w:val="-2"/>
              </w:rPr>
              <w:t>eqg</w:t>
            </w:r>
            <w:r>
              <w:rPr>
                <w:rFonts w:ascii="Times New Roman" w:hAnsi="Times New Roman" w:eastAsia="Times New Roman" w:cs="Times New Roman"/>
                <w:spacing w:val="10"/>
              </w:rPr>
              <w:t>——</w:t>
            </w:r>
            <w:r>
              <w:rPr>
                <w:spacing w:val="10"/>
              </w:rPr>
              <w:t>建设项目声源在预测点产生的噪声贡献值，</w:t>
            </w:r>
            <w:r>
              <w:rPr>
                <w:rFonts w:ascii="Times New Roman" w:hAnsi="Times New Roman" w:eastAsia="Times New Roman" w:cs="Times New Roman"/>
              </w:rPr>
              <w:t>dB</w:t>
            </w:r>
            <w:r>
              <w:rPr>
                <w:spacing w:val="10"/>
              </w:rPr>
              <w:t>；</w:t>
            </w:r>
          </w:p>
          <w:p>
            <w:pPr>
              <w:pStyle w:val="TableText"/>
              <w:ind w:left="1409"/>
              <w:spacing w:before="162" w:line="220" w:lineRule="auto"/>
              <w:rPr/>
            </w:pPr>
            <w:r>
              <w:rPr>
                <w:rFonts w:ascii="Times New Roman" w:hAnsi="Times New Roman" w:eastAsia="Times New Roman" w:cs="Times New Roman"/>
              </w:rPr>
              <w:t>L</w:t>
            </w:r>
            <w:r>
              <w:rPr>
                <w:rFonts w:ascii="Times New Roman" w:hAnsi="Times New Roman" w:eastAsia="Times New Roman" w:cs="Times New Roman"/>
                <w:sz w:val="16"/>
                <w:szCs w:val="16"/>
                <w:position w:val="-2"/>
              </w:rPr>
              <w:t>eqb</w:t>
            </w:r>
            <w:r>
              <w:rPr>
                <w:rFonts w:ascii="Times New Roman" w:hAnsi="Times New Roman" w:eastAsia="Times New Roman" w:cs="Times New Roman"/>
                <w:spacing w:val="10"/>
              </w:rPr>
              <w:t>——</w:t>
            </w:r>
            <w:r>
              <w:rPr>
                <w:spacing w:val="10"/>
              </w:rPr>
              <w:t>预测点的背景噪声值，</w:t>
            </w:r>
            <w:r>
              <w:rPr>
                <w:rFonts w:ascii="Times New Roman" w:hAnsi="Times New Roman" w:eastAsia="Times New Roman" w:cs="Times New Roman"/>
              </w:rPr>
              <w:t>dB</w:t>
            </w:r>
            <w:r>
              <w:rPr>
                <w:spacing w:val="10"/>
              </w:rPr>
              <w:t>。</w:t>
            </w:r>
          </w:p>
          <w:p>
            <w:pPr>
              <w:pStyle w:val="TableText"/>
              <w:ind w:left="632"/>
              <w:spacing w:before="162" w:line="224" w:lineRule="auto"/>
              <w:rPr/>
            </w:pPr>
            <w:r>
              <w:rPr>
                <w:spacing w:val="7"/>
              </w:rPr>
              <w:t>③影响预测</w:t>
            </w:r>
          </w:p>
          <w:p>
            <w:pPr>
              <w:pStyle w:val="TableText"/>
              <w:ind w:left="112" w:right="107" w:firstLine="522"/>
              <w:spacing w:before="156" w:line="340" w:lineRule="auto"/>
              <w:rPr/>
            </w:pPr>
            <w:r>
              <w:rPr>
                <w:spacing w:val="13"/>
              </w:rPr>
              <w:t>根据以上预测模式，预测本项目东、南、西、北侧厂界处厂界噪声达</w:t>
            </w:r>
            <w:r>
              <w:rPr>
                <w:spacing w:val="1"/>
              </w:rPr>
              <w:t xml:space="preserve"> </w:t>
            </w:r>
            <w:r>
              <w:rPr>
                <w:spacing w:val="8"/>
              </w:rPr>
              <w:t>标情况。预测结果见下表。</w:t>
            </w:r>
          </w:p>
          <w:p>
            <w:pPr>
              <w:pStyle w:val="TableText"/>
              <w:ind w:left="2270"/>
              <w:spacing w:before="1" w:line="226" w:lineRule="auto"/>
              <w:rPr/>
            </w:pPr>
            <w:r>
              <w:rPr>
                <w:b/>
                <w:bCs/>
                <w:spacing w:val="5"/>
              </w:rPr>
              <w:t>表</w:t>
            </w:r>
            <w:r>
              <w:rPr>
                <w:spacing w:val="-38"/>
              </w:rPr>
              <w:t xml:space="preserve"> </w:t>
            </w:r>
            <w:r>
              <w:rPr>
                <w:rFonts w:ascii="Times New Roman" w:hAnsi="Times New Roman" w:eastAsia="Times New Roman" w:cs="Times New Roman"/>
                <w:b/>
                <w:bCs/>
                <w:spacing w:val="5"/>
              </w:rPr>
              <w:t>4.2-15</w:t>
            </w:r>
            <w:r>
              <w:rPr>
                <w:b/>
                <w:bCs/>
                <w:spacing w:val="5"/>
              </w:rPr>
              <w:t>项目厂界噪声预测结果</w:t>
            </w:r>
          </w:p>
          <w:p>
            <w:pPr>
              <w:spacing w:line="104" w:lineRule="auto"/>
              <w:rPr>
                <w:rFonts w:ascii="Arial"/>
                <w:sz w:val="2"/>
              </w:rPr>
            </w:pPr>
            <w:r>
              <w:rPr>
                <w:rFonts w:ascii="Arial"/>
                <w:sz w:val="2"/>
              </w:rPr>
            </w:r>
          </w:p>
          <w:tbl>
            <w:tblPr>
              <w:tblStyle w:val="TableNormal"/>
              <w:tblW w:w="8419" w:type="dxa"/>
              <w:tblInd w:w="10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10"/>
              <w:gridCol w:w="859"/>
              <w:gridCol w:w="794"/>
              <w:gridCol w:w="1036"/>
              <w:gridCol w:w="736"/>
              <w:gridCol w:w="1399"/>
              <w:gridCol w:w="1398"/>
              <w:gridCol w:w="1187"/>
            </w:tblGrid>
            <w:tr>
              <w:trPr>
                <w:trHeight w:val="321" w:hRule="atLeast"/>
              </w:trPr>
              <w:tc>
                <w:tcPr>
                  <w:tcW w:w="1010" w:type="dxa"/>
                  <w:vAlign w:val="top"/>
                  <w:vMerge w:val="restart"/>
                  <w:tcBorders>
                    <w:bottom w:val="nil"/>
                  </w:tcBorders>
                </w:tcPr>
                <w:p>
                  <w:pPr>
                    <w:pStyle w:val="TableText"/>
                    <w:ind w:left="401" w:right="172" w:hanging="219"/>
                    <w:spacing w:before="55" w:line="242" w:lineRule="auto"/>
                    <w:rPr>
                      <w:sz w:val="22"/>
                      <w:szCs w:val="22"/>
                    </w:rPr>
                  </w:pPr>
                  <w:r>
                    <w:rPr>
                      <w:sz w:val="22"/>
                      <w:szCs w:val="22"/>
                      <w:spacing w:val="-4"/>
                    </w:rPr>
                    <w:t>预测方</w:t>
                  </w:r>
                  <w:r>
                    <w:rPr>
                      <w:sz w:val="22"/>
                      <w:szCs w:val="22"/>
                    </w:rPr>
                    <w:t xml:space="preserve"> </w:t>
                  </w:r>
                  <w:r>
                    <w:rPr>
                      <w:sz w:val="22"/>
                      <w:szCs w:val="22"/>
                    </w:rPr>
                    <w:t>位</w:t>
                  </w:r>
                </w:p>
              </w:tc>
              <w:tc>
                <w:tcPr>
                  <w:tcW w:w="2689" w:type="dxa"/>
                  <w:vAlign w:val="top"/>
                  <w:gridSpan w:val="3"/>
                </w:tcPr>
                <w:p>
                  <w:pPr>
                    <w:pStyle w:val="TableText"/>
                    <w:ind w:left="133"/>
                    <w:spacing w:before="50" w:line="219" w:lineRule="auto"/>
                    <w:rPr>
                      <w:rFonts w:ascii="Times New Roman" w:hAnsi="Times New Roman" w:eastAsia="Times New Roman" w:cs="Times New Roman"/>
                      <w:sz w:val="22"/>
                      <w:szCs w:val="22"/>
                    </w:rPr>
                  </w:pPr>
                  <w:r>
                    <w:rPr>
                      <w:sz w:val="22"/>
                      <w:szCs w:val="22"/>
                      <w:spacing w:val="-1"/>
                    </w:rPr>
                    <w:t>最大值点空间相对位置</w:t>
                  </w:r>
                  <w:r>
                    <w:rPr>
                      <w:rFonts w:ascii="Times New Roman" w:hAnsi="Times New Roman" w:eastAsia="Times New Roman" w:cs="Times New Roman"/>
                      <w:sz w:val="22"/>
                      <w:szCs w:val="22"/>
                      <w:spacing w:val="-1"/>
                    </w:rPr>
                    <w:t>/m</w:t>
                  </w:r>
                </w:p>
              </w:tc>
              <w:tc>
                <w:tcPr>
                  <w:tcW w:w="736" w:type="dxa"/>
                  <w:vAlign w:val="top"/>
                  <w:vMerge w:val="restart"/>
                  <w:tcBorders>
                    <w:bottom w:val="nil"/>
                  </w:tcBorders>
                </w:tcPr>
                <w:p>
                  <w:pPr>
                    <w:pStyle w:val="TableText"/>
                    <w:ind w:left="164"/>
                    <w:spacing w:before="210" w:line="222" w:lineRule="auto"/>
                    <w:rPr>
                      <w:sz w:val="22"/>
                      <w:szCs w:val="22"/>
                    </w:rPr>
                  </w:pPr>
                  <w:r>
                    <w:rPr>
                      <w:sz w:val="22"/>
                      <w:szCs w:val="22"/>
                      <w:spacing w:val="-9"/>
                    </w:rPr>
                    <w:t>时段</w:t>
                  </w:r>
                </w:p>
              </w:tc>
              <w:tc>
                <w:tcPr>
                  <w:tcW w:w="1399" w:type="dxa"/>
                  <w:vAlign w:val="top"/>
                  <w:vMerge w:val="restart"/>
                  <w:tcBorders>
                    <w:bottom w:val="nil"/>
                  </w:tcBorders>
                </w:tcPr>
                <w:p>
                  <w:pPr>
                    <w:pStyle w:val="TableText"/>
                    <w:ind w:left="378"/>
                    <w:spacing w:before="54" w:line="220" w:lineRule="auto"/>
                    <w:rPr>
                      <w:sz w:val="22"/>
                      <w:szCs w:val="22"/>
                    </w:rPr>
                  </w:pPr>
                  <w:r>
                    <w:rPr>
                      <w:sz w:val="22"/>
                      <w:szCs w:val="22"/>
                      <w:spacing w:val="-4"/>
                    </w:rPr>
                    <w:t>贡献值</w:t>
                  </w:r>
                </w:p>
                <w:p>
                  <w:pPr>
                    <w:pStyle w:val="TableText"/>
                    <w:ind w:left="209"/>
                    <w:spacing w:before="49" w:line="211" w:lineRule="auto"/>
                    <w:rPr>
                      <w:sz w:val="22"/>
                      <w:szCs w:val="22"/>
                    </w:rPr>
                  </w:pPr>
                  <w:r>
                    <w:rPr>
                      <w:sz w:val="22"/>
                      <w:szCs w:val="22"/>
                      <w:spacing w:val="-3"/>
                    </w:rPr>
                    <w:t>（</w:t>
                  </w:r>
                  <w:r>
                    <w:rPr>
                      <w:rFonts w:ascii="Times New Roman" w:hAnsi="Times New Roman" w:eastAsia="Times New Roman" w:cs="Times New Roman"/>
                      <w:sz w:val="22"/>
                      <w:szCs w:val="22"/>
                      <w:spacing w:val="-3"/>
                    </w:rPr>
                    <w:t>dB(A)</w:t>
                  </w:r>
                  <w:r>
                    <w:rPr>
                      <w:sz w:val="22"/>
                      <w:szCs w:val="22"/>
                      <w:spacing w:val="-3"/>
                    </w:rPr>
                    <w:t>）</w:t>
                  </w:r>
                </w:p>
              </w:tc>
              <w:tc>
                <w:tcPr>
                  <w:tcW w:w="1398" w:type="dxa"/>
                  <w:vAlign w:val="top"/>
                  <w:vMerge w:val="restart"/>
                  <w:tcBorders>
                    <w:bottom w:val="nil"/>
                  </w:tcBorders>
                </w:tcPr>
                <w:p>
                  <w:pPr>
                    <w:pStyle w:val="TableText"/>
                    <w:ind w:left="264"/>
                    <w:spacing w:before="54" w:line="220" w:lineRule="auto"/>
                    <w:rPr>
                      <w:sz w:val="22"/>
                      <w:szCs w:val="22"/>
                    </w:rPr>
                  </w:pPr>
                  <w:r>
                    <w:rPr>
                      <w:sz w:val="22"/>
                      <w:szCs w:val="22"/>
                      <w:spacing w:val="-3"/>
                    </w:rPr>
                    <w:t>标准限值</w:t>
                  </w:r>
                </w:p>
                <w:p>
                  <w:pPr>
                    <w:pStyle w:val="TableText"/>
                    <w:ind w:left="209"/>
                    <w:spacing w:before="49" w:line="211" w:lineRule="auto"/>
                    <w:rPr>
                      <w:sz w:val="22"/>
                      <w:szCs w:val="22"/>
                    </w:rPr>
                  </w:pPr>
                  <w:r>
                    <w:rPr>
                      <w:sz w:val="22"/>
                      <w:szCs w:val="22"/>
                      <w:spacing w:val="-3"/>
                    </w:rPr>
                    <w:t>（</w:t>
                  </w:r>
                  <w:r>
                    <w:rPr>
                      <w:rFonts w:ascii="Times New Roman" w:hAnsi="Times New Roman" w:eastAsia="Times New Roman" w:cs="Times New Roman"/>
                      <w:sz w:val="22"/>
                      <w:szCs w:val="22"/>
                      <w:spacing w:val="-3"/>
                    </w:rPr>
                    <w:t>dB(A)</w:t>
                  </w:r>
                  <w:r>
                    <w:rPr>
                      <w:sz w:val="22"/>
                      <w:szCs w:val="22"/>
                      <w:spacing w:val="-3"/>
                    </w:rPr>
                    <w:t>）</w:t>
                  </w:r>
                </w:p>
              </w:tc>
              <w:tc>
                <w:tcPr>
                  <w:tcW w:w="1187" w:type="dxa"/>
                  <w:vAlign w:val="top"/>
                  <w:vMerge w:val="restart"/>
                  <w:tcBorders>
                    <w:bottom w:val="nil"/>
                  </w:tcBorders>
                </w:tcPr>
                <w:p>
                  <w:pPr>
                    <w:pStyle w:val="TableText"/>
                    <w:ind w:left="157"/>
                    <w:spacing w:before="210" w:line="221" w:lineRule="auto"/>
                    <w:rPr>
                      <w:sz w:val="22"/>
                      <w:szCs w:val="22"/>
                    </w:rPr>
                  </w:pPr>
                  <w:r>
                    <w:rPr>
                      <w:sz w:val="22"/>
                      <w:szCs w:val="22"/>
                      <w:spacing w:val="-2"/>
                    </w:rPr>
                    <w:t>达标情况</w:t>
                  </w:r>
                </w:p>
              </w:tc>
            </w:tr>
            <w:tr>
              <w:trPr>
                <w:trHeight w:val="316" w:hRule="atLeast"/>
              </w:trPr>
              <w:tc>
                <w:tcPr>
                  <w:tcW w:w="1010" w:type="dxa"/>
                  <w:vAlign w:val="top"/>
                  <w:vMerge w:val="continue"/>
                  <w:tcBorders>
                    <w:top w:val="nil"/>
                  </w:tcBorders>
                </w:tcPr>
                <w:p>
                  <w:pPr>
                    <w:rPr>
                      <w:rFonts w:ascii="Arial"/>
                      <w:sz w:val="21"/>
                    </w:rPr>
                  </w:pPr>
                  <w:r/>
                </w:p>
              </w:tc>
              <w:tc>
                <w:tcPr>
                  <w:tcW w:w="859" w:type="dxa"/>
                  <w:vAlign w:val="top"/>
                </w:tcPr>
                <w:p>
                  <w:pPr>
                    <w:ind w:left="347"/>
                    <w:spacing w:before="84"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X</w:t>
                  </w:r>
                </w:p>
              </w:tc>
              <w:tc>
                <w:tcPr>
                  <w:tcW w:w="794" w:type="dxa"/>
                  <w:vAlign w:val="top"/>
                </w:tcPr>
                <w:p>
                  <w:pPr>
                    <w:ind w:left="314"/>
                    <w:spacing w:before="84"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Y</w:t>
                  </w:r>
                </w:p>
              </w:tc>
              <w:tc>
                <w:tcPr>
                  <w:tcW w:w="1036" w:type="dxa"/>
                  <w:vAlign w:val="top"/>
                </w:tcPr>
                <w:p>
                  <w:pPr>
                    <w:ind w:left="450"/>
                    <w:spacing w:before="84"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Z</w:t>
                  </w:r>
                </w:p>
              </w:tc>
              <w:tc>
                <w:tcPr>
                  <w:tcW w:w="736" w:type="dxa"/>
                  <w:vAlign w:val="top"/>
                  <w:vMerge w:val="continue"/>
                  <w:tcBorders>
                    <w:top w:val="nil"/>
                  </w:tcBorders>
                </w:tcPr>
                <w:p>
                  <w:pPr>
                    <w:rPr>
                      <w:rFonts w:ascii="Arial"/>
                      <w:sz w:val="21"/>
                    </w:rPr>
                  </w:pPr>
                  <w:r/>
                </w:p>
              </w:tc>
              <w:tc>
                <w:tcPr>
                  <w:tcW w:w="1399" w:type="dxa"/>
                  <w:vAlign w:val="top"/>
                  <w:vMerge w:val="continue"/>
                  <w:tcBorders>
                    <w:top w:val="nil"/>
                  </w:tcBorders>
                </w:tcPr>
                <w:p>
                  <w:pPr>
                    <w:rPr>
                      <w:rFonts w:ascii="Arial"/>
                      <w:sz w:val="21"/>
                    </w:rPr>
                  </w:pPr>
                  <w:r/>
                </w:p>
              </w:tc>
              <w:tc>
                <w:tcPr>
                  <w:tcW w:w="1398" w:type="dxa"/>
                  <w:vAlign w:val="top"/>
                  <w:vMerge w:val="continue"/>
                  <w:tcBorders>
                    <w:top w:val="nil"/>
                  </w:tcBorders>
                </w:tcPr>
                <w:p>
                  <w:pPr>
                    <w:rPr>
                      <w:rFonts w:ascii="Arial"/>
                      <w:sz w:val="21"/>
                    </w:rPr>
                  </w:pPr>
                  <w:r/>
                </w:p>
              </w:tc>
              <w:tc>
                <w:tcPr>
                  <w:tcW w:w="1187" w:type="dxa"/>
                  <w:vAlign w:val="top"/>
                  <w:vMerge w:val="continue"/>
                  <w:tcBorders>
                    <w:top w:val="nil"/>
                  </w:tcBorders>
                </w:tcPr>
                <w:p>
                  <w:pPr>
                    <w:rPr>
                      <w:rFonts w:ascii="Arial"/>
                      <w:sz w:val="21"/>
                    </w:rPr>
                  </w:pPr>
                  <w:r/>
                </w:p>
              </w:tc>
            </w:tr>
            <w:tr>
              <w:trPr>
                <w:trHeight w:val="318" w:hRule="atLeast"/>
              </w:trPr>
              <w:tc>
                <w:tcPr>
                  <w:tcW w:w="1010" w:type="dxa"/>
                  <w:vAlign w:val="top"/>
                </w:tcPr>
                <w:p>
                  <w:pPr>
                    <w:pStyle w:val="TableText"/>
                    <w:ind w:left="296"/>
                    <w:spacing w:before="45" w:line="220" w:lineRule="auto"/>
                    <w:rPr>
                      <w:sz w:val="22"/>
                      <w:szCs w:val="22"/>
                    </w:rPr>
                  </w:pPr>
                  <w:r>
                    <w:rPr>
                      <w:sz w:val="22"/>
                      <w:szCs w:val="22"/>
                      <w:spacing w:val="-8"/>
                    </w:rPr>
                    <w:t>东侧</w:t>
                  </w:r>
                </w:p>
              </w:tc>
              <w:tc>
                <w:tcPr>
                  <w:tcW w:w="859" w:type="dxa"/>
                  <w:vAlign w:val="top"/>
                </w:tcPr>
                <w:p>
                  <w:pPr>
                    <w:ind w:left="256"/>
                    <w:spacing w:before="8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15.6</w:t>
                  </w:r>
                </w:p>
              </w:tc>
              <w:tc>
                <w:tcPr>
                  <w:tcW w:w="794" w:type="dxa"/>
                  <w:vAlign w:val="top"/>
                </w:tcPr>
                <w:p>
                  <w:pPr>
                    <w:ind w:left="172"/>
                    <w:spacing w:before="8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-20.9</w:t>
                  </w:r>
                </w:p>
              </w:tc>
              <w:tc>
                <w:tcPr>
                  <w:tcW w:w="1036" w:type="dxa"/>
                  <w:vAlign w:val="top"/>
                </w:tcPr>
                <w:p>
                  <w:pPr>
                    <w:ind w:left="401"/>
                    <w:spacing w:before="8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9"/>
                    </w:rPr>
                    <w:t>1.2</w:t>
                  </w:r>
                </w:p>
              </w:tc>
              <w:tc>
                <w:tcPr>
                  <w:tcW w:w="736" w:type="dxa"/>
                  <w:vAlign w:val="top"/>
                </w:tcPr>
                <w:p>
                  <w:pPr>
                    <w:pStyle w:val="TableText"/>
                    <w:ind w:left="153"/>
                    <w:spacing w:before="45" w:line="220" w:lineRule="auto"/>
                    <w:rPr>
                      <w:sz w:val="22"/>
                      <w:szCs w:val="22"/>
                    </w:rPr>
                  </w:pPr>
                  <w:r>
                    <w:rPr>
                      <w:sz w:val="22"/>
                      <w:szCs w:val="22"/>
                      <w:spacing w:val="-3"/>
                    </w:rPr>
                    <w:t>昼间</w:t>
                  </w:r>
                </w:p>
              </w:tc>
              <w:tc>
                <w:tcPr>
                  <w:tcW w:w="1399" w:type="dxa"/>
                  <w:vAlign w:val="top"/>
                </w:tcPr>
                <w:p>
                  <w:pPr>
                    <w:ind w:left="505"/>
                    <w:spacing w:before="8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46.2</w:t>
                  </w:r>
                </w:p>
              </w:tc>
              <w:tc>
                <w:tcPr>
                  <w:tcW w:w="1398" w:type="dxa"/>
                  <w:vAlign w:val="top"/>
                </w:tcPr>
                <w:p>
                  <w:pPr>
                    <w:ind w:left="595"/>
                    <w:spacing w:before="8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65</w:t>
                  </w:r>
                </w:p>
              </w:tc>
              <w:tc>
                <w:tcPr>
                  <w:tcW w:w="1187" w:type="dxa"/>
                  <w:vAlign w:val="top"/>
                </w:tcPr>
                <w:p>
                  <w:pPr>
                    <w:pStyle w:val="TableText"/>
                    <w:ind w:left="376"/>
                    <w:spacing w:before="45" w:line="220" w:lineRule="auto"/>
                    <w:rPr>
                      <w:sz w:val="22"/>
                      <w:szCs w:val="22"/>
                    </w:rPr>
                  </w:pPr>
                  <w:r>
                    <w:rPr>
                      <w:sz w:val="22"/>
                      <w:szCs w:val="22"/>
                      <w:spacing w:val="-3"/>
                    </w:rPr>
                    <w:t>达标</w:t>
                  </w:r>
                </w:p>
              </w:tc>
            </w:tr>
            <w:tr>
              <w:trPr>
                <w:trHeight w:val="316" w:hRule="atLeast"/>
              </w:trPr>
              <w:tc>
                <w:tcPr>
                  <w:tcW w:w="1010" w:type="dxa"/>
                  <w:vAlign w:val="top"/>
                </w:tcPr>
                <w:p>
                  <w:pPr>
                    <w:pStyle w:val="TableText"/>
                    <w:ind w:left="291"/>
                    <w:spacing w:before="45" w:line="219" w:lineRule="auto"/>
                    <w:rPr>
                      <w:sz w:val="22"/>
                      <w:szCs w:val="22"/>
                    </w:rPr>
                  </w:pPr>
                  <w:r>
                    <w:rPr>
                      <w:sz w:val="22"/>
                      <w:szCs w:val="22"/>
                      <w:spacing w:val="-5"/>
                    </w:rPr>
                    <w:t>南侧</w:t>
                  </w:r>
                </w:p>
              </w:tc>
              <w:tc>
                <w:tcPr>
                  <w:tcW w:w="859" w:type="dxa"/>
                  <w:vAlign w:val="top"/>
                </w:tcPr>
                <w:p>
                  <w:pPr>
                    <w:ind w:left="261"/>
                    <w:spacing w:before="8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-2.1</w:t>
                  </w:r>
                </w:p>
              </w:tc>
              <w:tc>
                <w:tcPr>
                  <w:tcW w:w="794" w:type="dxa"/>
                  <w:vAlign w:val="top"/>
                </w:tcPr>
                <w:p>
                  <w:pPr>
                    <w:ind w:left="172"/>
                    <w:spacing w:before="8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-25.1</w:t>
                  </w:r>
                </w:p>
              </w:tc>
              <w:tc>
                <w:tcPr>
                  <w:tcW w:w="1036" w:type="dxa"/>
                  <w:vAlign w:val="top"/>
                </w:tcPr>
                <w:p>
                  <w:pPr>
                    <w:ind w:left="401"/>
                    <w:spacing w:before="8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9"/>
                    </w:rPr>
                    <w:t>1.2</w:t>
                  </w:r>
                </w:p>
              </w:tc>
              <w:tc>
                <w:tcPr>
                  <w:tcW w:w="736" w:type="dxa"/>
                  <w:vAlign w:val="top"/>
                </w:tcPr>
                <w:p>
                  <w:pPr>
                    <w:pStyle w:val="TableText"/>
                    <w:ind w:left="153"/>
                    <w:spacing w:before="45" w:line="219" w:lineRule="auto"/>
                    <w:rPr>
                      <w:sz w:val="22"/>
                      <w:szCs w:val="22"/>
                    </w:rPr>
                  </w:pPr>
                  <w:r>
                    <w:rPr>
                      <w:sz w:val="22"/>
                      <w:szCs w:val="22"/>
                      <w:spacing w:val="-3"/>
                    </w:rPr>
                    <w:t>昼间</w:t>
                  </w:r>
                </w:p>
              </w:tc>
              <w:tc>
                <w:tcPr>
                  <w:tcW w:w="1399" w:type="dxa"/>
                  <w:vAlign w:val="top"/>
                </w:tcPr>
                <w:p>
                  <w:pPr>
                    <w:ind w:left="505"/>
                    <w:spacing w:before="8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48.7</w:t>
                  </w:r>
                </w:p>
              </w:tc>
              <w:tc>
                <w:tcPr>
                  <w:tcW w:w="1398" w:type="dxa"/>
                  <w:vAlign w:val="top"/>
                </w:tcPr>
                <w:p>
                  <w:pPr>
                    <w:ind w:left="595"/>
                    <w:spacing w:before="8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65</w:t>
                  </w:r>
                </w:p>
              </w:tc>
              <w:tc>
                <w:tcPr>
                  <w:tcW w:w="1187" w:type="dxa"/>
                  <w:vAlign w:val="top"/>
                </w:tcPr>
                <w:p>
                  <w:pPr>
                    <w:pStyle w:val="TableText"/>
                    <w:ind w:left="376"/>
                    <w:spacing w:before="45" w:line="219" w:lineRule="auto"/>
                    <w:rPr>
                      <w:sz w:val="22"/>
                      <w:szCs w:val="22"/>
                    </w:rPr>
                  </w:pPr>
                  <w:r>
                    <w:rPr>
                      <w:sz w:val="22"/>
                      <w:szCs w:val="22"/>
                      <w:spacing w:val="-3"/>
                    </w:rPr>
                    <w:t>达标</w:t>
                  </w:r>
                </w:p>
              </w:tc>
            </w:tr>
            <w:tr>
              <w:trPr>
                <w:trHeight w:val="316" w:hRule="atLeast"/>
              </w:trPr>
              <w:tc>
                <w:tcPr>
                  <w:tcW w:w="1010" w:type="dxa"/>
                  <w:vAlign w:val="top"/>
                </w:tcPr>
                <w:p>
                  <w:pPr>
                    <w:pStyle w:val="TableText"/>
                    <w:ind w:left="294"/>
                    <w:spacing w:before="45" w:line="219" w:lineRule="auto"/>
                    <w:rPr>
                      <w:sz w:val="22"/>
                      <w:szCs w:val="22"/>
                    </w:rPr>
                  </w:pPr>
                  <w:r>
                    <w:rPr>
                      <w:sz w:val="22"/>
                      <w:szCs w:val="22"/>
                      <w:spacing w:val="-7"/>
                    </w:rPr>
                    <w:t>西侧</w:t>
                  </w:r>
                </w:p>
              </w:tc>
              <w:tc>
                <w:tcPr>
                  <w:tcW w:w="859" w:type="dxa"/>
                  <w:vAlign w:val="top"/>
                </w:tcPr>
                <w:p>
                  <w:pPr>
                    <w:ind w:left="203"/>
                    <w:spacing w:before="8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-13.4</w:t>
                  </w:r>
                </w:p>
              </w:tc>
              <w:tc>
                <w:tcPr>
                  <w:tcW w:w="794" w:type="dxa"/>
                  <w:vAlign w:val="top"/>
                </w:tcPr>
                <w:p>
                  <w:pPr>
                    <w:ind w:left="204"/>
                    <w:spacing w:before="8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23.5</w:t>
                  </w:r>
                </w:p>
              </w:tc>
              <w:tc>
                <w:tcPr>
                  <w:tcW w:w="1036" w:type="dxa"/>
                  <w:vAlign w:val="top"/>
                </w:tcPr>
                <w:p>
                  <w:pPr>
                    <w:ind w:left="401"/>
                    <w:spacing w:before="8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9"/>
                    </w:rPr>
                    <w:t>1.2</w:t>
                  </w:r>
                </w:p>
              </w:tc>
              <w:tc>
                <w:tcPr>
                  <w:tcW w:w="736" w:type="dxa"/>
                  <w:vAlign w:val="top"/>
                </w:tcPr>
                <w:p>
                  <w:pPr>
                    <w:pStyle w:val="TableText"/>
                    <w:ind w:left="153"/>
                    <w:spacing w:before="45" w:line="219" w:lineRule="auto"/>
                    <w:rPr>
                      <w:sz w:val="22"/>
                      <w:szCs w:val="22"/>
                    </w:rPr>
                  </w:pPr>
                  <w:r>
                    <w:rPr>
                      <w:sz w:val="22"/>
                      <w:szCs w:val="22"/>
                      <w:spacing w:val="-3"/>
                    </w:rPr>
                    <w:t>昼间</w:t>
                  </w:r>
                </w:p>
              </w:tc>
              <w:tc>
                <w:tcPr>
                  <w:tcW w:w="1399" w:type="dxa"/>
                  <w:vAlign w:val="top"/>
                </w:tcPr>
                <w:p>
                  <w:pPr>
                    <w:ind w:left="505"/>
                    <w:spacing w:before="8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42.2</w:t>
                  </w:r>
                </w:p>
              </w:tc>
              <w:tc>
                <w:tcPr>
                  <w:tcW w:w="1398" w:type="dxa"/>
                  <w:vAlign w:val="top"/>
                </w:tcPr>
                <w:p>
                  <w:pPr>
                    <w:ind w:left="595"/>
                    <w:spacing w:before="8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65</w:t>
                  </w:r>
                </w:p>
              </w:tc>
              <w:tc>
                <w:tcPr>
                  <w:tcW w:w="1187" w:type="dxa"/>
                  <w:vAlign w:val="top"/>
                </w:tcPr>
                <w:p>
                  <w:pPr>
                    <w:pStyle w:val="TableText"/>
                    <w:ind w:left="376"/>
                    <w:spacing w:before="45" w:line="219" w:lineRule="auto"/>
                    <w:rPr>
                      <w:sz w:val="22"/>
                      <w:szCs w:val="22"/>
                    </w:rPr>
                  </w:pPr>
                  <w:r>
                    <w:rPr>
                      <w:sz w:val="22"/>
                      <w:szCs w:val="22"/>
                      <w:spacing w:val="-3"/>
                    </w:rPr>
                    <w:t>达标</w:t>
                  </w:r>
                </w:p>
              </w:tc>
            </w:tr>
            <w:tr>
              <w:trPr>
                <w:trHeight w:val="316" w:hRule="atLeast"/>
              </w:trPr>
              <w:tc>
                <w:tcPr>
                  <w:tcW w:w="1010" w:type="dxa"/>
                  <w:vAlign w:val="top"/>
                </w:tcPr>
                <w:p>
                  <w:pPr>
                    <w:pStyle w:val="TableText"/>
                    <w:ind w:left="292"/>
                    <w:spacing w:before="46" w:line="218" w:lineRule="auto"/>
                    <w:rPr>
                      <w:sz w:val="22"/>
                      <w:szCs w:val="22"/>
                    </w:rPr>
                  </w:pPr>
                  <w:r>
                    <w:rPr>
                      <w:sz w:val="22"/>
                      <w:szCs w:val="22"/>
                      <w:spacing w:val="-6"/>
                    </w:rPr>
                    <w:t>北侧</w:t>
                  </w:r>
                </w:p>
              </w:tc>
              <w:tc>
                <w:tcPr>
                  <w:tcW w:w="859" w:type="dxa"/>
                  <w:vAlign w:val="top"/>
                </w:tcPr>
                <w:p>
                  <w:pPr>
                    <w:ind w:left="256"/>
                    <w:spacing w:before="8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10.1</w:t>
                  </w:r>
                </w:p>
              </w:tc>
              <w:tc>
                <w:tcPr>
                  <w:tcW w:w="794" w:type="dxa"/>
                  <w:vAlign w:val="top"/>
                </w:tcPr>
                <w:p>
                  <w:pPr>
                    <w:ind w:left="225"/>
                    <w:spacing w:before="8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19.7</w:t>
                  </w:r>
                </w:p>
              </w:tc>
              <w:tc>
                <w:tcPr>
                  <w:tcW w:w="1036" w:type="dxa"/>
                  <w:vAlign w:val="top"/>
                </w:tcPr>
                <w:p>
                  <w:pPr>
                    <w:ind w:left="401"/>
                    <w:spacing w:before="8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9"/>
                    </w:rPr>
                    <w:t>1.2</w:t>
                  </w:r>
                </w:p>
              </w:tc>
              <w:tc>
                <w:tcPr>
                  <w:tcW w:w="736" w:type="dxa"/>
                  <w:vAlign w:val="top"/>
                </w:tcPr>
                <w:p>
                  <w:pPr>
                    <w:pStyle w:val="TableText"/>
                    <w:ind w:left="153"/>
                    <w:spacing w:before="46" w:line="218" w:lineRule="auto"/>
                    <w:rPr>
                      <w:sz w:val="22"/>
                      <w:szCs w:val="22"/>
                    </w:rPr>
                  </w:pPr>
                  <w:r>
                    <w:rPr>
                      <w:sz w:val="22"/>
                      <w:szCs w:val="22"/>
                      <w:spacing w:val="-3"/>
                    </w:rPr>
                    <w:t>昼间</w:t>
                  </w:r>
                </w:p>
              </w:tc>
              <w:tc>
                <w:tcPr>
                  <w:tcW w:w="1399" w:type="dxa"/>
                  <w:vAlign w:val="top"/>
                </w:tcPr>
                <w:p>
                  <w:pPr>
                    <w:ind w:left="505"/>
                    <w:spacing w:before="8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45.5</w:t>
                  </w:r>
                </w:p>
              </w:tc>
              <w:tc>
                <w:tcPr>
                  <w:tcW w:w="1398" w:type="dxa"/>
                  <w:vAlign w:val="top"/>
                </w:tcPr>
                <w:p>
                  <w:pPr>
                    <w:ind w:left="595"/>
                    <w:spacing w:before="8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65</w:t>
                  </w:r>
                </w:p>
              </w:tc>
              <w:tc>
                <w:tcPr>
                  <w:tcW w:w="1187" w:type="dxa"/>
                  <w:vAlign w:val="top"/>
                </w:tcPr>
                <w:p>
                  <w:pPr>
                    <w:pStyle w:val="TableText"/>
                    <w:ind w:left="376"/>
                    <w:spacing w:before="46" w:line="218" w:lineRule="auto"/>
                    <w:rPr>
                      <w:sz w:val="22"/>
                      <w:szCs w:val="22"/>
                    </w:rPr>
                  </w:pPr>
                  <w:r>
                    <w:rPr>
                      <w:sz w:val="22"/>
                      <w:szCs w:val="22"/>
                      <w:spacing w:val="-3"/>
                    </w:rPr>
                    <w:t>达标</w:t>
                  </w:r>
                </w:p>
              </w:tc>
            </w:tr>
            <w:tr>
              <w:trPr>
                <w:trHeight w:val="320" w:hRule="atLeast"/>
              </w:trPr>
              <w:tc>
                <w:tcPr>
                  <w:tcW w:w="8419" w:type="dxa"/>
                  <w:vAlign w:val="top"/>
                  <w:gridSpan w:val="8"/>
                </w:tcPr>
                <w:p>
                  <w:pPr>
                    <w:pStyle w:val="TableText"/>
                    <w:ind w:left="116"/>
                    <w:spacing w:before="49" w:line="219" w:lineRule="auto"/>
                    <w:rPr>
                      <w:sz w:val="22"/>
                      <w:szCs w:val="22"/>
                    </w:rPr>
                  </w:pPr>
                  <w:r>
                    <w:rPr>
                      <w:sz w:val="22"/>
                      <w:szCs w:val="22"/>
                    </w:rPr>
                    <w:t>注：表中坐标以厂界中心为坐标原点，正东向为</w:t>
                  </w:r>
                  <w:r>
                    <w:rPr>
                      <w:sz w:val="22"/>
                      <w:szCs w:val="22"/>
                      <w:spacing w:val="-53"/>
                    </w:rPr>
                    <w:t xml:space="preserve"> </w:t>
                  </w:r>
                  <w:r>
                    <w:rPr>
                      <w:rFonts w:ascii="Times New Roman" w:hAnsi="Times New Roman" w:eastAsia="Times New Roman" w:cs="Times New Roman"/>
                      <w:sz w:val="22"/>
                      <w:szCs w:val="22"/>
                    </w:rPr>
                    <w:t>X </w:t>
                  </w:r>
                  <w:r>
                    <w:rPr>
                      <w:sz w:val="22"/>
                      <w:szCs w:val="22"/>
                    </w:rPr>
                    <w:t>轴正方</w:t>
                  </w:r>
                  <w:r>
                    <w:rPr>
                      <w:sz w:val="22"/>
                      <w:szCs w:val="22"/>
                      <w:spacing w:val="-1"/>
                    </w:rPr>
                    <w:t>向，正北向为</w:t>
                  </w:r>
                  <w:r>
                    <w:rPr>
                      <w:sz w:val="22"/>
                      <w:szCs w:val="22"/>
                      <w:spacing w:val="-53"/>
                    </w:rPr>
                    <w:t xml:space="preserve"> </w:t>
                  </w:r>
                  <w:r>
                    <w:rPr>
                      <w:rFonts w:ascii="Times New Roman" w:hAnsi="Times New Roman" w:eastAsia="Times New Roman" w:cs="Times New Roman"/>
                      <w:sz w:val="22"/>
                      <w:szCs w:val="22"/>
                      <w:spacing w:val="-1"/>
                    </w:rPr>
                    <w:t>Y </w:t>
                  </w:r>
                  <w:r>
                    <w:rPr>
                      <w:sz w:val="22"/>
                      <w:szCs w:val="22"/>
                      <w:spacing w:val="-1"/>
                    </w:rPr>
                    <w:t>轴正方向。</w:t>
                  </w:r>
                </w:p>
              </w:tc>
            </w:tr>
          </w:tbl>
          <w:p>
            <w:pPr>
              <w:pStyle w:val="TableText"/>
              <w:ind w:left="110" w:right="107" w:firstLine="555"/>
              <w:spacing w:before="143" w:line="340" w:lineRule="auto"/>
              <w:jc w:val="both"/>
              <w:rPr/>
            </w:pPr>
            <w:r>
              <w:rPr>
                <w:spacing w:val="12"/>
              </w:rPr>
              <w:t>由上表预测结果可知，本项目东、南、西、北侧厂界昼间噪声值满足</w:t>
            </w:r>
            <w:r>
              <w:rPr/>
              <w:t xml:space="preserve"> </w:t>
            </w:r>
            <w:r>
              <w:rPr>
                <w:spacing w:val="8"/>
              </w:rPr>
              <w:t>《工业企业厂界环境噪声排放标准》（</w:t>
            </w:r>
            <w:r>
              <w:rPr>
                <w:rFonts w:ascii="Times New Roman" w:hAnsi="Times New Roman" w:eastAsia="Times New Roman" w:cs="Times New Roman"/>
              </w:rPr>
              <w:t>GB</w:t>
            </w:r>
            <w:r>
              <w:rPr>
                <w:rFonts w:ascii="Times New Roman" w:hAnsi="Times New Roman" w:eastAsia="Times New Roman" w:cs="Times New Roman"/>
                <w:spacing w:val="8"/>
              </w:rPr>
              <w:t>12348-2008</w:t>
            </w:r>
            <w:r>
              <w:rPr>
                <w:spacing w:val="8"/>
              </w:rPr>
              <w:t>）</w:t>
            </w:r>
            <w:r>
              <w:rPr>
                <w:spacing w:val="-74"/>
              </w:rPr>
              <w:t xml:space="preserve"> </w:t>
            </w:r>
            <w:r>
              <w:rPr>
                <w:spacing w:val="8"/>
              </w:rPr>
              <w:t>中</w:t>
            </w:r>
            <w:r>
              <w:rPr>
                <w:spacing w:val="-47"/>
              </w:rPr>
              <w:t xml:space="preserve"> </w:t>
            </w:r>
            <w:r>
              <w:rPr>
                <w:rFonts w:ascii="Times New Roman" w:hAnsi="Times New Roman" w:eastAsia="Times New Roman" w:cs="Times New Roman"/>
                <w:spacing w:val="8"/>
              </w:rPr>
              <w:t>3 </w:t>
            </w:r>
            <w:r>
              <w:rPr>
                <w:spacing w:val="8"/>
              </w:rPr>
              <w:t>类</w:t>
            </w:r>
            <w:r>
              <w:rPr>
                <w:spacing w:val="7"/>
              </w:rPr>
              <w:t>标准，对周</w:t>
            </w:r>
            <w:r>
              <w:rPr/>
              <w:t xml:space="preserve"> </w:t>
            </w:r>
            <w:r>
              <w:rPr>
                <w:spacing w:val="7"/>
              </w:rPr>
              <w:t>边环境影响小。</w:t>
            </w:r>
          </w:p>
          <w:p>
            <w:pPr>
              <w:pStyle w:val="TableText"/>
              <w:ind w:left="646"/>
              <w:spacing w:before="1" w:line="226" w:lineRule="auto"/>
              <w:rPr/>
            </w:pPr>
            <w:r>
              <w:rPr>
                <w:spacing w:val="6"/>
              </w:rPr>
              <w:t>（</w:t>
            </w:r>
            <w:r>
              <w:rPr>
                <w:rFonts w:ascii="Times New Roman" w:hAnsi="Times New Roman" w:eastAsia="Times New Roman" w:cs="Times New Roman"/>
                <w:spacing w:val="6"/>
              </w:rPr>
              <w:t>3</w:t>
            </w:r>
            <w:r>
              <w:rPr>
                <w:spacing w:val="6"/>
              </w:rPr>
              <w:t>）噪声监测计划</w:t>
            </w:r>
          </w:p>
          <w:p>
            <w:pPr>
              <w:pStyle w:val="TableText"/>
              <w:ind w:left="110" w:right="112" w:firstLine="524"/>
              <w:spacing w:before="150" w:line="340" w:lineRule="auto"/>
              <w:rPr/>
            </w:pPr>
            <w:r>
              <w:rPr>
                <w:spacing w:val="11"/>
              </w:rPr>
              <w:t>根据《排污单位自行监测技术指南总则》</w:t>
            </w:r>
            <w:r>
              <w:rPr>
                <w:spacing w:val="-87"/>
              </w:rPr>
              <w:t xml:space="preserve"> </w:t>
            </w:r>
            <w:r>
              <w:rPr>
                <w:spacing w:val="11"/>
              </w:rPr>
              <w:t>（</w:t>
            </w:r>
            <w:r>
              <w:rPr>
                <w:rFonts w:ascii="Times New Roman" w:hAnsi="Times New Roman" w:eastAsia="Times New Roman" w:cs="Times New Roman"/>
              </w:rPr>
              <w:t>HJ</w:t>
            </w:r>
            <w:r>
              <w:rPr>
                <w:rFonts w:ascii="Times New Roman" w:hAnsi="Times New Roman" w:eastAsia="Times New Roman" w:cs="Times New Roman"/>
                <w:spacing w:val="11"/>
              </w:rPr>
              <w:t>819-2017</w:t>
            </w:r>
            <w:r>
              <w:rPr>
                <w:spacing w:val="11"/>
              </w:rPr>
              <w:t>）、《排污许</w:t>
            </w:r>
            <w:r>
              <w:rPr/>
              <w:t xml:space="preserve"> </w:t>
            </w:r>
            <w:r>
              <w:rPr>
                <w:spacing w:val="10"/>
              </w:rPr>
              <w:t>可证申请与核发技术规范 工业噪声》</w:t>
            </w:r>
            <w:r>
              <w:rPr>
                <w:spacing w:val="-98"/>
              </w:rPr>
              <w:t xml:space="preserve"> </w:t>
            </w:r>
            <w:r>
              <w:rPr>
                <w:spacing w:val="10"/>
              </w:rPr>
              <w:t>（</w:t>
            </w:r>
            <w:r>
              <w:rPr>
                <w:rFonts w:ascii="Times New Roman" w:hAnsi="Times New Roman" w:eastAsia="Times New Roman" w:cs="Times New Roman"/>
              </w:rPr>
              <w:t>HJ</w:t>
            </w:r>
            <w:r>
              <w:rPr>
                <w:rFonts w:ascii="Times New Roman" w:hAnsi="Times New Roman" w:eastAsia="Times New Roman" w:cs="Times New Roman"/>
                <w:spacing w:val="10"/>
              </w:rPr>
              <w:t>1301-2023</w:t>
            </w:r>
            <w:r>
              <w:rPr>
                <w:spacing w:val="29"/>
              </w:rPr>
              <w:t>），</w:t>
            </w:r>
            <w:r>
              <w:rPr>
                <w:spacing w:val="10"/>
              </w:rPr>
              <w:t>项目噪声监测计</w:t>
            </w:r>
            <w:r>
              <w:rPr/>
              <w:t xml:space="preserve"> </w:t>
            </w:r>
            <w:r>
              <w:rPr>
                <w:spacing w:val="5"/>
              </w:rPr>
              <w:t>划见下表。</w:t>
            </w:r>
          </w:p>
          <w:p>
            <w:pPr>
              <w:pStyle w:val="TableText"/>
              <w:ind w:left="2402"/>
              <w:spacing w:before="1" w:line="226" w:lineRule="auto"/>
              <w:rPr/>
            </w:pPr>
            <w:r>
              <w:rPr>
                <w:b/>
                <w:bCs/>
                <w:spacing w:val="5"/>
              </w:rPr>
              <w:t>表</w:t>
            </w:r>
            <w:r>
              <w:rPr>
                <w:spacing w:val="-45"/>
              </w:rPr>
              <w:t xml:space="preserve"> </w:t>
            </w:r>
            <w:r>
              <w:rPr>
                <w:rFonts w:ascii="Times New Roman" w:hAnsi="Times New Roman" w:eastAsia="Times New Roman" w:cs="Times New Roman"/>
                <w:b/>
                <w:bCs/>
                <w:spacing w:val="5"/>
              </w:rPr>
              <w:t>4.2-16</w:t>
            </w:r>
            <w:r>
              <w:rPr>
                <w:b/>
                <w:bCs/>
                <w:spacing w:val="5"/>
              </w:rPr>
              <w:t>噪声监测计划一览表</w:t>
            </w:r>
          </w:p>
          <w:p>
            <w:pPr>
              <w:spacing w:line="125" w:lineRule="auto"/>
              <w:rPr>
                <w:rFonts w:ascii="Arial"/>
                <w:sz w:val="2"/>
              </w:rPr>
            </w:pPr>
            <w:r>
              <w:rPr>
                <w:rFonts w:ascii="Arial"/>
                <w:sz w:val="2"/>
              </w:rPr>
            </w:r>
          </w:p>
          <w:tbl>
            <w:tblPr>
              <w:tblStyle w:val="TableNormal"/>
              <w:tblW w:w="8428" w:type="dxa"/>
              <w:tblInd w:w="10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66"/>
              <w:gridCol w:w="1700"/>
              <w:gridCol w:w="1561"/>
              <w:gridCol w:w="1703"/>
              <w:gridCol w:w="2298"/>
            </w:tblGrid>
            <w:tr>
              <w:trPr>
                <w:trHeight w:val="354" w:hRule="atLeast"/>
              </w:trPr>
              <w:tc>
                <w:tcPr>
                  <w:tcW w:w="1166" w:type="dxa"/>
                  <w:vAlign w:val="top"/>
                </w:tcPr>
                <w:p>
                  <w:pPr>
                    <w:pStyle w:val="TableText"/>
                    <w:ind w:left="259"/>
                    <w:spacing w:before="66" w:line="221" w:lineRule="auto"/>
                    <w:rPr>
                      <w:sz w:val="22"/>
                      <w:szCs w:val="22"/>
                    </w:rPr>
                  </w:pPr>
                  <w:r>
                    <w:rPr>
                      <w:sz w:val="22"/>
                      <w:szCs w:val="22"/>
                      <w:spacing w:val="-3"/>
                    </w:rPr>
                    <w:t>污染源</w:t>
                  </w:r>
                </w:p>
              </w:tc>
              <w:tc>
                <w:tcPr>
                  <w:tcW w:w="1700" w:type="dxa"/>
                  <w:vAlign w:val="top"/>
                </w:tcPr>
                <w:p>
                  <w:pPr>
                    <w:pStyle w:val="TableText"/>
                    <w:ind w:left="412"/>
                    <w:spacing w:before="66" w:line="222" w:lineRule="auto"/>
                    <w:rPr>
                      <w:sz w:val="22"/>
                      <w:szCs w:val="22"/>
                    </w:rPr>
                  </w:pPr>
                  <w:r>
                    <w:rPr>
                      <w:sz w:val="22"/>
                      <w:szCs w:val="22"/>
                      <w:spacing w:val="-3"/>
                    </w:rPr>
                    <w:t>监测点位</w:t>
                  </w:r>
                </w:p>
              </w:tc>
              <w:tc>
                <w:tcPr>
                  <w:tcW w:w="1561" w:type="dxa"/>
                  <w:vAlign w:val="top"/>
                </w:tcPr>
                <w:p>
                  <w:pPr>
                    <w:pStyle w:val="TableText"/>
                    <w:ind w:left="344"/>
                    <w:spacing w:before="66" w:line="221" w:lineRule="auto"/>
                    <w:rPr>
                      <w:sz w:val="22"/>
                      <w:szCs w:val="22"/>
                    </w:rPr>
                  </w:pPr>
                  <w:r>
                    <w:rPr>
                      <w:sz w:val="22"/>
                      <w:szCs w:val="22"/>
                      <w:spacing w:val="-2"/>
                    </w:rPr>
                    <w:t>监测项目</w:t>
                  </w:r>
                </w:p>
              </w:tc>
              <w:tc>
                <w:tcPr>
                  <w:tcW w:w="1703" w:type="dxa"/>
                  <w:vAlign w:val="top"/>
                </w:tcPr>
                <w:p>
                  <w:pPr>
                    <w:pStyle w:val="TableText"/>
                    <w:ind w:left="420"/>
                    <w:spacing w:before="66" w:line="220" w:lineRule="auto"/>
                    <w:rPr>
                      <w:sz w:val="22"/>
                      <w:szCs w:val="22"/>
                    </w:rPr>
                  </w:pPr>
                  <w:r>
                    <w:rPr>
                      <w:sz w:val="22"/>
                      <w:szCs w:val="22"/>
                      <w:spacing w:val="-3"/>
                    </w:rPr>
                    <w:t>监测频率</w:t>
                  </w:r>
                </w:p>
              </w:tc>
              <w:tc>
                <w:tcPr>
                  <w:tcW w:w="2298" w:type="dxa"/>
                  <w:vAlign w:val="top"/>
                </w:tcPr>
                <w:p>
                  <w:pPr>
                    <w:ind w:left="714"/>
                    <w:spacing w:before="64" w:line="210" w:lineRule="auto"/>
                    <w:rPr>
                      <w:rFonts w:ascii="DengXian" w:hAnsi="DengXian" w:eastAsia="DengXian" w:cs="DengXian"/>
                      <w:sz w:val="22"/>
                      <w:szCs w:val="22"/>
                    </w:rPr>
                  </w:pPr>
                  <w:r>
                    <w:rPr>
                      <w:rFonts w:ascii="DengXian" w:hAnsi="DengXian" w:eastAsia="DengXian" w:cs="DengXian"/>
                      <w:sz w:val="22"/>
                      <w:szCs w:val="22"/>
                      <w:spacing w:val="-2"/>
                    </w:rPr>
                    <w:t>执行标准</w:t>
                  </w:r>
                </w:p>
              </w:tc>
            </w:tr>
            <w:tr>
              <w:trPr>
                <w:trHeight w:val="314" w:hRule="atLeast"/>
              </w:trPr>
              <w:tc>
                <w:tcPr>
                  <w:tcW w:w="1166"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pStyle w:val="TableText"/>
                    <w:ind w:left="153"/>
                    <w:spacing w:before="72" w:line="221" w:lineRule="auto"/>
                    <w:rPr>
                      <w:sz w:val="22"/>
                      <w:szCs w:val="22"/>
                    </w:rPr>
                  </w:pPr>
                  <w:r>
                    <w:rPr>
                      <w:sz w:val="22"/>
                      <w:szCs w:val="22"/>
                      <w:spacing w:val="-3"/>
                    </w:rPr>
                    <w:t>设备噪声</w:t>
                  </w:r>
                </w:p>
              </w:tc>
              <w:tc>
                <w:tcPr>
                  <w:tcW w:w="1700" w:type="dxa"/>
                  <w:vAlign w:val="top"/>
                </w:tcPr>
                <w:p>
                  <w:pPr>
                    <w:pStyle w:val="TableText"/>
                    <w:ind w:left="419"/>
                    <w:spacing w:before="46" w:line="216" w:lineRule="auto"/>
                    <w:rPr>
                      <w:sz w:val="22"/>
                      <w:szCs w:val="22"/>
                    </w:rPr>
                  </w:pPr>
                  <w:r>
                    <w:rPr>
                      <w:sz w:val="22"/>
                      <w:szCs w:val="22"/>
                      <w:spacing w:val="-4"/>
                    </w:rPr>
                    <w:t>东侧厂界</w:t>
                  </w:r>
                </w:p>
              </w:tc>
              <w:tc>
                <w:tcPr>
                  <w:tcW w:w="1561" w:type="dxa"/>
                  <w:vAlign w:val="top"/>
                  <w:vMerge w:val="restart"/>
                  <w:tcBorders>
                    <w:bottom w:val="nil"/>
                  </w:tcBorders>
                </w:tcPr>
                <w:p>
                  <w:pPr>
                    <w:spacing w:line="351" w:lineRule="auto"/>
                    <w:rPr>
                      <w:rFonts w:ascii="Arial"/>
                      <w:sz w:val="21"/>
                    </w:rPr>
                  </w:pPr>
                  <w:r/>
                </w:p>
                <w:p>
                  <w:pPr>
                    <w:pStyle w:val="TableText"/>
                    <w:ind w:left="115"/>
                    <w:spacing w:before="72" w:line="220" w:lineRule="auto"/>
                    <w:rPr>
                      <w:sz w:val="22"/>
                      <w:szCs w:val="22"/>
                    </w:rPr>
                  </w:pPr>
                  <w:r>
                    <w:rPr>
                      <w:sz w:val="22"/>
                      <w:szCs w:val="22"/>
                      <w:spacing w:val="-2"/>
                    </w:rPr>
                    <w:t>等效连续</w:t>
                  </w:r>
                  <w:r>
                    <w:rPr>
                      <w:sz w:val="22"/>
                      <w:szCs w:val="22"/>
                      <w:spacing w:val="-63"/>
                    </w:rPr>
                    <w:t xml:space="preserve"> </w:t>
                  </w:r>
                  <w:r>
                    <w:rPr>
                      <w:rFonts w:ascii="Times New Roman" w:hAnsi="Times New Roman" w:eastAsia="Times New Roman" w:cs="Times New Roman"/>
                      <w:sz w:val="22"/>
                      <w:szCs w:val="22"/>
                      <w:spacing w:val="-2"/>
                    </w:rPr>
                    <w:t>A </w:t>
                  </w:r>
                  <w:r>
                    <w:rPr>
                      <w:sz w:val="22"/>
                      <w:szCs w:val="22"/>
                      <w:spacing w:val="-2"/>
                    </w:rPr>
                    <w:t>声</w:t>
                  </w:r>
                </w:p>
                <w:p>
                  <w:pPr>
                    <w:pStyle w:val="TableText"/>
                    <w:ind w:left="678"/>
                    <w:spacing w:before="50" w:line="222" w:lineRule="auto"/>
                    <w:rPr>
                      <w:sz w:val="22"/>
                      <w:szCs w:val="22"/>
                    </w:rPr>
                  </w:pPr>
                  <w:r>
                    <w:rPr>
                      <w:sz w:val="22"/>
                      <w:szCs w:val="22"/>
                    </w:rPr>
                    <w:t>级</w:t>
                  </w:r>
                </w:p>
              </w:tc>
              <w:tc>
                <w:tcPr>
                  <w:tcW w:w="1703" w:type="dxa"/>
                  <w:vAlign w:val="top"/>
                  <w:vMerge w:val="restart"/>
                  <w:tcBorders>
                    <w:bottom w:val="nil"/>
                  </w:tcBorders>
                </w:tcPr>
                <w:p>
                  <w:pPr>
                    <w:spacing w:line="351" w:lineRule="auto"/>
                    <w:rPr>
                      <w:rFonts w:ascii="Arial"/>
                      <w:sz w:val="21"/>
                    </w:rPr>
                  </w:pPr>
                  <w:r/>
                </w:p>
                <w:p>
                  <w:pPr>
                    <w:pStyle w:val="TableText"/>
                    <w:ind w:left="192" w:right="100" w:hanging="78"/>
                    <w:spacing w:before="71" w:line="264" w:lineRule="auto"/>
                    <w:rPr>
                      <w:sz w:val="22"/>
                      <w:szCs w:val="22"/>
                    </w:rPr>
                  </w:pPr>
                  <w:r>
                    <w:rPr>
                      <w:sz w:val="22"/>
                      <w:szCs w:val="22"/>
                      <w:spacing w:val="-14"/>
                    </w:rPr>
                    <w:t>验收监测</w:t>
                  </w:r>
                  <w:r>
                    <w:rPr>
                      <w:sz w:val="22"/>
                      <w:szCs w:val="22"/>
                      <w:spacing w:val="-27"/>
                    </w:rPr>
                    <w:t xml:space="preserve"> </w:t>
                  </w:r>
                  <w:r>
                    <w:rPr>
                      <w:rFonts w:ascii="Times New Roman" w:hAnsi="Times New Roman" w:eastAsia="Times New Roman" w:cs="Times New Roman"/>
                      <w:sz w:val="22"/>
                      <w:szCs w:val="22"/>
                      <w:spacing w:val="-14"/>
                    </w:rPr>
                    <w:t>1</w:t>
                  </w:r>
                  <w:r>
                    <w:rPr>
                      <w:rFonts w:ascii="Times New Roman" w:hAnsi="Times New Roman" w:eastAsia="Times New Roman" w:cs="Times New Roman"/>
                      <w:sz w:val="22"/>
                      <w:szCs w:val="22"/>
                      <w:spacing w:val="12"/>
                    </w:rPr>
                    <w:t xml:space="preserve"> </w:t>
                  </w:r>
                  <w:r>
                    <w:rPr>
                      <w:sz w:val="22"/>
                      <w:szCs w:val="22"/>
                      <w:spacing w:val="-14"/>
                    </w:rPr>
                    <w:t>次，</w:t>
                  </w:r>
                  <w:r>
                    <w:rPr>
                      <w:sz w:val="22"/>
                      <w:szCs w:val="22"/>
                    </w:rPr>
                    <w:t xml:space="preserve"> </w:t>
                  </w:r>
                  <w:r>
                    <w:rPr>
                      <w:sz w:val="22"/>
                      <w:szCs w:val="22"/>
                      <w:spacing w:val="-10"/>
                    </w:rPr>
                    <w:t>以后</w:t>
                  </w:r>
                  <w:r>
                    <w:rPr>
                      <w:sz w:val="22"/>
                      <w:szCs w:val="22"/>
                      <w:spacing w:val="-29"/>
                    </w:rPr>
                    <w:t xml:space="preserve"> </w:t>
                  </w:r>
                  <w:r>
                    <w:rPr>
                      <w:rFonts w:ascii="Times New Roman" w:hAnsi="Times New Roman" w:eastAsia="Times New Roman" w:cs="Times New Roman"/>
                      <w:sz w:val="22"/>
                      <w:szCs w:val="22"/>
                      <w:spacing w:val="-10"/>
                    </w:rPr>
                    <w:t>1</w:t>
                  </w:r>
                  <w:r>
                    <w:rPr>
                      <w:rFonts w:ascii="Times New Roman" w:hAnsi="Times New Roman" w:eastAsia="Times New Roman" w:cs="Times New Roman"/>
                      <w:sz w:val="22"/>
                      <w:szCs w:val="22"/>
                      <w:spacing w:val="13"/>
                    </w:rPr>
                    <w:t xml:space="preserve"> </w:t>
                  </w:r>
                  <w:r>
                    <w:rPr>
                      <w:sz w:val="22"/>
                      <w:szCs w:val="22"/>
                      <w:spacing w:val="-10"/>
                    </w:rPr>
                    <w:t>次</w:t>
                  </w:r>
                  <w:r>
                    <w:rPr>
                      <w:rFonts w:ascii="Times New Roman" w:hAnsi="Times New Roman" w:eastAsia="Times New Roman" w:cs="Times New Roman"/>
                      <w:sz w:val="22"/>
                      <w:szCs w:val="22"/>
                      <w:spacing w:val="-10"/>
                    </w:rPr>
                    <w:t>/</w:t>
                  </w:r>
                  <w:r>
                    <w:rPr>
                      <w:sz w:val="22"/>
                      <w:szCs w:val="22"/>
                      <w:spacing w:val="-10"/>
                    </w:rPr>
                    <w:t>季度</w:t>
                  </w:r>
                </w:p>
              </w:tc>
              <w:tc>
                <w:tcPr>
                  <w:tcW w:w="2298" w:type="dxa"/>
                  <w:vAlign w:val="top"/>
                  <w:vMerge w:val="restart"/>
                  <w:tcBorders>
                    <w:bottom w:val="nil"/>
                  </w:tcBorders>
                </w:tcPr>
                <w:p>
                  <w:pPr>
                    <w:ind w:left="151"/>
                    <w:spacing w:before="96"/>
                    <w:rPr>
                      <w:rFonts w:ascii="DengXian" w:hAnsi="DengXian" w:eastAsia="DengXian" w:cs="DengXian"/>
                      <w:sz w:val="22"/>
                      <w:szCs w:val="22"/>
                    </w:rPr>
                  </w:pPr>
                  <w:r>
                    <w:rPr>
                      <w:rFonts w:ascii="DengXian" w:hAnsi="DengXian" w:eastAsia="DengXian" w:cs="DengXian"/>
                      <w:sz w:val="22"/>
                      <w:szCs w:val="22"/>
                    </w:rPr>
                    <w:t>《工业企业厂界环境</w:t>
                  </w:r>
                </w:p>
                <w:p>
                  <w:pPr>
                    <w:ind w:left="395"/>
                    <w:spacing w:line="239" w:lineRule="auto"/>
                    <w:rPr>
                      <w:rFonts w:ascii="DengXian" w:hAnsi="DengXian" w:eastAsia="DengXian" w:cs="DengXian"/>
                      <w:sz w:val="22"/>
                      <w:szCs w:val="22"/>
                    </w:rPr>
                  </w:pPr>
                  <w:r>
                    <w:rPr>
                      <w:rFonts w:ascii="DengXian" w:hAnsi="DengXian" w:eastAsia="DengXian" w:cs="DengXian"/>
                      <w:sz w:val="22"/>
                      <w:szCs w:val="22"/>
                      <w:spacing w:val="-3"/>
                    </w:rPr>
                    <w:t>噪声排放标准》</w:t>
                  </w:r>
                </w:p>
                <w:p>
                  <w:pPr>
                    <w:ind w:left="174"/>
                    <w:spacing w:line="314" w:lineRule="exact"/>
                    <w:rPr>
                      <w:rFonts w:ascii="DengXian" w:hAnsi="DengXian" w:eastAsia="DengXian" w:cs="DengXian"/>
                      <w:sz w:val="22"/>
                      <w:szCs w:val="22"/>
                    </w:rPr>
                  </w:pPr>
                  <w:r>
                    <w:rPr>
                      <w:rFonts w:ascii="DengXian" w:hAnsi="DengXian" w:eastAsia="DengXian" w:cs="DengXian"/>
                      <w:sz w:val="22"/>
                      <w:szCs w:val="22"/>
                      <w:spacing w:val="-4"/>
                      <w:position w:val="3"/>
                    </w:rPr>
                    <w:t>（</w:t>
                  </w:r>
                  <w:r>
                    <w:rPr>
                      <w:rFonts w:ascii="Times New Roman" w:hAnsi="Times New Roman" w:eastAsia="Times New Roman" w:cs="Times New Roman"/>
                      <w:sz w:val="22"/>
                      <w:szCs w:val="22"/>
                      <w:spacing w:val="-4"/>
                      <w:position w:val="3"/>
                    </w:rPr>
                    <w:t>GB12348-2008</w:t>
                  </w:r>
                  <w:r>
                    <w:rPr>
                      <w:rFonts w:ascii="DengXian" w:hAnsi="DengXian" w:eastAsia="DengXian" w:cs="DengXian"/>
                      <w:sz w:val="22"/>
                      <w:szCs w:val="22"/>
                      <w:spacing w:val="-4"/>
                      <w:position w:val="3"/>
                    </w:rPr>
                    <w:t>）</w:t>
                  </w:r>
                  <w:r>
                    <w:rPr>
                      <w:rFonts w:ascii="DengXian" w:hAnsi="DengXian" w:eastAsia="DengXian" w:cs="DengXian"/>
                      <w:sz w:val="22"/>
                      <w:szCs w:val="22"/>
                      <w:spacing w:val="-14"/>
                      <w:position w:val="3"/>
                    </w:rPr>
                    <w:t xml:space="preserve"> </w:t>
                  </w:r>
                  <w:r>
                    <w:rPr>
                      <w:rFonts w:ascii="DengXian" w:hAnsi="DengXian" w:eastAsia="DengXian" w:cs="DengXian"/>
                      <w:sz w:val="22"/>
                      <w:szCs w:val="22"/>
                      <w:spacing w:val="-4"/>
                      <w:position w:val="3"/>
                    </w:rPr>
                    <w:t>中</w:t>
                  </w:r>
                </w:p>
                <w:p>
                  <w:pPr>
                    <w:ind w:left="839"/>
                    <w:spacing w:before="21" w:line="210" w:lineRule="auto"/>
                    <w:rPr>
                      <w:rFonts w:ascii="DengXian" w:hAnsi="DengXian" w:eastAsia="DengXian" w:cs="DengXian"/>
                      <w:sz w:val="22"/>
                      <w:szCs w:val="22"/>
                    </w:rPr>
                  </w:pPr>
                  <w:r>
                    <w:rPr>
                      <w:rFonts w:ascii="DengXian" w:hAnsi="DengXian" w:eastAsia="DengXian" w:cs="DengXian"/>
                      <w:sz w:val="22"/>
                      <w:szCs w:val="22"/>
                      <w:spacing w:val="-11"/>
                    </w:rPr>
                    <w:t>的</w:t>
                  </w:r>
                  <w:r>
                    <w:rPr>
                      <w:rFonts w:ascii="DengXian" w:hAnsi="DengXian" w:eastAsia="DengXian" w:cs="DengXian"/>
                      <w:sz w:val="22"/>
                      <w:szCs w:val="22"/>
                      <w:spacing w:val="4"/>
                    </w:rPr>
                    <w:t xml:space="preserve"> </w:t>
                  </w:r>
                  <w:r>
                    <w:rPr>
                      <w:rFonts w:ascii="Times New Roman" w:hAnsi="Times New Roman" w:eastAsia="Times New Roman" w:cs="Times New Roman"/>
                      <w:sz w:val="22"/>
                      <w:szCs w:val="22"/>
                      <w:spacing w:val="-11"/>
                    </w:rPr>
                    <w:t>3</w:t>
                  </w:r>
                  <w:r>
                    <w:rPr>
                      <w:rFonts w:ascii="Times New Roman" w:hAnsi="Times New Roman" w:eastAsia="Times New Roman" w:cs="Times New Roman"/>
                      <w:sz w:val="22"/>
                      <w:szCs w:val="22"/>
                      <w:spacing w:val="11"/>
                    </w:rPr>
                    <w:t xml:space="preserve"> </w:t>
                  </w:r>
                  <w:r>
                    <w:rPr>
                      <w:rFonts w:ascii="DengXian" w:hAnsi="DengXian" w:eastAsia="DengXian" w:cs="DengXian"/>
                      <w:sz w:val="22"/>
                      <w:szCs w:val="22"/>
                      <w:spacing w:val="-11"/>
                    </w:rPr>
                    <w:t>类</w:t>
                  </w:r>
                </w:p>
              </w:tc>
            </w:tr>
            <w:tr>
              <w:trPr>
                <w:trHeight w:val="366" w:hRule="atLeast"/>
              </w:trPr>
              <w:tc>
                <w:tcPr>
                  <w:tcW w:w="1166" w:type="dxa"/>
                  <w:vAlign w:val="top"/>
                  <w:vMerge w:val="continue"/>
                  <w:tcBorders>
                    <w:bottom w:val="nil"/>
                    <w:top w:val="nil"/>
                  </w:tcBorders>
                </w:tcPr>
                <w:p>
                  <w:pPr>
                    <w:rPr>
                      <w:rFonts w:ascii="Arial"/>
                      <w:sz w:val="21"/>
                    </w:rPr>
                  </w:pPr>
                  <w:r/>
                </w:p>
              </w:tc>
              <w:tc>
                <w:tcPr>
                  <w:tcW w:w="1700" w:type="dxa"/>
                  <w:vAlign w:val="top"/>
                </w:tcPr>
                <w:p>
                  <w:pPr>
                    <w:pStyle w:val="TableText"/>
                    <w:ind w:left="414"/>
                    <w:spacing w:before="75" w:line="220" w:lineRule="auto"/>
                    <w:rPr>
                      <w:sz w:val="22"/>
                      <w:szCs w:val="22"/>
                    </w:rPr>
                  </w:pPr>
                  <w:r>
                    <w:rPr>
                      <w:sz w:val="22"/>
                      <w:szCs w:val="22"/>
                      <w:spacing w:val="-2"/>
                    </w:rPr>
                    <w:t>南侧厂界</w:t>
                  </w:r>
                </w:p>
              </w:tc>
              <w:tc>
                <w:tcPr>
                  <w:tcW w:w="1561" w:type="dxa"/>
                  <w:vAlign w:val="top"/>
                  <w:vMerge w:val="continue"/>
                  <w:tcBorders>
                    <w:bottom w:val="nil"/>
                    <w:top w:val="nil"/>
                  </w:tcBorders>
                </w:tcPr>
                <w:p>
                  <w:pPr>
                    <w:rPr>
                      <w:rFonts w:ascii="Arial"/>
                      <w:sz w:val="21"/>
                    </w:rPr>
                  </w:pPr>
                  <w:r/>
                </w:p>
              </w:tc>
              <w:tc>
                <w:tcPr>
                  <w:tcW w:w="1703" w:type="dxa"/>
                  <w:vAlign w:val="top"/>
                  <w:vMerge w:val="continue"/>
                  <w:tcBorders>
                    <w:bottom w:val="nil"/>
                    <w:top w:val="nil"/>
                  </w:tcBorders>
                </w:tcPr>
                <w:p>
                  <w:pPr>
                    <w:rPr>
                      <w:rFonts w:ascii="Arial"/>
                      <w:sz w:val="21"/>
                    </w:rPr>
                  </w:pPr>
                  <w:r/>
                </w:p>
              </w:tc>
              <w:tc>
                <w:tcPr>
                  <w:tcW w:w="2298" w:type="dxa"/>
                  <w:vAlign w:val="top"/>
                  <w:vMerge w:val="continue"/>
                  <w:tcBorders>
                    <w:bottom w:val="nil"/>
                    <w:top w:val="nil"/>
                  </w:tcBorders>
                </w:tcPr>
                <w:p>
                  <w:pPr>
                    <w:rPr>
                      <w:rFonts w:ascii="Arial"/>
                      <w:sz w:val="21"/>
                    </w:rPr>
                  </w:pPr>
                  <w:r/>
                </w:p>
              </w:tc>
            </w:tr>
            <w:tr>
              <w:trPr>
                <w:trHeight w:val="366" w:hRule="atLeast"/>
              </w:trPr>
              <w:tc>
                <w:tcPr>
                  <w:tcW w:w="1166" w:type="dxa"/>
                  <w:vAlign w:val="top"/>
                  <w:vMerge w:val="continue"/>
                  <w:tcBorders>
                    <w:bottom w:val="nil"/>
                    <w:top w:val="nil"/>
                  </w:tcBorders>
                </w:tcPr>
                <w:p>
                  <w:pPr>
                    <w:rPr>
                      <w:rFonts w:ascii="Arial"/>
                      <w:sz w:val="21"/>
                    </w:rPr>
                  </w:pPr>
                  <w:r/>
                </w:p>
              </w:tc>
              <w:tc>
                <w:tcPr>
                  <w:tcW w:w="1700" w:type="dxa"/>
                  <w:vAlign w:val="top"/>
                </w:tcPr>
                <w:p>
                  <w:pPr>
                    <w:pStyle w:val="TableText"/>
                    <w:ind w:left="417"/>
                    <w:spacing w:before="78" w:line="220" w:lineRule="auto"/>
                    <w:rPr>
                      <w:sz w:val="22"/>
                      <w:szCs w:val="22"/>
                    </w:rPr>
                  </w:pPr>
                  <w:r>
                    <w:rPr>
                      <w:sz w:val="22"/>
                      <w:szCs w:val="22"/>
                      <w:spacing w:val="-3"/>
                    </w:rPr>
                    <w:t>西侧厂界</w:t>
                  </w:r>
                </w:p>
              </w:tc>
              <w:tc>
                <w:tcPr>
                  <w:tcW w:w="1561" w:type="dxa"/>
                  <w:vAlign w:val="top"/>
                  <w:vMerge w:val="continue"/>
                  <w:tcBorders>
                    <w:bottom w:val="nil"/>
                    <w:top w:val="nil"/>
                  </w:tcBorders>
                </w:tcPr>
                <w:p>
                  <w:pPr>
                    <w:rPr>
                      <w:rFonts w:ascii="Arial"/>
                      <w:sz w:val="21"/>
                    </w:rPr>
                  </w:pPr>
                  <w:r/>
                </w:p>
              </w:tc>
              <w:tc>
                <w:tcPr>
                  <w:tcW w:w="1703" w:type="dxa"/>
                  <w:vAlign w:val="top"/>
                  <w:vMerge w:val="continue"/>
                  <w:tcBorders>
                    <w:bottom w:val="nil"/>
                    <w:top w:val="nil"/>
                  </w:tcBorders>
                </w:tcPr>
                <w:p>
                  <w:pPr>
                    <w:rPr>
                      <w:rFonts w:ascii="Arial"/>
                      <w:sz w:val="21"/>
                    </w:rPr>
                  </w:pPr>
                  <w:r/>
                </w:p>
              </w:tc>
              <w:tc>
                <w:tcPr>
                  <w:tcW w:w="2298" w:type="dxa"/>
                  <w:vAlign w:val="top"/>
                  <w:vMerge w:val="continue"/>
                  <w:tcBorders>
                    <w:bottom w:val="nil"/>
                    <w:top w:val="nil"/>
                  </w:tcBorders>
                </w:tcPr>
                <w:p>
                  <w:pPr>
                    <w:rPr>
                      <w:rFonts w:ascii="Arial"/>
                      <w:sz w:val="21"/>
                    </w:rPr>
                  </w:pPr>
                  <w:r/>
                </w:p>
              </w:tc>
            </w:tr>
            <w:tr>
              <w:trPr>
                <w:trHeight w:val="328" w:hRule="atLeast"/>
              </w:trPr>
              <w:tc>
                <w:tcPr>
                  <w:tcW w:w="1166" w:type="dxa"/>
                  <w:vAlign w:val="top"/>
                  <w:vMerge w:val="continue"/>
                  <w:tcBorders>
                    <w:bottom w:val="single" w:color="000000" w:sz="6" w:space="0"/>
                    <w:top w:val="nil"/>
                  </w:tcBorders>
                </w:tcPr>
                <w:p>
                  <w:pPr>
                    <w:rPr>
                      <w:rFonts w:ascii="Arial"/>
                      <w:sz w:val="21"/>
                    </w:rPr>
                  </w:pPr>
                  <w:r/>
                </w:p>
              </w:tc>
              <w:tc>
                <w:tcPr>
                  <w:tcW w:w="1700" w:type="dxa"/>
                  <w:vAlign w:val="top"/>
                  <w:tcBorders>
                    <w:bottom w:val="single" w:color="000000" w:sz="6" w:space="0"/>
                  </w:tcBorders>
                </w:tcPr>
                <w:p>
                  <w:pPr>
                    <w:pStyle w:val="TableText"/>
                    <w:ind w:left="415"/>
                    <w:spacing w:before="55" w:line="220" w:lineRule="auto"/>
                    <w:rPr>
                      <w:sz w:val="22"/>
                      <w:szCs w:val="22"/>
                    </w:rPr>
                  </w:pPr>
                  <w:r>
                    <w:rPr>
                      <w:sz w:val="22"/>
                      <w:szCs w:val="22"/>
                      <w:spacing w:val="-3"/>
                    </w:rPr>
                    <w:t>北侧厂界</w:t>
                  </w:r>
                </w:p>
              </w:tc>
              <w:tc>
                <w:tcPr>
                  <w:tcW w:w="1561" w:type="dxa"/>
                  <w:vAlign w:val="top"/>
                  <w:vMerge w:val="continue"/>
                  <w:tcBorders>
                    <w:bottom w:val="single" w:color="000000" w:sz="6" w:space="0"/>
                    <w:top w:val="nil"/>
                  </w:tcBorders>
                </w:tcPr>
                <w:p>
                  <w:pPr>
                    <w:rPr>
                      <w:rFonts w:ascii="Arial"/>
                      <w:sz w:val="21"/>
                    </w:rPr>
                  </w:pPr>
                  <w:r/>
                </w:p>
              </w:tc>
              <w:tc>
                <w:tcPr>
                  <w:tcW w:w="1703" w:type="dxa"/>
                  <w:vAlign w:val="top"/>
                  <w:vMerge w:val="continue"/>
                  <w:tcBorders>
                    <w:bottom w:val="single" w:color="000000" w:sz="6" w:space="0"/>
                    <w:top w:val="nil"/>
                  </w:tcBorders>
                </w:tcPr>
                <w:p>
                  <w:pPr>
                    <w:rPr>
                      <w:rFonts w:ascii="Arial"/>
                      <w:sz w:val="21"/>
                    </w:rPr>
                  </w:pPr>
                  <w:r/>
                </w:p>
              </w:tc>
              <w:tc>
                <w:tcPr>
                  <w:tcW w:w="2298" w:type="dxa"/>
                  <w:vAlign w:val="top"/>
                  <w:vMerge w:val="continue"/>
                  <w:tcBorders>
                    <w:bottom w:val="single" w:color="000000" w:sz="6" w:space="0"/>
                    <w:top w:val="nil"/>
                  </w:tcBorders>
                </w:tcPr>
                <w:p>
                  <w:pPr>
                    <w:rPr>
                      <w:rFonts w:ascii="Arial"/>
                      <w:sz w:val="21"/>
                    </w:rPr>
                  </w:pPr>
                  <w:r/>
                </w:p>
              </w:tc>
            </w:tr>
          </w:tbl>
          <w:p>
            <w:pPr>
              <w:pStyle w:val="TableText"/>
              <w:ind w:left="107"/>
              <w:spacing w:before="144" w:line="227" w:lineRule="auto"/>
              <w:rPr/>
            </w:pPr>
            <w:r>
              <w:rPr>
                <w:rFonts w:ascii="Times New Roman" w:hAnsi="Times New Roman" w:eastAsia="Times New Roman" w:cs="Times New Roman"/>
                <w:b/>
                <w:bCs/>
                <w:spacing w:val="5"/>
              </w:rPr>
              <w:t>4.2.4</w:t>
            </w:r>
            <w:r>
              <w:rPr>
                <w:b/>
                <w:bCs/>
                <w:spacing w:val="5"/>
              </w:rPr>
              <w:t>固体废物</w:t>
            </w:r>
          </w:p>
          <w:p>
            <w:pPr>
              <w:pStyle w:val="TableText"/>
              <w:ind w:left="646"/>
              <w:spacing w:before="151" w:line="226" w:lineRule="auto"/>
              <w:rPr/>
            </w:pPr>
            <w:r>
              <w:rPr>
                <w:spacing w:val="7"/>
              </w:rPr>
              <w:t>（</w:t>
            </w:r>
            <w:r>
              <w:rPr>
                <w:rFonts w:ascii="Times New Roman" w:hAnsi="Times New Roman" w:eastAsia="Times New Roman" w:cs="Times New Roman"/>
                <w:spacing w:val="7"/>
              </w:rPr>
              <w:t>1</w:t>
            </w:r>
            <w:r>
              <w:rPr>
                <w:spacing w:val="7"/>
              </w:rPr>
              <w:t>）固体废物产生情况</w:t>
            </w:r>
          </w:p>
          <w:p>
            <w:pPr>
              <w:pStyle w:val="TableText"/>
              <w:ind w:left="638"/>
              <w:spacing w:before="155" w:line="226" w:lineRule="auto"/>
              <w:rPr/>
            </w:pPr>
            <w:r>
              <w:rPr>
                <w:spacing w:val="13"/>
              </w:rPr>
              <w:t>项目产生的固体废物主要为废毛刷、废漆料桶、废漆渣、</w:t>
            </w:r>
            <w:r>
              <w:rPr>
                <w:spacing w:val="12"/>
              </w:rPr>
              <w:t>不合格玻璃</w:t>
            </w:r>
          </w:p>
        </w:tc>
      </w:tr>
    </w:tbl>
    <w:p>
      <w:pPr>
        <w:pStyle w:val="BodyText"/>
        <w:rPr/>
      </w:pPr>
      <w:r/>
    </w:p>
    <w:p>
      <w:pPr>
        <w:sectPr>
          <w:footerReference w:type="default" r:id="rId105"/>
          <w:pgSz w:w="11906" w:h="16838"/>
          <w:pgMar w:top="1247" w:right="1530" w:bottom="1363" w:left="1305" w:header="0" w:footer="1201" w:gutter="0"/>
        </w:sectPr>
        <w:rPr/>
      </w:pPr>
    </w:p>
    <w:tbl>
      <w:tblPr>
        <w:tblStyle w:val="TableNormal"/>
        <w:tblW w:w="90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24"/>
        <w:gridCol w:w="8640"/>
      </w:tblGrid>
      <w:tr>
        <w:trPr>
          <w:trHeight w:val="13818" w:hRule="atLeast"/>
        </w:trPr>
        <w:tc>
          <w:tcPr>
            <w:tcW w:w="424" w:type="dxa"/>
            <w:vAlign w:val="top"/>
          </w:tcPr>
          <w:p>
            <w:pPr>
              <w:rPr>
                <w:rFonts w:ascii="Arial"/>
                <w:sz w:val="21"/>
              </w:rPr>
            </w:pPr>
            <w:r/>
          </w:p>
        </w:tc>
        <w:tc>
          <w:tcPr>
            <w:tcW w:w="8640" w:type="dxa"/>
            <w:vAlign w:val="top"/>
          </w:tcPr>
          <w:p>
            <w:pPr>
              <w:pStyle w:val="TableText"/>
              <w:ind w:left="110" w:right="109" w:firstLine="6"/>
              <w:spacing w:before="150" w:line="339" w:lineRule="auto"/>
              <w:rPr/>
            </w:pPr>
            <w:r>
              <w:rPr>
                <w:spacing w:val="13"/>
              </w:rPr>
              <w:t>酒瓶、废花纸、废包装材料、废酸包装桶、废机油、</w:t>
            </w:r>
            <w:r>
              <w:rPr>
                <w:spacing w:val="12"/>
              </w:rPr>
              <w:t>废机油桶、含油抹布</w:t>
            </w:r>
            <w:r>
              <w:rPr/>
              <w:t xml:space="preserve"> </w:t>
            </w:r>
            <w:r>
              <w:rPr>
                <w:spacing w:val="9"/>
              </w:rPr>
              <w:t>及手套、废过滤棉、废活性炭、污水处理设施污泥、生活垃圾。</w:t>
            </w:r>
          </w:p>
          <w:p>
            <w:pPr>
              <w:pStyle w:val="TableText"/>
              <w:ind w:left="633"/>
              <w:spacing w:before="1" w:line="223" w:lineRule="auto"/>
              <w:rPr/>
            </w:pPr>
            <w:r>
              <w:rPr>
                <w:spacing w:val="5"/>
              </w:rPr>
              <w:t>①</w:t>
            </w:r>
            <w:r>
              <w:rPr>
                <w:rFonts w:ascii="Times New Roman" w:hAnsi="Times New Roman" w:eastAsia="Times New Roman" w:cs="Times New Roman"/>
                <w:spacing w:val="5"/>
              </w:rPr>
              <w:t>S1 </w:t>
            </w:r>
            <w:r>
              <w:rPr>
                <w:spacing w:val="5"/>
              </w:rPr>
              <w:t>废毛刷（</w:t>
            </w:r>
            <w:r>
              <w:rPr>
                <w:rFonts w:ascii="Times New Roman" w:hAnsi="Times New Roman" w:eastAsia="Times New Roman" w:cs="Times New Roman"/>
                <w:spacing w:val="5"/>
              </w:rPr>
              <w:t>S17 900-099-S17</w:t>
            </w:r>
            <w:r>
              <w:rPr>
                <w:spacing w:val="5"/>
              </w:rPr>
              <w:t>）</w:t>
            </w:r>
          </w:p>
          <w:p>
            <w:pPr>
              <w:pStyle w:val="TableText"/>
              <w:ind w:left="112" w:right="109" w:firstLine="526"/>
              <w:spacing w:before="156" w:line="340" w:lineRule="auto"/>
              <w:rPr/>
            </w:pPr>
            <w:r>
              <w:rPr>
                <w:spacing w:val="13"/>
              </w:rPr>
              <w:t>项目喷漆前需使用毛刷对玻璃瓶身进行清洁，清除瓶身上</w:t>
            </w:r>
            <w:r>
              <w:rPr>
                <w:spacing w:val="12"/>
              </w:rPr>
              <w:t>的尘埃，该</w:t>
            </w:r>
            <w:r>
              <w:rPr/>
              <w:t xml:space="preserve"> </w:t>
            </w:r>
            <w:r>
              <w:rPr>
                <w:spacing w:val="7"/>
              </w:rPr>
              <w:t>过程会产生废毛刷，产生量约为</w:t>
            </w:r>
            <w:r>
              <w:rPr>
                <w:spacing w:val="-48"/>
              </w:rPr>
              <w:t xml:space="preserve"> </w:t>
            </w:r>
            <w:r>
              <w:rPr>
                <w:rFonts w:ascii="Times New Roman" w:hAnsi="Times New Roman" w:eastAsia="Times New Roman" w:cs="Times New Roman"/>
                <w:spacing w:val="7"/>
              </w:rPr>
              <w:t>0.2t/a</w:t>
            </w:r>
            <w:r>
              <w:rPr>
                <w:rFonts w:ascii="Times New Roman" w:hAnsi="Times New Roman" w:eastAsia="Times New Roman" w:cs="Times New Roman"/>
                <w:spacing w:val="-27"/>
              </w:rPr>
              <w:t xml:space="preserve"> </w:t>
            </w:r>
            <w:r>
              <w:rPr>
                <w:spacing w:val="6"/>
              </w:rPr>
              <w:t>。集中收集后交物资回收单位回收利</w:t>
            </w:r>
            <w:r>
              <w:rPr/>
              <w:t xml:space="preserve"> </w:t>
            </w:r>
            <w:r>
              <w:rPr>
                <w:spacing w:val="-2"/>
              </w:rPr>
              <w:t>用。</w:t>
            </w:r>
          </w:p>
          <w:p>
            <w:pPr>
              <w:pStyle w:val="TableText"/>
              <w:ind w:left="632"/>
              <w:spacing w:before="1" w:line="223" w:lineRule="auto"/>
              <w:rPr/>
            </w:pPr>
            <w:r>
              <w:rPr>
                <w:spacing w:val="6"/>
              </w:rPr>
              <w:t>②</w:t>
            </w:r>
            <w:r>
              <w:rPr>
                <w:rFonts w:ascii="Times New Roman" w:hAnsi="Times New Roman" w:eastAsia="Times New Roman" w:cs="Times New Roman"/>
                <w:spacing w:val="6"/>
              </w:rPr>
              <w:t>S2 </w:t>
            </w:r>
            <w:r>
              <w:rPr>
                <w:spacing w:val="6"/>
              </w:rPr>
              <w:t>废漆料桶（</w:t>
            </w:r>
            <w:r>
              <w:rPr>
                <w:rFonts w:ascii="Times New Roman" w:hAnsi="Times New Roman" w:eastAsia="Times New Roman" w:cs="Times New Roman"/>
              </w:rPr>
              <w:t>HW</w:t>
            </w:r>
            <w:r>
              <w:rPr>
                <w:rFonts w:ascii="Times New Roman" w:hAnsi="Times New Roman" w:eastAsia="Times New Roman" w:cs="Times New Roman"/>
                <w:spacing w:val="6"/>
              </w:rPr>
              <w:t>12 900-250-12</w:t>
            </w:r>
            <w:r>
              <w:rPr>
                <w:spacing w:val="6"/>
              </w:rPr>
              <w:t>）</w:t>
            </w:r>
          </w:p>
          <w:p>
            <w:pPr>
              <w:pStyle w:val="TableText"/>
              <w:ind w:left="112" w:right="109" w:firstLine="526"/>
              <w:spacing w:before="156" w:line="337" w:lineRule="auto"/>
              <w:rPr/>
            </w:pPr>
            <w:r>
              <w:rPr>
                <w:spacing w:val="8"/>
              </w:rPr>
              <w:t>项目使用水性油漆喷涂玻璃瓶身，水性油漆年用量</w:t>
            </w:r>
            <w:r>
              <w:rPr>
                <w:spacing w:val="-42"/>
              </w:rPr>
              <w:t xml:space="preserve"> </w:t>
            </w:r>
            <w:r>
              <w:rPr>
                <w:rFonts w:ascii="Times New Roman" w:hAnsi="Times New Roman" w:eastAsia="Times New Roman" w:cs="Times New Roman"/>
                <w:spacing w:val="8"/>
              </w:rPr>
              <w:t>28.8t</w:t>
            </w:r>
            <w:r>
              <w:rPr>
                <w:rFonts w:ascii="Times New Roman" w:hAnsi="Times New Roman" w:eastAsia="Times New Roman" w:cs="Times New Roman"/>
                <w:spacing w:val="-32"/>
              </w:rPr>
              <w:t xml:space="preserve"> </w:t>
            </w:r>
            <w:r>
              <w:rPr>
                <w:spacing w:val="8"/>
              </w:rPr>
              <w:t>，水性漆包装</w:t>
            </w:r>
            <w:r>
              <w:rPr/>
              <w:t xml:space="preserve"> </w:t>
            </w:r>
            <w:r>
              <w:rPr>
                <w:spacing w:val="6"/>
              </w:rPr>
              <w:t>规格为</w:t>
            </w:r>
            <w:r>
              <w:rPr>
                <w:spacing w:val="-31"/>
              </w:rPr>
              <w:t xml:space="preserve"> </w:t>
            </w:r>
            <w:r>
              <w:rPr>
                <w:rFonts w:ascii="Times New Roman" w:hAnsi="Times New Roman" w:eastAsia="Times New Roman" w:cs="Times New Roman"/>
                <w:spacing w:val="6"/>
              </w:rPr>
              <w:t>20</w:t>
            </w:r>
            <w:r>
              <w:rPr>
                <w:rFonts w:ascii="Times New Roman" w:hAnsi="Times New Roman" w:eastAsia="Times New Roman" w:cs="Times New Roman"/>
              </w:rPr>
              <w:t>kg</w:t>
            </w:r>
            <w:r>
              <w:rPr>
                <w:rFonts w:ascii="Times New Roman" w:hAnsi="Times New Roman" w:eastAsia="Times New Roman" w:cs="Times New Roman"/>
                <w:spacing w:val="6"/>
              </w:rPr>
              <w:t>/</w:t>
            </w:r>
            <w:r>
              <w:rPr>
                <w:spacing w:val="6"/>
              </w:rPr>
              <w:t>桶，空桶单个重量约</w:t>
            </w:r>
            <w:r>
              <w:rPr>
                <w:spacing w:val="-25"/>
              </w:rPr>
              <w:t xml:space="preserve"> </w:t>
            </w:r>
            <w:r>
              <w:rPr>
                <w:rFonts w:ascii="Times New Roman" w:hAnsi="Times New Roman" w:eastAsia="Times New Roman" w:cs="Times New Roman"/>
                <w:spacing w:val="6"/>
              </w:rPr>
              <w:t>1.5</w:t>
            </w:r>
            <w:r>
              <w:rPr>
                <w:rFonts w:ascii="Times New Roman" w:hAnsi="Times New Roman" w:eastAsia="Times New Roman" w:cs="Times New Roman"/>
              </w:rPr>
              <w:t>kg</w:t>
            </w:r>
            <w:r>
              <w:rPr>
                <w:rFonts w:ascii="Times New Roman" w:hAnsi="Times New Roman" w:eastAsia="Times New Roman" w:cs="Times New Roman"/>
                <w:spacing w:val="-26"/>
              </w:rPr>
              <w:t xml:space="preserve"> </w:t>
            </w:r>
            <w:r>
              <w:rPr>
                <w:spacing w:val="6"/>
              </w:rPr>
              <w:t>，则废漆桶产生量为</w:t>
            </w:r>
            <w:r>
              <w:rPr>
                <w:spacing w:val="-50"/>
              </w:rPr>
              <w:t xml:space="preserve"> </w:t>
            </w:r>
            <w:r>
              <w:rPr>
                <w:rFonts w:ascii="Times New Roman" w:hAnsi="Times New Roman" w:eastAsia="Times New Roman" w:cs="Times New Roman"/>
                <w:spacing w:val="6"/>
              </w:rPr>
              <w:t>2.</w:t>
            </w:r>
            <w:r>
              <w:rPr>
                <w:rFonts w:ascii="Times New Roman" w:hAnsi="Times New Roman" w:eastAsia="Times New Roman" w:cs="Times New Roman"/>
                <w:spacing w:val="-32"/>
              </w:rPr>
              <w:t xml:space="preserve"> </w:t>
            </w:r>
            <w:r>
              <w:rPr>
                <w:rFonts w:ascii="Times New Roman" w:hAnsi="Times New Roman" w:eastAsia="Times New Roman" w:cs="Times New Roman"/>
                <w:spacing w:val="6"/>
              </w:rPr>
              <w:t>16t/a</w:t>
            </w:r>
            <w:r>
              <w:rPr>
                <w:rFonts w:ascii="Times New Roman" w:hAnsi="Times New Roman" w:eastAsia="Times New Roman" w:cs="Times New Roman"/>
                <w:spacing w:val="-29"/>
              </w:rPr>
              <w:t xml:space="preserve"> </w:t>
            </w:r>
            <w:r>
              <w:rPr>
                <w:spacing w:val="6"/>
              </w:rPr>
              <w:t>，集中</w:t>
            </w:r>
            <w:r>
              <w:rPr/>
              <w:t xml:space="preserve"> </w:t>
            </w:r>
            <w:r>
              <w:rPr>
                <w:spacing w:val="8"/>
              </w:rPr>
              <w:t>收集后交由有危废处理资质单位处理。</w:t>
            </w:r>
          </w:p>
          <w:p>
            <w:pPr>
              <w:pStyle w:val="TableText"/>
              <w:ind w:left="632"/>
              <w:spacing w:before="9" w:line="224" w:lineRule="auto"/>
              <w:rPr/>
            </w:pPr>
            <w:r>
              <w:rPr>
                <w:spacing w:val="5"/>
              </w:rPr>
              <w:t>③</w:t>
            </w:r>
            <w:r>
              <w:rPr>
                <w:rFonts w:ascii="Times New Roman" w:hAnsi="Times New Roman" w:eastAsia="Times New Roman" w:cs="Times New Roman"/>
                <w:spacing w:val="5"/>
              </w:rPr>
              <w:t>S3 </w:t>
            </w:r>
            <w:r>
              <w:rPr>
                <w:spacing w:val="5"/>
              </w:rPr>
              <w:t>废漆渣（</w:t>
            </w:r>
            <w:r>
              <w:rPr>
                <w:rFonts w:ascii="Times New Roman" w:hAnsi="Times New Roman" w:eastAsia="Times New Roman" w:cs="Times New Roman"/>
              </w:rPr>
              <w:t>HW</w:t>
            </w:r>
            <w:r>
              <w:rPr>
                <w:rFonts w:ascii="Times New Roman" w:hAnsi="Times New Roman" w:eastAsia="Times New Roman" w:cs="Times New Roman"/>
                <w:spacing w:val="5"/>
              </w:rPr>
              <w:t>12 900-250-12</w:t>
            </w:r>
            <w:r>
              <w:rPr>
                <w:spacing w:val="5"/>
              </w:rPr>
              <w:t>）</w:t>
            </w:r>
          </w:p>
          <w:p>
            <w:pPr>
              <w:pStyle w:val="TableText"/>
              <w:ind w:left="113" w:right="107" w:firstLine="522"/>
              <w:spacing w:before="154" w:line="340" w:lineRule="auto"/>
              <w:rPr/>
            </w:pPr>
            <w:r>
              <w:rPr>
                <w:spacing w:val="13"/>
              </w:rPr>
              <w:t>本项目喷漆废水通过自建废水处理设备处理后循环使用，该过程会产</w:t>
            </w:r>
            <w:r>
              <w:rPr/>
              <w:t xml:space="preserve"> </w:t>
            </w:r>
            <w:r>
              <w:rPr>
                <w:spacing w:val="7"/>
              </w:rPr>
              <w:t>生废漆渣。根据核算，本项目喷漆颗粒物被水帘</w:t>
            </w:r>
            <w:r>
              <w:rPr>
                <w:spacing w:val="6"/>
              </w:rPr>
              <w:t>处理的量约为</w:t>
            </w:r>
            <w:r>
              <w:rPr>
                <w:spacing w:val="-48"/>
              </w:rPr>
              <w:t xml:space="preserve"> </w:t>
            </w:r>
            <w:r>
              <w:rPr>
                <w:rFonts w:ascii="Times New Roman" w:hAnsi="Times New Roman" w:eastAsia="Times New Roman" w:cs="Times New Roman"/>
                <w:spacing w:val="6"/>
              </w:rPr>
              <w:t>6.7t/a</w:t>
            </w:r>
            <w:r>
              <w:rPr>
                <w:rFonts w:ascii="Times New Roman" w:hAnsi="Times New Roman" w:eastAsia="Times New Roman" w:cs="Times New Roman"/>
                <w:spacing w:val="-29"/>
              </w:rPr>
              <w:t xml:space="preserve"> </w:t>
            </w:r>
            <w:r>
              <w:rPr>
                <w:spacing w:val="6"/>
              </w:rPr>
              <w:t>，经过</w:t>
            </w:r>
            <w:r>
              <w:rPr/>
              <w:t xml:space="preserve"> </w:t>
            </w:r>
            <w:r>
              <w:rPr>
                <w:spacing w:val="10"/>
              </w:rPr>
              <w:t>絮凝沉淀后人工捞渣，再将污泥晾干，晾干后污泥含水率约为</w:t>
            </w:r>
            <w:r>
              <w:rPr>
                <w:spacing w:val="-40"/>
              </w:rPr>
              <w:t xml:space="preserve"> </w:t>
            </w:r>
            <w:r>
              <w:rPr>
                <w:rFonts w:ascii="Times New Roman" w:hAnsi="Times New Roman" w:eastAsia="Times New Roman" w:cs="Times New Roman"/>
                <w:spacing w:val="10"/>
              </w:rPr>
              <w:t>50%</w:t>
            </w:r>
            <w:r>
              <w:rPr>
                <w:rFonts w:ascii="Times New Roman" w:hAnsi="Times New Roman" w:eastAsia="Times New Roman" w:cs="Times New Roman"/>
                <w:spacing w:val="-26"/>
              </w:rPr>
              <w:t xml:space="preserve"> </w:t>
            </w:r>
            <w:r>
              <w:rPr>
                <w:spacing w:val="10"/>
              </w:rPr>
              <w:t>，则废</w:t>
            </w:r>
            <w:r>
              <w:rPr/>
              <w:t xml:space="preserve"> </w:t>
            </w:r>
            <w:r>
              <w:rPr>
                <w:spacing w:val="9"/>
              </w:rPr>
              <w:t>水处理污泥产生量约为</w:t>
            </w:r>
            <w:r>
              <w:rPr>
                <w:spacing w:val="-17"/>
              </w:rPr>
              <w:t xml:space="preserve"> </w:t>
            </w:r>
            <w:r>
              <w:rPr>
                <w:rFonts w:ascii="Times New Roman" w:hAnsi="Times New Roman" w:eastAsia="Times New Roman" w:cs="Times New Roman"/>
                <w:spacing w:val="9"/>
              </w:rPr>
              <w:t>13.4t/a</w:t>
            </w:r>
            <w:r>
              <w:rPr>
                <w:rFonts w:ascii="Times New Roman" w:hAnsi="Times New Roman" w:eastAsia="Times New Roman" w:cs="Times New Roman"/>
                <w:spacing w:val="-22"/>
              </w:rPr>
              <w:t xml:space="preserve"> </w:t>
            </w:r>
            <w:r>
              <w:rPr>
                <w:spacing w:val="9"/>
              </w:rPr>
              <w:t>。集中收集后交给有危废处理资质的单位处</w:t>
            </w:r>
            <w:r>
              <w:rPr/>
              <w:t xml:space="preserve"> </w:t>
            </w:r>
            <w:r>
              <w:rPr>
                <w:spacing w:val="-2"/>
              </w:rPr>
              <w:t>理。</w:t>
            </w:r>
          </w:p>
          <w:p>
            <w:pPr>
              <w:pStyle w:val="TableText"/>
              <w:ind w:left="632"/>
              <w:spacing w:before="2" w:line="223" w:lineRule="auto"/>
              <w:rPr/>
            </w:pPr>
            <w:r>
              <w:rPr>
                <w:spacing w:val="5"/>
              </w:rPr>
              <w:t>④</w:t>
            </w:r>
            <w:r>
              <w:rPr>
                <w:rFonts w:ascii="Times New Roman" w:hAnsi="Times New Roman" w:eastAsia="Times New Roman" w:cs="Times New Roman"/>
                <w:spacing w:val="5"/>
              </w:rPr>
              <w:t>S4</w:t>
            </w:r>
            <w:r>
              <w:rPr>
                <w:rFonts w:ascii="Times New Roman" w:hAnsi="Times New Roman" w:eastAsia="Times New Roman" w:cs="Times New Roman"/>
                <w:spacing w:val="-31"/>
              </w:rPr>
              <w:t xml:space="preserve"> </w:t>
            </w:r>
            <w:r>
              <w:rPr>
                <w:spacing w:val="5"/>
              </w:rPr>
              <w:t>、</w:t>
            </w:r>
            <w:r>
              <w:rPr>
                <w:rFonts w:ascii="Times New Roman" w:hAnsi="Times New Roman" w:eastAsia="Times New Roman" w:cs="Times New Roman"/>
                <w:spacing w:val="5"/>
              </w:rPr>
              <w:t>S11 </w:t>
            </w:r>
            <w:r>
              <w:rPr>
                <w:spacing w:val="5"/>
              </w:rPr>
              <w:t>不合格玻璃酒瓶（</w:t>
            </w:r>
            <w:r>
              <w:rPr>
                <w:rFonts w:ascii="Times New Roman" w:hAnsi="Times New Roman" w:eastAsia="Times New Roman" w:cs="Times New Roman"/>
                <w:spacing w:val="5"/>
              </w:rPr>
              <w:t>S17 9</w:t>
            </w:r>
            <w:r>
              <w:rPr>
                <w:rFonts w:ascii="Times New Roman" w:hAnsi="Times New Roman" w:eastAsia="Times New Roman" w:cs="Times New Roman"/>
                <w:spacing w:val="4"/>
              </w:rPr>
              <w:t>00-004-S17</w:t>
            </w:r>
            <w:r>
              <w:rPr>
                <w:spacing w:val="4"/>
              </w:rPr>
              <w:t>）</w:t>
            </w:r>
          </w:p>
          <w:p>
            <w:pPr>
              <w:pStyle w:val="TableText"/>
              <w:ind w:left="113" w:right="109" w:firstLine="521"/>
              <w:spacing w:before="158" w:line="339" w:lineRule="auto"/>
              <w:rPr/>
            </w:pPr>
            <w:r>
              <w:rPr>
                <w:spacing w:val="5"/>
              </w:rPr>
              <w:t>根据业主提供资料，项目不合格产品约为产品产量约为</w:t>
            </w:r>
            <w:r>
              <w:rPr>
                <w:spacing w:val="-26"/>
              </w:rPr>
              <w:t xml:space="preserve"> </w:t>
            </w:r>
            <w:r>
              <w:rPr>
                <w:rFonts w:ascii="Times New Roman" w:hAnsi="Times New Roman" w:eastAsia="Times New Roman" w:cs="Times New Roman"/>
                <w:spacing w:val="5"/>
              </w:rPr>
              <w:t>1t/a</w:t>
            </w:r>
            <w:r>
              <w:rPr>
                <w:spacing w:val="5"/>
              </w:rPr>
              <w:t>，集中收集</w:t>
            </w:r>
            <w:r>
              <w:rPr/>
              <w:t xml:space="preserve"> </w:t>
            </w:r>
            <w:r>
              <w:rPr>
                <w:spacing w:val="8"/>
              </w:rPr>
              <w:t>后交物资回收单位回收利用。</w:t>
            </w:r>
          </w:p>
          <w:p>
            <w:pPr>
              <w:pStyle w:val="TableText"/>
              <w:ind w:left="632"/>
              <w:spacing w:before="1" w:line="223" w:lineRule="auto"/>
              <w:rPr/>
            </w:pPr>
            <w:r>
              <w:rPr>
                <w:spacing w:val="5"/>
              </w:rPr>
              <w:t>⑤</w:t>
            </w:r>
            <w:r>
              <w:rPr>
                <w:rFonts w:ascii="Times New Roman" w:hAnsi="Times New Roman" w:eastAsia="Times New Roman" w:cs="Times New Roman"/>
                <w:spacing w:val="5"/>
              </w:rPr>
              <w:t>S5  </w:t>
            </w:r>
            <w:r>
              <w:rPr>
                <w:spacing w:val="5"/>
              </w:rPr>
              <w:t>废花纸（</w:t>
            </w:r>
            <w:r>
              <w:rPr>
                <w:rFonts w:ascii="Times New Roman" w:hAnsi="Times New Roman" w:eastAsia="Times New Roman" w:cs="Times New Roman"/>
                <w:spacing w:val="5"/>
              </w:rPr>
              <w:t>S17 900-005-S17</w:t>
            </w:r>
            <w:r>
              <w:rPr>
                <w:spacing w:val="5"/>
              </w:rPr>
              <w:t>）</w:t>
            </w:r>
          </w:p>
          <w:p>
            <w:pPr>
              <w:pStyle w:val="TableText"/>
              <w:ind w:left="113" w:right="102" w:firstLine="525"/>
              <w:spacing w:before="157" w:line="340" w:lineRule="auto"/>
              <w:rPr/>
            </w:pPr>
            <w:r>
              <w:rPr>
                <w:spacing w:val="10"/>
              </w:rPr>
              <w:t>项目贴花过程中会产生废花纸，产生量约占花纸用量的</w:t>
            </w:r>
            <w:r>
              <w:rPr>
                <w:spacing w:val="-42"/>
              </w:rPr>
              <w:t xml:space="preserve"> </w:t>
            </w:r>
            <w:r>
              <w:rPr>
                <w:rFonts w:ascii="Times New Roman" w:hAnsi="Times New Roman" w:eastAsia="Times New Roman" w:cs="Times New Roman"/>
                <w:spacing w:val="10"/>
              </w:rPr>
              <w:t>25%</w:t>
            </w:r>
            <w:r>
              <w:rPr>
                <w:rFonts w:ascii="Times New Roman" w:hAnsi="Times New Roman" w:eastAsia="Times New Roman" w:cs="Times New Roman"/>
                <w:spacing w:val="-29"/>
              </w:rPr>
              <w:t xml:space="preserve"> </w:t>
            </w:r>
            <w:r>
              <w:rPr>
                <w:spacing w:val="10"/>
              </w:rPr>
              <w:t>，项目花</w:t>
            </w:r>
            <w:r>
              <w:rPr/>
              <w:t xml:space="preserve"> </w:t>
            </w:r>
            <w:r>
              <w:rPr>
                <w:spacing w:val="6"/>
              </w:rPr>
              <w:t>纸用量</w:t>
            </w:r>
            <w:r>
              <w:rPr>
                <w:spacing w:val="-23"/>
              </w:rPr>
              <w:t xml:space="preserve"> </w:t>
            </w:r>
            <w:r>
              <w:rPr>
                <w:rFonts w:ascii="Times New Roman" w:hAnsi="Times New Roman" w:eastAsia="Times New Roman" w:cs="Times New Roman"/>
                <w:spacing w:val="6"/>
              </w:rPr>
              <w:t>17t/a</w:t>
            </w:r>
            <w:r>
              <w:rPr>
                <w:rFonts w:ascii="Times New Roman" w:hAnsi="Times New Roman" w:eastAsia="Times New Roman" w:cs="Times New Roman"/>
                <w:spacing w:val="-28"/>
              </w:rPr>
              <w:t xml:space="preserve"> </w:t>
            </w:r>
            <w:r>
              <w:rPr>
                <w:spacing w:val="6"/>
              </w:rPr>
              <w:t>，则废花纸产生量约为</w:t>
            </w:r>
            <w:r>
              <w:rPr>
                <w:spacing w:val="-56"/>
              </w:rPr>
              <w:t xml:space="preserve"> </w:t>
            </w:r>
            <w:r>
              <w:rPr>
                <w:rFonts w:ascii="Times New Roman" w:hAnsi="Times New Roman" w:eastAsia="Times New Roman" w:cs="Times New Roman"/>
                <w:spacing w:val="6"/>
              </w:rPr>
              <w:t>4.25t/a</w:t>
            </w:r>
            <w:r>
              <w:rPr>
                <w:rFonts w:ascii="Times New Roman" w:hAnsi="Times New Roman" w:eastAsia="Times New Roman" w:cs="Times New Roman"/>
                <w:spacing w:val="-22"/>
              </w:rPr>
              <w:t xml:space="preserve"> </w:t>
            </w:r>
            <w:r>
              <w:rPr>
                <w:spacing w:val="6"/>
              </w:rPr>
              <w:t>。集中收集后交物资回收单位回</w:t>
            </w:r>
            <w:r>
              <w:rPr/>
              <w:t xml:space="preserve"> </w:t>
            </w:r>
            <w:r>
              <w:rPr>
                <w:spacing w:val="4"/>
              </w:rPr>
              <w:t>收利用。</w:t>
            </w:r>
          </w:p>
          <w:p>
            <w:pPr>
              <w:pStyle w:val="TableText"/>
              <w:ind w:left="632"/>
              <w:spacing w:before="1" w:line="223" w:lineRule="auto"/>
              <w:rPr/>
            </w:pPr>
            <w:r>
              <w:rPr>
                <w:spacing w:val="4"/>
              </w:rPr>
              <w:t>⑥</w:t>
            </w:r>
            <w:r>
              <w:rPr>
                <w:rFonts w:ascii="Times New Roman" w:hAnsi="Times New Roman" w:eastAsia="Times New Roman" w:cs="Times New Roman"/>
                <w:spacing w:val="4"/>
              </w:rPr>
              <w:t>S6</w:t>
            </w:r>
            <w:r>
              <w:rPr>
                <w:rFonts w:ascii="Times New Roman" w:hAnsi="Times New Roman" w:eastAsia="Times New Roman" w:cs="Times New Roman"/>
                <w:spacing w:val="-17"/>
              </w:rPr>
              <w:t xml:space="preserve"> </w:t>
            </w:r>
            <w:r>
              <w:rPr>
                <w:spacing w:val="4"/>
              </w:rPr>
              <w:t>、</w:t>
            </w:r>
            <w:r>
              <w:rPr>
                <w:rFonts w:ascii="Times New Roman" w:hAnsi="Times New Roman" w:eastAsia="Times New Roman" w:cs="Times New Roman"/>
                <w:spacing w:val="4"/>
              </w:rPr>
              <w:t>S8 </w:t>
            </w:r>
            <w:r>
              <w:rPr>
                <w:spacing w:val="4"/>
              </w:rPr>
              <w:t>废包装材料（</w:t>
            </w:r>
            <w:r>
              <w:rPr>
                <w:rFonts w:ascii="Times New Roman" w:hAnsi="Times New Roman" w:eastAsia="Times New Roman" w:cs="Times New Roman"/>
                <w:spacing w:val="4"/>
              </w:rPr>
              <w:t>S17 900-005-S17</w:t>
            </w:r>
            <w:r>
              <w:rPr>
                <w:spacing w:val="4"/>
              </w:rPr>
              <w:t>）</w:t>
            </w:r>
          </w:p>
          <w:p>
            <w:pPr>
              <w:pStyle w:val="TableText"/>
              <w:ind w:left="111" w:right="40" w:firstLine="527"/>
              <w:spacing w:before="160" w:line="339" w:lineRule="auto"/>
              <w:rPr/>
            </w:pPr>
            <w:r>
              <w:rPr>
                <w:spacing w:val="1"/>
              </w:rPr>
              <w:t>项目成品采用纸箱包装，该过程会产生包装废弃物，产生量约为</w:t>
            </w:r>
            <w:r>
              <w:rPr>
                <w:spacing w:val="-48"/>
              </w:rPr>
              <w:t xml:space="preserve"> </w:t>
            </w:r>
            <w:r>
              <w:rPr>
                <w:rFonts w:ascii="Times New Roman" w:hAnsi="Times New Roman" w:eastAsia="Times New Roman" w:cs="Times New Roman"/>
                <w:spacing w:val="1"/>
              </w:rPr>
              <w:t>0.</w:t>
            </w:r>
            <w:r>
              <w:rPr>
                <w:rFonts w:ascii="Times New Roman" w:hAnsi="Times New Roman" w:eastAsia="Times New Roman" w:cs="Times New Roman"/>
                <w:spacing w:val="-32"/>
              </w:rPr>
              <w:t xml:space="preserve"> </w:t>
            </w:r>
            <w:r>
              <w:rPr>
                <w:rFonts w:ascii="Times New Roman" w:hAnsi="Times New Roman" w:eastAsia="Times New Roman" w:cs="Times New Roman"/>
                <w:spacing w:val="1"/>
              </w:rPr>
              <w:t>1t/a</w:t>
            </w:r>
            <w:r>
              <w:rPr>
                <w:spacing w:val="1"/>
              </w:rPr>
              <w:t>，</w:t>
            </w:r>
            <w:r>
              <w:rPr/>
              <w:t xml:space="preserve"> </w:t>
            </w:r>
            <w:r>
              <w:rPr>
                <w:spacing w:val="13"/>
              </w:rPr>
              <w:t>根据业主提供资料，废包装材料主要为蒙砂粉外包装箱（不直接接触包装</w:t>
            </w:r>
            <w:r>
              <w:rPr/>
              <w:t xml:space="preserve"> </w:t>
            </w:r>
            <w:r>
              <w:rPr>
                <w:spacing w:val="3"/>
              </w:rPr>
              <w:t>物</w:t>
            </w:r>
            <w:r>
              <w:rPr>
                <w:spacing w:val="17"/>
              </w:rPr>
              <w:t>），</w:t>
            </w:r>
            <w:r>
              <w:rPr>
                <w:spacing w:val="3"/>
              </w:rPr>
              <w:t>产生量约为</w:t>
            </w:r>
            <w:r>
              <w:rPr>
                <w:spacing w:val="35"/>
              </w:rPr>
              <w:t xml:space="preserve"> </w:t>
            </w:r>
            <w:r>
              <w:rPr>
                <w:rFonts w:ascii="Times New Roman" w:hAnsi="Times New Roman" w:eastAsia="Times New Roman" w:cs="Times New Roman"/>
                <w:spacing w:val="3"/>
              </w:rPr>
              <w:t>1t/a</w:t>
            </w:r>
            <w:r>
              <w:rPr>
                <w:rFonts w:ascii="Times New Roman" w:hAnsi="Times New Roman" w:eastAsia="Times New Roman" w:cs="Times New Roman"/>
                <w:spacing w:val="-24"/>
              </w:rPr>
              <w:t xml:space="preserve"> </w:t>
            </w:r>
            <w:r>
              <w:rPr>
                <w:spacing w:val="3"/>
              </w:rPr>
              <w:t>。合计产生量为</w:t>
            </w:r>
            <w:r>
              <w:rPr>
                <w:spacing w:val="-57"/>
              </w:rPr>
              <w:t xml:space="preserve"> </w:t>
            </w:r>
            <w:r>
              <w:rPr>
                <w:rFonts w:ascii="Times New Roman" w:hAnsi="Times New Roman" w:eastAsia="Times New Roman" w:cs="Times New Roman"/>
                <w:spacing w:val="3"/>
              </w:rPr>
              <w:t>2.</w:t>
            </w:r>
            <w:r>
              <w:rPr>
                <w:rFonts w:ascii="Times New Roman" w:hAnsi="Times New Roman" w:eastAsia="Times New Roman" w:cs="Times New Roman"/>
                <w:spacing w:val="-32"/>
              </w:rPr>
              <w:t xml:space="preserve"> </w:t>
            </w:r>
            <w:r>
              <w:rPr>
                <w:rFonts w:ascii="Times New Roman" w:hAnsi="Times New Roman" w:eastAsia="Times New Roman" w:cs="Times New Roman"/>
                <w:spacing w:val="3"/>
              </w:rPr>
              <w:t>1t/a</w:t>
            </w:r>
            <w:r>
              <w:rPr>
                <w:rFonts w:ascii="Times New Roman" w:hAnsi="Times New Roman" w:eastAsia="Times New Roman" w:cs="Times New Roman"/>
                <w:spacing w:val="-27"/>
              </w:rPr>
              <w:t xml:space="preserve"> </w:t>
            </w:r>
            <w:r>
              <w:rPr>
                <w:spacing w:val="3"/>
              </w:rPr>
              <w:t>。集中收集后交物资回收单位</w:t>
            </w:r>
            <w:r>
              <w:rPr/>
              <w:t xml:space="preserve"> </w:t>
            </w:r>
            <w:r>
              <w:rPr>
                <w:spacing w:val="5"/>
              </w:rPr>
              <w:t>回收利用。</w:t>
            </w:r>
          </w:p>
          <w:p>
            <w:pPr>
              <w:pStyle w:val="TableText"/>
              <w:ind w:left="632"/>
              <w:spacing w:before="1" w:line="223" w:lineRule="auto"/>
              <w:rPr/>
            </w:pPr>
            <w:r>
              <w:rPr>
                <w:spacing w:val="5"/>
              </w:rPr>
              <w:t>⑦</w:t>
            </w:r>
            <w:r>
              <w:rPr>
                <w:rFonts w:ascii="Times New Roman" w:hAnsi="Times New Roman" w:eastAsia="Times New Roman" w:cs="Times New Roman"/>
                <w:spacing w:val="5"/>
              </w:rPr>
              <w:t>S7</w:t>
            </w:r>
            <w:r>
              <w:rPr>
                <w:rFonts w:ascii="Times New Roman" w:hAnsi="Times New Roman" w:eastAsia="Times New Roman" w:cs="Times New Roman"/>
                <w:spacing w:val="-32"/>
              </w:rPr>
              <w:t xml:space="preserve"> </w:t>
            </w:r>
            <w:r>
              <w:rPr>
                <w:spacing w:val="5"/>
              </w:rPr>
              <w:t>、</w:t>
            </w:r>
            <w:r>
              <w:rPr>
                <w:rFonts w:ascii="Times New Roman" w:hAnsi="Times New Roman" w:eastAsia="Times New Roman" w:cs="Times New Roman"/>
                <w:spacing w:val="5"/>
              </w:rPr>
              <w:t>S10  </w:t>
            </w:r>
            <w:r>
              <w:rPr>
                <w:spacing w:val="5"/>
              </w:rPr>
              <w:t>废酸包装桶（</w:t>
            </w:r>
            <w:r>
              <w:rPr>
                <w:rFonts w:ascii="Times New Roman" w:hAnsi="Times New Roman" w:eastAsia="Times New Roman" w:cs="Times New Roman"/>
              </w:rPr>
              <w:t>HW</w:t>
            </w:r>
            <w:r>
              <w:rPr>
                <w:rFonts w:ascii="Times New Roman" w:hAnsi="Times New Roman" w:eastAsia="Times New Roman" w:cs="Times New Roman"/>
                <w:spacing w:val="5"/>
              </w:rPr>
              <w:t>49    900-</w:t>
            </w:r>
            <w:r>
              <w:rPr>
                <w:rFonts w:ascii="Times New Roman" w:hAnsi="Times New Roman" w:eastAsia="Times New Roman" w:cs="Times New Roman"/>
                <w:spacing w:val="4"/>
              </w:rPr>
              <w:t>041-49</w:t>
            </w:r>
            <w:r>
              <w:rPr>
                <w:spacing w:val="4"/>
              </w:rPr>
              <w:t>）</w:t>
            </w:r>
          </w:p>
          <w:p>
            <w:pPr>
              <w:pStyle w:val="TableText"/>
              <w:ind w:left="638"/>
              <w:spacing w:before="158" w:line="225" w:lineRule="auto"/>
              <w:rPr/>
            </w:pPr>
            <w:r>
              <w:rPr>
                <w:spacing w:val="12"/>
              </w:rPr>
              <w:t>项目在生产过程中会产生一定的废酸桶（盐酸、氢氟酸</w:t>
            </w:r>
            <w:r>
              <w:rPr>
                <w:spacing w:val="24"/>
              </w:rPr>
              <w:t>），</w:t>
            </w:r>
            <w:r>
              <w:rPr>
                <w:spacing w:val="12"/>
              </w:rPr>
              <w:t>产生量约</w:t>
            </w:r>
          </w:p>
        </w:tc>
      </w:tr>
    </w:tbl>
    <w:p>
      <w:pPr>
        <w:pStyle w:val="BodyText"/>
        <w:rPr/>
      </w:pPr>
      <w:r/>
    </w:p>
    <w:p>
      <w:pPr>
        <w:sectPr>
          <w:footerReference w:type="default" r:id="rId107"/>
          <w:pgSz w:w="11906" w:h="16838"/>
          <w:pgMar w:top="1247" w:right="1530" w:bottom="1363" w:left="1305" w:header="0" w:footer="1201" w:gutter="0"/>
        </w:sectPr>
        <w:rPr/>
      </w:pPr>
    </w:p>
    <w:tbl>
      <w:tblPr>
        <w:tblStyle w:val="TableNormal"/>
        <w:tblW w:w="90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24"/>
        <w:gridCol w:w="8640"/>
      </w:tblGrid>
      <w:tr>
        <w:trPr>
          <w:trHeight w:val="13809" w:hRule="atLeast"/>
        </w:trPr>
        <w:tc>
          <w:tcPr>
            <w:tcW w:w="424" w:type="dxa"/>
            <w:vAlign w:val="top"/>
          </w:tcPr>
          <w:p>
            <w:pPr>
              <w:rPr>
                <w:rFonts w:ascii="Arial"/>
                <w:sz w:val="21"/>
              </w:rPr>
            </w:pPr>
            <w:r/>
          </w:p>
        </w:tc>
        <w:tc>
          <w:tcPr>
            <w:tcW w:w="8640" w:type="dxa"/>
            <w:vAlign w:val="top"/>
          </w:tcPr>
          <w:p>
            <w:pPr>
              <w:pStyle w:val="TableText"/>
              <w:ind w:left="142" w:right="109" w:hanging="30"/>
              <w:spacing w:before="148" w:line="282" w:lineRule="auto"/>
              <w:rPr/>
            </w:pPr>
            <w:r>
              <w:rPr>
                <w:rFonts w:ascii="Times New Roman" w:hAnsi="Times New Roman" w:eastAsia="Times New Roman" w:cs="Times New Roman"/>
                <w:spacing w:val="5"/>
              </w:rPr>
              <w:t>648 </w:t>
            </w:r>
            <w:r>
              <w:rPr>
                <w:spacing w:val="5"/>
              </w:rPr>
              <w:t>个，按</w:t>
            </w:r>
            <w:r>
              <w:rPr>
                <w:spacing w:val="38"/>
              </w:rPr>
              <w:t xml:space="preserve"> </w:t>
            </w:r>
            <w:r>
              <w:rPr>
                <w:rFonts w:ascii="Times New Roman" w:hAnsi="Times New Roman" w:eastAsia="Times New Roman" w:cs="Times New Roman"/>
                <w:spacing w:val="5"/>
              </w:rPr>
              <w:t>1</w:t>
            </w:r>
            <w:r>
              <w:rPr>
                <w:rFonts w:ascii="Times New Roman" w:hAnsi="Times New Roman" w:eastAsia="Times New Roman" w:cs="Times New Roman"/>
              </w:rPr>
              <w:t>kg</w:t>
            </w:r>
            <w:r>
              <w:rPr>
                <w:rFonts w:ascii="Times New Roman" w:hAnsi="Times New Roman" w:eastAsia="Times New Roman" w:cs="Times New Roman"/>
                <w:spacing w:val="5"/>
              </w:rPr>
              <w:t>/</w:t>
            </w:r>
            <w:r>
              <w:rPr>
                <w:spacing w:val="5"/>
              </w:rPr>
              <w:t>个计，则为 </w:t>
            </w:r>
            <w:r>
              <w:rPr>
                <w:rFonts w:ascii="Times New Roman" w:hAnsi="Times New Roman" w:eastAsia="Times New Roman" w:cs="Times New Roman"/>
                <w:spacing w:val="5"/>
              </w:rPr>
              <w:t>0.64</w:t>
            </w:r>
            <w:r>
              <w:rPr>
                <w:rFonts w:ascii="Times New Roman" w:hAnsi="Times New Roman" w:eastAsia="Times New Roman" w:cs="Times New Roman"/>
                <w:spacing w:val="4"/>
              </w:rPr>
              <w:t>8t/a</w:t>
            </w:r>
            <w:r>
              <w:rPr>
                <w:spacing w:val="4"/>
              </w:rPr>
              <w:t>。根据建设单位提供资料，项目废酸桶</w:t>
            </w:r>
            <w:r>
              <w:rPr/>
              <w:t xml:space="preserve"> </w:t>
            </w:r>
            <w:r>
              <w:rPr>
                <w:spacing w:val="7"/>
              </w:rPr>
              <w:t>由厂家每次送货的时候回收，回收后用作原用途。</w:t>
            </w:r>
          </w:p>
          <w:p>
            <w:pPr>
              <w:pStyle w:val="TableText"/>
              <w:ind w:left="632"/>
              <w:spacing w:before="155" w:line="224" w:lineRule="auto"/>
              <w:rPr/>
            </w:pPr>
            <w:r>
              <w:rPr>
                <w:spacing w:val="5"/>
              </w:rPr>
              <w:t>⑧</w:t>
            </w:r>
            <w:r>
              <w:rPr>
                <w:rFonts w:ascii="Times New Roman" w:hAnsi="Times New Roman" w:eastAsia="Times New Roman" w:cs="Times New Roman"/>
                <w:spacing w:val="5"/>
              </w:rPr>
              <w:t>S9  </w:t>
            </w:r>
            <w:r>
              <w:rPr>
                <w:spacing w:val="5"/>
              </w:rPr>
              <w:t>蒙砂槽渣（</w:t>
            </w:r>
            <w:r>
              <w:rPr>
                <w:rFonts w:ascii="Times New Roman" w:hAnsi="Times New Roman" w:eastAsia="Times New Roman" w:cs="Times New Roman"/>
              </w:rPr>
              <w:t>HW</w:t>
            </w:r>
            <w:r>
              <w:rPr>
                <w:rFonts w:ascii="Times New Roman" w:hAnsi="Times New Roman" w:eastAsia="Times New Roman" w:cs="Times New Roman"/>
                <w:spacing w:val="5"/>
              </w:rPr>
              <w:t>17</w:t>
            </w:r>
            <w:r>
              <w:rPr>
                <w:rFonts w:ascii="Times New Roman" w:hAnsi="Times New Roman" w:eastAsia="Times New Roman" w:cs="Times New Roman"/>
                <w:spacing w:val="7"/>
              </w:rPr>
              <w:t xml:space="preserve">    </w:t>
            </w:r>
            <w:r>
              <w:rPr>
                <w:rFonts w:ascii="Times New Roman" w:hAnsi="Times New Roman" w:eastAsia="Times New Roman" w:cs="Times New Roman"/>
                <w:spacing w:val="5"/>
              </w:rPr>
              <w:t>336-064-17</w:t>
            </w:r>
            <w:r>
              <w:rPr>
                <w:spacing w:val="5"/>
              </w:rPr>
              <w:t>）</w:t>
            </w:r>
          </w:p>
          <w:p>
            <w:pPr>
              <w:pStyle w:val="TableText"/>
              <w:ind w:left="122" w:right="109" w:firstLine="515"/>
              <w:spacing w:before="158" w:line="339" w:lineRule="auto"/>
              <w:rPr/>
            </w:pPr>
            <w:r>
              <w:rPr>
                <w:spacing w:val="20"/>
              </w:rPr>
              <w:t>项目每月对蒙砂液池进行一次打捞清理</w:t>
            </w:r>
            <w:r>
              <w:rPr>
                <w:spacing w:val="-60"/>
              </w:rPr>
              <w:t xml:space="preserve"> </w:t>
            </w:r>
            <w:r>
              <w:rPr>
                <w:spacing w:val="20"/>
              </w:rPr>
              <w:t>，每次产生槽渣约</w:t>
            </w:r>
            <w:r>
              <w:rPr>
                <w:spacing w:val="-22"/>
              </w:rPr>
              <w:t xml:space="preserve"> </w:t>
            </w:r>
            <w:r>
              <w:rPr>
                <w:rFonts w:ascii="Times New Roman" w:hAnsi="Times New Roman" w:eastAsia="Times New Roman" w:cs="Times New Roman"/>
                <w:spacing w:val="20"/>
              </w:rPr>
              <w:t>0.05t/</w:t>
            </w:r>
            <w:r>
              <w:rPr>
                <w:spacing w:val="20"/>
              </w:rPr>
              <w:t>次</w:t>
            </w:r>
            <w:r>
              <w:rPr/>
              <w:t xml:space="preserve"> </w:t>
            </w:r>
            <w:r>
              <w:rPr>
                <w:spacing w:val="7"/>
              </w:rPr>
              <w:t>（</w:t>
            </w:r>
            <w:r>
              <w:rPr>
                <w:rFonts w:ascii="Times New Roman" w:hAnsi="Times New Roman" w:eastAsia="Times New Roman" w:cs="Times New Roman"/>
                <w:spacing w:val="7"/>
              </w:rPr>
              <w:t>0.6t/a</w:t>
            </w:r>
            <w:r>
              <w:rPr>
                <w:spacing w:val="7"/>
              </w:rPr>
              <w:t>）。集中收集后交由有危废处理资质单位处理。</w:t>
            </w:r>
          </w:p>
          <w:p>
            <w:pPr>
              <w:pStyle w:val="TableText"/>
              <w:ind w:left="632"/>
              <w:spacing w:before="1" w:line="223" w:lineRule="auto"/>
              <w:rPr/>
            </w:pPr>
            <w:r>
              <w:rPr>
                <w:spacing w:val="5"/>
              </w:rPr>
              <w:t>⑨ </w:t>
            </w:r>
            <w:r>
              <w:rPr>
                <w:rFonts w:ascii="Times New Roman" w:hAnsi="Times New Roman" w:eastAsia="Times New Roman" w:cs="Times New Roman"/>
                <w:spacing w:val="5"/>
              </w:rPr>
              <w:t>S12 </w:t>
            </w:r>
            <w:r>
              <w:rPr>
                <w:spacing w:val="5"/>
              </w:rPr>
              <w:t>废机油桶（</w:t>
            </w:r>
            <w:r>
              <w:rPr>
                <w:rFonts w:ascii="Times New Roman" w:hAnsi="Times New Roman" w:eastAsia="Times New Roman" w:cs="Times New Roman"/>
              </w:rPr>
              <w:t>HW</w:t>
            </w:r>
            <w:r>
              <w:rPr>
                <w:rFonts w:ascii="Times New Roman" w:hAnsi="Times New Roman" w:eastAsia="Times New Roman" w:cs="Times New Roman"/>
                <w:spacing w:val="5"/>
              </w:rPr>
              <w:t>08</w:t>
            </w:r>
            <w:r>
              <w:rPr>
                <w:rFonts w:ascii="Times New Roman" w:hAnsi="Times New Roman" w:eastAsia="Times New Roman" w:cs="Times New Roman"/>
                <w:spacing w:val="8"/>
              </w:rPr>
              <w:t xml:space="preserve">    </w:t>
            </w:r>
            <w:r>
              <w:rPr>
                <w:rFonts w:ascii="Times New Roman" w:hAnsi="Times New Roman" w:eastAsia="Times New Roman" w:cs="Times New Roman"/>
                <w:spacing w:val="5"/>
              </w:rPr>
              <w:t>900-249-08</w:t>
            </w:r>
            <w:r>
              <w:rPr>
                <w:spacing w:val="5"/>
              </w:rPr>
              <w:t>）</w:t>
            </w:r>
          </w:p>
          <w:p>
            <w:pPr>
              <w:pStyle w:val="TableText"/>
              <w:ind w:left="638"/>
              <w:spacing w:before="158" w:line="225" w:lineRule="auto"/>
              <w:rPr/>
            </w:pPr>
            <w:r>
              <w:rPr>
                <w:spacing w:val="27"/>
              </w:rPr>
              <w:t>项</w:t>
            </w:r>
            <w:r>
              <w:rPr>
                <w:spacing w:val="-44"/>
              </w:rPr>
              <w:t xml:space="preserve"> </w:t>
            </w:r>
            <w:r>
              <w:rPr>
                <w:spacing w:val="27"/>
              </w:rPr>
              <w:t>目生产设备维护保养过程会产生废机油桶</w:t>
            </w:r>
            <w:r>
              <w:rPr>
                <w:spacing w:val="-69"/>
              </w:rPr>
              <w:t xml:space="preserve"> </w:t>
            </w:r>
            <w:r>
              <w:rPr>
                <w:spacing w:val="27"/>
              </w:rPr>
              <w:t>，</w:t>
            </w:r>
            <w:r>
              <w:rPr>
                <w:spacing w:val="26"/>
              </w:rPr>
              <w:t>废机油桶产生量约</w:t>
            </w:r>
          </w:p>
          <w:p>
            <w:pPr>
              <w:pStyle w:val="TableText"/>
              <w:ind w:left="110"/>
              <w:spacing w:before="153" w:line="227" w:lineRule="auto"/>
              <w:rPr/>
            </w:pPr>
            <w:r>
              <w:rPr>
                <w:rFonts w:ascii="Times New Roman" w:hAnsi="Times New Roman" w:eastAsia="Times New Roman" w:cs="Times New Roman"/>
                <w:spacing w:val="3"/>
              </w:rPr>
              <w:t>0.01t/a</w:t>
            </w:r>
            <w:r>
              <w:rPr>
                <w:rFonts w:ascii="Times New Roman" w:hAnsi="Times New Roman" w:eastAsia="Times New Roman" w:cs="Times New Roman"/>
                <w:spacing w:val="-25"/>
              </w:rPr>
              <w:t xml:space="preserve"> </w:t>
            </w:r>
            <w:r>
              <w:rPr>
                <w:spacing w:val="3"/>
              </w:rPr>
              <w:t>，属危险废物。</w:t>
            </w:r>
          </w:p>
          <w:p>
            <w:pPr>
              <w:pStyle w:val="TableText"/>
              <w:ind w:left="632"/>
              <w:spacing w:before="153" w:line="224" w:lineRule="auto"/>
              <w:rPr/>
            </w:pPr>
            <w:r>
              <w:rPr>
                <w:spacing w:val="5"/>
              </w:rPr>
              <w:t>⑩</w:t>
            </w:r>
            <w:r>
              <w:rPr>
                <w:rFonts w:ascii="Times New Roman" w:hAnsi="Times New Roman" w:eastAsia="Times New Roman" w:cs="Times New Roman"/>
                <w:spacing w:val="5"/>
              </w:rPr>
              <w:t>S13 </w:t>
            </w:r>
            <w:r>
              <w:rPr>
                <w:spacing w:val="5"/>
              </w:rPr>
              <w:t>废机油（</w:t>
            </w:r>
            <w:r>
              <w:rPr>
                <w:rFonts w:ascii="Times New Roman" w:hAnsi="Times New Roman" w:eastAsia="Times New Roman" w:cs="Times New Roman"/>
              </w:rPr>
              <w:t>HW</w:t>
            </w:r>
            <w:r>
              <w:rPr>
                <w:rFonts w:ascii="Times New Roman" w:hAnsi="Times New Roman" w:eastAsia="Times New Roman" w:cs="Times New Roman"/>
                <w:spacing w:val="5"/>
              </w:rPr>
              <w:t>08 900-217-08</w:t>
            </w:r>
            <w:r>
              <w:rPr>
                <w:spacing w:val="5"/>
              </w:rPr>
              <w:t>）</w:t>
            </w:r>
          </w:p>
          <w:p>
            <w:pPr>
              <w:pStyle w:val="TableText"/>
              <w:ind w:left="113" w:right="172" w:firstLine="525"/>
              <w:spacing w:before="159" w:line="339" w:lineRule="auto"/>
              <w:rPr/>
            </w:pPr>
            <w:r>
              <w:rPr>
                <w:spacing w:val="9"/>
              </w:rPr>
              <w:t>项目生产设备维护保养过程会产生废机油，废机油产生量约</w:t>
            </w:r>
            <w:r>
              <w:rPr>
                <w:spacing w:val="-44"/>
              </w:rPr>
              <w:t xml:space="preserve"> </w:t>
            </w:r>
            <w:r>
              <w:rPr>
                <w:rFonts w:ascii="Times New Roman" w:hAnsi="Times New Roman" w:eastAsia="Times New Roman" w:cs="Times New Roman"/>
                <w:spacing w:val="9"/>
              </w:rPr>
              <w:t>0.05t/</w:t>
            </w:r>
            <w:r>
              <w:rPr>
                <w:rFonts w:ascii="Times New Roman" w:hAnsi="Times New Roman" w:eastAsia="Times New Roman" w:cs="Times New Roman"/>
                <w:spacing w:val="8"/>
              </w:rPr>
              <w:t>a</w:t>
            </w:r>
            <w:r>
              <w:rPr>
                <w:spacing w:val="8"/>
              </w:rPr>
              <w:t>，</w:t>
            </w:r>
            <w:r>
              <w:rPr/>
              <w:t xml:space="preserve"> </w:t>
            </w:r>
            <w:r>
              <w:rPr>
                <w:spacing w:val="6"/>
              </w:rPr>
              <w:t>属危险废物。</w:t>
            </w:r>
          </w:p>
          <w:p>
            <w:pPr>
              <w:pStyle w:val="TableText"/>
              <w:ind w:left="630"/>
              <w:spacing w:before="1" w:line="222" w:lineRule="auto"/>
              <w:rPr/>
            </w:pPr>
            <w:r>
              <w:rPr>
                <w:rFonts w:ascii="MS PGothic" w:hAnsi="MS PGothic" w:eastAsia="MS PGothic" w:cs="MS PGothic"/>
                <w:spacing w:val="6"/>
              </w:rPr>
              <w:t>⑩</w:t>
            </w:r>
            <w:r>
              <w:rPr>
                <w:rFonts w:ascii="Times New Roman" w:hAnsi="Times New Roman" w:eastAsia="Times New Roman" w:cs="Times New Roman"/>
                <w:spacing w:val="6"/>
              </w:rPr>
              <w:t>S14 </w:t>
            </w:r>
            <w:r>
              <w:rPr>
                <w:spacing w:val="6"/>
              </w:rPr>
              <w:t>含油抹布及手套（</w:t>
            </w:r>
            <w:r>
              <w:rPr>
                <w:rFonts w:ascii="Times New Roman" w:hAnsi="Times New Roman" w:eastAsia="Times New Roman" w:cs="Times New Roman"/>
              </w:rPr>
              <w:t>HW</w:t>
            </w:r>
            <w:r>
              <w:rPr>
                <w:rFonts w:ascii="Times New Roman" w:hAnsi="Times New Roman" w:eastAsia="Times New Roman" w:cs="Times New Roman"/>
                <w:spacing w:val="6"/>
              </w:rPr>
              <w:t>49 900-045-49</w:t>
            </w:r>
            <w:r>
              <w:rPr>
                <w:spacing w:val="6"/>
              </w:rPr>
              <w:t>）</w:t>
            </w:r>
          </w:p>
          <w:p>
            <w:pPr>
              <w:pStyle w:val="TableText"/>
              <w:ind w:left="111" w:right="107" w:firstLine="527"/>
              <w:spacing w:before="161" w:line="339" w:lineRule="auto"/>
              <w:rPr/>
            </w:pPr>
            <w:r>
              <w:rPr>
                <w:spacing w:val="13"/>
              </w:rPr>
              <w:t>项目生产设备维护保养过程会产生含油抹布及手套，含油抹布</w:t>
            </w:r>
            <w:r>
              <w:rPr>
                <w:spacing w:val="12"/>
              </w:rPr>
              <w:t>及手套</w:t>
            </w:r>
            <w:r>
              <w:rPr/>
              <w:t xml:space="preserve"> </w:t>
            </w:r>
            <w:r>
              <w:rPr>
                <w:spacing w:val="4"/>
              </w:rPr>
              <w:t>产生量约</w:t>
            </w:r>
            <w:r>
              <w:rPr>
                <w:spacing w:val="-46"/>
              </w:rPr>
              <w:t xml:space="preserve"> </w:t>
            </w:r>
            <w:r>
              <w:rPr>
                <w:rFonts w:ascii="Times New Roman" w:hAnsi="Times New Roman" w:eastAsia="Times New Roman" w:cs="Times New Roman"/>
                <w:spacing w:val="4"/>
              </w:rPr>
              <w:t>0.01t/a</w:t>
            </w:r>
            <w:r>
              <w:rPr>
                <w:rFonts w:ascii="Times New Roman" w:hAnsi="Times New Roman" w:eastAsia="Times New Roman" w:cs="Times New Roman"/>
                <w:spacing w:val="-31"/>
              </w:rPr>
              <w:t xml:space="preserve"> </w:t>
            </w:r>
            <w:r>
              <w:rPr>
                <w:spacing w:val="4"/>
              </w:rPr>
              <w:t>，属危险废物。</w:t>
            </w:r>
          </w:p>
          <w:p>
            <w:pPr>
              <w:pStyle w:val="TableText"/>
              <w:ind w:left="630"/>
              <w:spacing w:line="222" w:lineRule="auto"/>
              <w:rPr/>
            </w:pPr>
            <w:r>
              <w:rPr>
                <w:rFonts w:ascii="MS PGothic" w:hAnsi="MS PGothic" w:eastAsia="MS PGothic" w:cs="MS PGothic"/>
                <w:spacing w:val="6"/>
              </w:rPr>
              <w:t>⑩</w:t>
            </w:r>
            <w:r>
              <w:rPr>
                <w:rFonts w:ascii="Times New Roman" w:hAnsi="Times New Roman" w:eastAsia="Times New Roman" w:cs="Times New Roman"/>
                <w:spacing w:val="6"/>
              </w:rPr>
              <w:t>S15 </w:t>
            </w:r>
            <w:r>
              <w:rPr>
                <w:spacing w:val="6"/>
              </w:rPr>
              <w:t>废过滤棉（</w:t>
            </w:r>
            <w:r>
              <w:rPr>
                <w:rFonts w:ascii="Times New Roman" w:hAnsi="Times New Roman" w:eastAsia="Times New Roman" w:cs="Times New Roman"/>
              </w:rPr>
              <w:t>HW</w:t>
            </w:r>
            <w:r>
              <w:rPr>
                <w:rFonts w:ascii="Times New Roman" w:hAnsi="Times New Roman" w:eastAsia="Times New Roman" w:cs="Times New Roman"/>
                <w:spacing w:val="6"/>
              </w:rPr>
              <w:t>49 900-041-12</w:t>
            </w:r>
            <w:r>
              <w:rPr>
                <w:spacing w:val="6"/>
              </w:rPr>
              <w:t>）</w:t>
            </w:r>
          </w:p>
          <w:p>
            <w:pPr>
              <w:pStyle w:val="TableText"/>
              <w:ind w:left="111" w:right="19" w:firstLine="524"/>
              <w:spacing w:before="158" w:line="329" w:lineRule="auto"/>
              <w:rPr/>
            </w:pPr>
            <w:r>
              <w:rPr>
                <w:spacing w:val="8"/>
              </w:rPr>
              <w:t>本项目使用“水帘</w:t>
            </w:r>
            <w:r>
              <w:rPr>
                <w:rFonts w:ascii="Times New Roman" w:hAnsi="Times New Roman" w:eastAsia="Times New Roman" w:cs="Times New Roman"/>
                <w:spacing w:val="8"/>
              </w:rPr>
              <w:t>+</w:t>
            </w:r>
            <w:r>
              <w:rPr>
                <w:spacing w:val="8"/>
              </w:rPr>
              <w:t>过滤棉</w:t>
            </w:r>
            <w:r>
              <w:rPr>
                <w:rFonts w:ascii="DengXian" w:hAnsi="DengXian" w:eastAsia="DengXian" w:cs="DengXian"/>
                <w:spacing w:val="8"/>
              </w:rPr>
              <w:t>”</w:t>
            </w:r>
            <w:r>
              <w:rPr>
                <w:spacing w:val="8"/>
              </w:rPr>
              <w:t>处理漆雾，在处理过程中</w:t>
            </w:r>
            <w:r>
              <w:rPr>
                <w:spacing w:val="7"/>
              </w:rPr>
              <w:t>将产生废过滤棉。</w:t>
            </w:r>
            <w:r>
              <w:rPr/>
              <w:t xml:space="preserve"> </w:t>
            </w:r>
            <w:r>
              <w:rPr>
                <w:spacing w:val="4"/>
              </w:rPr>
              <w:t>产生量约</w:t>
            </w:r>
            <w:r>
              <w:rPr>
                <w:spacing w:val="-48"/>
              </w:rPr>
              <w:t xml:space="preserve"> </w:t>
            </w:r>
            <w:r>
              <w:rPr>
                <w:rFonts w:ascii="Times New Roman" w:hAnsi="Times New Roman" w:eastAsia="Times New Roman" w:cs="Times New Roman"/>
                <w:spacing w:val="4"/>
              </w:rPr>
              <w:t>2t/a</w:t>
            </w:r>
            <w:r>
              <w:rPr>
                <w:rFonts w:ascii="Times New Roman" w:hAnsi="Times New Roman" w:eastAsia="Times New Roman" w:cs="Times New Roman"/>
                <w:spacing w:val="-29"/>
              </w:rPr>
              <w:t xml:space="preserve"> </w:t>
            </w:r>
            <w:r>
              <w:rPr>
                <w:spacing w:val="4"/>
              </w:rPr>
              <w:t>，属危险废物。</w:t>
            </w:r>
          </w:p>
          <w:p>
            <w:pPr>
              <w:pStyle w:val="TableText"/>
              <w:ind w:left="630"/>
              <w:spacing w:before="1" w:line="222" w:lineRule="auto"/>
              <w:rPr/>
            </w:pPr>
            <w:r>
              <w:rPr>
                <w:rFonts w:ascii="MS PGothic" w:hAnsi="MS PGothic" w:eastAsia="MS PGothic" w:cs="MS PGothic"/>
                <w:spacing w:val="6"/>
              </w:rPr>
              <w:t>⑧</w:t>
            </w:r>
            <w:r>
              <w:rPr>
                <w:rFonts w:ascii="Times New Roman" w:hAnsi="Times New Roman" w:eastAsia="Times New Roman" w:cs="Times New Roman"/>
                <w:spacing w:val="6"/>
              </w:rPr>
              <w:t>S16 </w:t>
            </w:r>
            <w:r>
              <w:rPr>
                <w:spacing w:val="6"/>
              </w:rPr>
              <w:t>废活性炭（</w:t>
            </w:r>
            <w:r>
              <w:rPr>
                <w:rFonts w:ascii="Times New Roman" w:hAnsi="Times New Roman" w:eastAsia="Times New Roman" w:cs="Times New Roman"/>
              </w:rPr>
              <w:t>HW</w:t>
            </w:r>
            <w:r>
              <w:rPr>
                <w:rFonts w:ascii="Times New Roman" w:hAnsi="Times New Roman" w:eastAsia="Times New Roman" w:cs="Times New Roman"/>
                <w:spacing w:val="6"/>
              </w:rPr>
              <w:t>49 900-039-49</w:t>
            </w:r>
            <w:r>
              <w:rPr>
                <w:spacing w:val="6"/>
              </w:rPr>
              <w:t>）</w:t>
            </w:r>
          </w:p>
          <w:p>
            <w:pPr>
              <w:pStyle w:val="TableText"/>
              <w:ind w:left="111" w:right="109" w:firstLine="527"/>
              <w:spacing w:before="158" w:line="340" w:lineRule="auto"/>
              <w:rPr/>
            </w:pPr>
            <w:r>
              <w:rPr>
                <w:spacing w:val="7"/>
              </w:rPr>
              <w:t>项目二级活性炭装置有机废气有组织产生量为</w:t>
            </w:r>
            <w:r>
              <w:rPr>
                <w:spacing w:val="-33"/>
              </w:rPr>
              <w:t xml:space="preserve"> </w:t>
            </w:r>
            <w:r>
              <w:rPr>
                <w:rFonts w:ascii="Times New Roman" w:hAnsi="Times New Roman" w:eastAsia="Times New Roman" w:cs="Times New Roman"/>
                <w:spacing w:val="7"/>
              </w:rPr>
              <w:t>4.68t/a</w:t>
            </w:r>
            <w:r>
              <w:rPr>
                <w:rFonts w:ascii="Times New Roman" w:hAnsi="Times New Roman" w:eastAsia="Times New Roman" w:cs="Times New Roman"/>
                <w:spacing w:val="-29"/>
              </w:rPr>
              <w:t xml:space="preserve"> </w:t>
            </w:r>
            <w:r>
              <w:rPr>
                <w:spacing w:val="7"/>
              </w:rPr>
              <w:t>，根据《</w:t>
            </w:r>
            <w:r>
              <w:rPr>
                <w:rFonts w:ascii="Times New Roman" w:hAnsi="Times New Roman" w:eastAsia="Times New Roman" w:cs="Times New Roman"/>
                <w:spacing w:val="7"/>
              </w:rPr>
              <w:t>2024 </w:t>
            </w:r>
            <w:r>
              <w:rPr>
                <w:spacing w:val="7"/>
              </w:rPr>
              <w:t>年</w:t>
            </w:r>
            <w:r>
              <w:rPr/>
              <w:t xml:space="preserve"> </w:t>
            </w:r>
            <w:r>
              <w:rPr>
                <w:spacing w:val="8"/>
              </w:rPr>
              <w:t>重庆市夏秋季</w:t>
            </w:r>
            <w:r>
              <w:rPr>
                <w:rFonts w:ascii="Times New Roman" w:hAnsi="Times New Roman" w:eastAsia="Times New Roman" w:cs="Times New Roman"/>
                <w:spacing w:val="8"/>
              </w:rPr>
              <w:t>“</w:t>
            </w:r>
            <w:r>
              <w:rPr>
                <w:spacing w:val="8"/>
              </w:rPr>
              <w:t>治气</w:t>
            </w:r>
            <w:r>
              <w:rPr>
                <w:rFonts w:ascii="Times New Roman" w:hAnsi="Times New Roman" w:eastAsia="Times New Roman" w:cs="Times New Roman"/>
                <w:spacing w:val="8"/>
              </w:rPr>
              <w:t>”</w:t>
            </w:r>
            <w:r>
              <w:rPr>
                <w:spacing w:val="8"/>
              </w:rPr>
              <w:t>攻坚工作方案》可知，年活性炭使用</w:t>
            </w:r>
            <w:r>
              <w:rPr>
                <w:spacing w:val="7"/>
              </w:rPr>
              <w:t>量宜不低于</w:t>
            </w:r>
            <w:r>
              <w:rPr>
                <w:spacing w:val="-53"/>
              </w:rPr>
              <w:t xml:space="preserve"> </w:t>
            </w:r>
            <w:r>
              <w:rPr>
                <w:rFonts w:ascii="Times New Roman" w:hAnsi="Times New Roman" w:eastAsia="Times New Roman" w:cs="Times New Roman"/>
              </w:rPr>
              <w:t>VOCs </w:t>
            </w:r>
            <w:r>
              <w:rPr>
                <w:spacing w:val="8"/>
              </w:rPr>
              <w:t>产生量的</w:t>
            </w:r>
            <w:r>
              <w:rPr>
                <w:spacing w:val="-31"/>
              </w:rPr>
              <w:t xml:space="preserve"> </w:t>
            </w:r>
            <w:r>
              <w:rPr>
                <w:rFonts w:ascii="Times New Roman" w:hAnsi="Times New Roman" w:eastAsia="Times New Roman" w:cs="Times New Roman"/>
                <w:spacing w:val="8"/>
              </w:rPr>
              <w:t>5 </w:t>
            </w:r>
            <w:r>
              <w:rPr>
                <w:spacing w:val="8"/>
              </w:rPr>
              <w:t>倍，即</w:t>
            </w:r>
            <w:r>
              <w:rPr>
                <w:spacing w:val="-25"/>
              </w:rPr>
              <w:t xml:space="preserve"> </w:t>
            </w:r>
            <w:r>
              <w:rPr>
                <w:rFonts w:ascii="Times New Roman" w:hAnsi="Times New Roman" w:eastAsia="Times New Roman" w:cs="Times New Roman"/>
                <w:spacing w:val="8"/>
              </w:rPr>
              <w:t>1</w:t>
            </w:r>
            <w:r>
              <w:rPr>
                <w:rFonts w:ascii="Times New Roman" w:hAnsi="Times New Roman" w:eastAsia="Times New Roman" w:cs="Times New Roman"/>
                <w:spacing w:val="27"/>
              </w:rPr>
              <w:t xml:space="preserve"> </w:t>
            </w:r>
            <w:r>
              <w:rPr>
                <w:spacing w:val="8"/>
              </w:rPr>
              <w:t>吨</w:t>
            </w:r>
            <w:r>
              <w:rPr>
                <w:spacing w:val="-55"/>
              </w:rPr>
              <w:t xml:space="preserve"> </w:t>
            </w:r>
            <w:r>
              <w:rPr>
                <w:rFonts w:ascii="Times New Roman" w:hAnsi="Times New Roman" w:eastAsia="Times New Roman" w:cs="Times New Roman"/>
              </w:rPr>
              <w:t>VOCs</w:t>
            </w:r>
            <w:r>
              <w:rPr>
                <w:rFonts w:ascii="Times New Roman" w:hAnsi="Times New Roman" w:eastAsia="Times New Roman" w:cs="Times New Roman"/>
                <w:spacing w:val="19"/>
                <w:w w:val="101"/>
              </w:rPr>
              <w:t xml:space="preserve"> </w:t>
            </w:r>
            <w:r>
              <w:rPr>
                <w:spacing w:val="8"/>
              </w:rPr>
              <w:t>产生量，需</w:t>
            </w:r>
            <w:r>
              <w:rPr>
                <w:spacing w:val="-43"/>
              </w:rPr>
              <w:t xml:space="preserve"> </w:t>
            </w:r>
            <w:r>
              <w:rPr>
                <w:rFonts w:ascii="Times New Roman" w:hAnsi="Times New Roman" w:eastAsia="Times New Roman" w:cs="Times New Roman"/>
                <w:spacing w:val="8"/>
              </w:rPr>
              <w:t>5</w:t>
            </w:r>
            <w:r>
              <w:rPr>
                <w:rFonts w:ascii="Times New Roman" w:hAnsi="Times New Roman" w:eastAsia="Times New Roman" w:cs="Times New Roman"/>
                <w:spacing w:val="29"/>
                <w:w w:val="101"/>
              </w:rPr>
              <w:t xml:space="preserve"> </w:t>
            </w:r>
            <w:r>
              <w:rPr>
                <w:spacing w:val="8"/>
              </w:rPr>
              <w:t>吨活性炭，则活性炭至少需要</w:t>
            </w:r>
          </w:p>
          <w:p>
            <w:pPr>
              <w:pStyle w:val="TableText"/>
              <w:ind w:left="110" w:right="107" w:hanging="4"/>
              <w:spacing w:before="1" w:line="282" w:lineRule="auto"/>
              <w:rPr/>
            </w:pPr>
            <w:r>
              <w:rPr>
                <w:rFonts w:ascii="Times New Roman" w:hAnsi="Times New Roman" w:eastAsia="Times New Roman" w:cs="Times New Roman"/>
                <w:spacing w:val="3"/>
              </w:rPr>
              <w:t>23.4t/a</w:t>
            </w:r>
            <w:r>
              <w:rPr>
                <w:spacing w:val="3"/>
              </w:rPr>
              <w:t>。项目二级活性炭箱</w:t>
            </w:r>
            <w:r>
              <w:rPr>
                <w:spacing w:val="-29"/>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22"/>
              </w:rPr>
              <w:t xml:space="preserve"> </w:t>
            </w:r>
            <w:r>
              <w:rPr>
                <w:spacing w:val="3"/>
              </w:rPr>
              <w:t>次填充量约</w:t>
            </w:r>
            <w:r>
              <w:rPr>
                <w:spacing w:val="-48"/>
              </w:rPr>
              <w:t xml:space="preserve"> </w:t>
            </w:r>
            <w:r>
              <w:rPr>
                <w:rFonts w:ascii="Times New Roman" w:hAnsi="Times New Roman" w:eastAsia="Times New Roman" w:cs="Times New Roman"/>
                <w:spacing w:val="3"/>
              </w:rPr>
              <w:t>5</w:t>
            </w:r>
            <w:r>
              <w:rPr>
                <w:rFonts w:ascii="Times New Roman" w:hAnsi="Times New Roman" w:eastAsia="Times New Roman" w:cs="Times New Roman"/>
                <w:spacing w:val="2"/>
              </w:rPr>
              <w:t>.85t</w:t>
            </w:r>
            <w:r>
              <w:rPr>
                <w:spacing w:val="2"/>
              </w:rPr>
              <w:t>，要求累计运行</w:t>
            </w:r>
            <w:r>
              <w:rPr>
                <w:spacing w:val="-47"/>
              </w:rPr>
              <w:t xml:space="preserve"> </w:t>
            </w:r>
            <w:r>
              <w:rPr>
                <w:rFonts w:ascii="Times New Roman" w:hAnsi="Times New Roman" w:eastAsia="Times New Roman" w:cs="Times New Roman"/>
                <w:spacing w:val="2"/>
              </w:rPr>
              <w:t>500</w:t>
            </w:r>
            <w:r>
              <w:rPr>
                <w:rFonts w:ascii="Times New Roman" w:hAnsi="Times New Roman" w:eastAsia="Times New Roman" w:cs="Times New Roman"/>
                <w:spacing w:val="21"/>
                <w:w w:val="101"/>
              </w:rPr>
              <w:t xml:space="preserve"> </w:t>
            </w:r>
            <w:r>
              <w:rPr>
                <w:spacing w:val="2"/>
              </w:rPr>
              <w:t>小时或</w:t>
            </w:r>
            <w:r>
              <w:rPr>
                <w:spacing w:val="-50"/>
              </w:rPr>
              <w:t xml:space="preserve"> </w:t>
            </w:r>
            <w:r>
              <w:rPr>
                <w:rFonts w:ascii="Times New Roman" w:hAnsi="Times New Roman" w:eastAsia="Times New Roman" w:cs="Times New Roman"/>
                <w:spacing w:val="2"/>
              </w:rPr>
              <w:t>3</w:t>
            </w:r>
            <w:r>
              <w:rPr>
                <w:rFonts w:ascii="Times New Roman" w:hAnsi="Times New Roman" w:eastAsia="Times New Roman" w:cs="Times New Roman"/>
              </w:rPr>
              <w:t xml:space="preserve"> </w:t>
            </w:r>
            <w:r>
              <w:rPr>
                <w:spacing w:val="5"/>
              </w:rPr>
              <w:t>个月更换</w:t>
            </w:r>
            <w:r>
              <w:rPr>
                <w:spacing w:val="-25"/>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19"/>
                <w:w w:val="101"/>
              </w:rPr>
              <w:t xml:space="preserve"> </w:t>
            </w:r>
            <w:r>
              <w:rPr>
                <w:spacing w:val="5"/>
              </w:rPr>
              <w:t>次，则废活性炭产生量约</w:t>
            </w:r>
            <w:r>
              <w:rPr>
                <w:spacing w:val="-50"/>
              </w:rPr>
              <w:t xml:space="preserve"> </w:t>
            </w:r>
            <w:r>
              <w:rPr>
                <w:rFonts w:ascii="Times New Roman" w:hAnsi="Times New Roman" w:eastAsia="Times New Roman" w:cs="Times New Roman"/>
                <w:spacing w:val="5"/>
              </w:rPr>
              <w:t>28.</w:t>
            </w:r>
            <w:r>
              <w:rPr>
                <w:rFonts w:ascii="Times New Roman" w:hAnsi="Times New Roman" w:eastAsia="Times New Roman" w:cs="Times New Roman"/>
                <w:spacing w:val="4"/>
              </w:rPr>
              <w:t>08t/a</w:t>
            </w:r>
            <w:r>
              <w:rPr>
                <w:rFonts w:ascii="Times New Roman" w:hAnsi="Times New Roman" w:eastAsia="Times New Roman" w:cs="Times New Roman"/>
                <w:spacing w:val="-31"/>
              </w:rPr>
              <w:t xml:space="preserve"> </w:t>
            </w:r>
            <w:r>
              <w:rPr>
                <w:spacing w:val="4"/>
              </w:rPr>
              <w:t>，属危险废物。</w:t>
            </w:r>
          </w:p>
          <w:p>
            <w:pPr>
              <w:pStyle w:val="TableText"/>
              <w:ind w:left="630"/>
              <w:spacing w:before="155" w:line="222" w:lineRule="auto"/>
              <w:rPr/>
            </w:pPr>
            <w:r>
              <w:rPr>
                <w:rFonts w:ascii="MS PGothic" w:hAnsi="MS PGothic" w:eastAsia="MS PGothic" w:cs="MS PGothic"/>
                <w:spacing w:val="6"/>
              </w:rPr>
              <w:t>⑩</w:t>
            </w:r>
            <w:r>
              <w:rPr>
                <w:rFonts w:ascii="Times New Roman" w:hAnsi="Times New Roman" w:eastAsia="Times New Roman" w:cs="Times New Roman"/>
                <w:spacing w:val="6"/>
              </w:rPr>
              <w:t>S17 </w:t>
            </w:r>
            <w:r>
              <w:rPr>
                <w:spacing w:val="6"/>
              </w:rPr>
              <w:t>生活垃圾（</w:t>
            </w:r>
            <w:r>
              <w:rPr>
                <w:rFonts w:ascii="Times New Roman" w:hAnsi="Times New Roman" w:eastAsia="Times New Roman" w:cs="Times New Roman"/>
              </w:rPr>
              <w:t>SW</w:t>
            </w:r>
            <w:r>
              <w:rPr>
                <w:rFonts w:ascii="Times New Roman" w:hAnsi="Times New Roman" w:eastAsia="Times New Roman" w:cs="Times New Roman"/>
                <w:spacing w:val="6"/>
              </w:rPr>
              <w:t>60 900-001-S</w:t>
            </w:r>
            <w:r>
              <w:rPr>
                <w:rFonts w:ascii="Times New Roman" w:hAnsi="Times New Roman" w:eastAsia="Times New Roman" w:cs="Times New Roman"/>
                <w:spacing w:val="5"/>
              </w:rPr>
              <w:t>60</w:t>
            </w:r>
            <w:r>
              <w:rPr>
                <w:spacing w:val="5"/>
              </w:rPr>
              <w:t>）</w:t>
            </w:r>
          </w:p>
          <w:p>
            <w:pPr>
              <w:pStyle w:val="TableText"/>
              <w:ind w:left="112" w:right="109" w:firstLine="526"/>
              <w:spacing w:before="159" w:line="331" w:lineRule="auto"/>
              <w:rPr/>
            </w:pPr>
            <w:r>
              <w:rPr>
                <w:spacing w:val="7"/>
              </w:rPr>
              <w:t>项目劳动定员</w:t>
            </w:r>
            <w:r>
              <w:rPr>
                <w:spacing w:val="-43"/>
              </w:rPr>
              <w:t xml:space="preserve"> </w:t>
            </w:r>
            <w:r>
              <w:rPr>
                <w:rFonts w:ascii="Times New Roman" w:hAnsi="Times New Roman" w:eastAsia="Times New Roman" w:cs="Times New Roman"/>
                <w:spacing w:val="7"/>
              </w:rPr>
              <w:t>41 </w:t>
            </w:r>
            <w:r>
              <w:rPr>
                <w:spacing w:val="7"/>
              </w:rPr>
              <w:t>人，工作人员生活垃圾按</w:t>
            </w:r>
            <w:r>
              <w:rPr>
                <w:spacing w:val="-46"/>
              </w:rPr>
              <w:t xml:space="preserve"> </w:t>
            </w:r>
            <w:r>
              <w:rPr>
                <w:rFonts w:ascii="Times New Roman" w:hAnsi="Times New Roman" w:eastAsia="Times New Roman" w:cs="Times New Roman"/>
                <w:spacing w:val="7"/>
              </w:rPr>
              <w:t>0.5</w:t>
            </w:r>
            <w:r>
              <w:rPr>
                <w:rFonts w:ascii="Times New Roman" w:hAnsi="Times New Roman" w:eastAsia="Times New Roman" w:cs="Times New Roman"/>
              </w:rPr>
              <w:t>kg</w:t>
            </w:r>
            <w:r>
              <w:rPr>
                <w:rFonts w:ascii="Times New Roman" w:hAnsi="Times New Roman" w:eastAsia="Times New Roman" w:cs="Times New Roman"/>
                <w:spacing w:val="7"/>
              </w:rPr>
              <w:t>/</w:t>
            </w:r>
            <w:r>
              <w:rPr>
                <w:spacing w:val="7"/>
              </w:rPr>
              <w:t>人</w:t>
            </w:r>
            <w:r>
              <w:rPr>
                <w:spacing w:val="-21"/>
              </w:rPr>
              <w:t xml:space="preserve"> </w:t>
            </w:r>
            <w:r>
              <w:rPr>
                <w:spacing w:val="7"/>
              </w:rPr>
              <w:t>·</w:t>
            </w:r>
            <w:r>
              <w:rPr>
                <w:rFonts w:ascii="Times New Roman" w:hAnsi="Times New Roman" w:eastAsia="Times New Roman" w:cs="Times New Roman"/>
                <w:spacing w:val="7"/>
              </w:rPr>
              <w:t>d </w:t>
            </w:r>
            <w:r>
              <w:rPr>
                <w:spacing w:val="7"/>
              </w:rPr>
              <w:t>计算，生活垃</w:t>
            </w:r>
            <w:r>
              <w:rPr/>
              <w:t xml:space="preserve"> </w:t>
            </w:r>
            <w:r>
              <w:rPr>
                <w:spacing w:val="1"/>
              </w:rPr>
              <w:t>圾产生量约</w:t>
            </w:r>
            <w:r>
              <w:rPr>
                <w:spacing w:val="-36"/>
              </w:rPr>
              <w:t xml:space="preserve"> </w:t>
            </w:r>
            <w:r>
              <w:rPr>
                <w:rFonts w:ascii="Times New Roman" w:hAnsi="Times New Roman" w:eastAsia="Times New Roman" w:cs="Times New Roman"/>
                <w:spacing w:val="1"/>
              </w:rPr>
              <w:t>6.</w:t>
            </w:r>
            <w:r>
              <w:rPr>
                <w:rFonts w:ascii="Times New Roman" w:hAnsi="Times New Roman" w:eastAsia="Times New Roman" w:cs="Times New Roman"/>
                <w:spacing w:val="-32"/>
              </w:rPr>
              <w:t xml:space="preserve"> </w:t>
            </w:r>
            <w:r>
              <w:rPr>
                <w:rFonts w:ascii="Times New Roman" w:hAnsi="Times New Roman" w:eastAsia="Times New Roman" w:cs="Times New Roman"/>
                <w:spacing w:val="1"/>
              </w:rPr>
              <w:t>15t/a</w:t>
            </w:r>
            <w:r>
              <w:rPr>
                <w:spacing w:val="1"/>
              </w:rPr>
              <w:t>。</w:t>
            </w:r>
          </w:p>
          <w:p>
            <w:pPr>
              <w:pStyle w:val="TableText"/>
              <w:ind w:left="630"/>
              <w:spacing w:before="24" w:line="222" w:lineRule="auto"/>
              <w:rPr/>
            </w:pPr>
            <w:r>
              <w:rPr>
                <w:rFonts w:ascii="MS PGothic" w:hAnsi="MS PGothic" w:eastAsia="MS PGothic" w:cs="MS PGothic"/>
                <w:spacing w:val="6"/>
              </w:rPr>
              <w:t>⑩</w:t>
            </w:r>
            <w:r>
              <w:rPr>
                <w:rFonts w:ascii="Times New Roman" w:hAnsi="Times New Roman" w:eastAsia="Times New Roman" w:cs="Times New Roman"/>
                <w:spacing w:val="6"/>
              </w:rPr>
              <w:t>S18 </w:t>
            </w:r>
            <w:r>
              <w:rPr>
                <w:spacing w:val="6"/>
              </w:rPr>
              <w:t>污水处理设施污泥（</w:t>
            </w:r>
            <w:r>
              <w:rPr>
                <w:rFonts w:ascii="Times New Roman" w:hAnsi="Times New Roman" w:eastAsia="Times New Roman" w:cs="Times New Roman"/>
              </w:rPr>
              <w:t>HW</w:t>
            </w:r>
            <w:r>
              <w:rPr>
                <w:rFonts w:ascii="Times New Roman" w:hAnsi="Times New Roman" w:eastAsia="Times New Roman" w:cs="Times New Roman"/>
                <w:spacing w:val="6"/>
              </w:rPr>
              <w:t>49 772-006-49</w:t>
            </w:r>
            <w:r>
              <w:rPr>
                <w:spacing w:val="6"/>
              </w:rPr>
              <w:t>）</w:t>
            </w:r>
          </w:p>
          <w:p>
            <w:pPr>
              <w:pStyle w:val="TableText"/>
              <w:ind w:left="113" w:right="109" w:firstLine="525"/>
              <w:spacing w:before="161" w:line="339" w:lineRule="auto"/>
              <w:rPr/>
            </w:pPr>
            <w:r>
              <w:rPr>
                <w:spacing w:val="13"/>
              </w:rPr>
              <w:t>项目项目污水处理设施运行过程中会产生一定量的污泥，</w:t>
            </w:r>
            <w:r>
              <w:rPr>
                <w:spacing w:val="12"/>
              </w:rPr>
              <w:t>产生量约为</w:t>
            </w:r>
            <w:r>
              <w:rPr/>
              <w:t xml:space="preserve"> </w:t>
            </w:r>
            <w:r>
              <w:rPr>
                <w:rFonts w:ascii="Times New Roman" w:hAnsi="Times New Roman" w:eastAsia="Times New Roman" w:cs="Times New Roman"/>
                <w:spacing w:val="2"/>
              </w:rPr>
              <w:t>5t/a</w:t>
            </w:r>
            <w:r>
              <w:rPr>
                <w:rFonts w:ascii="Times New Roman" w:hAnsi="Times New Roman" w:eastAsia="Times New Roman" w:cs="Times New Roman"/>
                <w:spacing w:val="-22"/>
              </w:rPr>
              <w:t xml:space="preserve"> </w:t>
            </w:r>
            <w:r>
              <w:rPr>
                <w:spacing w:val="2"/>
              </w:rPr>
              <w:t>，属危险废物。</w:t>
            </w:r>
          </w:p>
          <w:p>
            <w:pPr>
              <w:pStyle w:val="TableText"/>
              <w:ind w:left="656"/>
              <w:spacing w:before="1" w:line="225" w:lineRule="auto"/>
              <w:rPr/>
            </w:pPr>
            <w:r>
              <w:rPr>
                <w:spacing w:val="6"/>
              </w:rPr>
              <w:t>固体废物产生及处置情况见下表。</w:t>
            </w:r>
          </w:p>
        </w:tc>
      </w:tr>
    </w:tbl>
    <w:p>
      <w:pPr>
        <w:pStyle w:val="BodyText"/>
        <w:rPr/>
      </w:pPr>
      <w:r/>
    </w:p>
    <w:p>
      <w:pPr>
        <w:sectPr>
          <w:footerReference w:type="default" r:id="rId108"/>
          <w:pgSz w:w="11906" w:h="16838"/>
          <w:pgMar w:top="1247" w:right="1530" w:bottom="1361" w:left="1305" w:header="0" w:footer="1201" w:gutter="0"/>
        </w:sectPr>
        <w:rPr/>
      </w:pPr>
    </w:p>
    <w:p>
      <w:pPr>
        <w:spacing w:before="164"/>
        <w:rPr/>
      </w:pPr>
      <w:r/>
    </w:p>
    <w:tbl>
      <w:tblPr>
        <w:tblStyle w:val="TableNormal"/>
        <w:tblW w:w="1433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27"/>
        <w:gridCol w:w="113"/>
        <w:gridCol w:w="434"/>
        <w:gridCol w:w="1204"/>
        <w:gridCol w:w="667"/>
        <w:gridCol w:w="2075"/>
        <w:gridCol w:w="1240"/>
        <w:gridCol w:w="876"/>
        <w:gridCol w:w="1523"/>
        <w:gridCol w:w="693"/>
        <w:gridCol w:w="981"/>
        <w:gridCol w:w="981"/>
        <w:gridCol w:w="984"/>
        <w:gridCol w:w="701"/>
        <w:gridCol w:w="1322"/>
        <w:gridCol w:w="118"/>
      </w:tblGrid>
      <w:tr>
        <w:trPr>
          <w:trHeight w:val="470" w:hRule="atLeast"/>
        </w:trPr>
        <w:tc>
          <w:tcPr>
            <w:tcW w:w="427" w:type="dxa"/>
            <w:vAlign w:val="top"/>
            <w:vMerge w:val="restart"/>
            <w:tcBorders>
              <w:bottom w:val="nil"/>
            </w:tcBorders>
          </w:tcPr>
          <w:p>
            <w:pPr>
              <w:rPr>
                <w:rFonts w:ascii="Arial"/>
                <w:sz w:val="21"/>
              </w:rPr>
            </w:pPr>
            <w:r/>
          </w:p>
        </w:tc>
        <w:tc>
          <w:tcPr>
            <w:tcW w:w="13912" w:type="dxa"/>
            <w:vAlign w:val="top"/>
            <w:gridSpan w:val="15"/>
          </w:tcPr>
          <w:p>
            <w:pPr>
              <w:pStyle w:val="TableText"/>
              <w:ind w:left="4775"/>
              <w:spacing w:before="148" w:line="227" w:lineRule="auto"/>
              <w:rPr/>
            </w:pPr>
            <w:r>
              <w:rPr>
                <w:b/>
                <w:bCs/>
                <w:spacing w:val="6"/>
              </w:rPr>
              <w:t>表</w:t>
            </w:r>
            <w:r>
              <w:rPr>
                <w:spacing w:val="-50"/>
              </w:rPr>
              <w:t xml:space="preserve"> </w:t>
            </w:r>
            <w:r>
              <w:rPr>
                <w:rFonts w:ascii="Times New Roman" w:hAnsi="Times New Roman" w:eastAsia="Times New Roman" w:cs="Times New Roman"/>
                <w:b/>
                <w:bCs/>
                <w:spacing w:val="6"/>
              </w:rPr>
              <w:t>4.2-17</w:t>
            </w:r>
            <w:r>
              <w:rPr>
                <w:b/>
                <w:bCs/>
                <w:spacing w:val="6"/>
              </w:rPr>
              <w:t>项目危险废物汇总一览表</w:t>
            </w:r>
          </w:p>
        </w:tc>
      </w:tr>
      <w:tr>
        <w:trPr>
          <w:trHeight w:val="672" w:hRule="atLeast"/>
        </w:trPr>
        <w:tc>
          <w:tcPr>
            <w:tcW w:w="427"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34" w:type="dxa"/>
            <w:vAlign w:val="top"/>
            <w:textDirection w:val="tbRlV"/>
          </w:tcPr>
          <w:p>
            <w:pPr>
              <w:pStyle w:val="TableText"/>
              <w:ind w:left="64"/>
              <w:spacing w:before="107" w:line="211" w:lineRule="auto"/>
              <w:rPr>
                <w:sz w:val="22"/>
                <w:szCs w:val="22"/>
              </w:rPr>
            </w:pPr>
            <w:r>
              <w:rPr>
                <w:sz w:val="22"/>
                <w:szCs w:val="22"/>
              </w:rPr>
              <w:t>序</w:t>
            </w:r>
            <w:r>
              <w:rPr>
                <w:sz w:val="22"/>
                <w:szCs w:val="22"/>
                <w:spacing w:val="-19"/>
              </w:rPr>
              <w:t xml:space="preserve"> </w:t>
            </w:r>
            <w:r>
              <w:rPr>
                <w:sz w:val="22"/>
                <w:szCs w:val="22"/>
              </w:rPr>
              <w:t>号</w:t>
            </w:r>
          </w:p>
        </w:tc>
        <w:tc>
          <w:tcPr>
            <w:tcW w:w="1204" w:type="dxa"/>
            <w:vAlign w:val="top"/>
          </w:tcPr>
          <w:p>
            <w:pPr>
              <w:pStyle w:val="TableText"/>
              <w:ind w:left="167"/>
              <w:spacing w:before="64" w:line="221" w:lineRule="auto"/>
              <w:rPr>
                <w:sz w:val="22"/>
                <w:szCs w:val="22"/>
              </w:rPr>
            </w:pPr>
            <w:r>
              <w:rPr>
                <w:sz w:val="22"/>
                <w:szCs w:val="22"/>
                <w:spacing w:val="-3"/>
              </w:rPr>
              <w:t>危险废物</w:t>
            </w:r>
          </w:p>
          <w:p>
            <w:pPr>
              <w:pStyle w:val="TableText"/>
              <w:ind w:left="385"/>
              <w:spacing w:before="49" w:line="222" w:lineRule="auto"/>
              <w:rPr>
                <w:sz w:val="22"/>
                <w:szCs w:val="22"/>
              </w:rPr>
            </w:pPr>
            <w:r>
              <w:rPr>
                <w:sz w:val="22"/>
                <w:szCs w:val="22"/>
                <w:spacing w:val="-5"/>
              </w:rPr>
              <w:t>名称</w:t>
            </w:r>
          </w:p>
        </w:tc>
        <w:tc>
          <w:tcPr>
            <w:tcW w:w="667" w:type="dxa"/>
            <w:vAlign w:val="top"/>
          </w:tcPr>
          <w:p>
            <w:pPr>
              <w:pStyle w:val="TableText"/>
              <w:ind w:left="116"/>
              <w:spacing w:before="220" w:line="220" w:lineRule="auto"/>
              <w:rPr>
                <w:sz w:val="22"/>
                <w:szCs w:val="22"/>
              </w:rPr>
            </w:pPr>
            <w:r>
              <w:rPr>
                <w:sz w:val="22"/>
                <w:szCs w:val="22"/>
                <w:spacing w:val="-5"/>
              </w:rPr>
              <w:t>编号</w:t>
            </w:r>
          </w:p>
        </w:tc>
        <w:tc>
          <w:tcPr>
            <w:tcW w:w="2075" w:type="dxa"/>
            <w:vAlign w:val="top"/>
          </w:tcPr>
          <w:p>
            <w:pPr>
              <w:pStyle w:val="TableText"/>
              <w:ind w:left="384"/>
              <w:spacing w:before="220" w:line="220" w:lineRule="auto"/>
              <w:rPr>
                <w:sz w:val="22"/>
                <w:szCs w:val="22"/>
              </w:rPr>
            </w:pPr>
            <w:r>
              <w:rPr>
                <w:sz w:val="22"/>
                <w:szCs w:val="22"/>
                <w:spacing w:val="-2"/>
              </w:rPr>
              <w:t>危险废物类别</w:t>
            </w:r>
          </w:p>
        </w:tc>
        <w:tc>
          <w:tcPr>
            <w:tcW w:w="1240" w:type="dxa"/>
            <w:vAlign w:val="top"/>
          </w:tcPr>
          <w:p>
            <w:pPr>
              <w:pStyle w:val="TableText"/>
              <w:ind w:left="186"/>
              <w:spacing w:before="64" w:line="221" w:lineRule="auto"/>
              <w:rPr>
                <w:sz w:val="22"/>
                <w:szCs w:val="22"/>
              </w:rPr>
            </w:pPr>
            <w:r>
              <w:rPr>
                <w:sz w:val="22"/>
                <w:szCs w:val="22"/>
                <w:spacing w:val="-3"/>
              </w:rPr>
              <w:t>危险废物</w:t>
            </w:r>
          </w:p>
          <w:p>
            <w:pPr>
              <w:pStyle w:val="TableText"/>
              <w:ind w:left="403"/>
              <w:spacing w:before="48" w:line="220" w:lineRule="auto"/>
              <w:rPr>
                <w:sz w:val="22"/>
                <w:szCs w:val="22"/>
              </w:rPr>
            </w:pPr>
            <w:r>
              <w:rPr>
                <w:sz w:val="22"/>
                <w:szCs w:val="22"/>
                <w:spacing w:val="-3"/>
              </w:rPr>
              <w:t>代码</w:t>
            </w:r>
          </w:p>
        </w:tc>
        <w:tc>
          <w:tcPr>
            <w:tcW w:w="876" w:type="dxa"/>
            <w:vAlign w:val="top"/>
          </w:tcPr>
          <w:p>
            <w:pPr>
              <w:pStyle w:val="TableText"/>
              <w:ind w:left="114"/>
              <w:spacing w:before="64" w:line="220" w:lineRule="auto"/>
              <w:rPr>
                <w:sz w:val="22"/>
                <w:szCs w:val="22"/>
              </w:rPr>
            </w:pPr>
            <w:r>
              <w:rPr>
                <w:sz w:val="22"/>
                <w:szCs w:val="22"/>
                <w:spacing w:val="-3"/>
              </w:rPr>
              <w:t>产生量</w:t>
            </w:r>
          </w:p>
          <w:p>
            <w:pPr>
              <w:pStyle w:val="TableText"/>
              <w:ind w:left="121"/>
              <w:spacing w:before="50" w:line="232" w:lineRule="auto"/>
              <w:rPr>
                <w:sz w:val="22"/>
                <w:szCs w:val="22"/>
              </w:rPr>
            </w:pPr>
            <w:r>
              <w:rPr>
                <w:sz w:val="22"/>
                <w:szCs w:val="22"/>
                <w:spacing w:val="-4"/>
              </w:rPr>
              <w:t>（</w:t>
            </w:r>
            <w:r>
              <w:rPr>
                <w:rFonts w:ascii="Times New Roman" w:hAnsi="Times New Roman" w:eastAsia="Times New Roman" w:cs="Times New Roman"/>
                <w:sz w:val="22"/>
                <w:szCs w:val="22"/>
                <w:spacing w:val="-4"/>
              </w:rPr>
              <w:t>t/a</w:t>
            </w:r>
            <w:r>
              <w:rPr>
                <w:sz w:val="22"/>
                <w:szCs w:val="22"/>
                <w:spacing w:val="-4"/>
              </w:rPr>
              <w:t>）</w:t>
            </w:r>
          </w:p>
        </w:tc>
        <w:tc>
          <w:tcPr>
            <w:tcW w:w="1523" w:type="dxa"/>
            <w:vAlign w:val="top"/>
          </w:tcPr>
          <w:p>
            <w:pPr>
              <w:pStyle w:val="TableText"/>
              <w:ind w:left="218"/>
              <w:spacing w:before="64" w:line="220" w:lineRule="auto"/>
              <w:rPr>
                <w:sz w:val="22"/>
                <w:szCs w:val="22"/>
              </w:rPr>
            </w:pPr>
            <w:r>
              <w:rPr>
                <w:sz w:val="22"/>
                <w:szCs w:val="22"/>
                <w:spacing w:val="-2"/>
              </w:rPr>
              <w:t>产生工序及</w:t>
            </w:r>
          </w:p>
          <w:p>
            <w:pPr>
              <w:pStyle w:val="TableText"/>
              <w:ind w:left="549"/>
              <w:spacing w:before="49" w:line="221" w:lineRule="auto"/>
              <w:rPr>
                <w:sz w:val="22"/>
                <w:szCs w:val="22"/>
              </w:rPr>
            </w:pPr>
            <w:r>
              <w:rPr>
                <w:sz w:val="22"/>
                <w:szCs w:val="22"/>
                <w:spacing w:val="-4"/>
              </w:rPr>
              <w:t>装置</w:t>
            </w:r>
          </w:p>
        </w:tc>
        <w:tc>
          <w:tcPr>
            <w:tcW w:w="693" w:type="dxa"/>
            <w:vAlign w:val="top"/>
          </w:tcPr>
          <w:p>
            <w:pPr>
              <w:pStyle w:val="TableText"/>
              <w:ind w:left="135"/>
              <w:spacing w:before="220" w:line="222" w:lineRule="auto"/>
              <w:rPr>
                <w:sz w:val="22"/>
                <w:szCs w:val="22"/>
              </w:rPr>
            </w:pPr>
            <w:r>
              <w:rPr>
                <w:sz w:val="22"/>
                <w:szCs w:val="22"/>
                <w:spacing w:val="-5"/>
              </w:rPr>
              <w:t>形态</w:t>
            </w:r>
          </w:p>
        </w:tc>
        <w:tc>
          <w:tcPr>
            <w:tcW w:w="981" w:type="dxa"/>
            <w:vAlign w:val="top"/>
          </w:tcPr>
          <w:p>
            <w:pPr>
              <w:pStyle w:val="TableText"/>
              <w:ind w:left="168"/>
              <w:spacing w:before="64" w:line="222" w:lineRule="auto"/>
              <w:rPr>
                <w:sz w:val="22"/>
                <w:szCs w:val="22"/>
              </w:rPr>
            </w:pPr>
            <w:r>
              <w:rPr>
                <w:sz w:val="22"/>
                <w:szCs w:val="22"/>
                <w:spacing w:val="-3"/>
              </w:rPr>
              <w:t>主要成</w:t>
            </w:r>
          </w:p>
          <w:p>
            <w:pPr>
              <w:pStyle w:val="TableText"/>
              <w:ind w:left="390"/>
              <w:spacing w:before="47" w:line="221" w:lineRule="auto"/>
              <w:rPr>
                <w:sz w:val="22"/>
                <w:szCs w:val="22"/>
              </w:rPr>
            </w:pPr>
            <w:r>
              <w:rPr>
                <w:sz w:val="22"/>
                <w:szCs w:val="22"/>
              </w:rPr>
              <w:t>分</w:t>
            </w:r>
          </w:p>
        </w:tc>
        <w:tc>
          <w:tcPr>
            <w:tcW w:w="981" w:type="dxa"/>
            <w:vAlign w:val="top"/>
          </w:tcPr>
          <w:p>
            <w:pPr>
              <w:pStyle w:val="TableText"/>
              <w:ind w:left="168"/>
              <w:spacing w:before="64" w:line="221" w:lineRule="auto"/>
              <w:rPr>
                <w:sz w:val="22"/>
                <w:szCs w:val="22"/>
              </w:rPr>
            </w:pPr>
            <w:r>
              <w:rPr>
                <w:sz w:val="22"/>
                <w:szCs w:val="22"/>
                <w:spacing w:val="-3"/>
              </w:rPr>
              <w:t>有害成</w:t>
            </w:r>
          </w:p>
          <w:p>
            <w:pPr>
              <w:pStyle w:val="TableText"/>
              <w:ind w:left="390"/>
              <w:spacing w:before="48" w:line="221" w:lineRule="auto"/>
              <w:rPr>
                <w:sz w:val="22"/>
                <w:szCs w:val="22"/>
              </w:rPr>
            </w:pPr>
            <w:r>
              <w:rPr>
                <w:sz w:val="22"/>
                <w:szCs w:val="22"/>
              </w:rPr>
              <w:t>分</w:t>
            </w:r>
          </w:p>
        </w:tc>
        <w:tc>
          <w:tcPr>
            <w:tcW w:w="984" w:type="dxa"/>
            <w:vAlign w:val="top"/>
          </w:tcPr>
          <w:p>
            <w:pPr>
              <w:pStyle w:val="TableText"/>
              <w:ind w:left="170"/>
              <w:spacing w:before="64" w:line="220" w:lineRule="auto"/>
              <w:rPr>
                <w:sz w:val="22"/>
                <w:szCs w:val="22"/>
              </w:rPr>
            </w:pPr>
            <w:r>
              <w:rPr>
                <w:sz w:val="22"/>
                <w:szCs w:val="22"/>
                <w:spacing w:val="-3"/>
              </w:rPr>
              <w:t>产废周</w:t>
            </w:r>
          </w:p>
          <w:p>
            <w:pPr>
              <w:pStyle w:val="TableText"/>
              <w:ind w:left="391"/>
              <w:spacing w:before="49" w:line="221" w:lineRule="auto"/>
              <w:rPr>
                <w:sz w:val="22"/>
                <w:szCs w:val="22"/>
              </w:rPr>
            </w:pPr>
            <w:r>
              <w:rPr>
                <w:sz w:val="22"/>
                <w:szCs w:val="22"/>
              </w:rPr>
              <w:t>期</w:t>
            </w:r>
          </w:p>
        </w:tc>
        <w:tc>
          <w:tcPr>
            <w:tcW w:w="701" w:type="dxa"/>
            <w:vAlign w:val="top"/>
          </w:tcPr>
          <w:p>
            <w:pPr>
              <w:pStyle w:val="TableText"/>
              <w:ind w:left="139"/>
              <w:spacing w:before="64" w:line="221" w:lineRule="auto"/>
              <w:rPr>
                <w:sz w:val="22"/>
                <w:szCs w:val="22"/>
              </w:rPr>
            </w:pPr>
            <w:r>
              <w:rPr>
                <w:sz w:val="22"/>
                <w:szCs w:val="22"/>
                <w:spacing w:val="-5"/>
              </w:rPr>
              <w:t>危险</w:t>
            </w:r>
          </w:p>
          <w:p>
            <w:pPr>
              <w:pStyle w:val="TableText"/>
              <w:ind w:left="136"/>
              <w:spacing w:before="48" w:line="220" w:lineRule="auto"/>
              <w:rPr>
                <w:sz w:val="22"/>
                <w:szCs w:val="22"/>
              </w:rPr>
            </w:pPr>
            <w:r>
              <w:rPr>
                <w:sz w:val="22"/>
                <w:szCs w:val="22"/>
                <w:spacing w:val="-4"/>
              </w:rPr>
              <w:t>特性</w:t>
            </w:r>
          </w:p>
        </w:tc>
        <w:tc>
          <w:tcPr>
            <w:tcW w:w="1322" w:type="dxa"/>
            <w:vAlign w:val="top"/>
          </w:tcPr>
          <w:p>
            <w:pPr>
              <w:pStyle w:val="TableText"/>
              <w:ind w:left="119"/>
              <w:spacing w:before="64" w:line="221" w:lineRule="auto"/>
              <w:rPr>
                <w:sz w:val="22"/>
                <w:szCs w:val="22"/>
              </w:rPr>
            </w:pPr>
            <w:r>
              <w:rPr>
                <w:sz w:val="22"/>
                <w:szCs w:val="22"/>
                <w:spacing w:val="-2"/>
              </w:rPr>
              <w:t>污染防治措</w:t>
            </w:r>
          </w:p>
          <w:p>
            <w:pPr>
              <w:pStyle w:val="TableText"/>
              <w:ind w:left="558"/>
              <w:spacing w:before="48" w:line="223" w:lineRule="auto"/>
              <w:rPr>
                <w:sz w:val="22"/>
                <w:szCs w:val="22"/>
              </w:rPr>
            </w:pPr>
            <w:r>
              <w:rPr>
                <w:sz w:val="22"/>
                <w:szCs w:val="22"/>
              </w:rPr>
              <w:t>施</w:t>
            </w:r>
          </w:p>
        </w:tc>
        <w:tc>
          <w:tcPr>
            <w:tcW w:w="118" w:type="dxa"/>
            <w:vAlign w:val="top"/>
            <w:tcBorders>
              <w:bottom w:val="nil"/>
              <w:top w:val="nil"/>
            </w:tcBorders>
          </w:tcPr>
          <w:p>
            <w:pPr>
              <w:rPr>
                <w:rFonts w:ascii="Arial"/>
                <w:sz w:val="21"/>
              </w:rPr>
            </w:pPr>
            <w:r/>
          </w:p>
        </w:tc>
      </w:tr>
      <w:tr>
        <w:trPr>
          <w:trHeight w:val="314" w:hRule="atLeast"/>
        </w:trPr>
        <w:tc>
          <w:tcPr>
            <w:tcW w:w="427"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34" w:type="dxa"/>
            <w:vAlign w:val="top"/>
          </w:tcPr>
          <w:p>
            <w:pPr>
              <w:ind w:left="181"/>
              <w:spacing w:before="8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1204" w:type="dxa"/>
            <w:vAlign w:val="top"/>
          </w:tcPr>
          <w:p>
            <w:pPr>
              <w:pStyle w:val="TableText"/>
              <w:ind w:left="163"/>
              <w:spacing w:before="43" w:line="219" w:lineRule="auto"/>
              <w:rPr>
                <w:sz w:val="22"/>
                <w:szCs w:val="22"/>
              </w:rPr>
            </w:pPr>
            <w:r>
              <w:rPr>
                <w:sz w:val="22"/>
                <w:szCs w:val="22"/>
                <w:spacing w:val="-2"/>
              </w:rPr>
              <w:t>废漆料桶</w:t>
            </w:r>
          </w:p>
        </w:tc>
        <w:tc>
          <w:tcPr>
            <w:tcW w:w="667" w:type="dxa"/>
            <w:vAlign w:val="top"/>
          </w:tcPr>
          <w:p>
            <w:pPr>
              <w:ind w:left="226"/>
              <w:spacing w:before="8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S2</w:t>
            </w:r>
          </w:p>
        </w:tc>
        <w:tc>
          <w:tcPr>
            <w:tcW w:w="2075" w:type="dxa"/>
            <w:vAlign w:val="top"/>
          </w:tcPr>
          <w:p>
            <w:pPr>
              <w:ind w:left="741"/>
              <w:spacing w:before="8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HW12</w:t>
            </w:r>
          </w:p>
        </w:tc>
        <w:tc>
          <w:tcPr>
            <w:tcW w:w="1240" w:type="dxa"/>
            <w:vAlign w:val="top"/>
          </w:tcPr>
          <w:p>
            <w:pPr>
              <w:ind w:left="111"/>
              <w:spacing w:before="8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900-250-12</w:t>
            </w:r>
          </w:p>
        </w:tc>
        <w:tc>
          <w:tcPr>
            <w:tcW w:w="876" w:type="dxa"/>
            <w:vAlign w:val="top"/>
          </w:tcPr>
          <w:p>
            <w:pPr>
              <w:ind w:left="247"/>
              <w:spacing w:before="8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2.16</w:t>
            </w:r>
          </w:p>
        </w:tc>
        <w:tc>
          <w:tcPr>
            <w:tcW w:w="1523" w:type="dxa"/>
            <w:vAlign w:val="top"/>
          </w:tcPr>
          <w:p>
            <w:pPr>
              <w:pStyle w:val="TableText"/>
              <w:ind w:left="557"/>
              <w:spacing w:before="43" w:line="219" w:lineRule="auto"/>
              <w:rPr>
                <w:sz w:val="22"/>
                <w:szCs w:val="22"/>
              </w:rPr>
            </w:pPr>
            <w:r>
              <w:rPr>
                <w:sz w:val="22"/>
                <w:szCs w:val="22"/>
                <w:spacing w:val="-8"/>
              </w:rPr>
              <w:t>喷漆</w:t>
            </w:r>
          </w:p>
        </w:tc>
        <w:tc>
          <w:tcPr>
            <w:tcW w:w="693" w:type="dxa"/>
            <w:vAlign w:val="top"/>
          </w:tcPr>
          <w:p>
            <w:pPr>
              <w:pStyle w:val="TableText"/>
              <w:ind w:left="151"/>
              <w:spacing w:before="43" w:line="219" w:lineRule="auto"/>
              <w:rPr>
                <w:sz w:val="22"/>
                <w:szCs w:val="22"/>
              </w:rPr>
            </w:pPr>
            <w:r>
              <w:rPr>
                <w:sz w:val="22"/>
                <w:szCs w:val="22"/>
                <w:spacing w:val="-13"/>
              </w:rPr>
              <w:t>固态</w:t>
            </w:r>
          </w:p>
        </w:tc>
        <w:tc>
          <w:tcPr>
            <w:tcW w:w="981" w:type="dxa"/>
            <w:vAlign w:val="top"/>
          </w:tcPr>
          <w:p>
            <w:pPr>
              <w:pStyle w:val="TableText"/>
              <w:ind w:left="281"/>
              <w:spacing w:before="43" w:line="219" w:lineRule="auto"/>
              <w:rPr>
                <w:sz w:val="22"/>
                <w:szCs w:val="22"/>
              </w:rPr>
            </w:pPr>
            <w:r>
              <w:rPr>
                <w:sz w:val="22"/>
                <w:szCs w:val="22"/>
                <w:spacing w:val="-6"/>
              </w:rPr>
              <w:t>塑料</w:t>
            </w:r>
          </w:p>
        </w:tc>
        <w:tc>
          <w:tcPr>
            <w:tcW w:w="981" w:type="dxa"/>
            <w:vAlign w:val="top"/>
          </w:tcPr>
          <w:p>
            <w:pPr>
              <w:pStyle w:val="TableText"/>
              <w:ind w:left="168"/>
              <w:spacing w:before="43" w:line="219" w:lineRule="auto"/>
              <w:rPr>
                <w:sz w:val="22"/>
                <w:szCs w:val="22"/>
              </w:rPr>
            </w:pPr>
            <w:r>
              <w:rPr>
                <w:sz w:val="22"/>
                <w:szCs w:val="22"/>
                <w:spacing w:val="-3"/>
              </w:rPr>
              <w:t>有机物</w:t>
            </w:r>
          </w:p>
        </w:tc>
        <w:tc>
          <w:tcPr>
            <w:tcW w:w="984" w:type="dxa"/>
            <w:vAlign w:val="top"/>
          </w:tcPr>
          <w:p>
            <w:pPr>
              <w:pStyle w:val="TableText"/>
              <w:ind w:left="173"/>
              <w:spacing w:before="43" w:line="219" w:lineRule="auto"/>
              <w:rPr>
                <w:sz w:val="22"/>
                <w:szCs w:val="22"/>
              </w:rPr>
            </w:pPr>
            <w:r>
              <w:rPr>
                <w:sz w:val="22"/>
                <w:szCs w:val="22"/>
                <w:spacing w:val="-4"/>
              </w:rPr>
              <w:t>不定期</w:t>
            </w:r>
          </w:p>
        </w:tc>
        <w:tc>
          <w:tcPr>
            <w:tcW w:w="701" w:type="dxa"/>
            <w:vAlign w:val="top"/>
          </w:tcPr>
          <w:p>
            <w:pPr>
              <w:ind w:left="233"/>
              <w:spacing w:before="84"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8"/>
              </w:rPr>
              <w:t>T,I</w:t>
            </w:r>
          </w:p>
        </w:tc>
        <w:tc>
          <w:tcPr>
            <w:tcW w:w="1322" w:type="dxa"/>
            <w:vAlign w:val="top"/>
            <w:vMerge w:val="restart"/>
            <w:tcBorders>
              <w:bottom w:val="nil"/>
            </w:tcBorders>
          </w:tcPr>
          <w:p>
            <w:pPr>
              <w:pStyle w:val="TableText"/>
              <w:ind w:left="120"/>
              <w:spacing w:before="42" w:line="220" w:lineRule="auto"/>
              <w:rPr>
                <w:sz w:val="22"/>
                <w:szCs w:val="22"/>
              </w:rPr>
            </w:pPr>
            <w:r>
              <w:rPr>
                <w:sz w:val="22"/>
                <w:szCs w:val="22"/>
                <w:spacing w:val="-3"/>
              </w:rPr>
              <w:t>分类收集，</w:t>
            </w:r>
          </w:p>
          <w:p>
            <w:pPr>
              <w:pStyle w:val="TableText"/>
              <w:ind w:left="124"/>
              <w:spacing w:before="49" w:line="220" w:lineRule="auto"/>
              <w:rPr>
                <w:sz w:val="22"/>
                <w:szCs w:val="22"/>
              </w:rPr>
            </w:pPr>
            <w:r>
              <w:rPr>
                <w:sz w:val="22"/>
                <w:szCs w:val="22"/>
                <w:spacing w:val="-3"/>
              </w:rPr>
              <w:t>暂存于危险</w:t>
            </w:r>
          </w:p>
          <w:p>
            <w:pPr>
              <w:pStyle w:val="TableText"/>
              <w:ind w:left="226"/>
              <w:spacing w:before="49" w:line="220" w:lineRule="auto"/>
              <w:rPr>
                <w:sz w:val="22"/>
                <w:szCs w:val="22"/>
              </w:rPr>
            </w:pPr>
            <w:r>
              <w:rPr>
                <w:sz w:val="22"/>
                <w:szCs w:val="22"/>
                <w:spacing w:val="-2"/>
              </w:rPr>
              <w:t>废物贮存</w:t>
            </w:r>
          </w:p>
          <w:p>
            <w:pPr>
              <w:pStyle w:val="TableText"/>
              <w:ind w:left="118"/>
              <w:spacing w:before="50" w:line="220" w:lineRule="auto"/>
              <w:rPr>
                <w:sz w:val="22"/>
                <w:szCs w:val="22"/>
              </w:rPr>
            </w:pPr>
            <w:r>
              <w:rPr>
                <w:sz w:val="22"/>
                <w:szCs w:val="22"/>
                <w:spacing w:val="-2"/>
              </w:rPr>
              <w:t>库，交有资</w:t>
            </w:r>
          </w:p>
          <w:p>
            <w:pPr>
              <w:pStyle w:val="TableText"/>
              <w:ind w:left="228"/>
              <w:spacing w:before="50" w:line="220" w:lineRule="auto"/>
              <w:rPr>
                <w:sz w:val="22"/>
                <w:szCs w:val="22"/>
              </w:rPr>
            </w:pPr>
            <w:r>
              <w:rPr>
                <w:sz w:val="22"/>
                <w:szCs w:val="22"/>
                <w:spacing w:val="-3"/>
              </w:rPr>
              <w:t>质单位收</w:t>
            </w:r>
          </w:p>
          <w:p>
            <w:pPr>
              <w:pStyle w:val="TableText"/>
              <w:ind w:left="227"/>
              <w:spacing w:before="49" w:line="221" w:lineRule="auto"/>
              <w:rPr>
                <w:sz w:val="22"/>
                <w:szCs w:val="22"/>
              </w:rPr>
            </w:pPr>
            <w:r>
              <w:rPr>
                <w:sz w:val="22"/>
                <w:szCs w:val="22"/>
                <w:spacing w:val="-2"/>
              </w:rPr>
              <w:t>运、处置</w:t>
            </w:r>
          </w:p>
        </w:tc>
        <w:tc>
          <w:tcPr>
            <w:tcW w:w="118" w:type="dxa"/>
            <w:vAlign w:val="top"/>
            <w:tcBorders>
              <w:bottom w:val="nil"/>
              <w:top w:val="nil"/>
            </w:tcBorders>
          </w:tcPr>
          <w:p>
            <w:pPr>
              <w:rPr>
                <w:rFonts w:ascii="Arial"/>
                <w:sz w:val="21"/>
              </w:rPr>
            </w:pPr>
            <w:r/>
          </w:p>
        </w:tc>
      </w:tr>
      <w:tr>
        <w:trPr>
          <w:trHeight w:val="1557" w:hRule="atLeast"/>
        </w:trPr>
        <w:tc>
          <w:tcPr>
            <w:tcW w:w="427"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34" w:type="dxa"/>
            <w:vAlign w:val="top"/>
          </w:tcPr>
          <w:p>
            <w:pPr>
              <w:spacing w:line="317" w:lineRule="auto"/>
              <w:rPr>
                <w:rFonts w:ascii="Arial"/>
                <w:sz w:val="21"/>
              </w:rPr>
            </w:pPr>
            <w:r/>
          </w:p>
          <w:p>
            <w:pPr>
              <w:spacing w:line="318" w:lineRule="auto"/>
              <w:rPr>
                <w:rFonts w:ascii="Arial"/>
                <w:sz w:val="21"/>
              </w:rPr>
            </w:pPr>
            <w:r/>
          </w:p>
          <w:p>
            <w:pPr>
              <w:ind w:left="160"/>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1204" w:type="dxa"/>
            <w:vAlign w:val="top"/>
          </w:tcPr>
          <w:p>
            <w:pPr>
              <w:spacing w:line="295" w:lineRule="auto"/>
              <w:rPr>
                <w:rFonts w:ascii="Arial"/>
                <w:sz w:val="21"/>
              </w:rPr>
            </w:pPr>
            <w:r/>
          </w:p>
          <w:p>
            <w:pPr>
              <w:spacing w:line="296" w:lineRule="auto"/>
              <w:rPr>
                <w:rFonts w:ascii="Arial"/>
                <w:sz w:val="21"/>
              </w:rPr>
            </w:pPr>
            <w:r/>
          </w:p>
          <w:p>
            <w:pPr>
              <w:pStyle w:val="TableText"/>
              <w:ind w:left="274"/>
              <w:spacing w:before="72" w:line="221" w:lineRule="auto"/>
              <w:rPr>
                <w:sz w:val="22"/>
                <w:szCs w:val="22"/>
              </w:rPr>
            </w:pPr>
            <w:r>
              <w:rPr>
                <w:sz w:val="22"/>
                <w:szCs w:val="22"/>
                <w:spacing w:val="-2"/>
              </w:rPr>
              <w:t>废漆渣</w:t>
            </w:r>
          </w:p>
        </w:tc>
        <w:tc>
          <w:tcPr>
            <w:tcW w:w="667" w:type="dxa"/>
            <w:vAlign w:val="top"/>
          </w:tcPr>
          <w:p>
            <w:pPr>
              <w:spacing w:line="317" w:lineRule="auto"/>
              <w:rPr>
                <w:rFonts w:ascii="Arial"/>
                <w:sz w:val="21"/>
              </w:rPr>
            </w:pPr>
            <w:r/>
          </w:p>
          <w:p>
            <w:pPr>
              <w:spacing w:line="318" w:lineRule="auto"/>
              <w:rPr>
                <w:rFonts w:ascii="Arial"/>
                <w:sz w:val="21"/>
              </w:rPr>
            </w:pPr>
            <w:r/>
          </w:p>
          <w:p>
            <w:pPr>
              <w:ind w:left="226"/>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S3</w:t>
            </w:r>
          </w:p>
        </w:tc>
        <w:tc>
          <w:tcPr>
            <w:tcW w:w="2075" w:type="dxa"/>
            <w:vAlign w:val="top"/>
          </w:tcPr>
          <w:p>
            <w:pPr>
              <w:spacing w:line="317" w:lineRule="auto"/>
              <w:rPr>
                <w:rFonts w:ascii="Arial"/>
                <w:sz w:val="21"/>
              </w:rPr>
            </w:pPr>
            <w:r/>
          </w:p>
          <w:p>
            <w:pPr>
              <w:spacing w:line="318" w:lineRule="auto"/>
              <w:rPr>
                <w:rFonts w:ascii="Arial"/>
                <w:sz w:val="21"/>
              </w:rPr>
            </w:pPr>
            <w:r/>
          </w:p>
          <w:p>
            <w:pPr>
              <w:ind w:left="741"/>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HW12</w:t>
            </w:r>
          </w:p>
        </w:tc>
        <w:tc>
          <w:tcPr>
            <w:tcW w:w="1240" w:type="dxa"/>
            <w:vAlign w:val="top"/>
          </w:tcPr>
          <w:p>
            <w:pPr>
              <w:spacing w:line="317" w:lineRule="auto"/>
              <w:rPr>
                <w:rFonts w:ascii="Arial"/>
                <w:sz w:val="21"/>
              </w:rPr>
            </w:pPr>
            <w:r/>
          </w:p>
          <w:p>
            <w:pPr>
              <w:spacing w:line="318" w:lineRule="auto"/>
              <w:rPr>
                <w:rFonts w:ascii="Arial"/>
                <w:sz w:val="21"/>
              </w:rPr>
            </w:pPr>
            <w:r/>
          </w:p>
          <w:p>
            <w:pPr>
              <w:ind w:left="111"/>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900-250-12</w:t>
            </w:r>
          </w:p>
        </w:tc>
        <w:tc>
          <w:tcPr>
            <w:tcW w:w="876" w:type="dxa"/>
            <w:vAlign w:val="top"/>
          </w:tcPr>
          <w:p>
            <w:pPr>
              <w:spacing w:line="317" w:lineRule="auto"/>
              <w:rPr>
                <w:rFonts w:ascii="Arial"/>
                <w:sz w:val="21"/>
              </w:rPr>
            </w:pPr>
            <w:r/>
          </w:p>
          <w:p>
            <w:pPr>
              <w:spacing w:line="318" w:lineRule="auto"/>
              <w:rPr>
                <w:rFonts w:ascii="Arial"/>
                <w:sz w:val="21"/>
              </w:rPr>
            </w:pPr>
            <w:r/>
          </w:p>
          <w:p>
            <w:pPr>
              <w:ind w:left="268"/>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13.4</w:t>
            </w:r>
          </w:p>
        </w:tc>
        <w:tc>
          <w:tcPr>
            <w:tcW w:w="1523" w:type="dxa"/>
            <w:vAlign w:val="top"/>
          </w:tcPr>
          <w:p>
            <w:pPr>
              <w:spacing w:line="295" w:lineRule="auto"/>
              <w:rPr>
                <w:rFonts w:ascii="Arial"/>
                <w:sz w:val="21"/>
              </w:rPr>
            </w:pPr>
            <w:r/>
          </w:p>
          <w:p>
            <w:pPr>
              <w:spacing w:line="296" w:lineRule="auto"/>
              <w:rPr>
                <w:rFonts w:ascii="Arial"/>
                <w:sz w:val="21"/>
              </w:rPr>
            </w:pPr>
            <w:r/>
          </w:p>
          <w:p>
            <w:pPr>
              <w:pStyle w:val="TableText"/>
              <w:ind w:left="557"/>
              <w:spacing w:before="72" w:line="221" w:lineRule="auto"/>
              <w:rPr>
                <w:sz w:val="22"/>
                <w:szCs w:val="22"/>
              </w:rPr>
            </w:pPr>
            <w:r>
              <w:rPr>
                <w:sz w:val="22"/>
                <w:szCs w:val="22"/>
                <w:spacing w:val="-8"/>
              </w:rPr>
              <w:t>喷漆</w:t>
            </w:r>
          </w:p>
        </w:tc>
        <w:tc>
          <w:tcPr>
            <w:tcW w:w="693" w:type="dxa"/>
            <w:vAlign w:val="top"/>
          </w:tcPr>
          <w:p>
            <w:pPr>
              <w:spacing w:line="295" w:lineRule="auto"/>
              <w:rPr>
                <w:rFonts w:ascii="Arial"/>
                <w:sz w:val="21"/>
              </w:rPr>
            </w:pPr>
            <w:r/>
          </w:p>
          <w:p>
            <w:pPr>
              <w:spacing w:line="296" w:lineRule="auto"/>
              <w:rPr>
                <w:rFonts w:ascii="Arial"/>
                <w:sz w:val="21"/>
              </w:rPr>
            </w:pPr>
            <w:r/>
          </w:p>
          <w:p>
            <w:pPr>
              <w:pStyle w:val="TableText"/>
              <w:ind w:left="151"/>
              <w:spacing w:before="72" w:line="221" w:lineRule="auto"/>
              <w:rPr>
                <w:sz w:val="22"/>
                <w:szCs w:val="22"/>
              </w:rPr>
            </w:pPr>
            <w:r>
              <w:rPr>
                <w:sz w:val="22"/>
                <w:szCs w:val="22"/>
                <w:spacing w:val="-13"/>
              </w:rPr>
              <w:t>固态</w:t>
            </w:r>
          </w:p>
        </w:tc>
        <w:tc>
          <w:tcPr>
            <w:tcW w:w="981" w:type="dxa"/>
            <w:vAlign w:val="top"/>
          </w:tcPr>
          <w:p>
            <w:pPr>
              <w:spacing w:line="295" w:lineRule="auto"/>
              <w:rPr>
                <w:rFonts w:ascii="Arial"/>
                <w:sz w:val="21"/>
              </w:rPr>
            </w:pPr>
            <w:r/>
          </w:p>
          <w:p>
            <w:pPr>
              <w:spacing w:line="296" w:lineRule="auto"/>
              <w:rPr>
                <w:rFonts w:ascii="Arial"/>
                <w:sz w:val="21"/>
              </w:rPr>
            </w:pPr>
            <w:r/>
          </w:p>
          <w:p>
            <w:pPr>
              <w:pStyle w:val="TableText"/>
              <w:ind w:left="281"/>
              <w:spacing w:before="72" w:line="221" w:lineRule="auto"/>
              <w:rPr>
                <w:sz w:val="22"/>
                <w:szCs w:val="22"/>
              </w:rPr>
            </w:pPr>
            <w:r>
              <w:rPr>
                <w:sz w:val="22"/>
                <w:szCs w:val="22"/>
                <w:spacing w:val="-6"/>
              </w:rPr>
              <w:t>塑料</w:t>
            </w:r>
          </w:p>
        </w:tc>
        <w:tc>
          <w:tcPr>
            <w:tcW w:w="981" w:type="dxa"/>
            <w:vAlign w:val="top"/>
          </w:tcPr>
          <w:p>
            <w:pPr>
              <w:spacing w:line="296" w:lineRule="auto"/>
              <w:rPr>
                <w:rFonts w:ascii="Arial"/>
                <w:sz w:val="21"/>
              </w:rPr>
            </w:pPr>
            <w:r/>
          </w:p>
          <w:p>
            <w:pPr>
              <w:spacing w:line="296" w:lineRule="auto"/>
              <w:rPr>
                <w:rFonts w:ascii="Arial"/>
                <w:sz w:val="21"/>
              </w:rPr>
            </w:pPr>
            <w:r/>
          </w:p>
          <w:p>
            <w:pPr>
              <w:pStyle w:val="TableText"/>
              <w:ind w:left="168"/>
              <w:spacing w:before="71" w:line="219" w:lineRule="auto"/>
              <w:rPr>
                <w:sz w:val="22"/>
                <w:szCs w:val="22"/>
              </w:rPr>
            </w:pPr>
            <w:r>
              <w:rPr>
                <w:sz w:val="22"/>
                <w:szCs w:val="22"/>
                <w:spacing w:val="-3"/>
              </w:rPr>
              <w:t>有机物</w:t>
            </w:r>
          </w:p>
        </w:tc>
        <w:tc>
          <w:tcPr>
            <w:tcW w:w="984" w:type="dxa"/>
            <w:vAlign w:val="top"/>
          </w:tcPr>
          <w:p>
            <w:pPr>
              <w:spacing w:line="295" w:lineRule="auto"/>
              <w:rPr>
                <w:rFonts w:ascii="Arial"/>
                <w:sz w:val="21"/>
              </w:rPr>
            </w:pPr>
            <w:r/>
          </w:p>
          <w:p>
            <w:pPr>
              <w:spacing w:line="296" w:lineRule="auto"/>
              <w:rPr>
                <w:rFonts w:ascii="Arial"/>
                <w:sz w:val="21"/>
              </w:rPr>
            </w:pPr>
            <w:r/>
          </w:p>
          <w:p>
            <w:pPr>
              <w:pStyle w:val="TableText"/>
              <w:ind w:left="173"/>
              <w:spacing w:before="72" w:line="221" w:lineRule="auto"/>
              <w:rPr>
                <w:sz w:val="22"/>
                <w:szCs w:val="22"/>
              </w:rPr>
            </w:pPr>
            <w:r>
              <w:rPr>
                <w:sz w:val="22"/>
                <w:szCs w:val="22"/>
                <w:spacing w:val="-4"/>
              </w:rPr>
              <w:t>不定期</w:t>
            </w:r>
          </w:p>
        </w:tc>
        <w:tc>
          <w:tcPr>
            <w:tcW w:w="701" w:type="dxa"/>
            <w:vAlign w:val="top"/>
          </w:tcPr>
          <w:p>
            <w:pPr>
              <w:spacing w:line="319" w:lineRule="auto"/>
              <w:rPr>
                <w:rFonts w:ascii="Arial"/>
                <w:sz w:val="21"/>
              </w:rPr>
            </w:pPr>
            <w:r/>
          </w:p>
          <w:p>
            <w:pPr>
              <w:spacing w:line="319" w:lineRule="auto"/>
              <w:rPr>
                <w:rFonts w:ascii="Arial"/>
                <w:sz w:val="21"/>
              </w:rPr>
            </w:pPr>
            <w:r/>
          </w:p>
          <w:p>
            <w:pPr>
              <w:ind w:left="233"/>
              <w:spacing w:before="64"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8"/>
              </w:rPr>
              <w:t>T,I</w:t>
            </w:r>
          </w:p>
        </w:tc>
        <w:tc>
          <w:tcPr>
            <w:tcW w:w="1322" w:type="dxa"/>
            <w:vAlign w:val="top"/>
            <w:vMerge w:val="continue"/>
            <w:tcBorders>
              <w:top w:val="nil"/>
            </w:tcBorders>
          </w:tcPr>
          <w:p>
            <w:pPr>
              <w:rPr>
                <w:rFonts w:ascii="Arial"/>
                <w:sz w:val="21"/>
              </w:rPr>
            </w:pPr>
            <w:r/>
          </w:p>
        </w:tc>
        <w:tc>
          <w:tcPr>
            <w:tcW w:w="118" w:type="dxa"/>
            <w:vAlign w:val="top"/>
            <w:tcBorders>
              <w:bottom w:val="nil"/>
              <w:top w:val="nil"/>
            </w:tcBorders>
          </w:tcPr>
          <w:p>
            <w:pPr>
              <w:rPr>
                <w:rFonts w:ascii="Arial"/>
                <w:sz w:val="21"/>
              </w:rPr>
            </w:pPr>
            <w:r/>
          </w:p>
        </w:tc>
      </w:tr>
      <w:tr>
        <w:trPr>
          <w:trHeight w:val="940" w:hRule="atLeast"/>
        </w:trPr>
        <w:tc>
          <w:tcPr>
            <w:tcW w:w="427"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34" w:type="dxa"/>
            <w:vAlign w:val="top"/>
          </w:tcPr>
          <w:p>
            <w:pPr>
              <w:spacing w:line="328" w:lineRule="auto"/>
              <w:rPr>
                <w:rFonts w:ascii="Arial"/>
                <w:sz w:val="21"/>
              </w:rPr>
            </w:pPr>
            <w:r/>
          </w:p>
          <w:p>
            <w:pPr>
              <w:ind w:left="164"/>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1204" w:type="dxa"/>
            <w:vAlign w:val="top"/>
          </w:tcPr>
          <w:p>
            <w:pPr>
              <w:pStyle w:val="TableText"/>
              <w:ind w:left="163"/>
              <w:spacing w:before="201" w:line="221" w:lineRule="auto"/>
              <w:rPr>
                <w:sz w:val="22"/>
                <w:szCs w:val="22"/>
              </w:rPr>
            </w:pPr>
            <w:r>
              <w:rPr>
                <w:sz w:val="22"/>
                <w:szCs w:val="22"/>
                <w:spacing w:val="-2"/>
              </w:rPr>
              <w:t>废酸包装</w:t>
            </w:r>
          </w:p>
          <w:p>
            <w:pPr>
              <w:pStyle w:val="TableText"/>
              <w:ind w:left="495"/>
              <w:spacing w:before="48" w:line="220" w:lineRule="auto"/>
              <w:rPr>
                <w:sz w:val="22"/>
                <w:szCs w:val="22"/>
              </w:rPr>
            </w:pPr>
            <w:r>
              <w:rPr>
                <w:sz w:val="22"/>
                <w:szCs w:val="22"/>
              </w:rPr>
              <w:t>桶</w:t>
            </w:r>
          </w:p>
        </w:tc>
        <w:tc>
          <w:tcPr>
            <w:tcW w:w="667" w:type="dxa"/>
            <w:vAlign w:val="top"/>
          </w:tcPr>
          <w:p>
            <w:pPr>
              <w:pStyle w:val="TableText"/>
              <w:ind w:left="115"/>
              <w:spacing w:before="239" w:line="181" w:lineRule="auto"/>
              <w:rPr>
                <w:sz w:val="22"/>
                <w:szCs w:val="22"/>
              </w:rPr>
            </w:pPr>
            <w:r>
              <w:rPr>
                <w:rFonts w:ascii="Times New Roman" w:hAnsi="Times New Roman" w:eastAsia="Times New Roman" w:cs="Times New Roman"/>
                <w:sz w:val="22"/>
                <w:szCs w:val="22"/>
                <w:spacing w:val="-5"/>
              </w:rPr>
              <w:t>S7</w:t>
            </w:r>
            <w:r>
              <w:rPr>
                <w:sz w:val="22"/>
                <w:szCs w:val="22"/>
                <w:spacing w:val="-5"/>
              </w:rPr>
              <w:t>、</w:t>
            </w:r>
          </w:p>
          <w:p>
            <w:pPr>
              <w:ind w:left="170"/>
              <w:spacing w:before="9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S10</w:t>
            </w:r>
          </w:p>
        </w:tc>
        <w:tc>
          <w:tcPr>
            <w:tcW w:w="2075" w:type="dxa"/>
            <w:vAlign w:val="top"/>
          </w:tcPr>
          <w:p>
            <w:pPr>
              <w:spacing w:line="328" w:lineRule="auto"/>
              <w:rPr>
                <w:rFonts w:ascii="Arial"/>
                <w:sz w:val="21"/>
              </w:rPr>
            </w:pPr>
            <w:r/>
          </w:p>
          <w:p>
            <w:pPr>
              <w:ind w:left="741"/>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HW49</w:t>
            </w:r>
          </w:p>
        </w:tc>
        <w:tc>
          <w:tcPr>
            <w:tcW w:w="1240" w:type="dxa"/>
            <w:vAlign w:val="top"/>
          </w:tcPr>
          <w:p>
            <w:pPr>
              <w:spacing w:line="328" w:lineRule="auto"/>
              <w:rPr>
                <w:rFonts w:ascii="Arial"/>
                <w:sz w:val="21"/>
              </w:rPr>
            </w:pPr>
            <w:r/>
          </w:p>
          <w:p>
            <w:pPr>
              <w:ind w:left="111"/>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900-041-49</w:t>
            </w:r>
          </w:p>
        </w:tc>
        <w:tc>
          <w:tcPr>
            <w:tcW w:w="876" w:type="dxa"/>
            <w:vAlign w:val="top"/>
          </w:tcPr>
          <w:p>
            <w:pPr>
              <w:spacing w:line="328" w:lineRule="auto"/>
              <w:rPr>
                <w:rFonts w:ascii="Arial"/>
                <w:sz w:val="21"/>
              </w:rPr>
            </w:pPr>
            <w:r/>
          </w:p>
          <w:p>
            <w:pPr>
              <w:ind w:left="195"/>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0.648</w:t>
            </w:r>
          </w:p>
        </w:tc>
        <w:tc>
          <w:tcPr>
            <w:tcW w:w="1523" w:type="dxa"/>
            <w:vAlign w:val="top"/>
          </w:tcPr>
          <w:p>
            <w:pPr>
              <w:spacing w:line="284" w:lineRule="auto"/>
              <w:rPr>
                <w:rFonts w:ascii="Arial"/>
                <w:sz w:val="21"/>
              </w:rPr>
            </w:pPr>
            <w:r/>
          </w:p>
          <w:p>
            <w:pPr>
              <w:pStyle w:val="TableText"/>
              <w:ind w:left="555"/>
              <w:spacing w:before="72" w:line="220" w:lineRule="auto"/>
              <w:rPr>
                <w:sz w:val="22"/>
                <w:szCs w:val="22"/>
              </w:rPr>
            </w:pPr>
            <w:r>
              <w:rPr>
                <w:sz w:val="22"/>
                <w:szCs w:val="22"/>
                <w:spacing w:val="-7"/>
              </w:rPr>
              <w:t>蒙砂</w:t>
            </w:r>
          </w:p>
        </w:tc>
        <w:tc>
          <w:tcPr>
            <w:tcW w:w="693" w:type="dxa"/>
            <w:vAlign w:val="top"/>
          </w:tcPr>
          <w:p>
            <w:pPr>
              <w:spacing w:line="284" w:lineRule="auto"/>
              <w:rPr>
                <w:rFonts w:ascii="Arial"/>
                <w:sz w:val="21"/>
              </w:rPr>
            </w:pPr>
            <w:r/>
          </w:p>
          <w:p>
            <w:pPr>
              <w:pStyle w:val="TableText"/>
              <w:ind w:left="151"/>
              <w:spacing w:before="71" w:line="221" w:lineRule="auto"/>
              <w:rPr>
                <w:sz w:val="22"/>
                <w:szCs w:val="22"/>
              </w:rPr>
            </w:pPr>
            <w:r>
              <w:rPr>
                <w:sz w:val="22"/>
                <w:szCs w:val="22"/>
                <w:spacing w:val="-13"/>
              </w:rPr>
              <w:t>固态</w:t>
            </w:r>
          </w:p>
        </w:tc>
        <w:tc>
          <w:tcPr>
            <w:tcW w:w="981" w:type="dxa"/>
            <w:vAlign w:val="top"/>
          </w:tcPr>
          <w:p>
            <w:pPr>
              <w:spacing w:line="284" w:lineRule="auto"/>
              <w:rPr>
                <w:rFonts w:ascii="Arial"/>
                <w:sz w:val="21"/>
              </w:rPr>
            </w:pPr>
            <w:r/>
          </w:p>
          <w:p>
            <w:pPr>
              <w:pStyle w:val="TableText"/>
              <w:ind w:left="281"/>
              <w:spacing w:before="71" w:line="221" w:lineRule="auto"/>
              <w:rPr>
                <w:sz w:val="22"/>
                <w:szCs w:val="22"/>
              </w:rPr>
            </w:pPr>
            <w:r>
              <w:rPr>
                <w:sz w:val="22"/>
                <w:szCs w:val="22"/>
                <w:spacing w:val="-6"/>
              </w:rPr>
              <w:t>塑料</w:t>
            </w:r>
          </w:p>
        </w:tc>
        <w:tc>
          <w:tcPr>
            <w:tcW w:w="981" w:type="dxa"/>
            <w:vAlign w:val="top"/>
          </w:tcPr>
          <w:p>
            <w:pPr>
              <w:pStyle w:val="TableText"/>
              <w:ind w:left="167" w:right="156" w:firstLine="111"/>
              <w:spacing w:before="45" w:line="262" w:lineRule="auto"/>
              <w:rPr>
                <w:sz w:val="22"/>
                <w:szCs w:val="22"/>
              </w:rPr>
            </w:pPr>
            <w:r>
              <w:rPr>
                <w:sz w:val="22"/>
                <w:szCs w:val="22"/>
                <w:spacing w:val="-4"/>
              </w:rPr>
              <w:t>氟化</w:t>
            </w:r>
            <w:r>
              <w:rPr>
                <w:sz w:val="22"/>
                <w:szCs w:val="22"/>
              </w:rPr>
              <w:t xml:space="preserve">  </w:t>
            </w:r>
            <w:r>
              <w:rPr>
                <w:sz w:val="22"/>
                <w:szCs w:val="22"/>
                <w:spacing w:val="-3"/>
              </w:rPr>
              <w:t>氢、盐</w:t>
            </w:r>
          </w:p>
          <w:p>
            <w:pPr>
              <w:pStyle w:val="TableText"/>
              <w:ind w:left="389"/>
              <w:spacing w:line="218" w:lineRule="auto"/>
              <w:rPr>
                <w:sz w:val="22"/>
                <w:szCs w:val="22"/>
              </w:rPr>
            </w:pPr>
            <w:r>
              <w:rPr>
                <w:sz w:val="22"/>
                <w:szCs w:val="22"/>
              </w:rPr>
              <w:t>酸</w:t>
            </w:r>
          </w:p>
        </w:tc>
        <w:tc>
          <w:tcPr>
            <w:tcW w:w="984" w:type="dxa"/>
            <w:vAlign w:val="top"/>
          </w:tcPr>
          <w:p>
            <w:pPr>
              <w:spacing w:line="284" w:lineRule="auto"/>
              <w:rPr>
                <w:rFonts w:ascii="Arial"/>
                <w:sz w:val="21"/>
              </w:rPr>
            </w:pPr>
            <w:r/>
          </w:p>
          <w:p>
            <w:pPr>
              <w:pStyle w:val="TableText"/>
              <w:ind w:left="173"/>
              <w:spacing w:before="71" w:line="221" w:lineRule="auto"/>
              <w:rPr>
                <w:sz w:val="22"/>
                <w:szCs w:val="22"/>
              </w:rPr>
            </w:pPr>
            <w:r>
              <w:rPr>
                <w:sz w:val="22"/>
                <w:szCs w:val="22"/>
                <w:spacing w:val="-4"/>
              </w:rPr>
              <w:t>不定期</w:t>
            </w:r>
          </w:p>
        </w:tc>
        <w:tc>
          <w:tcPr>
            <w:tcW w:w="701" w:type="dxa"/>
            <w:vAlign w:val="top"/>
          </w:tcPr>
          <w:p>
            <w:pPr>
              <w:spacing w:line="328" w:lineRule="auto"/>
              <w:rPr>
                <w:rFonts w:ascii="Arial"/>
                <w:sz w:val="21"/>
              </w:rPr>
            </w:pPr>
            <w:r/>
          </w:p>
          <w:p>
            <w:pPr>
              <w:ind w:left="194"/>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8"/>
              </w:rPr>
              <w:t>T,C</w:t>
            </w:r>
          </w:p>
        </w:tc>
        <w:tc>
          <w:tcPr>
            <w:tcW w:w="1322" w:type="dxa"/>
            <w:vAlign w:val="top"/>
          </w:tcPr>
          <w:p>
            <w:pPr>
              <w:spacing w:line="285" w:lineRule="auto"/>
              <w:rPr>
                <w:rFonts w:ascii="Arial"/>
                <w:sz w:val="21"/>
              </w:rPr>
            </w:pPr>
            <w:r/>
          </w:p>
          <w:p>
            <w:pPr>
              <w:pStyle w:val="TableText"/>
              <w:ind w:left="117"/>
              <w:spacing w:before="71" w:line="219" w:lineRule="auto"/>
              <w:rPr>
                <w:sz w:val="22"/>
                <w:szCs w:val="22"/>
              </w:rPr>
            </w:pPr>
            <w:r>
              <w:rPr>
                <w:sz w:val="22"/>
                <w:szCs w:val="22"/>
                <w:spacing w:val="-2"/>
              </w:rPr>
              <w:t>供应商回收</w:t>
            </w:r>
          </w:p>
        </w:tc>
        <w:tc>
          <w:tcPr>
            <w:tcW w:w="118" w:type="dxa"/>
            <w:vAlign w:val="top"/>
            <w:tcBorders>
              <w:bottom w:val="nil"/>
              <w:top w:val="nil"/>
            </w:tcBorders>
          </w:tcPr>
          <w:p>
            <w:pPr>
              <w:rPr>
                <w:rFonts w:ascii="Arial"/>
                <w:sz w:val="21"/>
              </w:rPr>
            </w:pPr>
            <w:r/>
          </w:p>
        </w:tc>
      </w:tr>
      <w:tr>
        <w:trPr>
          <w:trHeight w:val="622" w:hRule="atLeast"/>
        </w:trPr>
        <w:tc>
          <w:tcPr>
            <w:tcW w:w="427"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34" w:type="dxa"/>
            <w:vAlign w:val="top"/>
          </w:tcPr>
          <w:p>
            <w:pPr>
              <w:ind w:left="159"/>
              <w:spacing w:before="238"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4</w:t>
            </w:r>
          </w:p>
        </w:tc>
        <w:tc>
          <w:tcPr>
            <w:tcW w:w="1204" w:type="dxa"/>
            <w:vAlign w:val="top"/>
          </w:tcPr>
          <w:p>
            <w:pPr>
              <w:pStyle w:val="TableText"/>
              <w:ind w:left="170"/>
              <w:spacing w:before="202" w:line="220" w:lineRule="auto"/>
              <w:rPr>
                <w:sz w:val="22"/>
                <w:szCs w:val="22"/>
              </w:rPr>
            </w:pPr>
            <w:r>
              <w:rPr>
                <w:sz w:val="22"/>
                <w:szCs w:val="22"/>
                <w:spacing w:val="-4"/>
              </w:rPr>
              <w:t>蒙砂槽渣</w:t>
            </w:r>
          </w:p>
        </w:tc>
        <w:tc>
          <w:tcPr>
            <w:tcW w:w="667" w:type="dxa"/>
            <w:vAlign w:val="top"/>
          </w:tcPr>
          <w:p>
            <w:pPr>
              <w:ind w:left="226"/>
              <w:spacing w:before="237"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S9</w:t>
            </w:r>
          </w:p>
        </w:tc>
        <w:tc>
          <w:tcPr>
            <w:tcW w:w="2075" w:type="dxa"/>
            <w:vAlign w:val="top"/>
          </w:tcPr>
          <w:p>
            <w:pPr>
              <w:ind w:left="741"/>
              <w:spacing w:before="237"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HW17</w:t>
            </w:r>
          </w:p>
        </w:tc>
        <w:tc>
          <w:tcPr>
            <w:tcW w:w="1240" w:type="dxa"/>
            <w:vAlign w:val="top"/>
          </w:tcPr>
          <w:p>
            <w:pPr>
              <w:ind w:left="112"/>
              <w:spacing w:before="238"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336-064-17</w:t>
            </w:r>
          </w:p>
        </w:tc>
        <w:tc>
          <w:tcPr>
            <w:tcW w:w="876" w:type="dxa"/>
            <w:vAlign w:val="top"/>
          </w:tcPr>
          <w:p>
            <w:pPr>
              <w:ind w:left="306"/>
              <w:spacing w:before="238"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0.6</w:t>
            </w:r>
          </w:p>
        </w:tc>
        <w:tc>
          <w:tcPr>
            <w:tcW w:w="1523" w:type="dxa"/>
            <w:vAlign w:val="top"/>
          </w:tcPr>
          <w:p>
            <w:pPr>
              <w:pStyle w:val="TableText"/>
              <w:ind w:left="555"/>
              <w:spacing w:before="202" w:line="220" w:lineRule="auto"/>
              <w:rPr>
                <w:sz w:val="22"/>
                <w:szCs w:val="22"/>
              </w:rPr>
            </w:pPr>
            <w:r>
              <w:rPr>
                <w:sz w:val="22"/>
                <w:szCs w:val="22"/>
                <w:spacing w:val="-7"/>
              </w:rPr>
              <w:t>蒙砂</w:t>
            </w:r>
          </w:p>
        </w:tc>
        <w:tc>
          <w:tcPr>
            <w:tcW w:w="693" w:type="dxa"/>
            <w:vAlign w:val="top"/>
          </w:tcPr>
          <w:p>
            <w:pPr>
              <w:pStyle w:val="TableText"/>
              <w:ind w:left="242" w:right="122" w:hanging="106"/>
              <w:spacing w:before="47" w:line="237" w:lineRule="auto"/>
              <w:rPr>
                <w:sz w:val="22"/>
                <w:szCs w:val="22"/>
              </w:rPr>
            </w:pPr>
            <w:r>
              <w:rPr>
                <w:sz w:val="22"/>
                <w:szCs w:val="22"/>
                <w:spacing w:val="-6"/>
              </w:rPr>
              <w:t>半固</w:t>
            </w:r>
            <w:r>
              <w:rPr>
                <w:sz w:val="22"/>
                <w:szCs w:val="22"/>
              </w:rPr>
              <w:t xml:space="preserve"> </w:t>
            </w:r>
            <w:r>
              <w:rPr>
                <w:sz w:val="22"/>
                <w:szCs w:val="22"/>
              </w:rPr>
              <w:t>态</w:t>
            </w:r>
          </w:p>
        </w:tc>
        <w:tc>
          <w:tcPr>
            <w:tcW w:w="981" w:type="dxa"/>
            <w:vAlign w:val="top"/>
          </w:tcPr>
          <w:p>
            <w:pPr>
              <w:ind w:left="458"/>
              <w:spacing w:before="233"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981" w:type="dxa"/>
            <w:vAlign w:val="top"/>
          </w:tcPr>
          <w:p>
            <w:pPr>
              <w:ind w:left="459"/>
              <w:spacing w:before="233"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984" w:type="dxa"/>
            <w:vAlign w:val="top"/>
          </w:tcPr>
          <w:p>
            <w:pPr>
              <w:pStyle w:val="TableText"/>
              <w:ind w:left="173"/>
              <w:spacing w:before="202" w:line="221" w:lineRule="auto"/>
              <w:rPr>
                <w:sz w:val="22"/>
                <w:szCs w:val="22"/>
              </w:rPr>
            </w:pPr>
            <w:r>
              <w:rPr>
                <w:sz w:val="22"/>
                <w:szCs w:val="22"/>
                <w:spacing w:val="-4"/>
              </w:rPr>
              <w:t>不定期</w:t>
            </w:r>
          </w:p>
        </w:tc>
        <w:tc>
          <w:tcPr>
            <w:tcW w:w="701" w:type="dxa"/>
            <w:vAlign w:val="top"/>
          </w:tcPr>
          <w:p>
            <w:pPr>
              <w:ind w:left="194"/>
              <w:spacing w:before="238"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8"/>
              </w:rPr>
              <w:t>T,C</w:t>
            </w:r>
          </w:p>
        </w:tc>
        <w:tc>
          <w:tcPr>
            <w:tcW w:w="1322" w:type="dxa"/>
            <w:vAlign w:val="top"/>
            <w:vMerge w:val="restart"/>
            <w:tcBorders>
              <w:bottom w:val="nil"/>
            </w:tcBorders>
          </w:tcPr>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120"/>
              <w:spacing w:before="72" w:line="220" w:lineRule="auto"/>
              <w:rPr>
                <w:sz w:val="22"/>
                <w:szCs w:val="22"/>
              </w:rPr>
            </w:pPr>
            <w:r>
              <w:rPr>
                <w:sz w:val="22"/>
                <w:szCs w:val="22"/>
                <w:spacing w:val="-3"/>
              </w:rPr>
              <w:t>分类收集，</w:t>
            </w:r>
          </w:p>
          <w:p>
            <w:pPr>
              <w:pStyle w:val="TableText"/>
              <w:ind w:left="124"/>
              <w:spacing w:before="49" w:line="220" w:lineRule="auto"/>
              <w:rPr>
                <w:sz w:val="22"/>
                <w:szCs w:val="22"/>
              </w:rPr>
            </w:pPr>
            <w:r>
              <w:rPr>
                <w:sz w:val="22"/>
                <w:szCs w:val="22"/>
                <w:spacing w:val="-3"/>
              </w:rPr>
              <w:t>暂存于危险</w:t>
            </w:r>
          </w:p>
          <w:p>
            <w:pPr>
              <w:pStyle w:val="TableText"/>
              <w:ind w:left="226"/>
              <w:spacing w:before="49" w:line="220" w:lineRule="auto"/>
              <w:rPr>
                <w:sz w:val="22"/>
                <w:szCs w:val="22"/>
              </w:rPr>
            </w:pPr>
            <w:r>
              <w:rPr>
                <w:sz w:val="22"/>
                <w:szCs w:val="22"/>
                <w:spacing w:val="-2"/>
              </w:rPr>
              <w:t>废物贮存</w:t>
            </w:r>
          </w:p>
          <w:p>
            <w:pPr>
              <w:pStyle w:val="TableText"/>
              <w:ind w:left="118"/>
              <w:spacing w:before="49" w:line="220" w:lineRule="auto"/>
              <w:rPr>
                <w:sz w:val="22"/>
                <w:szCs w:val="22"/>
              </w:rPr>
            </w:pPr>
            <w:r>
              <w:rPr>
                <w:sz w:val="22"/>
                <w:szCs w:val="22"/>
                <w:spacing w:val="-2"/>
              </w:rPr>
              <w:t>库，交有资</w:t>
            </w:r>
          </w:p>
          <w:p>
            <w:pPr>
              <w:pStyle w:val="TableText"/>
              <w:ind w:left="228"/>
              <w:spacing w:before="50" w:line="220" w:lineRule="auto"/>
              <w:rPr>
                <w:sz w:val="22"/>
                <w:szCs w:val="22"/>
              </w:rPr>
            </w:pPr>
            <w:r>
              <w:rPr>
                <w:sz w:val="22"/>
                <w:szCs w:val="22"/>
                <w:spacing w:val="-3"/>
              </w:rPr>
              <w:t>质单位收</w:t>
            </w:r>
          </w:p>
          <w:p>
            <w:pPr>
              <w:pStyle w:val="TableText"/>
              <w:ind w:left="227"/>
              <w:spacing w:before="50" w:line="224" w:lineRule="auto"/>
              <w:rPr>
                <w:sz w:val="22"/>
                <w:szCs w:val="22"/>
              </w:rPr>
            </w:pPr>
            <w:r>
              <w:rPr>
                <w:sz w:val="22"/>
                <w:szCs w:val="22"/>
                <w:spacing w:val="-2"/>
              </w:rPr>
              <w:t>运、处置</w:t>
            </w:r>
          </w:p>
        </w:tc>
        <w:tc>
          <w:tcPr>
            <w:tcW w:w="118" w:type="dxa"/>
            <w:vAlign w:val="top"/>
            <w:tcBorders>
              <w:bottom w:val="nil"/>
              <w:top w:val="nil"/>
            </w:tcBorders>
          </w:tcPr>
          <w:p>
            <w:pPr>
              <w:rPr>
                <w:rFonts w:ascii="Arial"/>
                <w:sz w:val="21"/>
              </w:rPr>
            </w:pPr>
            <w:r/>
          </w:p>
        </w:tc>
      </w:tr>
      <w:tr>
        <w:trPr>
          <w:trHeight w:val="317" w:hRule="atLeast"/>
        </w:trPr>
        <w:tc>
          <w:tcPr>
            <w:tcW w:w="427"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34" w:type="dxa"/>
            <w:vAlign w:val="top"/>
          </w:tcPr>
          <w:p>
            <w:pPr>
              <w:ind w:left="166"/>
              <w:spacing w:before="91"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1204" w:type="dxa"/>
            <w:vAlign w:val="top"/>
          </w:tcPr>
          <w:p>
            <w:pPr>
              <w:pStyle w:val="TableText"/>
              <w:ind w:left="163"/>
              <w:spacing w:before="53" w:line="213" w:lineRule="auto"/>
              <w:rPr>
                <w:sz w:val="22"/>
                <w:szCs w:val="22"/>
              </w:rPr>
            </w:pPr>
            <w:r>
              <w:rPr>
                <w:sz w:val="22"/>
                <w:szCs w:val="22"/>
                <w:spacing w:val="-2"/>
              </w:rPr>
              <w:t>废机油桶</w:t>
            </w:r>
          </w:p>
        </w:tc>
        <w:tc>
          <w:tcPr>
            <w:tcW w:w="667" w:type="dxa"/>
            <w:vAlign w:val="top"/>
          </w:tcPr>
          <w:p>
            <w:pPr>
              <w:ind w:left="170"/>
              <w:spacing w:before="88"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S12</w:t>
            </w:r>
          </w:p>
        </w:tc>
        <w:tc>
          <w:tcPr>
            <w:tcW w:w="2075" w:type="dxa"/>
            <w:vAlign w:val="top"/>
          </w:tcPr>
          <w:p>
            <w:pPr>
              <w:ind w:left="741"/>
              <w:spacing w:before="88"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HW08</w:t>
            </w:r>
          </w:p>
        </w:tc>
        <w:tc>
          <w:tcPr>
            <w:tcW w:w="1240" w:type="dxa"/>
            <w:vAlign w:val="top"/>
          </w:tcPr>
          <w:p>
            <w:pPr>
              <w:ind w:left="111"/>
              <w:spacing w:before="88"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900-249-08</w:t>
            </w:r>
          </w:p>
        </w:tc>
        <w:tc>
          <w:tcPr>
            <w:tcW w:w="876" w:type="dxa"/>
            <w:vAlign w:val="top"/>
          </w:tcPr>
          <w:p>
            <w:pPr>
              <w:ind w:left="250"/>
              <w:spacing w:before="88"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0.01</w:t>
            </w:r>
          </w:p>
        </w:tc>
        <w:tc>
          <w:tcPr>
            <w:tcW w:w="1523" w:type="dxa"/>
            <w:vAlign w:val="top"/>
          </w:tcPr>
          <w:p>
            <w:pPr>
              <w:pStyle w:val="TableText"/>
              <w:ind w:left="331"/>
              <w:spacing w:before="53" w:line="213" w:lineRule="auto"/>
              <w:rPr>
                <w:sz w:val="22"/>
                <w:szCs w:val="22"/>
              </w:rPr>
            </w:pPr>
            <w:r>
              <w:rPr>
                <w:sz w:val="22"/>
                <w:szCs w:val="22"/>
                <w:spacing w:val="-3"/>
              </w:rPr>
              <w:t>设备保养</w:t>
            </w:r>
          </w:p>
        </w:tc>
        <w:tc>
          <w:tcPr>
            <w:tcW w:w="693" w:type="dxa"/>
            <w:vAlign w:val="top"/>
          </w:tcPr>
          <w:p>
            <w:pPr>
              <w:pStyle w:val="TableText"/>
              <w:ind w:left="151"/>
              <w:spacing w:before="53" w:line="213" w:lineRule="auto"/>
              <w:rPr>
                <w:sz w:val="22"/>
                <w:szCs w:val="22"/>
              </w:rPr>
            </w:pPr>
            <w:r>
              <w:rPr>
                <w:sz w:val="22"/>
                <w:szCs w:val="22"/>
                <w:spacing w:val="-13"/>
              </w:rPr>
              <w:t>固态</w:t>
            </w:r>
          </w:p>
        </w:tc>
        <w:tc>
          <w:tcPr>
            <w:tcW w:w="981" w:type="dxa"/>
            <w:vAlign w:val="top"/>
          </w:tcPr>
          <w:p>
            <w:pPr>
              <w:pStyle w:val="TableText"/>
              <w:ind w:left="281"/>
              <w:spacing w:before="53" w:line="213" w:lineRule="auto"/>
              <w:rPr>
                <w:sz w:val="22"/>
                <w:szCs w:val="22"/>
              </w:rPr>
            </w:pPr>
            <w:r>
              <w:rPr>
                <w:sz w:val="22"/>
                <w:szCs w:val="22"/>
                <w:spacing w:val="-6"/>
              </w:rPr>
              <w:t>塑料</w:t>
            </w:r>
          </w:p>
        </w:tc>
        <w:tc>
          <w:tcPr>
            <w:tcW w:w="981" w:type="dxa"/>
            <w:vAlign w:val="top"/>
          </w:tcPr>
          <w:p>
            <w:pPr>
              <w:pStyle w:val="TableText"/>
              <w:ind w:left="166"/>
              <w:spacing w:before="53" w:line="213" w:lineRule="auto"/>
              <w:rPr>
                <w:sz w:val="22"/>
                <w:szCs w:val="22"/>
              </w:rPr>
            </w:pPr>
            <w:r>
              <w:rPr>
                <w:sz w:val="22"/>
                <w:szCs w:val="22"/>
                <w:spacing w:val="-2"/>
              </w:rPr>
              <w:t>矿物油</w:t>
            </w:r>
          </w:p>
        </w:tc>
        <w:tc>
          <w:tcPr>
            <w:tcW w:w="984" w:type="dxa"/>
            <w:vAlign w:val="top"/>
          </w:tcPr>
          <w:p>
            <w:pPr>
              <w:pStyle w:val="TableText"/>
              <w:ind w:left="173"/>
              <w:spacing w:before="53" w:line="213" w:lineRule="auto"/>
              <w:rPr>
                <w:sz w:val="22"/>
                <w:szCs w:val="22"/>
              </w:rPr>
            </w:pPr>
            <w:r>
              <w:rPr>
                <w:sz w:val="22"/>
                <w:szCs w:val="22"/>
                <w:spacing w:val="-4"/>
              </w:rPr>
              <w:t>不定期</w:t>
            </w:r>
          </w:p>
        </w:tc>
        <w:tc>
          <w:tcPr>
            <w:tcW w:w="701" w:type="dxa"/>
            <w:vAlign w:val="top"/>
          </w:tcPr>
          <w:p>
            <w:pPr>
              <w:ind w:left="233"/>
              <w:spacing w:before="91"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8"/>
              </w:rPr>
              <w:t>T,I</w:t>
            </w:r>
          </w:p>
        </w:tc>
        <w:tc>
          <w:tcPr>
            <w:tcW w:w="1322" w:type="dxa"/>
            <w:vAlign w:val="top"/>
            <w:vMerge w:val="continue"/>
            <w:tcBorders>
              <w:top w:val="nil"/>
              <w:bottom w:val="nil"/>
            </w:tcBorders>
          </w:tcPr>
          <w:p>
            <w:pPr>
              <w:rPr>
                <w:rFonts w:ascii="Arial"/>
                <w:sz w:val="21"/>
              </w:rPr>
            </w:pPr>
            <w:r/>
          </w:p>
        </w:tc>
        <w:tc>
          <w:tcPr>
            <w:tcW w:w="118" w:type="dxa"/>
            <w:vAlign w:val="top"/>
            <w:tcBorders>
              <w:bottom w:val="nil"/>
              <w:top w:val="nil"/>
            </w:tcBorders>
          </w:tcPr>
          <w:p>
            <w:pPr>
              <w:rPr>
                <w:rFonts w:ascii="Arial"/>
                <w:sz w:val="21"/>
              </w:rPr>
            </w:pPr>
            <w:r/>
          </w:p>
        </w:tc>
      </w:tr>
      <w:tr>
        <w:trPr>
          <w:trHeight w:val="319" w:hRule="atLeast"/>
        </w:trPr>
        <w:tc>
          <w:tcPr>
            <w:tcW w:w="427"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34" w:type="dxa"/>
            <w:vAlign w:val="top"/>
          </w:tcPr>
          <w:p>
            <w:pPr>
              <w:ind w:left="165"/>
              <w:spacing w:before="9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6</w:t>
            </w:r>
          </w:p>
        </w:tc>
        <w:tc>
          <w:tcPr>
            <w:tcW w:w="1204" w:type="dxa"/>
            <w:vAlign w:val="top"/>
          </w:tcPr>
          <w:p>
            <w:pPr>
              <w:pStyle w:val="TableText"/>
              <w:ind w:left="274"/>
              <w:spacing w:before="52" w:line="215" w:lineRule="auto"/>
              <w:rPr>
                <w:sz w:val="22"/>
                <w:szCs w:val="22"/>
              </w:rPr>
            </w:pPr>
            <w:r>
              <w:rPr>
                <w:sz w:val="22"/>
                <w:szCs w:val="22"/>
                <w:spacing w:val="-3"/>
              </w:rPr>
              <w:t>废机油</w:t>
            </w:r>
          </w:p>
        </w:tc>
        <w:tc>
          <w:tcPr>
            <w:tcW w:w="667" w:type="dxa"/>
            <w:vAlign w:val="top"/>
          </w:tcPr>
          <w:p>
            <w:pPr>
              <w:ind w:left="170"/>
              <w:spacing w:before="9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S13</w:t>
            </w:r>
          </w:p>
        </w:tc>
        <w:tc>
          <w:tcPr>
            <w:tcW w:w="2075" w:type="dxa"/>
            <w:vAlign w:val="top"/>
          </w:tcPr>
          <w:p>
            <w:pPr>
              <w:ind w:left="741"/>
              <w:spacing w:before="9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HW08</w:t>
            </w:r>
          </w:p>
        </w:tc>
        <w:tc>
          <w:tcPr>
            <w:tcW w:w="1240" w:type="dxa"/>
            <w:vAlign w:val="top"/>
          </w:tcPr>
          <w:p>
            <w:pPr>
              <w:ind w:left="111"/>
              <w:spacing w:before="9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900-217-08</w:t>
            </w:r>
          </w:p>
        </w:tc>
        <w:tc>
          <w:tcPr>
            <w:tcW w:w="876" w:type="dxa"/>
            <w:vAlign w:val="top"/>
          </w:tcPr>
          <w:p>
            <w:pPr>
              <w:ind w:left="250"/>
              <w:spacing w:before="9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0.05</w:t>
            </w:r>
          </w:p>
        </w:tc>
        <w:tc>
          <w:tcPr>
            <w:tcW w:w="1523" w:type="dxa"/>
            <w:vAlign w:val="top"/>
          </w:tcPr>
          <w:p>
            <w:pPr>
              <w:pStyle w:val="TableText"/>
              <w:ind w:left="331"/>
              <w:spacing w:before="52" w:line="215" w:lineRule="auto"/>
              <w:rPr>
                <w:sz w:val="22"/>
                <w:szCs w:val="22"/>
              </w:rPr>
            </w:pPr>
            <w:r>
              <w:rPr>
                <w:sz w:val="22"/>
                <w:szCs w:val="22"/>
                <w:spacing w:val="-3"/>
              </w:rPr>
              <w:t>设备保养</w:t>
            </w:r>
          </w:p>
        </w:tc>
        <w:tc>
          <w:tcPr>
            <w:tcW w:w="693" w:type="dxa"/>
            <w:vAlign w:val="top"/>
          </w:tcPr>
          <w:p>
            <w:pPr>
              <w:pStyle w:val="TableText"/>
              <w:ind w:left="134"/>
              <w:spacing w:before="52" w:line="215" w:lineRule="auto"/>
              <w:rPr>
                <w:sz w:val="22"/>
                <w:szCs w:val="22"/>
              </w:rPr>
            </w:pPr>
            <w:r>
              <w:rPr>
                <w:sz w:val="22"/>
                <w:szCs w:val="22"/>
                <w:spacing w:val="-5"/>
              </w:rPr>
              <w:t>液态</w:t>
            </w:r>
          </w:p>
        </w:tc>
        <w:tc>
          <w:tcPr>
            <w:tcW w:w="981" w:type="dxa"/>
            <w:vAlign w:val="top"/>
          </w:tcPr>
          <w:p>
            <w:pPr>
              <w:pStyle w:val="TableText"/>
              <w:ind w:left="165"/>
              <w:spacing w:before="52" w:line="215" w:lineRule="auto"/>
              <w:rPr>
                <w:sz w:val="22"/>
                <w:szCs w:val="22"/>
              </w:rPr>
            </w:pPr>
            <w:r>
              <w:rPr>
                <w:sz w:val="22"/>
                <w:szCs w:val="22"/>
                <w:spacing w:val="-2"/>
              </w:rPr>
              <w:t>矿物油</w:t>
            </w:r>
          </w:p>
        </w:tc>
        <w:tc>
          <w:tcPr>
            <w:tcW w:w="981" w:type="dxa"/>
            <w:vAlign w:val="top"/>
          </w:tcPr>
          <w:p>
            <w:pPr>
              <w:pStyle w:val="TableText"/>
              <w:ind w:left="166"/>
              <w:spacing w:before="52" w:line="215" w:lineRule="auto"/>
              <w:rPr>
                <w:sz w:val="22"/>
                <w:szCs w:val="22"/>
              </w:rPr>
            </w:pPr>
            <w:r>
              <w:rPr>
                <w:sz w:val="22"/>
                <w:szCs w:val="22"/>
                <w:spacing w:val="-2"/>
              </w:rPr>
              <w:t>矿物油</w:t>
            </w:r>
          </w:p>
        </w:tc>
        <w:tc>
          <w:tcPr>
            <w:tcW w:w="984" w:type="dxa"/>
            <w:vAlign w:val="top"/>
          </w:tcPr>
          <w:p>
            <w:pPr>
              <w:pStyle w:val="TableText"/>
              <w:ind w:left="173"/>
              <w:spacing w:before="52" w:line="215" w:lineRule="auto"/>
              <w:rPr>
                <w:sz w:val="22"/>
                <w:szCs w:val="22"/>
              </w:rPr>
            </w:pPr>
            <w:r>
              <w:rPr>
                <w:sz w:val="22"/>
                <w:szCs w:val="22"/>
                <w:spacing w:val="-4"/>
              </w:rPr>
              <w:t>不定期</w:t>
            </w:r>
          </w:p>
        </w:tc>
        <w:tc>
          <w:tcPr>
            <w:tcW w:w="701" w:type="dxa"/>
            <w:vAlign w:val="top"/>
          </w:tcPr>
          <w:p>
            <w:pPr>
              <w:ind w:left="233"/>
              <w:spacing w:before="93"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8"/>
              </w:rPr>
              <w:t>T,I</w:t>
            </w:r>
          </w:p>
        </w:tc>
        <w:tc>
          <w:tcPr>
            <w:tcW w:w="1322" w:type="dxa"/>
            <w:vAlign w:val="top"/>
            <w:vMerge w:val="continue"/>
            <w:tcBorders>
              <w:top w:val="nil"/>
              <w:bottom w:val="nil"/>
            </w:tcBorders>
          </w:tcPr>
          <w:p>
            <w:pPr>
              <w:rPr>
                <w:rFonts w:ascii="Arial"/>
                <w:sz w:val="21"/>
              </w:rPr>
            </w:pPr>
            <w:r/>
          </w:p>
        </w:tc>
        <w:tc>
          <w:tcPr>
            <w:tcW w:w="118" w:type="dxa"/>
            <w:vAlign w:val="top"/>
            <w:tcBorders>
              <w:bottom w:val="nil"/>
              <w:top w:val="nil"/>
            </w:tcBorders>
          </w:tcPr>
          <w:p>
            <w:pPr>
              <w:rPr>
                <w:rFonts w:ascii="Arial"/>
                <w:sz w:val="21"/>
              </w:rPr>
            </w:pPr>
            <w:r/>
          </w:p>
        </w:tc>
      </w:tr>
      <w:tr>
        <w:trPr>
          <w:trHeight w:val="630" w:hRule="atLeast"/>
        </w:trPr>
        <w:tc>
          <w:tcPr>
            <w:tcW w:w="427"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34" w:type="dxa"/>
            <w:vAlign w:val="top"/>
          </w:tcPr>
          <w:p>
            <w:pPr>
              <w:ind w:left="163"/>
              <w:spacing w:before="244"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7</w:t>
            </w:r>
          </w:p>
        </w:tc>
        <w:tc>
          <w:tcPr>
            <w:tcW w:w="1204" w:type="dxa"/>
            <w:vAlign w:val="top"/>
          </w:tcPr>
          <w:p>
            <w:pPr>
              <w:pStyle w:val="TableText"/>
              <w:ind w:left="273" w:right="161" w:hanging="109"/>
              <w:spacing w:before="52" w:line="238" w:lineRule="auto"/>
              <w:rPr>
                <w:sz w:val="22"/>
                <w:szCs w:val="22"/>
              </w:rPr>
            </w:pPr>
            <w:r>
              <w:rPr>
                <w:sz w:val="22"/>
                <w:szCs w:val="22"/>
                <w:spacing w:val="-2"/>
              </w:rPr>
              <w:t>含油抹布</w:t>
            </w:r>
            <w:r>
              <w:rPr>
                <w:sz w:val="22"/>
                <w:szCs w:val="22"/>
              </w:rPr>
              <w:t xml:space="preserve"> </w:t>
            </w:r>
            <w:r>
              <w:rPr>
                <w:sz w:val="22"/>
                <w:szCs w:val="22"/>
                <w:spacing w:val="-2"/>
              </w:rPr>
              <w:t>及手套</w:t>
            </w:r>
          </w:p>
        </w:tc>
        <w:tc>
          <w:tcPr>
            <w:tcW w:w="667" w:type="dxa"/>
            <w:vAlign w:val="top"/>
          </w:tcPr>
          <w:p>
            <w:pPr>
              <w:ind w:left="170"/>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S14</w:t>
            </w:r>
          </w:p>
        </w:tc>
        <w:tc>
          <w:tcPr>
            <w:tcW w:w="2075" w:type="dxa"/>
            <w:vAlign w:val="top"/>
          </w:tcPr>
          <w:p>
            <w:pPr>
              <w:ind w:left="741"/>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HW49</w:t>
            </w:r>
          </w:p>
        </w:tc>
        <w:tc>
          <w:tcPr>
            <w:tcW w:w="1240" w:type="dxa"/>
            <w:vAlign w:val="top"/>
          </w:tcPr>
          <w:p>
            <w:pPr>
              <w:ind w:left="111"/>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900-041-49</w:t>
            </w:r>
          </w:p>
        </w:tc>
        <w:tc>
          <w:tcPr>
            <w:tcW w:w="876" w:type="dxa"/>
            <w:vAlign w:val="top"/>
          </w:tcPr>
          <w:p>
            <w:pPr>
              <w:ind w:left="250"/>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0.01</w:t>
            </w:r>
          </w:p>
        </w:tc>
        <w:tc>
          <w:tcPr>
            <w:tcW w:w="1523" w:type="dxa"/>
            <w:vAlign w:val="top"/>
          </w:tcPr>
          <w:p>
            <w:pPr>
              <w:pStyle w:val="TableText"/>
              <w:ind w:left="331"/>
              <w:spacing w:before="208" w:line="220" w:lineRule="auto"/>
              <w:rPr>
                <w:sz w:val="22"/>
                <w:szCs w:val="22"/>
              </w:rPr>
            </w:pPr>
            <w:r>
              <w:rPr>
                <w:sz w:val="22"/>
                <w:szCs w:val="22"/>
                <w:spacing w:val="-3"/>
              </w:rPr>
              <w:t>设备保养</w:t>
            </w:r>
          </w:p>
        </w:tc>
        <w:tc>
          <w:tcPr>
            <w:tcW w:w="693" w:type="dxa"/>
            <w:vAlign w:val="top"/>
          </w:tcPr>
          <w:p>
            <w:pPr>
              <w:pStyle w:val="TableText"/>
              <w:ind w:left="151"/>
              <w:spacing w:before="208" w:line="221" w:lineRule="auto"/>
              <w:rPr>
                <w:sz w:val="22"/>
                <w:szCs w:val="22"/>
              </w:rPr>
            </w:pPr>
            <w:r>
              <w:rPr>
                <w:sz w:val="22"/>
                <w:szCs w:val="22"/>
                <w:spacing w:val="-13"/>
              </w:rPr>
              <w:t>固态</w:t>
            </w:r>
          </w:p>
        </w:tc>
        <w:tc>
          <w:tcPr>
            <w:tcW w:w="981" w:type="dxa"/>
            <w:vAlign w:val="top"/>
          </w:tcPr>
          <w:p>
            <w:pPr>
              <w:pStyle w:val="TableText"/>
              <w:ind w:left="277"/>
              <w:spacing w:before="209" w:line="219" w:lineRule="auto"/>
              <w:rPr>
                <w:sz w:val="22"/>
                <w:szCs w:val="22"/>
              </w:rPr>
            </w:pPr>
            <w:r>
              <w:rPr>
                <w:sz w:val="22"/>
                <w:szCs w:val="22"/>
                <w:spacing w:val="-4"/>
              </w:rPr>
              <w:t>布料</w:t>
            </w:r>
          </w:p>
        </w:tc>
        <w:tc>
          <w:tcPr>
            <w:tcW w:w="981" w:type="dxa"/>
            <w:vAlign w:val="top"/>
          </w:tcPr>
          <w:p>
            <w:pPr>
              <w:pStyle w:val="TableText"/>
              <w:ind w:left="166"/>
              <w:spacing w:before="208" w:line="220" w:lineRule="auto"/>
              <w:rPr>
                <w:sz w:val="22"/>
                <w:szCs w:val="22"/>
              </w:rPr>
            </w:pPr>
            <w:r>
              <w:rPr>
                <w:sz w:val="22"/>
                <w:szCs w:val="22"/>
                <w:spacing w:val="-2"/>
              </w:rPr>
              <w:t>矿物油</w:t>
            </w:r>
          </w:p>
        </w:tc>
        <w:tc>
          <w:tcPr>
            <w:tcW w:w="984" w:type="dxa"/>
            <w:vAlign w:val="top"/>
          </w:tcPr>
          <w:p>
            <w:pPr>
              <w:pStyle w:val="TableText"/>
              <w:ind w:left="173"/>
              <w:spacing w:before="208" w:line="221" w:lineRule="auto"/>
              <w:rPr>
                <w:sz w:val="22"/>
                <w:szCs w:val="22"/>
              </w:rPr>
            </w:pPr>
            <w:r>
              <w:rPr>
                <w:sz w:val="22"/>
                <w:szCs w:val="22"/>
                <w:spacing w:val="-4"/>
              </w:rPr>
              <w:t>不定期</w:t>
            </w:r>
          </w:p>
        </w:tc>
        <w:tc>
          <w:tcPr>
            <w:tcW w:w="701" w:type="dxa"/>
            <w:vAlign w:val="top"/>
          </w:tcPr>
          <w:p>
            <w:pPr>
              <w:ind w:left="166"/>
              <w:spacing w:before="237"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T/In</w:t>
            </w:r>
          </w:p>
        </w:tc>
        <w:tc>
          <w:tcPr>
            <w:tcW w:w="1322" w:type="dxa"/>
            <w:vAlign w:val="top"/>
            <w:vMerge w:val="continue"/>
            <w:tcBorders>
              <w:top w:val="nil"/>
              <w:bottom w:val="nil"/>
            </w:tcBorders>
          </w:tcPr>
          <w:p>
            <w:pPr>
              <w:rPr>
                <w:rFonts w:ascii="Arial"/>
                <w:sz w:val="21"/>
              </w:rPr>
            </w:pPr>
            <w:r/>
          </w:p>
        </w:tc>
        <w:tc>
          <w:tcPr>
            <w:tcW w:w="118" w:type="dxa"/>
            <w:vAlign w:val="top"/>
            <w:tcBorders>
              <w:bottom w:val="nil"/>
              <w:top w:val="nil"/>
            </w:tcBorders>
          </w:tcPr>
          <w:p>
            <w:pPr>
              <w:rPr>
                <w:rFonts w:ascii="Arial"/>
                <w:sz w:val="21"/>
              </w:rPr>
            </w:pPr>
            <w:r/>
          </w:p>
        </w:tc>
      </w:tr>
      <w:tr>
        <w:trPr>
          <w:trHeight w:val="936" w:hRule="atLeast"/>
        </w:trPr>
        <w:tc>
          <w:tcPr>
            <w:tcW w:w="427"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34" w:type="dxa"/>
            <w:vAlign w:val="top"/>
          </w:tcPr>
          <w:p>
            <w:pPr>
              <w:spacing w:line="333" w:lineRule="auto"/>
              <w:rPr>
                <w:rFonts w:ascii="Arial"/>
                <w:sz w:val="21"/>
              </w:rPr>
            </w:pPr>
            <w:r/>
          </w:p>
          <w:p>
            <w:pPr>
              <w:ind w:left="169"/>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8</w:t>
            </w:r>
          </w:p>
        </w:tc>
        <w:tc>
          <w:tcPr>
            <w:tcW w:w="1204" w:type="dxa"/>
            <w:vAlign w:val="top"/>
          </w:tcPr>
          <w:p>
            <w:pPr>
              <w:spacing w:line="287" w:lineRule="auto"/>
              <w:rPr>
                <w:rFonts w:ascii="Arial"/>
                <w:sz w:val="21"/>
              </w:rPr>
            </w:pPr>
            <w:r/>
          </w:p>
          <w:p>
            <w:pPr>
              <w:pStyle w:val="TableText"/>
              <w:ind w:left="163"/>
              <w:spacing w:before="72" w:line="220" w:lineRule="auto"/>
              <w:rPr>
                <w:sz w:val="22"/>
                <w:szCs w:val="22"/>
              </w:rPr>
            </w:pPr>
            <w:r>
              <w:rPr>
                <w:sz w:val="22"/>
                <w:szCs w:val="22"/>
                <w:spacing w:val="-2"/>
              </w:rPr>
              <w:t>废过滤棉</w:t>
            </w:r>
          </w:p>
        </w:tc>
        <w:tc>
          <w:tcPr>
            <w:tcW w:w="667" w:type="dxa"/>
            <w:vAlign w:val="top"/>
          </w:tcPr>
          <w:p>
            <w:pPr>
              <w:spacing w:line="333" w:lineRule="auto"/>
              <w:rPr>
                <w:rFonts w:ascii="Arial"/>
                <w:sz w:val="21"/>
              </w:rPr>
            </w:pPr>
            <w:r/>
          </w:p>
          <w:p>
            <w:pPr>
              <w:ind w:left="170"/>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S15</w:t>
            </w:r>
          </w:p>
        </w:tc>
        <w:tc>
          <w:tcPr>
            <w:tcW w:w="2075" w:type="dxa"/>
            <w:vAlign w:val="top"/>
          </w:tcPr>
          <w:p>
            <w:pPr>
              <w:spacing w:line="344" w:lineRule="auto"/>
              <w:rPr>
                <w:rFonts w:ascii="Arial"/>
                <w:sz w:val="21"/>
              </w:rPr>
            </w:pPr>
            <w:r/>
          </w:p>
          <w:p>
            <w:pPr>
              <w:ind w:left="755"/>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HW</w:t>
            </w:r>
            <w:r>
              <w:rPr>
                <w:rFonts w:ascii="Times New Roman" w:hAnsi="Times New Roman" w:eastAsia="Times New Roman" w:cs="Times New Roman"/>
                <w:sz w:val="20"/>
                <w:szCs w:val="20"/>
                <w:spacing w:val="11"/>
              </w:rPr>
              <w:t>49</w:t>
            </w:r>
          </w:p>
        </w:tc>
        <w:tc>
          <w:tcPr>
            <w:tcW w:w="1240" w:type="dxa"/>
            <w:vAlign w:val="top"/>
          </w:tcPr>
          <w:p>
            <w:pPr>
              <w:spacing w:line="333" w:lineRule="auto"/>
              <w:rPr>
                <w:rFonts w:ascii="Arial"/>
                <w:sz w:val="21"/>
              </w:rPr>
            </w:pPr>
            <w:r/>
          </w:p>
          <w:p>
            <w:pPr>
              <w:ind w:left="111"/>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900-041-49</w:t>
            </w:r>
          </w:p>
        </w:tc>
        <w:tc>
          <w:tcPr>
            <w:tcW w:w="876" w:type="dxa"/>
            <w:vAlign w:val="top"/>
          </w:tcPr>
          <w:p>
            <w:pPr>
              <w:spacing w:line="333" w:lineRule="auto"/>
              <w:rPr>
                <w:rFonts w:ascii="Arial"/>
                <w:sz w:val="21"/>
              </w:rPr>
            </w:pPr>
            <w:r/>
          </w:p>
          <w:p>
            <w:pPr>
              <w:ind w:left="384"/>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1523" w:type="dxa"/>
            <w:vAlign w:val="top"/>
          </w:tcPr>
          <w:p>
            <w:pPr>
              <w:spacing w:line="287" w:lineRule="auto"/>
              <w:rPr>
                <w:rFonts w:ascii="Arial"/>
                <w:sz w:val="21"/>
              </w:rPr>
            </w:pPr>
            <w:r/>
          </w:p>
          <w:p>
            <w:pPr>
              <w:pStyle w:val="TableText"/>
              <w:ind w:left="327"/>
              <w:spacing w:before="71" w:line="221" w:lineRule="auto"/>
              <w:rPr>
                <w:sz w:val="22"/>
                <w:szCs w:val="22"/>
              </w:rPr>
            </w:pPr>
            <w:r>
              <w:rPr>
                <w:sz w:val="22"/>
                <w:szCs w:val="22"/>
                <w:spacing w:val="-2"/>
              </w:rPr>
              <w:t>废气处理</w:t>
            </w:r>
          </w:p>
        </w:tc>
        <w:tc>
          <w:tcPr>
            <w:tcW w:w="693" w:type="dxa"/>
            <w:vAlign w:val="top"/>
          </w:tcPr>
          <w:p>
            <w:pPr>
              <w:spacing w:line="287" w:lineRule="auto"/>
              <w:rPr>
                <w:rFonts w:ascii="Arial"/>
                <w:sz w:val="21"/>
              </w:rPr>
            </w:pPr>
            <w:r/>
          </w:p>
          <w:p>
            <w:pPr>
              <w:pStyle w:val="TableText"/>
              <w:ind w:left="151"/>
              <w:spacing w:before="71" w:line="221" w:lineRule="auto"/>
              <w:rPr>
                <w:sz w:val="22"/>
                <w:szCs w:val="22"/>
              </w:rPr>
            </w:pPr>
            <w:r>
              <w:rPr>
                <w:sz w:val="22"/>
                <w:szCs w:val="22"/>
                <w:spacing w:val="-13"/>
              </w:rPr>
              <w:t>固态</w:t>
            </w:r>
          </w:p>
        </w:tc>
        <w:tc>
          <w:tcPr>
            <w:tcW w:w="981" w:type="dxa"/>
            <w:vAlign w:val="top"/>
          </w:tcPr>
          <w:p>
            <w:pPr>
              <w:spacing w:line="287" w:lineRule="auto"/>
              <w:rPr>
                <w:rFonts w:ascii="Arial"/>
                <w:sz w:val="21"/>
              </w:rPr>
            </w:pPr>
            <w:r/>
          </w:p>
          <w:p>
            <w:pPr>
              <w:pStyle w:val="TableText"/>
              <w:ind w:left="388"/>
              <w:spacing w:before="72" w:line="220" w:lineRule="auto"/>
              <w:rPr>
                <w:sz w:val="22"/>
                <w:szCs w:val="22"/>
              </w:rPr>
            </w:pPr>
            <w:r>
              <w:rPr>
                <w:sz w:val="22"/>
                <w:szCs w:val="22"/>
              </w:rPr>
              <w:t>棉</w:t>
            </w:r>
          </w:p>
        </w:tc>
        <w:tc>
          <w:tcPr>
            <w:tcW w:w="981" w:type="dxa"/>
            <w:vAlign w:val="top"/>
          </w:tcPr>
          <w:p>
            <w:pPr>
              <w:pStyle w:val="TableText"/>
              <w:ind w:left="167" w:right="156" w:firstLine="109"/>
              <w:spacing w:before="50" w:line="245" w:lineRule="auto"/>
              <w:jc w:val="both"/>
              <w:rPr>
                <w:sz w:val="22"/>
                <w:szCs w:val="22"/>
              </w:rPr>
            </w:pPr>
            <w:r>
              <w:rPr>
                <w:sz w:val="22"/>
                <w:szCs w:val="22"/>
                <w:spacing w:val="-3"/>
              </w:rPr>
              <w:t>颗粒</w:t>
            </w:r>
            <w:r>
              <w:rPr>
                <w:sz w:val="22"/>
                <w:szCs w:val="22"/>
              </w:rPr>
              <w:t xml:space="preserve">  </w:t>
            </w:r>
            <w:r>
              <w:rPr>
                <w:sz w:val="22"/>
                <w:szCs w:val="22"/>
                <w:spacing w:val="-3"/>
              </w:rPr>
              <w:t>物、有</w:t>
            </w:r>
            <w:r>
              <w:rPr>
                <w:sz w:val="22"/>
                <w:szCs w:val="22"/>
              </w:rPr>
              <w:t xml:space="preserve"> </w:t>
            </w:r>
            <w:r>
              <w:rPr>
                <w:sz w:val="22"/>
                <w:szCs w:val="22"/>
                <w:spacing w:val="51"/>
              </w:rPr>
              <w:t>机物</w:t>
            </w:r>
          </w:p>
        </w:tc>
        <w:tc>
          <w:tcPr>
            <w:tcW w:w="984" w:type="dxa"/>
            <w:vAlign w:val="top"/>
          </w:tcPr>
          <w:p>
            <w:pPr>
              <w:spacing w:line="287" w:lineRule="auto"/>
              <w:rPr>
                <w:rFonts w:ascii="Arial"/>
                <w:sz w:val="21"/>
              </w:rPr>
            </w:pPr>
            <w:r/>
          </w:p>
          <w:p>
            <w:pPr>
              <w:pStyle w:val="TableText"/>
              <w:ind w:left="173"/>
              <w:spacing w:before="71" w:line="221" w:lineRule="auto"/>
              <w:rPr>
                <w:sz w:val="22"/>
                <w:szCs w:val="22"/>
              </w:rPr>
            </w:pPr>
            <w:r>
              <w:rPr>
                <w:sz w:val="22"/>
                <w:szCs w:val="22"/>
                <w:spacing w:val="-4"/>
              </w:rPr>
              <w:t>不定期</w:t>
            </w:r>
          </w:p>
        </w:tc>
        <w:tc>
          <w:tcPr>
            <w:tcW w:w="701" w:type="dxa"/>
            <w:vAlign w:val="top"/>
          </w:tcPr>
          <w:p>
            <w:pPr>
              <w:spacing w:line="336" w:lineRule="auto"/>
              <w:rPr>
                <w:rFonts w:ascii="Arial"/>
                <w:sz w:val="21"/>
              </w:rPr>
            </w:pPr>
            <w:r/>
          </w:p>
          <w:p>
            <w:pPr>
              <w:ind w:left="233"/>
              <w:spacing w:before="64"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8"/>
              </w:rPr>
              <w:t>T,I</w:t>
            </w:r>
          </w:p>
        </w:tc>
        <w:tc>
          <w:tcPr>
            <w:tcW w:w="1322" w:type="dxa"/>
            <w:vAlign w:val="top"/>
            <w:vMerge w:val="continue"/>
            <w:tcBorders>
              <w:top w:val="nil"/>
              <w:bottom w:val="nil"/>
            </w:tcBorders>
          </w:tcPr>
          <w:p>
            <w:pPr>
              <w:rPr>
                <w:rFonts w:ascii="Arial"/>
                <w:sz w:val="21"/>
              </w:rPr>
            </w:pPr>
            <w:r/>
          </w:p>
        </w:tc>
        <w:tc>
          <w:tcPr>
            <w:tcW w:w="118" w:type="dxa"/>
            <w:vAlign w:val="top"/>
            <w:tcBorders>
              <w:bottom w:val="nil"/>
              <w:top w:val="nil"/>
            </w:tcBorders>
          </w:tcPr>
          <w:p>
            <w:pPr>
              <w:rPr>
                <w:rFonts w:ascii="Arial"/>
                <w:sz w:val="21"/>
              </w:rPr>
            </w:pPr>
            <w:r/>
          </w:p>
        </w:tc>
      </w:tr>
      <w:tr>
        <w:trPr>
          <w:trHeight w:val="630" w:hRule="atLeast"/>
        </w:trPr>
        <w:tc>
          <w:tcPr>
            <w:tcW w:w="427"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34" w:type="dxa"/>
            <w:vAlign w:val="top"/>
          </w:tcPr>
          <w:p>
            <w:pPr>
              <w:ind w:left="164"/>
              <w:spacing w:before="247"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9</w:t>
            </w:r>
          </w:p>
        </w:tc>
        <w:tc>
          <w:tcPr>
            <w:tcW w:w="1204" w:type="dxa"/>
            <w:vAlign w:val="top"/>
          </w:tcPr>
          <w:p>
            <w:pPr>
              <w:pStyle w:val="TableText"/>
              <w:ind w:left="163"/>
              <w:spacing w:before="211" w:line="221" w:lineRule="auto"/>
              <w:rPr>
                <w:sz w:val="22"/>
                <w:szCs w:val="22"/>
              </w:rPr>
            </w:pPr>
            <w:r>
              <w:rPr>
                <w:sz w:val="22"/>
                <w:szCs w:val="22"/>
                <w:spacing w:val="-2"/>
              </w:rPr>
              <w:t>废活性炭</w:t>
            </w:r>
          </w:p>
        </w:tc>
        <w:tc>
          <w:tcPr>
            <w:tcW w:w="667" w:type="dxa"/>
            <w:vAlign w:val="top"/>
          </w:tcPr>
          <w:p>
            <w:pPr>
              <w:ind w:left="170"/>
              <w:spacing w:before="247"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S16</w:t>
            </w:r>
          </w:p>
        </w:tc>
        <w:tc>
          <w:tcPr>
            <w:tcW w:w="2075" w:type="dxa"/>
            <w:vAlign w:val="top"/>
          </w:tcPr>
          <w:p>
            <w:pPr>
              <w:ind w:left="755"/>
              <w:spacing w:before="25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HW</w:t>
            </w:r>
            <w:r>
              <w:rPr>
                <w:rFonts w:ascii="Times New Roman" w:hAnsi="Times New Roman" w:eastAsia="Times New Roman" w:cs="Times New Roman"/>
                <w:sz w:val="20"/>
                <w:szCs w:val="20"/>
                <w:spacing w:val="11"/>
              </w:rPr>
              <w:t>49</w:t>
            </w:r>
          </w:p>
        </w:tc>
        <w:tc>
          <w:tcPr>
            <w:tcW w:w="1240" w:type="dxa"/>
            <w:vAlign w:val="top"/>
          </w:tcPr>
          <w:p>
            <w:pPr>
              <w:ind w:left="111"/>
              <w:spacing w:before="247"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900-039-49</w:t>
            </w:r>
          </w:p>
        </w:tc>
        <w:tc>
          <w:tcPr>
            <w:tcW w:w="876" w:type="dxa"/>
            <w:vAlign w:val="top"/>
          </w:tcPr>
          <w:p>
            <w:pPr>
              <w:ind w:left="192"/>
              <w:spacing w:before="247"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28.08</w:t>
            </w:r>
          </w:p>
        </w:tc>
        <w:tc>
          <w:tcPr>
            <w:tcW w:w="1523" w:type="dxa"/>
            <w:vAlign w:val="top"/>
          </w:tcPr>
          <w:p>
            <w:pPr>
              <w:pStyle w:val="TableText"/>
              <w:ind w:left="327"/>
              <w:spacing w:before="211" w:line="221" w:lineRule="auto"/>
              <w:rPr>
                <w:sz w:val="22"/>
                <w:szCs w:val="22"/>
              </w:rPr>
            </w:pPr>
            <w:r>
              <w:rPr>
                <w:sz w:val="22"/>
                <w:szCs w:val="22"/>
                <w:spacing w:val="-2"/>
              </w:rPr>
              <w:t>废气处理</w:t>
            </w:r>
          </w:p>
        </w:tc>
        <w:tc>
          <w:tcPr>
            <w:tcW w:w="693" w:type="dxa"/>
            <w:vAlign w:val="top"/>
          </w:tcPr>
          <w:p>
            <w:pPr>
              <w:pStyle w:val="TableText"/>
              <w:ind w:left="151"/>
              <w:spacing w:before="211" w:line="221" w:lineRule="auto"/>
              <w:rPr>
                <w:sz w:val="22"/>
                <w:szCs w:val="22"/>
              </w:rPr>
            </w:pPr>
            <w:r>
              <w:rPr>
                <w:sz w:val="22"/>
                <w:szCs w:val="22"/>
                <w:spacing w:val="-13"/>
              </w:rPr>
              <w:t>固态</w:t>
            </w:r>
          </w:p>
        </w:tc>
        <w:tc>
          <w:tcPr>
            <w:tcW w:w="981" w:type="dxa"/>
            <w:vAlign w:val="top"/>
          </w:tcPr>
          <w:p>
            <w:pPr>
              <w:pStyle w:val="TableText"/>
              <w:ind w:left="170"/>
              <w:spacing w:before="211" w:line="221" w:lineRule="auto"/>
              <w:rPr>
                <w:sz w:val="22"/>
                <w:szCs w:val="22"/>
              </w:rPr>
            </w:pPr>
            <w:r>
              <w:rPr>
                <w:sz w:val="22"/>
                <w:szCs w:val="22"/>
                <w:spacing w:val="-4"/>
              </w:rPr>
              <w:t>活性炭</w:t>
            </w:r>
          </w:p>
        </w:tc>
        <w:tc>
          <w:tcPr>
            <w:tcW w:w="981" w:type="dxa"/>
            <w:vAlign w:val="top"/>
          </w:tcPr>
          <w:p>
            <w:pPr>
              <w:pStyle w:val="TableText"/>
              <w:ind w:left="166"/>
              <w:spacing w:before="55" w:line="221" w:lineRule="auto"/>
              <w:rPr>
                <w:sz w:val="22"/>
                <w:szCs w:val="22"/>
              </w:rPr>
            </w:pPr>
            <w:r>
              <w:rPr>
                <w:sz w:val="22"/>
                <w:szCs w:val="22"/>
                <w:spacing w:val="-2"/>
              </w:rPr>
              <w:t>挥发性</w:t>
            </w:r>
          </w:p>
          <w:p>
            <w:pPr>
              <w:pStyle w:val="TableText"/>
              <w:ind w:left="168"/>
              <w:spacing w:before="48" w:line="212" w:lineRule="auto"/>
              <w:rPr>
                <w:sz w:val="22"/>
                <w:szCs w:val="22"/>
              </w:rPr>
            </w:pPr>
            <w:r>
              <w:rPr>
                <w:sz w:val="22"/>
                <w:szCs w:val="22"/>
                <w:spacing w:val="-3"/>
              </w:rPr>
              <w:t>有机物</w:t>
            </w:r>
          </w:p>
        </w:tc>
        <w:tc>
          <w:tcPr>
            <w:tcW w:w="984" w:type="dxa"/>
            <w:vAlign w:val="top"/>
          </w:tcPr>
          <w:p>
            <w:pPr>
              <w:pStyle w:val="TableText"/>
              <w:ind w:left="173"/>
              <w:spacing w:before="211" w:line="221" w:lineRule="auto"/>
              <w:rPr>
                <w:sz w:val="22"/>
                <w:szCs w:val="22"/>
              </w:rPr>
            </w:pPr>
            <w:r>
              <w:rPr>
                <w:sz w:val="22"/>
                <w:szCs w:val="22"/>
                <w:spacing w:val="-4"/>
              </w:rPr>
              <w:t>不定期</w:t>
            </w:r>
          </w:p>
        </w:tc>
        <w:tc>
          <w:tcPr>
            <w:tcW w:w="701" w:type="dxa"/>
            <w:vAlign w:val="top"/>
          </w:tcPr>
          <w:p>
            <w:pPr>
              <w:ind w:left="233"/>
              <w:spacing w:before="250"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8"/>
              </w:rPr>
              <w:t>T,I</w:t>
            </w:r>
          </w:p>
        </w:tc>
        <w:tc>
          <w:tcPr>
            <w:tcW w:w="1322" w:type="dxa"/>
            <w:vAlign w:val="top"/>
            <w:vMerge w:val="continue"/>
            <w:tcBorders>
              <w:top w:val="nil"/>
              <w:bottom w:val="nil"/>
            </w:tcBorders>
          </w:tcPr>
          <w:p>
            <w:pPr>
              <w:rPr>
                <w:rFonts w:ascii="Arial"/>
                <w:sz w:val="21"/>
              </w:rPr>
            </w:pPr>
            <w:r/>
          </w:p>
        </w:tc>
        <w:tc>
          <w:tcPr>
            <w:tcW w:w="118" w:type="dxa"/>
            <w:vAlign w:val="top"/>
            <w:tcBorders>
              <w:bottom w:val="nil"/>
              <w:top w:val="nil"/>
            </w:tcBorders>
          </w:tcPr>
          <w:p>
            <w:pPr>
              <w:rPr>
                <w:rFonts w:ascii="Arial"/>
                <w:sz w:val="21"/>
              </w:rPr>
            </w:pPr>
            <w:r/>
          </w:p>
        </w:tc>
      </w:tr>
      <w:tr>
        <w:trPr>
          <w:trHeight w:val="633" w:hRule="atLeast"/>
        </w:trPr>
        <w:tc>
          <w:tcPr>
            <w:tcW w:w="427"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34" w:type="dxa"/>
            <w:vAlign w:val="top"/>
          </w:tcPr>
          <w:p>
            <w:pPr>
              <w:ind w:left="126"/>
              <w:spacing w:before="24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3"/>
              </w:rPr>
              <w:t>10</w:t>
            </w:r>
          </w:p>
        </w:tc>
        <w:tc>
          <w:tcPr>
            <w:tcW w:w="1204" w:type="dxa"/>
            <w:vAlign w:val="top"/>
          </w:tcPr>
          <w:p>
            <w:pPr>
              <w:pStyle w:val="TableText"/>
              <w:ind w:left="384"/>
              <w:spacing w:before="210" w:line="222" w:lineRule="auto"/>
              <w:rPr>
                <w:sz w:val="22"/>
                <w:szCs w:val="22"/>
              </w:rPr>
            </w:pPr>
            <w:r>
              <w:rPr>
                <w:sz w:val="22"/>
                <w:szCs w:val="22"/>
                <w:spacing w:val="-5"/>
              </w:rPr>
              <w:t>污泥</w:t>
            </w:r>
          </w:p>
        </w:tc>
        <w:tc>
          <w:tcPr>
            <w:tcW w:w="667" w:type="dxa"/>
            <w:vAlign w:val="top"/>
          </w:tcPr>
          <w:p>
            <w:pPr>
              <w:ind w:left="170"/>
              <w:spacing w:before="24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S17</w:t>
            </w:r>
          </w:p>
        </w:tc>
        <w:tc>
          <w:tcPr>
            <w:tcW w:w="2075" w:type="dxa"/>
            <w:vAlign w:val="top"/>
          </w:tcPr>
          <w:p>
            <w:pPr>
              <w:ind w:left="755"/>
              <w:spacing w:before="25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HW</w:t>
            </w:r>
            <w:r>
              <w:rPr>
                <w:rFonts w:ascii="Times New Roman" w:hAnsi="Times New Roman" w:eastAsia="Times New Roman" w:cs="Times New Roman"/>
                <w:sz w:val="20"/>
                <w:szCs w:val="20"/>
                <w:spacing w:val="11"/>
              </w:rPr>
              <w:t>49</w:t>
            </w:r>
          </w:p>
        </w:tc>
        <w:tc>
          <w:tcPr>
            <w:tcW w:w="1240" w:type="dxa"/>
            <w:vAlign w:val="top"/>
          </w:tcPr>
          <w:p>
            <w:pPr>
              <w:ind w:left="111"/>
              <w:spacing w:before="24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772-041-49</w:t>
            </w:r>
          </w:p>
        </w:tc>
        <w:tc>
          <w:tcPr>
            <w:tcW w:w="876" w:type="dxa"/>
            <w:vAlign w:val="top"/>
          </w:tcPr>
          <w:p>
            <w:pPr>
              <w:ind w:left="390"/>
              <w:spacing w:before="249"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1523" w:type="dxa"/>
            <w:vAlign w:val="top"/>
          </w:tcPr>
          <w:p>
            <w:pPr>
              <w:pStyle w:val="TableText"/>
              <w:ind w:left="330"/>
              <w:spacing w:before="210" w:line="220" w:lineRule="auto"/>
              <w:rPr>
                <w:sz w:val="22"/>
                <w:szCs w:val="22"/>
              </w:rPr>
            </w:pPr>
            <w:r>
              <w:rPr>
                <w:sz w:val="22"/>
                <w:szCs w:val="22"/>
                <w:spacing w:val="-3"/>
              </w:rPr>
              <w:t>污水处理</w:t>
            </w:r>
          </w:p>
        </w:tc>
        <w:tc>
          <w:tcPr>
            <w:tcW w:w="693" w:type="dxa"/>
            <w:vAlign w:val="top"/>
          </w:tcPr>
          <w:p>
            <w:pPr>
              <w:pStyle w:val="TableText"/>
              <w:ind w:left="242" w:right="122" w:hanging="106"/>
              <w:spacing w:before="53" w:line="239" w:lineRule="auto"/>
              <w:rPr>
                <w:sz w:val="22"/>
                <w:szCs w:val="22"/>
              </w:rPr>
            </w:pPr>
            <w:r>
              <w:rPr>
                <w:sz w:val="22"/>
                <w:szCs w:val="22"/>
                <w:spacing w:val="-6"/>
              </w:rPr>
              <w:t>半固</w:t>
            </w:r>
            <w:r>
              <w:rPr>
                <w:sz w:val="22"/>
                <w:szCs w:val="22"/>
              </w:rPr>
              <w:t xml:space="preserve"> </w:t>
            </w:r>
            <w:r>
              <w:rPr>
                <w:sz w:val="22"/>
                <w:szCs w:val="22"/>
              </w:rPr>
              <w:t>态</w:t>
            </w:r>
          </w:p>
        </w:tc>
        <w:tc>
          <w:tcPr>
            <w:tcW w:w="981" w:type="dxa"/>
            <w:vAlign w:val="top"/>
          </w:tcPr>
          <w:p>
            <w:pPr>
              <w:pStyle w:val="TableText"/>
              <w:ind w:left="278"/>
              <w:spacing w:before="210" w:line="222" w:lineRule="auto"/>
              <w:rPr>
                <w:sz w:val="22"/>
                <w:szCs w:val="22"/>
              </w:rPr>
            </w:pPr>
            <w:r>
              <w:rPr>
                <w:sz w:val="22"/>
                <w:szCs w:val="22"/>
                <w:spacing w:val="-5"/>
              </w:rPr>
              <w:t>污泥</w:t>
            </w:r>
          </w:p>
        </w:tc>
        <w:tc>
          <w:tcPr>
            <w:tcW w:w="981" w:type="dxa"/>
            <w:vAlign w:val="top"/>
          </w:tcPr>
          <w:p>
            <w:pPr>
              <w:ind w:left="459"/>
              <w:spacing w:before="241"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984" w:type="dxa"/>
            <w:vAlign w:val="top"/>
          </w:tcPr>
          <w:p>
            <w:pPr>
              <w:pStyle w:val="TableText"/>
              <w:ind w:left="173"/>
              <w:spacing w:before="210" w:line="221" w:lineRule="auto"/>
              <w:rPr>
                <w:sz w:val="22"/>
                <w:szCs w:val="22"/>
              </w:rPr>
            </w:pPr>
            <w:r>
              <w:rPr>
                <w:sz w:val="22"/>
                <w:szCs w:val="22"/>
                <w:spacing w:val="-4"/>
              </w:rPr>
              <w:t>不定期</w:t>
            </w:r>
          </w:p>
        </w:tc>
        <w:tc>
          <w:tcPr>
            <w:tcW w:w="701" w:type="dxa"/>
            <w:vAlign w:val="top"/>
          </w:tcPr>
          <w:p>
            <w:pPr>
              <w:ind w:left="166"/>
              <w:spacing w:before="241"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T/In</w:t>
            </w:r>
          </w:p>
        </w:tc>
        <w:tc>
          <w:tcPr>
            <w:tcW w:w="1322" w:type="dxa"/>
            <w:vAlign w:val="top"/>
            <w:vMerge w:val="continue"/>
            <w:tcBorders>
              <w:top w:val="nil"/>
            </w:tcBorders>
          </w:tcPr>
          <w:p>
            <w:pPr>
              <w:rPr>
                <w:rFonts w:ascii="Arial"/>
                <w:sz w:val="21"/>
              </w:rPr>
            </w:pPr>
            <w:r/>
          </w:p>
        </w:tc>
        <w:tc>
          <w:tcPr>
            <w:tcW w:w="118" w:type="dxa"/>
            <w:vAlign w:val="top"/>
            <w:tcBorders>
              <w:bottom w:val="nil"/>
              <w:top w:val="nil"/>
            </w:tcBorders>
          </w:tcPr>
          <w:p>
            <w:pPr>
              <w:rPr>
                <w:rFonts w:ascii="Arial"/>
                <w:sz w:val="21"/>
              </w:rPr>
            </w:pPr>
            <w:r/>
          </w:p>
        </w:tc>
      </w:tr>
      <w:tr>
        <w:trPr>
          <w:trHeight w:val="340" w:hRule="atLeast"/>
        </w:trPr>
        <w:tc>
          <w:tcPr>
            <w:tcW w:w="427" w:type="dxa"/>
            <w:vAlign w:val="top"/>
            <w:vMerge w:val="continue"/>
            <w:tcBorders>
              <w:top w:val="nil"/>
            </w:tcBorders>
          </w:tcPr>
          <w:p>
            <w:pPr>
              <w:rPr>
                <w:rFonts w:ascii="Arial"/>
                <w:sz w:val="21"/>
              </w:rPr>
            </w:pPr>
            <w:r/>
          </w:p>
        </w:tc>
        <w:tc>
          <w:tcPr>
            <w:tcW w:w="113" w:type="dxa"/>
            <w:vAlign w:val="top"/>
            <w:tcBorders>
              <w:top w:val="nil"/>
            </w:tcBorders>
          </w:tcPr>
          <w:p>
            <w:pPr>
              <w:rPr>
                <w:rFonts w:ascii="Arial"/>
                <w:sz w:val="21"/>
              </w:rPr>
            </w:pPr>
            <w:r/>
          </w:p>
        </w:tc>
        <w:tc>
          <w:tcPr>
            <w:tcW w:w="13681" w:type="dxa"/>
            <w:vAlign w:val="top"/>
            <w:gridSpan w:val="13"/>
          </w:tcPr>
          <w:p>
            <w:pPr>
              <w:pStyle w:val="TableText"/>
              <w:ind w:left="2012"/>
              <w:spacing w:before="49" w:line="213" w:lineRule="auto"/>
              <w:rPr>
                <w:sz w:val="22"/>
                <w:szCs w:val="22"/>
              </w:rPr>
            </w:pPr>
            <w:r>
              <w:rPr>
                <w:sz w:val="22"/>
                <w:szCs w:val="22"/>
                <w:spacing w:val="-2"/>
              </w:rPr>
              <w:t>注：</w:t>
            </w:r>
            <w:r>
              <w:rPr>
                <w:rFonts w:ascii="Times New Roman" w:hAnsi="Times New Roman" w:eastAsia="Times New Roman" w:cs="Times New Roman"/>
                <w:sz w:val="22"/>
                <w:szCs w:val="22"/>
                <w:spacing w:val="-2"/>
              </w:rPr>
              <w:t>T</w:t>
            </w:r>
            <w:r>
              <w:rPr>
                <w:sz w:val="22"/>
                <w:szCs w:val="22"/>
                <w:spacing w:val="-2"/>
              </w:rPr>
              <w:t>：</w:t>
            </w:r>
            <w:r>
              <w:rPr>
                <w:rFonts w:ascii="Times New Roman" w:hAnsi="Times New Roman" w:eastAsia="Times New Roman" w:cs="Times New Roman"/>
                <w:sz w:val="22"/>
                <w:szCs w:val="22"/>
                <w:spacing w:val="-2"/>
              </w:rPr>
              <w:t>Toxicity</w:t>
            </w:r>
            <w:r>
              <w:rPr>
                <w:rFonts w:ascii="Times New Roman" w:hAnsi="Times New Roman" w:eastAsia="Times New Roman" w:cs="Times New Roman"/>
                <w:sz w:val="22"/>
                <w:szCs w:val="22"/>
                <w:spacing w:val="-21"/>
              </w:rPr>
              <w:t xml:space="preserve"> </w:t>
            </w:r>
            <w:r>
              <w:rPr>
                <w:sz w:val="22"/>
                <w:szCs w:val="22"/>
                <w:spacing w:val="-2"/>
              </w:rPr>
              <w:t>，毒性；</w:t>
            </w:r>
            <w:r>
              <w:rPr>
                <w:rFonts w:ascii="Times New Roman" w:hAnsi="Times New Roman" w:eastAsia="Times New Roman" w:cs="Times New Roman"/>
                <w:sz w:val="22"/>
                <w:szCs w:val="22"/>
                <w:spacing w:val="-2"/>
              </w:rPr>
              <w:t>C</w:t>
            </w:r>
            <w:r>
              <w:rPr>
                <w:sz w:val="22"/>
                <w:szCs w:val="22"/>
                <w:spacing w:val="-2"/>
              </w:rPr>
              <w:t>：</w:t>
            </w:r>
            <w:r>
              <w:rPr>
                <w:rFonts w:ascii="Times New Roman" w:hAnsi="Times New Roman" w:eastAsia="Times New Roman" w:cs="Times New Roman"/>
                <w:sz w:val="22"/>
                <w:szCs w:val="22"/>
                <w:spacing w:val="-2"/>
              </w:rPr>
              <w:t>Corrosivity</w:t>
            </w:r>
            <w:r>
              <w:rPr>
                <w:rFonts w:ascii="Times New Roman" w:hAnsi="Times New Roman" w:eastAsia="Times New Roman" w:cs="Times New Roman"/>
                <w:sz w:val="22"/>
                <w:szCs w:val="22"/>
                <w:spacing w:val="-28"/>
              </w:rPr>
              <w:t xml:space="preserve"> </w:t>
            </w:r>
            <w:r>
              <w:rPr>
                <w:sz w:val="22"/>
                <w:szCs w:val="22"/>
                <w:spacing w:val="-2"/>
              </w:rPr>
              <w:t>，腐蚀性；</w:t>
            </w:r>
            <w:r>
              <w:rPr>
                <w:rFonts w:ascii="Times New Roman" w:hAnsi="Times New Roman" w:eastAsia="Times New Roman" w:cs="Times New Roman"/>
                <w:sz w:val="22"/>
                <w:szCs w:val="22"/>
                <w:spacing w:val="-2"/>
              </w:rPr>
              <w:t>I</w:t>
            </w:r>
            <w:r>
              <w:rPr>
                <w:sz w:val="22"/>
                <w:szCs w:val="22"/>
                <w:spacing w:val="-2"/>
              </w:rPr>
              <w:t>：</w:t>
            </w:r>
            <w:r>
              <w:rPr>
                <w:rFonts w:ascii="Times New Roman" w:hAnsi="Times New Roman" w:eastAsia="Times New Roman" w:cs="Times New Roman"/>
                <w:sz w:val="22"/>
                <w:szCs w:val="22"/>
                <w:spacing w:val="-2"/>
              </w:rPr>
              <w:t>Ignitability</w:t>
            </w:r>
            <w:r>
              <w:rPr>
                <w:rFonts w:ascii="Times New Roman" w:hAnsi="Times New Roman" w:eastAsia="Times New Roman" w:cs="Times New Roman"/>
                <w:sz w:val="22"/>
                <w:szCs w:val="22"/>
                <w:spacing w:val="-26"/>
              </w:rPr>
              <w:t xml:space="preserve"> </w:t>
            </w:r>
            <w:r>
              <w:rPr>
                <w:sz w:val="22"/>
                <w:szCs w:val="22"/>
                <w:spacing w:val="-2"/>
              </w:rPr>
              <w:t>，易燃性；</w:t>
            </w:r>
            <w:r>
              <w:rPr>
                <w:rFonts w:ascii="Times New Roman" w:hAnsi="Times New Roman" w:eastAsia="Times New Roman" w:cs="Times New Roman"/>
                <w:sz w:val="22"/>
                <w:szCs w:val="22"/>
                <w:spacing w:val="-2"/>
              </w:rPr>
              <w:t>In</w:t>
            </w:r>
            <w:r>
              <w:rPr>
                <w:sz w:val="22"/>
                <w:szCs w:val="22"/>
                <w:spacing w:val="-2"/>
              </w:rPr>
              <w:t>：</w:t>
            </w:r>
            <w:r>
              <w:rPr>
                <w:rFonts w:ascii="Times New Roman" w:hAnsi="Times New Roman" w:eastAsia="Times New Roman" w:cs="Times New Roman"/>
                <w:sz w:val="22"/>
                <w:szCs w:val="22"/>
                <w:spacing w:val="-2"/>
              </w:rPr>
              <w:t>Infectivity</w:t>
            </w:r>
            <w:r>
              <w:rPr>
                <w:rFonts w:ascii="Times New Roman" w:hAnsi="Times New Roman" w:eastAsia="Times New Roman" w:cs="Times New Roman"/>
                <w:sz w:val="22"/>
                <w:szCs w:val="22"/>
                <w:spacing w:val="-26"/>
              </w:rPr>
              <w:t xml:space="preserve"> </w:t>
            </w:r>
            <w:r>
              <w:rPr>
                <w:sz w:val="22"/>
                <w:szCs w:val="22"/>
                <w:spacing w:val="-2"/>
              </w:rPr>
              <w:t>，感染性。</w:t>
            </w:r>
          </w:p>
        </w:tc>
        <w:tc>
          <w:tcPr>
            <w:tcW w:w="118" w:type="dxa"/>
            <w:vAlign w:val="top"/>
            <w:tcBorders>
              <w:top w:val="nil"/>
            </w:tcBorders>
          </w:tcPr>
          <w:p>
            <w:pPr>
              <w:rPr>
                <w:rFonts w:ascii="Arial"/>
                <w:sz w:val="21"/>
              </w:rPr>
            </w:pPr>
            <w:r/>
          </w:p>
        </w:tc>
      </w:tr>
    </w:tbl>
    <w:p>
      <w:pPr>
        <w:pStyle w:val="BodyText"/>
        <w:rPr/>
      </w:pPr>
      <w:r/>
    </w:p>
    <w:p>
      <w:pPr>
        <w:sectPr>
          <w:footerReference w:type="default" r:id="rId109"/>
          <w:pgSz w:w="16838" w:h="11906"/>
          <w:pgMar w:top="1011" w:right="1360" w:bottom="1363" w:left="1132" w:header="0" w:footer="1201" w:gutter="0"/>
        </w:sectPr>
        <w:rPr/>
      </w:pPr>
    </w:p>
    <w:p>
      <w:pPr>
        <w:spacing w:before="164"/>
        <w:rPr/>
      </w:pPr>
      <w:r/>
    </w:p>
    <w:tbl>
      <w:tblPr>
        <w:tblStyle w:val="TableNormal"/>
        <w:tblW w:w="1433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27"/>
        <w:gridCol w:w="113"/>
        <w:gridCol w:w="437"/>
        <w:gridCol w:w="969"/>
        <w:gridCol w:w="583"/>
        <w:gridCol w:w="1583"/>
        <w:gridCol w:w="410"/>
        <w:gridCol w:w="1132"/>
        <w:gridCol w:w="1370"/>
        <w:gridCol w:w="1015"/>
        <w:gridCol w:w="1128"/>
        <w:gridCol w:w="142"/>
        <w:gridCol w:w="1024"/>
        <w:gridCol w:w="182"/>
        <w:gridCol w:w="669"/>
        <w:gridCol w:w="1142"/>
        <w:gridCol w:w="1135"/>
        <w:gridCol w:w="758"/>
        <w:gridCol w:w="120"/>
      </w:tblGrid>
      <w:tr>
        <w:trPr>
          <w:trHeight w:val="470" w:hRule="atLeast"/>
        </w:trPr>
        <w:tc>
          <w:tcPr>
            <w:tcW w:w="427" w:type="dxa"/>
            <w:vAlign w:val="top"/>
            <w:vMerge w:val="restart"/>
            <w:tcBorders>
              <w:bottom w:val="nil"/>
            </w:tcBorders>
          </w:tcPr>
          <w:p>
            <w:pPr>
              <w:rPr>
                <w:rFonts w:ascii="Arial"/>
                <w:sz w:val="21"/>
              </w:rPr>
            </w:pPr>
            <w:r/>
          </w:p>
        </w:tc>
        <w:tc>
          <w:tcPr>
            <w:tcW w:w="13912" w:type="dxa"/>
            <w:vAlign w:val="top"/>
            <w:gridSpan w:val="18"/>
          </w:tcPr>
          <w:p>
            <w:pPr>
              <w:pStyle w:val="TableText"/>
              <w:ind w:left="3731"/>
              <w:spacing w:before="149" w:line="225" w:lineRule="auto"/>
              <w:rPr/>
            </w:pPr>
            <w:r>
              <w:rPr>
                <w:b/>
                <w:bCs/>
                <w:spacing w:val="7"/>
              </w:rPr>
              <w:t>表</w:t>
            </w:r>
            <w:r>
              <w:rPr>
                <w:spacing w:val="-51"/>
              </w:rPr>
              <w:t xml:space="preserve"> </w:t>
            </w:r>
            <w:r>
              <w:rPr>
                <w:rFonts w:ascii="Times New Roman" w:hAnsi="Times New Roman" w:eastAsia="Times New Roman" w:cs="Times New Roman"/>
                <w:b/>
                <w:bCs/>
                <w:spacing w:val="7"/>
              </w:rPr>
              <w:t>4.2-18</w:t>
            </w:r>
            <w:r>
              <w:rPr>
                <w:b/>
                <w:bCs/>
                <w:spacing w:val="7"/>
              </w:rPr>
              <w:t>项目危险废物贮存场所（设施</w:t>
            </w:r>
            <w:r>
              <w:rPr>
                <w:b/>
                <w:bCs/>
                <w:spacing w:val="6"/>
              </w:rPr>
              <w:t>）基本情况表</w:t>
            </w:r>
          </w:p>
        </w:tc>
      </w:tr>
      <w:tr>
        <w:trPr>
          <w:trHeight w:val="628" w:hRule="atLeast"/>
        </w:trPr>
        <w:tc>
          <w:tcPr>
            <w:tcW w:w="427"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37" w:type="dxa"/>
            <w:vAlign w:val="top"/>
            <w:textDirection w:val="tbRlV"/>
          </w:tcPr>
          <w:p>
            <w:pPr>
              <w:pStyle w:val="TableText"/>
              <w:ind w:left="45"/>
              <w:spacing w:before="107" w:line="211" w:lineRule="auto"/>
              <w:rPr>
                <w:sz w:val="22"/>
                <w:szCs w:val="22"/>
              </w:rPr>
            </w:pPr>
            <w:r>
              <w:rPr>
                <w:sz w:val="22"/>
                <w:szCs w:val="22"/>
              </w:rPr>
              <w:t>序</w:t>
            </w:r>
            <w:r>
              <w:rPr>
                <w:sz w:val="22"/>
                <w:szCs w:val="22"/>
                <w:spacing w:val="-19"/>
              </w:rPr>
              <w:t xml:space="preserve"> </w:t>
            </w:r>
            <w:r>
              <w:rPr>
                <w:sz w:val="22"/>
                <w:szCs w:val="22"/>
              </w:rPr>
              <w:t>号</w:t>
            </w:r>
          </w:p>
        </w:tc>
        <w:tc>
          <w:tcPr>
            <w:tcW w:w="1552" w:type="dxa"/>
            <w:vAlign w:val="top"/>
            <w:gridSpan w:val="2"/>
          </w:tcPr>
          <w:p>
            <w:pPr>
              <w:pStyle w:val="TableText"/>
              <w:ind w:left="337" w:right="114" w:hanging="216"/>
              <w:spacing w:before="45"/>
              <w:rPr>
                <w:sz w:val="22"/>
                <w:szCs w:val="22"/>
              </w:rPr>
            </w:pPr>
            <w:r>
              <w:rPr>
                <w:sz w:val="22"/>
                <w:szCs w:val="22"/>
                <w:spacing w:val="-2"/>
              </w:rPr>
              <w:t>贮存场所（设</w:t>
            </w:r>
            <w:r>
              <w:rPr>
                <w:sz w:val="22"/>
                <w:szCs w:val="22"/>
                <w:spacing w:val="1"/>
              </w:rPr>
              <w:t xml:space="preserve"> </w:t>
            </w:r>
            <w:r>
              <w:rPr>
                <w:sz w:val="22"/>
                <w:szCs w:val="22"/>
                <w:spacing w:val="-2"/>
              </w:rPr>
              <w:t>施）名称</w:t>
            </w:r>
          </w:p>
        </w:tc>
        <w:tc>
          <w:tcPr>
            <w:tcW w:w="1993" w:type="dxa"/>
            <w:vAlign w:val="top"/>
            <w:gridSpan w:val="2"/>
          </w:tcPr>
          <w:p>
            <w:pPr>
              <w:pStyle w:val="TableText"/>
              <w:ind w:left="342"/>
              <w:spacing w:before="201" w:line="221" w:lineRule="auto"/>
              <w:rPr>
                <w:sz w:val="22"/>
                <w:szCs w:val="22"/>
              </w:rPr>
            </w:pPr>
            <w:r>
              <w:rPr>
                <w:sz w:val="22"/>
                <w:szCs w:val="22"/>
                <w:spacing w:val="-2"/>
              </w:rPr>
              <w:t>危险废物名称</w:t>
            </w:r>
          </w:p>
        </w:tc>
        <w:tc>
          <w:tcPr>
            <w:tcW w:w="3517" w:type="dxa"/>
            <w:vAlign w:val="top"/>
            <w:gridSpan w:val="3"/>
          </w:tcPr>
          <w:p>
            <w:pPr>
              <w:pStyle w:val="TableText"/>
              <w:ind w:left="1107"/>
              <w:spacing w:before="201" w:line="220" w:lineRule="auto"/>
              <w:rPr>
                <w:sz w:val="22"/>
                <w:szCs w:val="22"/>
              </w:rPr>
            </w:pPr>
            <w:r>
              <w:rPr>
                <w:sz w:val="22"/>
                <w:szCs w:val="22"/>
                <w:spacing w:val="-2"/>
              </w:rPr>
              <w:t>危险废物类别</w:t>
            </w:r>
          </w:p>
        </w:tc>
        <w:tc>
          <w:tcPr>
            <w:tcW w:w="1270" w:type="dxa"/>
            <w:vAlign w:val="top"/>
            <w:gridSpan w:val="2"/>
          </w:tcPr>
          <w:p>
            <w:pPr>
              <w:pStyle w:val="TableText"/>
              <w:ind w:left="204"/>
              <w:spacing w:before="45" w:line="221" w:lineRule="auto"/>
              <w:rPr>
                <w:sz w:val="22"/>
                <w:szCs w:val="22"/>
              </w:rPr>
            </w:pPr>
            <w:r>
              <w:rPr>
                <w:sz w:val="22"/>
                <w:szCs w:val="22"/>
                <w:spacing w:val="-3"/>
              </w:rPr>
              <w:t>危险废物</w:t>
            </w:r>
          </w:p>
          <w:p>
            <w:pPr>
              <w:pStyle w:val="TableText"/>
              <w:ind w:left="421"/>
              <w:spacing w:before="48" w:line="219" w:lineRule="auto"/>
              <w:rPr>
                <w:sz w:val="22"/>
                <w:szCs w:val="22"/>
              </w:rPr>
            </w:pPr>
            <w:r>
              <w:rPr>
                <w:sz w:val="22"/>
                <w:szCs w:val="22"/>
                <w:spacing w:val="-3"/>
              </w:rPr>
              <w:t>代码</w:t>
            </w:r>
          </w:p>
        </w:tc>
        <w:tc>
          <w:tcPr>
            <w:tcW w:w="1024" w:type="dxa"/>
            <w:vAlign w:val="top"/>
          </w:tcPr>
          <w:p>
            <w:pPr>
              <w:pStyle w:val="TableText"/>
              <w:ind w:left="299"/>
              <w:spacing w:before="200" w:line="222" w:lineRule="auto"/>
              <w:rPr>
                <w:sz w:val="22"/>
                <w:szCs w:val="22"/>
              </w:rPr>
            </w:pPr>
            <w:r>
              <w:rPr>
                <w:sz w:val="22"/>
                <w:szCs w:val="22"/>
                <w:spacing w:val="-4"/>
              </w:rPr>
              <w:t>位置</w:t>
            </w:r>
          </w:p>
        </w:tc>
        <w:tc>
          <w:tcPr>
            <w:tcW w:w="851" w:type="dxa"/>
            <w:vAlign w:val="top"/>
            <w:gridSpan w:val="2"/>
          </w:tcPr>
          <w:p>
            <w:pPr>
              <w:pStyle w:val="TableText"/>
              <w:ind w:left="252"/>
              <w:spacing w:before="44" w:line="222" w:lineRule="auto"/>
              <w:rPr>
                <w:sz w:val="22"/>
                <w:szCs w:val="22"/>
              </w:rPr>
            </w:pPr>
            <w:r>
              <w:rPr>
                <w:sz w:val="22"/>
                <w:szCs w:val="22"/>
                <w:spacing w:val="-22"/>
              </w:rPr>
              <w:t>占地</w:t>
            </w:r>
          </w:p>
          <w:p>
            <w:pPr>
              <w:pStyle w:val="TableText"/>
              <w:ind w:left="217"/>
              <w:spacing w:before="47" w:line="219" w:lineRule="auto"/>
              <w:rPr>
                <w:sz w:val="22"/>
                <w:szCs w:val="22"/>
              </w:rPr>
            </w:pPr>
            <w:r>
              <w:rPr>
                <w:sz w:val="22"/>
                <w:szCs w:val="22"/>
                <w:spacing w:val="-4"/>
              </w:rPr>
              <w:t>面积</w:t>
            </w:r>
          </w:p>
        </w:tc>
        <w:tc>
          <w:tcPr>
            <w:tcW w:w="1142" w:type="dxa"/>
            <w:vAlign w:val="top"/>
          </w:tcPr>
          <w:p>
            <w:pPr>
              <w:pStyle w:val="TableText"/>
              <w:ind w:left="141"/>
              <w:spacing w:before="201" w:line="220" w:lineRule="auto"/>
              <w:rPr>
                <w:sz w:val="22"/>
                <w:szCs w:val="22"/>
              </w:rPr>
            </w:pPr>
            <w:r>
              <w:rPr>
                <w:sz w:val="22"/>
                <w:szCs w:val="22"/>
                <w:spacing w:val="-3"/>
              </w:rPr>
              <w:t>贮存方式</w:t>
            </w:r>
          </w:p>
        </w:tc>
        <w:tc>
          <w:tcPr>
            <w:tcW w:w="1135" w:type="dxa"/>
            <w:vAlign w:val="top"/>
          </w:tcPr>
          <w:p>
            <w:pPr>
              <w:pStyle w:val="TableText"/>
              <w:ind w:left="120"/>
              <w:spacing w:before="45" w:line="220" w:lineRule="auto"/>
              <w:rPr>
                <w:sz w:val="22"/>
                <w:szCs w:val="22"/>
              </w:rPr>
            </w:pPr>
            <w:r>
              <w:rPr>
                <w:sz w:val="22"/>
                <w:szCs w:val="22"/>
                <w:spacing w:val="-3"/>
              </w:rPr>
              <w:t>贮存能力</w:t>
            </w:r>
          </w:p>
          <w:p>
            <w:pPr>
              <w:ind w:left="540"/>
              <w:spacing w:before="104" w:line="171"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t</w:t>
            </w:r>
          </w:p>
        </w:tc>
        <w:tc>
          <w:tcPr>
            <w:tcW w:w="758" w:type="dxa"/>
            <w:vAlign w:val="top"/>
          </w:tcPr>
          <w:p>
            <w:pPr>
              <w:pStyle w:val="TableText"/>
              <w:ind w:left="168"/>
              <w:spacing w:before="45" w:line="220" w:lineRule="auto"/>
              <w:rPr>
                <w:sz w:val="22"/>
                <w:szCs w:val="22"/>
              </w:rPr>
            </w:pPr>
            <w:r>
              <w:rPr>
                <w:sz w:val="22"/>
                <w:szCs w:val="22"/>
                <w:spacing w:val="-4"/>
              </w:rPr>
              <w:t>贮存</w:t>
            </w:r>
          </w:p>
          <w:p>
            <w:pPr>
              <w:pStyle w:val="TableText"/>
              <w:ind w:left="168"/>
              <w:spacing w:before="49" w:line="219" w:lineRule="auto"/>
              <w:rPr>
                <w:sz w:val="22"/>
                <w:szCs w:val="22"/>
              </w:rPr>
            </w:pPr>
            <w:r>
              <w:rPr>
                <w:sz w:val="22"/>
                <w:szCs w:val="22"/>
                <w:spacing w:val="-4"/>
              </w:rPr>
              <w:t>周期</w:t>
            </w:r>
          </w:p>
        </w:tc>
        <w:tc>
          <w:tcPr>
            <w:tcW w:w="120" w:type="dxa"/>
            <w:vAlign w:val="top"/>
            <w:tcBorders>
              <w:bottom w:val="nil"/>
              <w:top w:val="nil"/>
            </w:tcBorders>
          </w:tcPr>
          <w:p>
            <w:pPr>
              <w:rPr>
                <w:rFonts w:ascii="Arial"/>
                <w:sz w:val="21"/>
              </w:rPr>
            </w:pPr>
            <w:r/>
          </w:p>
        </w:tc>
      </w:tr>
      <w:tr>
        <w:trPr>
          <w:trHeight w:val="298" w:hRule="atLeast"/>
        </w:trPr>
        <w:tc>
          <w:tcPr>
            <w:tcW w:w="427"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37"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left="184"/>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1552" w:type="dxa"/>
            <w:vAlign w:val="top"/>
            <w:gridSpan w:val="2"/>
            <w:vMerge w:val="restart"/>
            <w:tcBorders>
              <w:bottom w:val="nil"/>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123"/>
              <w:spacing w:before="71" w:line="220" w:lineRule="auto"/>
              <w:rPr>
                <w:sz w:val="22"/>
                <w:szCs w:val="22"/>
              </w:rPr>
            </w:pPr>
            <w:r>
              <w:rPr>
                <w:sz w:val="22"/>
                <w:szCs w:val="22"/>
                <w:spacing w:val="-2"/>
              </w:rPr>
              <w:t>危险废物贮存</w:t>
            </w:r>
          </w:p>
          <w:p>
            <w:pPr>
              <w:pStyle w:val="TableText"/>
              <w:ind w:left="671"/>
              <w:spacing w:before="49" w:line="220" w:lineRule="auto"/>
              <w:rPr>
                <w:sz w:val="22"/>
                <w:szCs w:val="22"/>
              </w:rPr>
            </w:pPr>
            <w:r>
              <w:rPr>
                <w:sz w:val="22"/>
                <w:szCs w:val="22"/>
              </w:rPr>
              <w:t>库</w:t>
            </w:r>
          </w:p>
        </w:tc>
        <w:tc>
          <w:tcPr>
            <w:tcW w:w="1993" w:type="dxa"/>
            <w:vAlign w:val="top"/>
            <w:gridSpan w:val="2"/>
          </w:tcPr>
          <w:p>
            <w:pPr>
              <w:pStyle w:val="TableText"/>
              <w:ind w:left="560"/>
              <w:spacing w:before="46" w:line="203" w:lineRule="auto"/>
              <w:rPr>
                <w:sz w:val="22"/>
                <w:szCs w:val="22"/>
              </w:rPr>
            </w:pPr>
            <w:r>
              <w:rPr>
                <w:sz w:val="22"/>
                <w:szCs w:val="22"/>
                <w:spacing w:val="-2"/>
              </w:rPr>
              <w:t>废漆料桶</w:t>
            </w:r>
          </w:p>
        </w:tc>
        <w:tc>
          <w:tcPr>
            <w:tcW w:w="3517" w:type="dxa"/>
            <w:vAlign w:val="top"/>
            <w:gridSpan w:val="3"/>
          </w:tcPr>
          <w:p>
            <w:pPr>
              <w:ind w:left="1467"/>
              <w:spacing w:before="8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HW12</w:t>
            </w:r>
          </w:p>
        </w:tc>
        <w:tc>
          <w:tcPr>
            <w:tcW w:w="1270" w:type="dxa"/>
            <w:vAlign w:val="top"/>
            <w:gridSpan w:val="2"/>
          </w:tcPr>
          <w:p>
            <w:pPr>
              <w:ind w:left="129"/>
              <w:spacing w:before="8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900-250-12</w:t>
            </w:r>
          </w:p>
        </w:tc>
        <w:tc>
          <w:tcPr>
            <w:tcW w:w="1024" w:type="dxa"/>
            <w:vAlign w:val="top"/>
            <w:vMerge w:val="restart"/>
            <w:tcBorders>
              <w:bottom w:val="nil"/>
            </w:tcBorders>
          </w:tcPr>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193" w:right="142" w:hanging="38"/>
              <w:spacing w:before="72" w:line="264" w:lineRule="auto"/>
              <w:rPr>
                <w:sz w:val="22"/>
                <w:szCs w:val="22"/>
              </w:rPr>
            </w:pPr>
            <w:r>
              <w:rPr>
                <w:rFonts w:ascii="Times New Roman" w:hAnsi="Times New Roman" w:eastAsia="Times New Roman" w:cs="Times New Roman"/>
                <w:sz w:val="22"/>
                <w:szCs w:val="22"/>
                <w:spacing w:val="-5"/>
              </w:rPr>
              <w:t>3F</w:t>
            </w:r>
            <w:r>
              <w:rPr>
                <w:rFonts w:ascii="Times New Roman" w:hAnsi="Times New Roman" w:eastAsia="Times New Roman" w:cs="Times New Roman"/>
                <w:sz w:val="22"/>
                <w:szCs w:val="22"/>
                <w:spacing w:val="12"/>
              </w:rPr>
              <w:t xml:space="preserve"> </w:t>
            </w:r>
            <w:r>
              <w:rPr>
                <w:sz w:val="22"/>
                <w:szCs w:val="22"/>
                <w:spacing w:val="-5"/>
              </w:rPr>
              <w:t>厂房</w:t>
            </w:r>
            <w:r>
              <w:rPr>
                <w:sz w:val="22"/>
                <w:szCs w:val="22"/>
              </w:rPr>
              <w:t xml:space="preserve"> </w:t>
            </w:r>
            <w:r>
              <w:rPr>
                <w:sz w:val="22"/>
                <w:szCs w:val="22"/>
                <w:spacing w:val="-5"/>
              </w:rPr>
              <w:t>西南侧</w:t>
            </w:r>
          </w:p>
        </w:tc>
        <w:tc>
          <w:tcPr>
            <w:tcW w:w="851" w:type="dxa"/>
            <w:vAlign w:val="top"/>
            <w:gridSpan w:val="2"/>
            <w:vMerge w:val="restart"/>
            <w:tcBorders>
              <w:bottom w:val="nil"/>
            </w:tcBorders>
          </w:tcPr>
          <w:p>
            <w:pPr>
              <w:spacing w:line="287" w:lineRule="auto"/>
              <w:rPr>
                <w:rFonts w:ascii="Arial"/>
                <w:sz w:val="21"/>
              </w:rPr>
            </w:pPr>
            <w:r/>
          </w:p>
          <w:p>
            <w:pPr>
              <w:spacing w:line="287" w:lineRule="auto"/>
              <w:rPr>
                <w:rFonts w:ascii="Arial"/>
                <w:sz w:val="21"/>
              </w:rPr>
            </w:pPr>
            <w:r/>
          </w:p>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ind w:left="221"/>
              <w:spacing w:before="64" w:line="206" w:lineRule="auto"/>
              <w:rPr>
                <w:rFonts w:ascii="Times New Roman" w:hAnsi="Times New Roman" w:eastAsia="Times New Roman" w:cs="Times New Roman"/>
                <w:sz w:val="14"/>
                <w:szCs w:val="14"/>
              </w:rPr>
            </w:pPr>
            <w:r>
              <w:rPr>
                <w:rFonts w:ascii="Times New Roman" w:hAnsi="Times New Roman" w:eastAsia="Times New Roman" w:cs="Times New Roman"/>
                <w:sz w:val="22"/>
                <w:szCs w:val="22"/>
                <w:spacing w:val="-9"/>
                <w:position w:val="-1"/>
              </w:rPr>
              <w:t>10m</w:t>
            </w:r>
            <w:r>
              <w:rPr>
                <w:rFonts w:ascii="Times New Roman" w:hAnsi="Times New Roman" w:eastAsia="Times New Roman" w:cs="Times New Roman"/>
                <w:sz w:val="14"/>
                <w:szCs w:val="14"/>
                <w:spacing w:val="1"/>
                <w:position w:val="6"/>
              </w:rPr>
              <w:t>2</w:t>
            </w:r>
          </w:p>
        </w:tc>
        <w:tc>
          <w:tcPr>
            <w:tcW w:w="1142" w:type="dxa"/>
            <w:vAlign w:val="top"/>
          </w:tcPr>
          <w:p>
            <w:pPr>
              <w:pStyle w:val="TableText"/>
              <w:ind w:left="362"/>
              <w:spacing w:before="46" w:line="203" w:lineRule="auto"/>
              <w:rPr>
                <w:sz w:val="22"/>
                <w:szCs w:val="22"/>
              </w:rPr>
            </w:pPr>
            <w:r>
              <w:rPr>
                <w:sz w:val="22"/>
                <w:szCs w:val="22"/>
                <w:spacing w:val="-5"/>
              </w:rPr>
              <w:t>桶装</w:t>
            </w:r>
          </w:p>
        </w:tc>
        <w:tc>
          <w:tcPr>
            <w:tcW w:w="1135" w:type="dxa"/>
            <w:vAlign w:val="top"/>
          </w:tcPr>
          <w:p>
            <w:pPr>
              <w:ind w:left="522"/>
              <w:spacing w:before="8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758" w:type="dxa"/>
            <w:vAlign w:val="top"/>
            <w:vMerge w:val="restart"/>
            <w:tcBorders>
              <w:bottom w:val="nil"/>
            </w:tcBorders>
          </w:tcPr>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pStyle w:val="TableText"/>
              <w:ind w:left="170"/>
              <w:spacing w:before="72" w:line="220" w:lineRule="auto"/>
              <w:rPr>
                <w:sz w:val="22"/>
                <w:szCs w:val="22"/>
              </w:rPr>
            </w:pPr>
            <w:r>
              <w:rPr>
                <w:sz w:val="22"/>
                <w:szCs w:val="22"/>
                <w:spacing w:val="-6"/>
              </w:rPr>
              <w:t>半年</w:t>
            </w:r>
          </w:p>
        </w:tc>
        <w:tc>
          <w:tcPr>
            <w:tcW w:w="120" w:type="dxa"/>
            <w:vAlign w:val="top"/>
            <w:tcBorders>
              <w:bottom w:val="nil"/>
              <w:top w:val="nil"/>
            </w:tcBorders>
          </w:tcPr>
          <w:p>
            <w:pPr>
              <w:rPr>
                <w:rFonts w:ascii="Arial"/>
                <w:sz w:val="21"/>
              </w:rPr>
            </w:pPr>
            <w:r/>
          </w:p>
        </w:tc>
      </w:tr>
      <w:tr>
        <w:trPr>
          <w:trHeight w:val="318" w:hRule="atLeast"/>
        </w:trPr>
        <w:tc>
          <w:tcPr>
            <w:tcW w:w="427"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37" w:type="dxa"/>
            <w:vAlign w:val="top"/>
            <w:vMerge w:val="continue"/>
            <w:tcBorders>
              <w:top w:val="nil"/>
              <w:bottom w:val="nil"/>
            </w:tcBorders>
          </w:tcPr>
          <w:p>
            <w:pPr>
              <w:rPr>
                <w:rFonts w:ascii="Arial"/>
                <w:sz w:val="21"/>
              </w:rPr>
            </w:pPr>
            <w:r/>
          </w:p>
        </w:tc>
        <w:tc>
          <w:tcPr>
            <w:tcW w:w="1552" w:type="dxa"/>
            <w:vAlign w:val="top"/>
            <w:gridSpan w:val="2"/>
            <w:vMerge w:val="continue"/>
            <w:tcBorders>
              <w:top w:val="nil"/>
              <w:bottom w:val="nil"/>
            </w:tcBorders>
          </w:tcPr>
          <w:p>
            <w:pPr>
              <w:rPr>
                <w:rFonts w:ascii="Arial"/>
                <w:sz w:val="21"/>
              </w:rPr>
            </w:pPr>
            <w:r/>
          </w:p>
        </w:tc>
        <w:tc>
          <w:tcPr>
            <w:tcW w:w="1993" w:type="dxa"/>
            <w:vAlign w:val="top"/>
            <w:gridSpan w:val="2"/>
          </w:tcPr>
          <w:p>
            <w:pPr>
              <w:pStyle w:val="TableText"/>
              <w:ind w:left="670"/>
              <w:spacing w:before="64" w:line="204" w:lineRule="auto"/>
              <w:rPr>
                <w:sz w:val="22"/>
                <w:szCs w:val="22"/>
              </w:rPr>
            </w:pPr>
            <w:r>
              <w:rPr>
                <w:sz w:val="22"/>
                <w:szCs w:val="22"/>
                <w:spacing w:val="-2"/>
              </w:rPr>
              <w:t>废漆渣</w:t>
            </w:r>
          </w:p>
        </w:tc>
        <w:tc>
          <w:tcPr>
            <w:tcW w:w="3517" w:type="dxa"/>
            <w:vAlign w:val="top"/>
            <w:gridSpan w:val="3"/>
          </w:tcPr>
          <w:p>
            <w:pPr>
              <w:ind w:left="1467"/>
              <w:spacing w:before="97"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HW12</w:t>
            </w:r>
          </w:p>
        </w:tc>
        <w:tc>
          <w:tcPr>
            <w:tcW w:w="1270" w:type="dxa"/>
            <w:vAlign w:val="top"/>
            <w:gridSpan w:val="2"/>
          </w:tcPr>
          <w:p>
            <w:pPr>
              <w:ind w:left="129"/>
              <w:spacing w:before="97"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900-250-12</w:t>
            </w:r>
          </w:p>
        </w:tc>
        <w:tc>
          <w:tcPr>
            <w:tcW w:w="1024" w:type="dxa"/>
            <w:vAlign w:val="top"/>
            <w:vMerge w:val="continue"/>
            <w:tcBorders>
              <w:top w:val="nil"/>
              <w:bottom w:val="nil"/>
            </w:tcBorders>
          </w:tcPr>
          <w:p>
            <w:pPr>
              <w:rPr>
                <w:rFonts w:ascii="Arial"/>
                <w:sz w:val="21"/>
              </w:rPr>
            </w:pPr>
            <w:r/>
          </w:p>
        </w:tc>
        <w:tc>
          <w:tcPr>
            <w:tcW w:w="851" w:type="dxa"/>
            <w:vAlign w:val="top"/>
            <w:gridSpan w:val="2"/>
            <w:vMerge w:val="continue"/>
            <w:tcBorders>
              <w:top w:val="nil"/>
              <w:bottom w:val="nil"/>
            </w:tcBorders>
          </w:tcPr>
          <w:p>
            <w:pPr>
              <w:rPr>
                <w:rFonts w:ascii="Arial"/>
                <w:sz w:val="21"/>
              </w:rPr>
            </w:pPr>
            <w:r/>
          </w:p>
        </w:tc>
        <w:tc>
          <w:tcPr>
            <w:tcW w:w="1142" w:type="dxa"/>
            <w:vAlign w:val="top"/>
          </w:tcPr>
          <w:p>
            <w:pPr>
              <w:pStyle w:val="TableText"/>
              <w:ind w:left="362"/>
              <w:spacing w:before="64" w:line="204" w:lineRule="auto"/>
              <w:rPr>
                <w:sz w:val="22"/>
                <w:szCs w:val="22"/>
              </w:rPr>
            </w:pPr>
            <w:r>
              <w:rPr>
                <w:sz w:val="22"/>
                <w:szCs w:val="22"/>
                <w:spacing w:val="-5"/>
              </w:rPr>
              <w:t>桶装</w:t>
            </w:r>
          </w:p>
        </w:tc>
        <w:tc>
          <w:tcPr>
            <w:tcW w:w="1135" w:type="dxa"/>
            <w:vAlign w:val="top"/>
          </w:tcPr>
          <w:p>
            <w:pPr>
              <w:ind w:left="484"/>
              <w:spacing w:before="97"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3"/>
              </w:rPr>
              <w:t>15</w:t>
            </w:r>
          </w:p>
        </w:tc>
        <w:tc>
          <w:tcPr>
            <w:tcW w:w="758" w:type="dxa"/>
            <w:vAlign w:val="top"/>
            <w:vMerge w:val="continue"/>
            <w:tcBorders>
              <w:top w:val="nil"/>
              <w:bottom w:val="nil"/>
            </w:tcBorders>
          </w:tcPr>
          <w:p>
            <w:pPr>
              <w:rPr>
                <w:rFonts w:ascii="Arial"/>
                <w:sz w:val="21"/>
              </w:rPr>
            </w:pPr>
            <w:r/>
          </w:p>
        </w:tc>
        <w:tc>
          <w:tcPr>
            <w:tcW w:w="120" w:type="dxa"/>
            <w:vAlign w:val="top"/>
            <w:tcBorders>
              <w:bottom w:val="nil"/>
              <w:top w:val="nil"/>
            </w:tcBorders>
          </w:tcPr>
          <w:p>
            <w:pPr>
              <w:rPr>
                <w:rFonts w:ascii="Arial"/>
                <w:sz w:val="21"/>
              </w:rPr>
            </w:pPr>
            <w:r/>
          </w:p>
        </w:tc>
      </w:tr>
      <w:tr>
        <w:trPr>
          <w:trHeight w:val="318" w:hRule="atLeast"/>
        </w:trPr>
        <w:tc>
          <w:tcPr>
            <w:tcW w:w="427"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37" w:type="dxa"/>
            <w:vAlign w:val="top"/>
            <w:vMerge w:val="continue"/>
            <w:tcBorders>
              <w:top w:val="nil"/>
              <w:bottom w:val="nil"/>
            </w:tcBorders>
          </w:tcPr>
          <w:p>
            <w:pPr>
              <w:rPr>
                <w:rFonts w:ascii="Arial"/>
                <w:sz w:val="21"/>
              </w:rPr>
            </w:pPr>
            <w:r/>
          </w:p>
        </w:tc>
        <w:tc>
          <w:tcPr>
            <w:tcW w:w="1552" w:type="dxa"/>
            <w:vAlign w:val="top"/>
            <w:gridSpan w:val="2"/>
            <w:vMerge w:val="continue"/>
            <w:tcBorders>
              <w:top w:val="nil"/>
              <w:bottom w:val="nil"/>
            </w:tcBorders>
          </w:tcPr>
          <w:p>
            <w:pPr>
              <w:rPr>
                <w:rFonts w:ascii="Arial"/>
                <w:sz w:val="21"/>
              </w:rPr>
            </w:pPr>
            <w:r/>
          </w:p>
        </w:tc>
        <w:tc>
          <w:tcPr>
            <w:tcW w:w="1993" w:type="dxa"/>
            <w:vAlign w:val="top"/>
            <w:gridSpan w:val="2"/>
          </w:tcPr>
          <w:p>
            <w:pPr>
              <w:pStyle w:val="TableText"/>
              <w:ind w:left="449"/>
              <w:spacing w:before="61" w:line="207" w:lineRule="auto"/>
              <w:rPr>
                <w:sz w:val="22"/>
                <w:szCs w:val="22"/>
              </w:rPr>
            </w:pPr>
            <w:r>
              <w:rPr>
                <w:sz w:val="22"/>
                <w:szCs w:val="22"/>
                <w:spacing w:val="-2"/>
              </w:rPr>
              <w:t>废酸包装桶</w:t>
            </w:r>
          </w:p>
        </w:tc>
        <w:tc>
          <w:tcPr>
            <w:tcW w:w="3517" w:type="dxa"/>
            <w:vAlign w:val="top"/>
            <w:gridSpan w:val="3"/>
          </w:tcPr>
          <w:p>
            <w:pPr>
              <w:ind w:left="1467"/>
              <w:spacing w:before="98"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HW49</w:t>
            </w:r>
          </w:p>
        </w:tc>
        <w:tc>
          <w:tcPr>
            <w:tcW w:w="1270" w:type="dxa"/>
            <w:vAlign w:val="top"/>
            <w:gridSpan w:val="2"/>
          </w:tcPr>
          <w:p>
            <w:pPr>
              <w:ind w:left="129"/>
              <w:spacing w:before="98"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900-041-49</w:t>
            </w:r>
          </w:p>
        </w:tc>
        <w:tc>
          <w:tcPr>
            <w:tcW w:w="1024" w:type="dxa"/>
            <w:vAlign w:val="top"/>
            <w:vMerge w:val="continue"/>
            <w:tcBorders>
              <w:top w:val="nil"/>
              <w:bottom w:val="nil"/>
            </w:tcBorders>
          </w:tcPr>
          <w:p>
            <w:pPr>
              <w:rPr>
                <w:rFonts w:ascii="Arial"/>
                <w:sz w:val="21"/>
              </w:rPr>
            </w:pPr>
            <w:r/>
          </w:p>
        </w:tc>
        <w:tc>
          <w:tcPr>
            <w:tcW w:w="851" w:type="dxa"/>
            <w:vAlign w:val="top"/>
            <w:gridSpan w:val="2"/>
            <w:vMerge w:val="continue"/>
            <w:tcBorders>
              <w:top w:val="nil"/>
              <w:bottom w:val="nil"/>
            </w:tcBorders>
          </w:tcPr>
          <w:p>
            <w:pPr>
              <w:rPr>
                <w:rFonts w:ascii="Arial"/>
                <w:sz w:val="21"/>
              </w:rPr>
            </w:pPr>
            <w:r/>
          </w:p>
        </w:tc>
        <w:tc>
          <w:tcPr>
            <w:tcW w:w="1142" w:type="dxa"/>
            <w:vAlign w:val="top"/>
          </w:tcPr>
          <w:p>
            <w:pPr>
              <w:pStyle w:val="TableText"/>
              <w:ind w:left="362"/>
              <w:spacing w:before="61" w:line="207" w:lineRule="auto"/>
              <w:rPr>
                <w:sz w:val="22"/>
                <w:szCs w:val="22"/>
              </w:rPr>
            </w:pPr>
            <w:r>
              <w:rPr>
                <w:sz w:val="22"/>
                <w:szCs w:val="22"/>
                <w:spacing w:val="-4"/>
              </w:rPr>
              <w:t>堆码</w:t>
            </w:r>
          </w:p>
        </w:tc>
        <w:tc>
          <w:tcPr>
            <w:tcW w:w="1135" w:type="dxa"/>
            <w:vAlign w:val="top"/>
          </w:tcPr>
          <w:p>
            <w:pPr>
              <w:ind w:left="539"/>
              <w:spacing w:before="98"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758" w:type="dxa"/>
            <w:vAlign w:val="top"/>
            <w:vMerge w:val="continue"/>
            <w:tcBorders>
              <w:top w:val="nil"/>
              <w:bottom w:val="nil"/>
            </w:tcBorders>
          </w:tcPr>
          <w:p>
            <w:pPr>
              <w:rPr>
                <w:rFonts w:ascii="Arial"/>
                <w:sz w:val="21"/>
              </w:rPr>
            </w:pPr>
            <w:r/>
          </w:p>
        </w:tc>
        <w:tc>
          <w:tcPr>
            <w:tcW w:w="120" w:type="dxa"/>
            <w:vAlign w:val="top"/>
            <w:tcBorders>
              <w:bottom w:val="nil"/>
              <w:top w:val="nil"/>
            </w:tcBorders>
          </w:tcPr>
          <w:p>
            <w:pPr>
              <w:rPr>
                <w:rFonts w:ascii="Arial"/>
                <w:sz w:val="21"/>
              </w:rPr>
            </w:pPr>
            <w:r/>
          </w:p>
        </w:tc>
      </w:tr>
      <w:tr>
        <w:trPr>
          <w:trHeight w:val="320" w:hRule="atLeast"/>
        </w:trPr>
        <w:tc>
          <w:tcPr>
            <w:tcW w:w="427"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37" w:type="dxa"/>
            <w:vAlign w:val="top"/>
            <w:vMerge w:val="continue"/>
            <w:tcBorders>
              <w:top w:val="nil"/>
              <w:bottom w:val="nil"/>
            </w:tcBorders>
          </w:tcPr>
          <w:p>
            <w:pPr>
              <w:rPr>
                <w:rFonts w:ascii="Arial"/>
                <w:sz w:val="21"/>
              </w:rPr>
            </w:pPr>
            <w:r/>
          </w:p>
        </w:tc>
        <w:tc>
          <w:tcPr>
            <w:tcW w:w="1552" w:type="dxa"/>
            <w:vAlign w:val="top"/>
            <w:gridSpan w:val="2"/>
            <w:vMerge w:val="continue"/>
            <w:tcBorders>
              <w:top w:val="nil"/>
              <w:bottom w:val="nil"/>
            </w:tcBorders>
          </w:tcPr>
          <w:p>
            <w:pPr>
              <w:rPr>
                <w:rFonts w:ascii="Arial"/>
                <w:sz w:val="21"/>
              </w:rPr>
            </w:pPr>
            <w:r/>
          </w:p>
        </w:tc>
        <w:tc>
          <w:tcPr>
            <w:tcW w:w="1993" w:type="dxa"/>
            <w:vAlign w:val="top"/>
            <w:gridSpan w:val="2"/>
          </w:tcPr>
          <w:p>
            <w:pPr>
              <w:pStyle w:val="TableText"/>
              <w:ind w:left="566"/>
              <w:spacing w:before="62" w:line="208" w:lineRule="auto"/>
              <w:rPr>
                <w:sz w:val="22"/>
                <w:szCs w:val="22"/>
              </w:rPr>
            </w:pPr>
            <w:r>
              <w:rPr>
                <w:sz w:val="22"/>
                <w:szCs w:val="22"/>
                <w:spacing w:val="-4"/>
              </w:rPr>
              <w:t>蒙砂槽渣</w:t>
            </w:r>
          </w:p>
        </w:tc>
        <w:tc>
          <w:tcPr>
            <w:tcW w:w="3517" w:type="dxa"/>
            <w:vAlign w:val="top"/>
            <w:gridSpan w:val="3"/>
          </w:tcPr>
          <w:p>
            <w:pPr>
              <w:ind w:left="1467"/>
              <w:spacing w:before="9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HW17</w:t>
            </w:r>
          </w:p>
        </w:tc>
        <w:tc>
          <w:tcPr>
            <w:tcW w:w="1270" w:type="dxa"/>
            <w:vAlign w:val="top"/>
            <w:gridSpan w:val="2"/>
          </w:tcPr>
          <w:p>
            <w:pPr>
              <w:ind w:left="129"/>
              <w:spacing w:before="9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336-064-17</w:t>
            </w:r>
          </w:p>
        </w:tc>
        <w:tc>
          <w:tcPr>
            <w:tcW w:w="1024" w:type="dxa"/>
            <w:vAlign w:val="top"/>
            <w:vMerge w:val="continue"/>
            <w:tcBorders>
              <w:top w:val="nil"/>
              <w:bottom w:val="nil"/>
            </w:tcBorders>
          </w:tcPr>
          <w:p>
            <w:pPr>
              <w:rPr>
                <w:rFonts w:ascii="Arial"/>
                <w:sz w:val="21"/>
              </w:rPr>
            </w:pPr>
            <w:r/>
          </w:p>
        </w:tc>
        <w:tc>
          <w:tcPr>
            <w:tcW w:w="851" w:type="dxa"/>
            <w:vAlign w:val="top"/>
            <w:gridSpan w:val="2"/>
            <w:vMerge w:val="continue"/>
            <w:tcBorders>
              <w:top w:val="nil"/>
              <w:bottom w:val="nil"/>
            </w:tcBorders>
          </w:tcPr>
          <w:p>
            <w:pPr>
              <w:rPr>
                <w:rFonts w:ascii="Arial"/>
                <w:sz w:val="21"/>
              </w:rPr>
            </w:pPr>
            <w:r/>
          </w:p>
        </w:tc>
        <w:tc>
          <w:tcPr>
            <w:tcW w:w="1142" w:type="dxa"/>
            <w:vAlign w:val="top"/>
          </w:tcPr>
          <w:p>
            <w:pPr>
              <w:pStyle w:val="TableText"/>
              <w:ind w:left="362"/>
              <w:spacing w:before="62" w:line="208" w:lineRule="auto"/>
              <w:rPr>
                <w:sz w:val="22"/>
                <w:szCs w:val="22"/>
              </w:rPr>
            </w:pPr>
            <w:r>
              <w:rPr>
                <w:sz w:val="22"/>
                <w:szCs w:val="22"/>
                <w:spacing w:val="-5"/>
              </w:rPr>
              <w:t>桶装</w:t>
            </w:r>
          </w:p>
        </w:tc>
        <w:tc>
          <w:tcPr>
            <w:tcW w:w="1135" w:type="dxa"/>
            <w:vAlign w:val="top"/>
          </w:tcPr>
          <w:p>
            <w:pPr>
              <w:ind w:left="539"/>
              <w:spacing w:before="9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758" w:type="dxa"/>
            <w:vAlign w:val="top"/>
            <w:vMerge w:val="continue"/>
            <w:tcBorders>
              <w:top w:val="nil"/>
              <w:bottom w:val="nil"/>
            </w:tcBorders>
          </w:tcPr>
          <w:p>
            <w:pPr>
              <w:rPr>
                <w:rFonts w:ascii="Arial"/>
                <w:sz w:val="21"/>
              </w:rPr>
            </w:pPr>
            <w:r/>
          </w:p>
        </w:tc>
        <w:tc>
          <w:tcPr>
            <w:tcW w:w="120" w:type="dxa"/>
            <w:vAlign w:val="top"/>
            <w:tcBorders>
              <w:bottom w:val="nil"/>
              <w:top w:val="nil"/>
            </w:tcBorders>
          </w:tcPr>
          <w:p>
            <w:pPr>
              <w:rPr>
                <w:rFonts w:ascii="Arial"/>
                <w:sz w:val="21"/>
              </w:rPr>
            </w:pPr>
            <w:r/>
          </w:p>
        </w:tc>
      </w:tr>
      <w:tr>
        <w:trPr>
          <w:trHeight w:val="318" w:hRule="atLeast"/>
        </w:trPr>
        <w:tc>
          <w:tcPr>
            <w:tcW w:w="427"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37" w:type="dxa"/>
            <w:vAlign w:val="top"/>
            <w:vMerge w:val="continue"/>
            <w:tcBorders>
              <w:top w:val="nil"/>
              <w:bottom w:val="nil"/>
            </w:tcBorders>
          </w:tcPr>
          <w:p>
            <w:pPr>
              <w:rPr>
                <w:rFonts w:ascii="Arial"/>
                <w:sz w:val="21"/>
              </w:rPr>
            </w:pPr>
            <w:r/>
          </w:p>
        </w:tc>
        <w:tc>
          <w:tcPr>
            <w:tcW w:w="1552" w:type="dxa"/>
            <w:vAlign w:val="top"/>
            <w:gridSpan w:val="2"/>
            <w:vMerge w:val="continue"/>
            <w:tcBorders>
              <w:top w:val="nil"/>
              <w:bottom w:val="nil"/>
            </w:tcBorders>
          </w:tcPr>
          <w:p>
            <w:pPr>
              <w:rPr>
                <w:rFonts w:ascii="Arial"/>
                <w:sz w:val="21"/>
              </w:rPr>
            </w:pPr>
            <w:r/>
          </w:p>
        </w:tc>
        <w:tc>
          <w:tcPr>
            <w:tcW w:w="1993" w:type="dxa"/>
            <w:vAlign w:val="top"/>
            <w:gridSpan w:val="2"/>
          </w:tcPr>
          <w:p>
            <w:pPr>
              <w:pStyle w:val="TableText"/>
              <w:ind w:left="560"/>
              <w:spacing w:before="61" w:line="207" w:lineRule="auto"/>
              <w:rPr>
                <w:sz w:val="22"/>
                <w:szCs w:val="22"/>
              </w:rPr>
            </w:pPr>
            <w:r>
              <w:rPr>
                <w:sz w:val="22"/>
                <w:szCs w:val="22"/>
                <w:spacing w:val="-2"/>
              </w:rPr>
              <w:t>废机油桶</w:t>
            </w:r>
          </w:p>
        </w:tc>
        <w:tc>
          <w:tcPr>
            <w:tcW w:w="3517" w:type="dxa"/>
            <w:vAlign w:val="top"/>
            <w:gridSpan w:val="3"/>
          </w:tcPr>
          <w:p>
            <w:pPr>
              <w:ind w:left="1467"/>
              <w:spacing w:before="9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HW08</w:t>
            </w:r>
          </w:p>
        </w:tc>
        <w:tc>
          <w:tcPr>
            <w:tcW w:w="1270" w:type="dxa"/>
            <w:vAlign w:val="top"/>
            <w:gridSpan w:val="2"/>
          </w:tcPr>
          <w:p>
            <w:pPr>
              <w:ind w:left="129"/>
              <w:spacing w:before="9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900-249-08</w:t>
            </w:r>
          </w:p>
        </w:tc>
        <w:tc>
          <w:tcPr>
            <w:tcW w:w="1024" w:type="dxa"/>
            <w:vAlign w:val="top"/>
            <w:vMerge w:val="continue"/>
            <w:tcBorders>
              <w:top w:val="nil"/>
              <w:bottom w:val="nil"/>
            </w:tcBorders>
          </w:tcPr>
          <w:p>
            <w:pPr>
              <w:rPr>
                <w:rFonts w:ascii="Arial"/>
                <w:sz w:val="21"/>
              </w:rPr>
            </w:pPr>
            <w:r/>
          </w:p>
        </w:tc>
        <w:tc>
          <w:tcPr>
            <w:tcW w:w="851" w:type="dxa"/>
            <w:vAlign w:val="top"/>
            <w:gridSpan w:val="2"/>
            <w:vMerge w:val="continue"/>
            <w:tcBorders>
              <w:top w:val="nil"/>
              <w:bottom w:val="nil"/>
            </w:tcBorders>
          </w:tcPr>
          <w:p>
            <w:pPr>
              <w:rPr>
                <w:rFonts w:ascii="Arial"/>
                <w:sz w:val="21"/>
              </w:rPr>
            </w:pPr>
            <w:r/>
          </w:p>
        </w:tc>
        <w:tc>
          <w:tcPr>
            <w:tcW w:w="1142" w:type="dxa"/>
            <w:vAlign w:val="top"/>
          </w:tcPr>
          <w:p>
            <w:pPr>
              <w:pStyle w:val="TableText"/>
              <w:ind w:left="362"/>
              <w:spacing w:before="61" w:line="207" w:lineRule="auto"/>
              <w:rPr>
                <w:sz w:val="22"/>
                <w:szCs w:val="22"/>
              </w:rPr>
            </w:pPr>
            <w:r>
              <w:rPr>
                <w:sz w:val="22"/>
                <w:szCs w:val="22"/>
                <w:spacing w:val="-5"/>
              </w:rPr>
              <w:t>桶装</w:t>
            </w:r>
          </w:p>
        </w:tc>
        <w:tc>
          <w:tcPr>
            <w:tcW w:w="1135" w:type="dxa"/>
            <w:vAlign w:val="top"/>
          </w:tcPr>
          <w:p>
            <w:pPr>
              <w:ind w:left="440"/>
              <w:spacing w:before="9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0.1</w:t>
            </w:r>
          </w:p>
        </w:tc>
        <w:tc>
          <w:tcPr>
            <w:tcW w:w="758" w:type="dxa"/>
            <w:vAlign w:val="top"/>
            <w:vMerge w:val="continue"/>
            <w:tcBorders>
              <w:top w:val="nil"/>
              <w:bottom w:val="nil"/>
            </w:tcBorders>
          </w:tcPr>
          <w:p>
            <w:pPr>
              <w:rPr>
                <w:rFonts w:ascii="Arial"/>
                <w:sz w:val="21"/>
              </w:rPr>
            </w:pPr>
            <w:r/>
          </w:p>
        </w:tc>
        <w:tc>
          <w:tcPr>
            <w:tcW w:w="120" w:type="dxa"/>
            <w:vAlign w:val="top"/>
            <w:tcBorders>
              <w:bottom w:val="nil"/>
              <w:top w:val="nil"/>
            </w:tcBorders>
          </w:tcPr>
          <w:p>
            <w:pPr>
              <w:rPr>
                <w:rFonts w:ascii="Arial"/>
                <w:sz w:val="21"/>
              </w:rPr>
            </w:pPr>
            <w:r/>
          </w:p>
        </w:tc>
      </w:tr>
      <w:tr>
        <w:trPr>
          <w:trHeight w:val="318" w:hRule="atLeast"/>
        </w:trPr>
        <w:tc>
          <w:tcPr>
            <w:tcW w:w="427"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37" w:type="dxa"/>
            <w:vAlign w:val="top"/>
            <w:vMerge w:val="continue"/>
            <w:tcBorders>
              <w:top w:val="nil"/>
              <w:bottom w:val="nil"/>
            </w:tcBorders>
          </w:tcPr>
          <w:p>
            <w:pPr>
              <w:rPr>
                <w:rFonts w:ascii="Arial"/>
                <w:sz w:val="21"/>
              </w:rPr>
            </w:pPr>
            <w:r/>
          </w:p>
        </w:tc>
        <w:tc>
          <w:tcPr>
            <w:tcW w:w="1552" w:type="dxa"/>
            <w:vAlign w:val="top"/>
            <w:gridSpan w:val="2"/>
            <w:vMerge w:val="continue"/>
            <w:tcBorders>
              <w:top w:val="nil"/>
              <w:bottom w:val="nil"/>
            </w:tcBorders>
          </w:tcPr>
          <w:p>
            <w:pPr>
              <w:rPr>
                <w:rFonts w:ascii="Arial"/>
                <w:sz w:val="21"/>
              </w:rPr>
            </w:pPr>
            <w:r/>
          </w:p>
        </w:tc>
        <w:tc>
          <w:tcPr>
            <w:tcW w:w="1993" w:type="dxa"/>
            <w:vAlign w:val="top"/>
            <w:gridSpan w:val="2"/>
          </w:tcPr>
          <w:p>
            <w:pPr>
              <w:pStyle w:val="TableText"/>
              <w:ind w:left="670"/>
              <w:spacing w:before="58" w:line="209" w:lineRule="auto"/>
              <w:rPr>
                <w:sz w:val="22"/>
                <w:szCs w:val="22"/>
              </w:rPr>
            </w:pPr>
            <w:r>
              <w:rPr>
                <w:sz w:val="22"/>
                <w:szCs w:val="22"/>
                <w:spacing w:val="-2"/>
              </w:rPr>
              <w:t>废机油</w:t>
            </w:r>
          </w:p>
        </w:tc>
        <w:tc>
          <w:tcPr>
            <w:tcW w:w="3517" w:type="dxa"/>
            <w:vAlign w:val="top"/>
            <w:gridSpan w:val="3"/>
          </w:tcPr>
          <w:p>
            <w:pPr>
              <w:ind w:left="1467"/>
              <w:spacing w:before="9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HW08</w:t>
            </w:r>
          </w:p>
        </w:tc>
        <w:tc>
          <w:tcPr>
            <w:tcW w:w="1270" w:type="dxa"/>
            <w:vAlign w:val="top"/>
            <w:gridSpan w:val="2"/>
          </w:tcPr>
          <w:p>
            <w:pPr>
              <w:ind w:left="129"/>
              <w:spacing w:before="9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900-217-08</w:t>
            </w:r>
          </w:p>
        </w:tc>
        <w:tc>
          <w:tcPr>
            <w:tcW w:w="1024" w:type="dxa"/>
            <w:vAlign w:val="top"/>
            <w:vMerge w:val="continue"/>
            <w:tcBorders>
              <w:top w:val="nil"/>
              <w:bottom w:val="nil"/>
            </w:tcBorders>
          </w:tcPr>
          <w:p>
            <w:pPr>
              <w:rPr>
                <w:rFonts w:ascii="Arial"/>
                <w:sz w:val="21"/>
              </w:rPr>
            </w:pPr>
            <w:r/>
          </w:p>
        </w:tc>
        <w:tc>
          <w:tcPr>
            <w:tcW w:w="851" w:type="dxa"/>
            <w:vAlign w:val="top"/>
            <w:gridSpan w:val="2"/>
            <w:vMerge w:val="continue"/>
            <w:tcBorders>
              <w:top w:val="nil"/>
              <w:bottom w:val="nil"/>
            </w:tcBorders>
          </w:tcPr>
          <w:p>
            <w:pPr>
              <w:rPr>
                <w:rFonts w:ascii="Arial"/>
                <w:sz w:val="21"/>
              </w:rPr>
            </w:pPr>
            <w:r/>
          </w:p>
        </w:tc>
        <w:tc>
          <w:tcPr>
            <w:tcW w:w="1142" w:type="dxa"/>
            <w:vAlign w:val="top"/>
          </w:tcPr>
          <w:p>
            <w:pPr>
              <w:pStyle w:val="TableText"/>
              <w:ind w:left="362"/>
              <w:spacing w:before="58" w:line="209" w:lineRule="auto"/>
              <w:rPr>
                <w:sz w:val="22"/>
                <w:szCs w:val="22"/>
              </w:rPr>
            </w:pPr>
            <w:r>
              <w:rPr>
                <w:sz w:val="22"/>
                <w:szCs w:val="22"/>
                <w:spacing w:val="-4"/>
              </w:rPr>
              <w:t>堆码</w:t>
            </w:r>
          </w:p>
        </w:tc>
        <w:tc>
          <w:tcPr>
            <w:tcW w:w="1135" w:type="dxa"/>
            <w:vAlign w:val="top"/>
          </w:tcPr>
          <w:p>
            <w:pPr>
              <w:ind w:left="440"/>
              <w:spacing w:before="9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0.1</w:t>
            </w:r>
          </w:p>
        </w:tc>
        <w:tc>
          <w:tcPr>
            <w:tcW w:w="758" w:type="dxa"/>
            <w:vAlign w:val="top"/>
            <w:vMerge w:val="continue"/>
            <w:tcBorders>
              <w:top w:val="nil"/>
              <w:bottom w:val="nil"/>
            </w:tcBorders>
          </w:tcPr>
          <w:p>
            <w:pPr>
              <w:rPr>
                <w:rFonts w:ascii="Arial"/>
                <w:sz w:val="21"/>
              </w:rPr>
            </w:pPr>
            <w:r/>
          </w:p>
        </w:tc>
        <w:tc>
          <w:tcPr>
            <w:tcW w:w="120" w:type="dxa"/>
            <w:vAlign w:val="top"/>
            <w:tcBorders>
              <w:bottom w:val="nil"/>
              <w:top w:val="nil"/>
            </w:tcBorders>
          </w:tcPr>
          <w:p>
            <w:pPr>
              <w:rPr>
                <w:rFonts w:ascii="Arial"/>
                <w:sz w:val="21"/>
              </w:rPr>
            </w:pPr>
            <w:r/>
          </w:p>
        </w:tc>
      </w:tr>
      <w:tr>
        <w:trPr>
          <w:trHeight w:val="318" w:hRule="atLeast"/>
        </w:trPr>
        <w:tc>
          <w:tcPr>
            <w:tcW w:w="427"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37" w:type="dxa"/>
            <w:vAlign w:val="top"/>
            <w:vMerge w:val="continue"/>
            <w:tcBorders>
              <w:top w:val="nil"/>
              <w:bottom w:val="nil"/>
            </w:tcBorders>
          </w:tcPr>
          <w:p>
            <w:pPr>
              <w:rPr>
                <w:rFonts w:ascii="Arial"/>
                <w:sz w:val="21"/>
              </w:rPr>
            </w:pPr>
            <w:r/>
          </w:p>
        </w:tc>
        <w:tc>
          <w:tcPr>
            <w:tcW w:w="1552" w:type="dxa"/>
            <w:vAlign w:val="top"/>
            <w:gridSpan w:val="2"/>
            <w:vMerge w:val="continue"/>
            <w:tcBorders>
              <w:top w:val="nil"/>
              <w:bottom w:val="nil"/>
            </w:tcBorders>
          </w:tcPr>
          <w:p>
            <w:pPr>
              <w:rPr>
                <w:rFonts w:ascii="Arial"/>
                <w:sz w:val="21"/>
              </w:rPr>
            </w:pPr>
            <w:r/>
          </w:p>
        </w:tc>
        <w:tc>
          <w:tcPr>
            <w:tcW w:w="1993" w:type="dxa"/>
            <w:vAlign w:val="top"/>
            <w:gridSpan w:val="2"/>
          </w:tcPr>
          <w:p>
            <w:pPr>
              <w:pStyle w:val="TableText"/>
              <w:ind w:left="232"/>
              <w:spacing w:before="57" w:line="210" w:lineRule="auto"/>
              <w:rPr>
                <w:sz w:val="22"/>
                <w:szCs w:val="22"/>
              </w:rPr>
            </w:pPr>
            <w:r>
              <w:rPr>
                <w:sz w:val="22"/>
                <w:szCs w:val="22"/>
                <w:spacing w:val="-2"/>
              </w:rPr>
              <w:t>含油抹布及手套</w:t>
            </w:r>
          </w:p>
        </w:tc>
        <w:tc>
          <w:tcPr>
            <w:tcW w:w="3517" w:type="dxa"/>
            <w:vAlign w:val="top"/>
            <w:gridSpan w:val="3"/>
          </w:tcPr>
          <w:p>
            <w:pPr>
              <w:ind w:left="1467"/>
              <w:spacing w:before="9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HW49</w:t>
            </w:r>
          </w:p>
        </w:tc>
        <w:tc>
          <w:tcPr>
            <w:tcW w:w="1270" w:type="dxa"/>
            <w:vAlign w:val="top"/>
            <w:gridSpan w:val="2"/>
          </w:tcPr>
          <w:p>
            <w:pPr>
              <w:ind w:left="129"/>
              <w:spacing w:before="9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900-041-49</w:t>
            </w:r>
          </w:p>
        </w:tc>
        <w:tc>
          <w:tcPr>
            <w:tcW w:w="1024" w:type="dxa"/>
            <w:vAlign w:val="top"/>
            <w:vMerge w:val="continue"/>
            <w:tcBorders>
              <w:top w:val="nil"/>
              <w:bottom w:val="nil"/>
            </w:tcBorders>
          </w:tcPr>
          <w:p>
            <w:pPr>
              <w:rPr>
                <w:rFonts w:ascii="Arial"/>
                <w:sz w:val="21"/>
              </w:rPr>
            </w:pPr>
            <w:r/>
          </w:p>
        </w:tc>
        <w:tc>
          <w:tcPr>
            <w:tcW w:w="851" w:type="dxa"/>
            <w:vAlign w:val="top"/>
            <w:gridSpan w:val="2"/>
            <w:vMerge w:val="continue"/>
            <w:tcBorders>
              <w:top w:val="nil"/>
              <w:bottom w:val="nil"/>
            </w:tcBorders>
          </w:tcPr>
          <w:p>
            <w:pPr>
              <w:rPr>
                <w:rFonts w:ascii="Arial"/>
                <w:sz w:val="21"/>
              </w:rPr>
            </w:pPr>
            <w:r/>
          </w:p>
        </w:tc>
        <w:tc>
          <w:tcPr>
            <w:tcW w:w="1142" w:type="dxa"/>
            <w:vAlign w:val="top"/>
          </w:tcPr>
          <w:p>
            <w:pPr>
              <w:pStyle w:val="TableText"/>
              <w:ind w:left="362"/>
              <w:spacing w:before="57" w:line="210" w:lineRule="auto"/>
              <w:rPr>
                <w:sz w:val="22"/>
                <w:szCs w:val="22"/>
              </w:rPr>
            </w:pPr>
            <w:r>
              <w:rPr>
                <w:sz w:val="22"/>
                <w:szCs w:val="22"/>
                <w:spacing w:val="-5"/>
              </w:rPr>
              <w:t>桶装</w:t>
            </w:r>
          </w:p>
        </w:tc>
        <w:tc>
          <w:tcPr>
            <w:tcW w:w="1135" w:type="dxa"/>
            <w:vAlign w:val="top"/>
          </w:tcPr>
          <w:p>
            <w:pPr>
              <w:ind w:left="440"/>
              <w:spacing w:before="9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0.1</w:t>
            </w:r>
          </w:p>
        </w:tc>
        <w:tc>
          <w:tcPr>
            <w:tcW w:w="758" w:type="dxa"/>
            <w:vAlign w:val="top"/>
            <w:vMerge w:val="continue"/>
            <w:tcBorders>
              <w:top w:val="nil"/>
              <w:bottom w:val="nil"/>
            </w:tcBorders>
          </w:tcPr>
          <w:p>
            <w:pPr>
              <w:rPr>
                <w:rFonts w:ascii="Arial"/>
                <w:sz w:val="21"/>
              </w:rPr>
            </w:pPr>
            <w:r/>
          </w:p>
        </w:tc>
        <w:tc>
          <w:tcPr>
            <w:tcW w:w="120" w:type="dxa"/>
            <w:vAlign w:val="top"/>
            <w:tcBorders>
              <w:bottom w:val="nil"/>
              <w:top w:val="nil"/>
            </w:tcBorders>
          </w:tcPr>
          <w:p>
            <w:pPr>
              <w:rPr>
                <w:rFonts w:ascii="Arial"/>
                <w:sz w:val="21"/>
              </w:rPr>
            </w:pPr>
            <w:r/>
          </w:p>
        </w:tc>
      </w:tr>
      <w:tr>
        <w:trPr>
          <w:trHeight w:val="318" w:hRule="atLeast"/>
        </w:trPr>
        <w:tc>
          <w:tcPr>
            <w:tcW w:w="427"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37" w:type="dxa"/>
            <w:vAlign w:val="top"/>
            <w:vMerge w:val="continue"/>
            <w:tcBorders>
              <w:top w:val="nil"/>
              <w:bottom w:val="nil"/>
            </w:tcBorders>
          </w:tcPr>
          <w:p>
            <w:pPr>
              <w:rPr>
                <w:rFonts w:ascii="Arial"/>
                <w:sz w:val="21"/>
              </w:rPr>
            </w:pPr>
            <w:r/>
          </w:p>
        </w:tc>
        <w:tc>
          <w:tcPr>
            <w:tcW w:w="1552" w:type="dxa"/>
            <w:vAlign w:val="top"/>
            <w:gridSpan w:val="2"/>
            <w:vMerge w:val="continue"/>
            <w:tcBorders>
              <w:top w:val="nil"/>
              <w:bottom w:val="nil"/>
            </w:tcBorders>
          </w:tcPr>
          <w:p>
            <w:pPr>
              <w:rPr>
                <w:rFonts w:ascii="Arial"/>
                <w:sz w:val="21"/>
              </w:rPr>
            </w:pPr>
            <w:r/>
          </w:p>
        </w:tc>
        <w:tc>
          <w:tcPr>
            <w:tcW w:w="1993" w:type="dxa"/>
            <w:vAlign w:val="top"/>
            <w:gridSpan w:val="2"/>
          </w:tcPr>
          <w:p>
            <w:pPr>
              <w:pStyle w:val="TableText"/>
              <w:ind w:left="560"/>
              <w:spacing w:before="56" w:line="211" w:lineRule="auto"/>
              <w:rPr>
                <w:sz w:val="22"/>
                <w:szCs w:val="22"/>
              </w:rPr>
            </w:pPr>
            <w:r>
              <w:rPr>
                <w:sz w:val="22"/>
                <w:szCs w:val="22"/>
                <w:spacing w:val="-2"/>
              </w:rPr>
              <w:t>废过滤棉</w:t>
            </w:r>
          </w:p>
        </w:tc>
        <w:tc>
          <w:tcPr>
            <w:tcW w:w="3517" w:type="dxa"/>
            <w:vAlign w:val="top"/>
            <w:gridSpan w:val="3"/>
          </w:tcPr>
          <w:p>
            <w:pPr>
              <w:ind w:left="1481"/>
              <w:spacing w:before="9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HW</w:t>
            </w:r>
            <w:r>
              <w:rPr>
                <w:rFonts w:ascii="Times New Roman" w:hAnsi="Times New Roman" w:eastAsia="Times New Roman" w:cs="Times New Roman"/>
                <w:sz w:val="20"/>
                <w:szCs w:val="20"/>
                <w:spacing w:val="10"/>
              </w:rPr>
              <w:t>49</w:t>
            </w:r>
          </w:p>
        </w:tc>
        <w:tc>
          <w:tcPr>
            <w:tcW w:w="1270" w:type="dxa"/>
            <w:vAlign w:val="top"/>
            <w:gridSpan w:val="2"/>
          </w:tcPr>
          <w:p>
            <w:pPr>
              <w:ind w:left="129"/>
              <w:spacing w:before="8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900-041-49</w:t>
            </w:r>
          </w:p>
        </w:tc>
        <w:tc>
          <w:tcPr>
            <w:tcW w:w="1024" w:type="dxa"/>
            <w:vAlign w:val="top"/>
            <w:vMerge w:val="continue"/>
            <w:tcBorders>
              <w:top w:val="nil"/>
              <w:bottom w:val="nil"/>
            </w:tcBorders>
          </w:tcPr>
          <w:p>
            <w:pPr>
              <w:rPr>
                <w:rFonts w:ascii="Arial"/>
                <w:sz w:val="21"/>
              </w:rPr>
            </w:pPr>
            <w:r/>
          </w:p>
        </w:tc>
        <w:tc>
          <w:tcPr>
            <w:tcW w:w="851" w:type="dxa"/>
            <w:vAlign w:val="top"/>
            <w:gridSpan w:val="2"/>
            <w:vMerge w:val="continue"/>
            <w:tcBorders>
              <w:top w:val="nil"/>
              <w:bottom w:val="nil"/>
            </w:tcBorders>
          </w:tcPr>
          <w:p>
            <w:pPr>
              <w:rPr>
                <w:rFonts w:ascii="Arial"/>
                <w:sz w:val="21"/>
              </w:rPr>
            </w:pPr>
            <w:r/>
          </w:p>
        </w:tc>
        <w:tc>
          <w:tcPr>
            <w:tcW w:w="1142" w:type="dxa"/>
            <w:vAlign w:val="top"/>
          </w:tcPr>
          <w:p>
            <w:pPr>
              <w:pStyle w:val="TableText"/>
              <w:ind w:left="362"/>
              <w:spacing w:before="56" w:line="211" w:lineRule="auto"/>
              <w:rPr>
                <w:sz w:val="22"/>
                <w:szCs w:val="22"/>
              </w:rPr>
            </w:pPr>
            <w:r>
              <w:rPr>
                <w:sz w:val="22"/>
                <w:szCs w:val="22"/>
                <w:spacing w:val="-5"/>
              </w:rPr>
              <w:t>桶装</w:t>
            </w:r>
          </w:p>
        </w:tc>
        <w:tc>
          <w:tcPr>
            <w:tcW w:w="1135" w:type="dxa"/>
            <w:vAlign w:val="top"/>
          </w:tcPr>
          <w:p>
            <w:pPr>
              <w:ind w:left="522"/>
              <w:spacing w:before="8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758" w:type="dxa"/>
            <w:vAlign w:val="top"/>
            <w:vMerge w:val="continue"/>
            <w:tcBorders>
              <w:top w:val="nil"/>
              <w:bottom w:val="nil"/>
            </w:tcBorders>
          </w:tcPr>
          <w:p>
            <w:pPr>
              <w:rPr>
                <w:rFonts w:ascii="Arial"/>
                <w:sz w:val="21"/>
              </w:rPr>
            </w:pPr>
            <w:r/>
          </w:p>
        </w:tc>
        <w:tc>
          <w:tcPr>
            <w:tcW w:w="120" w:type="dxa"/>
            <w:vAlign w:val="top"/>
            <w:tcBorders>
              <w:bottom w:val="nil"/>
              <w:top w:val="nil"/>
            </w:tcBorders>
          </w:tcPr>
          <w:p>
            <w:pPr>
              <w:rPr>
                <w:rFonts w:ascii="Arial"/>
                <w:sz w:val="21"/>
              </w:rPr>
            </w:pPr>
            <w:r/>
          </w:p>
        </w:tc>
      </w:tr>
      <w:tr>
        <w:trPr>
          <w:trHeight w:val="318" w:hRule="atLeast"/>
        </w:trPr>
        <w:tc>
          <w:tcPr>
            <w:tcW w:w="427"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37" w:type="dxa"/>
            <w:vAlign w:val="top"/>
            <w:vMerge w:val="continue"/>
            <w:tcBorders>
              <w:top w:val="nil"/>
              <w:bottom w:val="nil"/>
            </w:tcBorders>
          </w:tcPr>
          <w:p>
            <w:pPr>
              <w:rPr>
                <w:rFonts w:ascii="Arial"/>
                <w:sz w:val="21"/>
              </w:rPr>
            </w:pPr>
            <w:r/>
          </w:p>
        </w:tc>
        <w:tc>
          <w:tcPr>
            <w:tcW w:w="1552" w:type="dxa"/>
            <w:vAlign w:val="top"/>
            <w:gridSpan w:val="2"/>
            <w:vMerge w:val="continue"/>
            <w:tcBorders>
              <w:top w:val="nil"/>
              <w:bottom w:val="nil"/>
            </w:tcBorders>
          </w:tcPr>
          <w:p>
            <w:pPr>
              <w:rPr>
                <w:rFonts w:ascii="Arial"/>
                <w:sz w:val="21"/>
              </w:rPr>
            </w:pPr>
            <w:r/>
          </w:p>
        </w:tc>
        <w:tc>
          <w:tcPr>
            <w:tcW w:w="1993" w:type="dxa"/>
            <w:vAlign w:val="top"/>
            <w:gridSpan w:val="2"/>
          </w:tcPr>
          <w:p>
            <w:pPr>
              <w:pStyle w:val="TableText"/>
              <w:ind w:left="560"/>
              <w:spacing w:before="52" w:line="214" w:lineRule="auto"/>
              <w:rPr>
                <w:sz w:val="22"/>
                <w:szCs w:val="22"/>
              </w:rPr>
            </w:pPr>
            <w:r>
              <w:rPr>
                <w:sz w:val="22"/>
                <w:szCs w:val="22"/>
                <w:spacing w:val="-2"/>
              </w:rPr>
              <w:t>废活性炭</w:t>
            </w:r>
          </w:p>
        </w:tc>
        <w:tc>
          <w:tcPr>
            <w:tcW w:w="3517" w:type="dxa"/>
            <w:vAlign w:val="top"/>
            <w:gridSpan w:val="3"/>
          </w:tcPr>
          <w:p>
            <w:pPr>
              <w:ind w:left="1481"/>
              <w:spacing w:before="9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HW</w:t>
            </w:r>
            <w:r>
              <w:rPr>
                <w:rFonts w:ascii="Times New Roman" w:hAnsi="Times New Roman" w:eastAsia="Times New Roman" w:cs="Times New Roman"/>
                <w:sz w:val="20"/>
                <w:szCs w:val="20"/>
                <w:spacing w:val="10"/>
              </w:rPr>
              <w:t>49</w:t>
            </w:r>
          </w:p>
        </w:tc>
        <w:tc>
          <w:tcPr>
            <w:tcW w:w="1270" w:type="dxa"/>
            <w:vAlign w:val="top"/>
            <w:gridSpan w:val="2"/>
          </w:tcPr>
          <w:p>
            <w:pPr>
              <w:ind w:left="129"/>
              <w:spacing w:before="9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900-039-49</w:t>
            </w:r>
          </w:p>
        </w:tc>
        <w:tc>
          <w:tcPr>
            <w:tcW w:w="1024" w:type="dxa"/>
            <w:vAlign w:val="top"/>
            <w:vMerge w:val="continue"/>
            <w:tcBorders>
              <w:top w:val="nil"/>
              <w:bottom w:val="nil"/>
            </w:tcBorders>
          </w:tcPr>
          <w:p>
            <w:pPr>
              <w:rPr>
                <w:rFonts w:ascii="Arial"/>
                <w:sz w:val="21"/>
              </w:rPr>
            </w:pPr>
            <w:r/>
          </w:p>
        </w:tc>
        <w:tc>
          <w:tcPr>
            <w:tcW w:w="851" w:type="dxa"/>
            <w:vAlign w:val="top"/>
            <w:gridSpan w:val="2"/>
            <w:vMerge w:val="continue"/>
            <w:tcBorders>
              <w:top w:val="nil"/>
              <w:bottom w:val="nil"/>
            </w:tcBorders>
          </w:tcPr>
          <w:p>
            <w:pPr>
              <w:rPr>
                <w:rFonts w:ascii="Arial"/>
                <w:sz w:val="21"/>
              </w:rPr>
            </w:pPr>
            <w:r/>
          </w:p>
        </w:tc>
        <w:tc>
          <w:tcPr>
            <w:tcW w:w="1142" w:type="dxa"/>
            <w:vAlign w:val="top"/>
          </w:tcPr>
          <w:p>
            <w:pPr>
              <w:pStyle w:val="TableText"/>
              <w:ind w:left="362"/>
              <w:spacing w:before="52" w:line="214" w:lineRule="auto"/>
              <w:rPr>
                <w:sz w:val="22"/>
                <w:szCs w:val="22"/>
              </w:rPr>
            </w:pPr>
            <w:r>
              <w:rPr>
                <w:sz w:val="22"/>
                <w:szCs w:val="22"/>
                <w:spacing w:val="-4"/>
              </w:rPr>
              <w:t>堆码</w:t>
            </w:r>
          </w:p>
        </w:tc>
        <w:tc>
          <w:tcPr>
            <w:tcW w:w="1135" w:type="dxa"/>
            <w:vAlign w:val="top"/>
          </w:tcPr>
          <w:p>
            <w:pPr>
              <w:ind w:left="467"/>
              <w:spacing w:before="9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30</w:t>
            </w:r>
          </w:p>
        </w:tc>
        <w:tc>
          <w:tcPr>
            <w:tcW w:w="758" w:type="dxa"/>
            <w:vAlign w:val="top"/>
            <w:vMerge w:val="continue"/>
            <w:tcBorders>
              <w:top w:val="nil"/>
              <w:bottom w:val="nil"/>
            </w:tcBorders>
          </w:tcPr>
          <w:p>
            <w:pPr>
              <w:rPr>
                <w:rFonts w:ascii="Arial"/>
                <w:sz w:val="21"/>
              </w:rPr>
            </w:pPr>
            <w:r/>
          </w:p>
        </w:tc>
        <w:tc>
          <w:tcPr>
            <w:tcW w:w="120" w:type="dxa"/>
            <w:vAlign w:val="top"/>
            <w:tcBorders>
              <w:bottom w:val="nil"/>
              <w:top w:val="nil"/>
            </w:tcBorders>
          </w:tcPr>
          <w:p>
            <w:pPr>
              <w:rPr>
                <w:rFonts w:ascii="Arial"/>
                <w:sz w:val="21"/>
              </w:rPr>
            </w:pPr>
            <w:r/>
          </w:p>
        </w:tc>
      </w:tr>
      <w:tr>
        <w:trPr>
          <w:trHeight w:val="324" w:hRule="atLeast"/>
        </w:trPr>
        <w:tc>
          <w:tcPr>
            <w:tcW w:w="427"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37" w:type="dxa"/>
            <w:vAlign w:val="top"/>
            <w:vMerge w:val="continue"/>
            <w:tcBorders>
              <w:top w:val="nil"/>
            </w:tcBorders>
          </w:tcPr>
          <w:p>
            <w:pPr>
              <w:rPr>
                <w:rFonts w:ascii="Arial"/>
                <w:sz w:val="21"/>
              </w:rPr>
            </w:pPr>
            <w:r/>
          </w:p>
        </w:tc>
        <w:tc>
          <w:tcPr>
            <w:tcW w:w="1552" w:type="dxa"/>
            <w:vAlign w:val="top"/>
            <w:gridSpan w:val="2"/>
            <w:vMerge w:val="continue"/>
            <w:tcBorders>
              <w:top w:val="nil"/>
            </w:tcBorders>
          </w:tcPr>
          <w:p>
            <w:pPr>
              <w:rPr>
                <w:rFonts w:ascii="Arial"/>
                <w:sz w:val="21"/>
              </w:rPr>
            </w:pPr>
            <w:r/>
          </w:p>
        </w:tc>
        <w:tc>
          <w:tcPr>
            <w:tcW w:w="1993" w:type="dxa"/>
            <w:vAlign w:val="top"/>
            <w:gridSpan w:val="2"/>
          </w:tcPr>
          <w:p>
            <w:pPr>
              <w:pStyle w:val="TableText"/>
              <w:ind w:left="783"/>
              <w:spacing w:before="54" w:line="218" w:lineRule="auto"/>
              <w:rPr>
                <w:sz w:val="22"/>
                <w:szCs w:val="22"/>
              </w:rPr>
            </w:pPr>
            <w:r>
              <w:rPr>
                <w:sz w:val="22"/>
                <w:szCs w:val="22"/>
                <w:spacing w:val="-5"/>
              </w:rPr>
              <w:t>污泥</w:t>
            </w:r>
          </w:p>
        </w:tc>
        <w:tc>
          <w:tcPr>
            <w:tcW w:w="3517" w:type="dxa"/>
            <w:vAlign w:val="top"/>
            <w:gridSpan w:val="3"/>
          </w:tcPr>
          <w:p>
            <w:pPr>
              <w:ind w:left="1481"/>
              <w:spacing w:before="9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HW</w:t>
            </w:r>
            <w:r>
              <w:rPr>
                <w:rFonts w:ascii="Times New Roman" w:hAnsi="Times New Roman" w:eastAsia="Times New Roman" w:cs="Times New Roman"/>
                <w:sz w:val="20"/>
                <w:szCs w:val="20"/>
                <w:spacing w:val="10"/>
              </w:rPr>
              <w:t>49</w:t>
            </w:r>
          </w:p>
        </w:tc>
        <w:tc>
          <w:tcPr>
            <w:tcW w:w="1270" w:type="dxa"/>
            <w:vAlign w:val="top"/>
            <w:gridSpan w:val="2"/>
          </w:tcPr>
          <w:p>
            <w:pPr>
              <w:ind w:left="128"/>
              <w:spacing w:before="9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770-006-49</w:t>
            </w:r>
          </w:p>
        </w:tc>
        <w:tc>
          <w:tcPr>
            <w:tcW w:w="1024" w:type="dxa"/>
            <w:vAlign w:val="top"/>
            <w:vMerge w:val="continue"/>
            <w:tcBorders>
              <w:top w:val="nil"/>
            </w:tcBorders>
          </w:tcPr>
          <w:p>
            <w:pPr>
              <w:rPr>
                <w:rFonts w:ascii="Arial"/>
                <w:sz w:val="21"/>
              </w:rPr>
            </w:pPr>
            <w:r/>
          </w:p>
        </w:tc>
        <w:tc>
          <w:tcPr>
            <w:tcW w:w="851" w:type="dxa"/>
            <w:vAlign w:val="top"/>
            <w:gridSpan w:val="2"/>
            <w:vMerge w:val="continue"/>
            <w:tcBorders>
              <w:top w:val="nil"/>
            </w:tcBorders>
          </w:tcPr>
          <w:p>
            <w:pPr>
              <w:rPr>
                <w:rFonts w:ascii="Arial"/>
                <w:sz w:val="21"/>
              </w:rPr>
            </w:pPr>
            <w:r/>
          </w:p>
        </w:tc>
        <w:tc>
          <w:tcPr>
            <w:tcW w:w="1142" w:type="dxa"/>
            <w:vAlign w:val="top"/>
          </w:tcPr>
          <w:p>
            <w:pPr>
              <w:pStyle w:val="TableText"/>
              <w:ind w:left="362"/>
              <w:spacing w:before="54" w:line="218" w:lineRule="auto"/>
              <w:rPr>
                <w:sz w:val="22"/>
                <w:szCs w:val="22"/>
              </w:rPr>
            </w:pPr>
            <w:r>
              <w:rPr>
                <w:sz w:val="22"/>
                <w:szCs w:val="22"/>
                <w:spacing w:val="-5"/>
              </w:rPr>
              <w:t>桶装</w:t>
            </w:r>
          </w:p>
        </w:tc>
        <w:tc>
          <w:tcPr>
            <w:tcW w:w="1135" w:type="dxa"/>
            <w:vAlign w:val="top"/>
          </w:tcPr>
          <w:p>
            <w:pPr>
              <w:ind w:left="524"/>
              <w:spacing w:before="94"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758" w:type="dxa"/>
            <w:vAlign w:val="top"/>
            <w:vMerge w:val="continue"/>
            <w:tcBorders>
              <w:top w:val="nil"/>
            </w:tcBorders>
          </w:tcPr>
          <w:p>
            <w:pPr>
              <w:rPr>
                <w:rFonts w:ascii="Arial"/>
                <w:sz w:val="21"/>
              </w:rPr>
            </w:pPr>
            <w:r/>
          </w:p>
        </w:tc>
        <w:tc>
          <w:tcPr>
            <w:tcW w:w="120" w:type="dxa"/>
            <w:vAlign w:val="top"/>
            <w:tcBorders>
              <w:bottom w:val="nil"/>
              <w:top w:val="nil"/>
            </w:tcBorders>
          </w:tcPr>
          <w:p>
            <w:pPr>
              <w:rPr>
                <w:rFonts w:ascii="Arial"/>
                <w:sz w:val="21"/>
              </w:rPr>
            </w:pPr>
            <w:r/>
          </w:p>
        </w:tc>
      </w:tr>
      <w:tr>
        <w:trPr>
          <w:trHeight w:val="463" w:hRule="atLeast"/>
        </w:trPr>
        <w:tc>
          <w:tcPr>
            <w:tcW w:w="427" w:type="dxa"/>
            <w:vAlign w:val="top"/>
            <w:vMerge w:val="continue"/>
            <w:tcBorders>
              <w:top w:val="nil"/>
              <w:bottom w:val="nil"/>
            </w:tcBorders>
          </w:tcPr>
          <w:p>
            <w:pPr>
              <w:rPr>
                <w:rFonts w:ascii="Arial"/>
                <w:sz w:val="21"/>
              </w:rPr>
            </w:pPr>
            <w:r/>
          </w:p>
        </w:tc>
        <w:tc>
          <w:tcPr>
            <w:tcW w:w="13912" w:type="dxa"/>
            <w:vAlign w:val="top"/>
            <w:gridSpan w:val="18"/>
          </w:tcPr>
          <w:p>
            <w:pPr>
              <w:pStyle w:val="TableText"/>
              <w:ind w:left="4252"/>
              <w:spacing w:before="147" w:line="225" w:lineRule="auto"/>
              <w:rPr/>
            </w:pPr>
            <w:r>
              <w:rPr>
                <w:b/>
                <w:bCs/>
                <w:spacing w:val="6"/>
              </w:rPr>
              <w:t>表</w:t>
            </w:r>
            <w:r>
              <w:rPr>
                <w:spacing w:val="-38"/>
              </w:rPr>
              <w:t xml:space="preserve"> </w:t>
            </w:r>
            <w:r>
              <w:rPr>
                <w:rFonts w:ascii="Times New Roman" w:hAnsi="Times New Roman" w:eastAsia="Times New Roman" w:cs="Times New Roman"/>
                <w:b/>
                <w:bCs/>
                <w:spacing w:val="6"/>
              </w:rPr>
              <w:t>4.2-19</w:t>
            </w:r>
            <w:r>
              <w:rPr>
                <w:b/>
                <w:bCs/>
                <w:spacing w:val="6"/>
              </w:rPr>
              <w:t>固体废物产生量估算及去向一览表</w:t>
            </w:r>
          </w:p>
        </w:tc>
      </w:tr>
      <w:tr>
        <w:trPr>
          <w:trHeight w:val="631" w:hRule="atLeast"/>
        </w:trPr>
        <w:tc>
          <w:tcPr>
            <w:tcW w:w="427"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37" w:type="dxa"/>
            <w:vAlign w:val="top"/>
            <w:textDirection w:val="tbRlV"/>
          </w:tcPr>
          <w:p>
            <w:pPr>
              <w:pStyle w:val="TableText"/>
              <w:ind w:left="48"/>
              <w:spacing w:before="110" w:line="211" w:lineRule="auto"/>
              <w:rPr>
                <w:sz w:val="22"/>
                <w:szCs w:val="22"/>
              </w:rPr>
            </w:pPr>
            <w:r>
              <w:rPr>
                <w:sz w:val="22"/>
                <w:szCs w:val="22"/>
              </w:rPr>
              <w:t>序</w:t>
            </w:r>
            <w:r>
              <w:rPr>
                <w:sz w:val="22"/>
                <w:szCs w:val="22"/>
                <w:spacing w:val="-19"/>
              </w:rPr>
              <w:t xml:space="preserve"> </w:t>
            </w:r>
            <w:r>
              <w:rPr>
                <w:sz w:val="22"/>
                <w:szCs w:val="22"/>
              </w:rPr>
              <w:t>号</w:t>
            </w:r>
          </w:p>
        </w:tc>
        <w:tc>
          <w:tcPr>
            <w:tcW w:w="3135" w:type="dxa"/>
            <w:vAlign w:val="top"/>
            <w:gridSpan w:val="3"/>
          </w:tcPr>
          <w:p>
            <w:pPr>
              <w:pStyle w:val="TableText"/>
              <w:ind w:left="1366"/>
              <w:spacing w:before="204" w:line="221" w:lineRule="auto"/>
              <w:rPr>
                <w:sz w:val="22"/>
                <w:szCs w:val="22"/>
              </w:rPr>
            </w:pPr>
            <w:r>
              <w:rPr>
                <w:sz w:val="22"/>
                <w:szCs w:val="22"/>
                <w:spacing w:val="-13"/>
              </w:rPr>
              <w:t>固废</w:t>
            </w:r>
          </w:p>
        </w:tc>
        <w:tc>
          <w:tcPr>
            <w:tcW w:w="1542" w:type="dxa"/>
            <w:vAlign w:val="top"/>
            <w:gridSpan w:val="2"/>
          </w:tcPr>
          <w:p>
            <w:pPr>
              <w:pStyle w:val="TableText"/>
              <w:ind w:left="554"/>
              <w:spacing w:before="204" w:line="220" w:lineRule="auto"/>
              <w:rPr>
                <w:sz w:val="22"/>
                <w:szCs w:val="22"/>
              </w:rPr>
            </w:pPr>
            <w:r>
              <w:rPr>
                <w:sz w:val="22"/>
                <w:szCs w:val="22"/>
                <w:spacing w:val="-5"/>
              </w:rPr>
              <w:t>编号</w:t>
            </w:r>
          </w:p>
        </w:tc>
        <w:tc>
          <w:tcPr>
            <w:tcW w:w="1370" w:type="dxa"/>
            <w:vAlign w:val="top"/>
          </w:tcPr>
          <w:p>
            <w:pPr>
              <w:pStyle w:val="TableText"/>
              <w:ind w:left="265"/>
              <w:spacing w:before="204" w:line="220" w:lineRule="auto"/>
              <w:rPr>
                <w:sz w:val="22"/>
                <w:szCs w:val="22"/>
              </w:rPr>
            </w:pPr>
            <w:r>
              <w:rPr>
                <w:sz w:val="22"/>
                <w:szCs w:val="22"/>
                <w:spacing w:val="-7"/>
              </w:rPr>
              <w:t>固废代码</w:t>
            </w:r>
          </w:p>
        </w:tc>
        <w:tc>
          <w:tcPr>
            <w:tcW w:w="2143" w:type="dxa"/>
            <w:vAlign w:val="top"/>
            <w:gridSpan w:val="2"/>
          </w:tcPr>
          <w:p>
            <w:pPr>
              <w:pStyle w:val="TableText"/>
              <w:ind w:left="854"/>
              <w:spacing w:before="204" w:line="220" w:lineRule="auto"/>
              <w:rPr>
                <w:sz w:val="22"/>
                <w:szCs w:val="22"/>
              </w:rPr>
            </w:pPr>
            <w:r>
              <w:rPr>
                <w:sz w:val="22"/>
                <w:szCs w:val="22"/>
                <w:spacing w:val="-4"/>
              </w:rPr>
              <w:t>类别</w:t>
            </w:r>
          </w:p>
        </w:tc>
        <w:tc>
          <w:tcPr>
            <w:tcW w:w="1348" w:type="dxa"/>
            <w:vAlign w:val="top"/>
            <w:gridSpan w:val="3"/>
          </w:tcPr>
          <w:p>
            <w:pPr>
              <w:pStyle w:val="TableText"/>
              <w:spacing w:before="204" w:line="220" w:lineRule="auto"/>
              <w:jc w:val="right"/>
              <w:rPr>
                <w:sz w:val="22"/>
                <w:szCs w:val="22"/>
              </w:rPr>
            </w:pPr>
            <w:r>
              <w:rPr>
                <w:sz w:val="22"/>
                <w:szCs w:val="22"/>
                <w:spacing w:val="-13"/>
              </w:rPr>
              <w:t>产生量（</w:t>
            </w:r>
            <w:r>
              <w:rPr>
                <w:rFonts w:ascii="Times New Roman" w:hAnsi="Times New Roman" w:eastAsia="Times New Roman" w:cs="Times New Roman"/>
                <w:sz w:val="22"/>
                <w:szCs w:val="22"/>
                <w:spacing w:val="-13"/>
              </w:rPr>
              <w:t>t/a</w:t>
            </w:r>
            <w:r>
              <w:rPr>
                <w:sz w:val="22"/>
                <w:szCs w:val="22"/>
                <w:spacing w:val="-13"/>
              </w:rPr>
              <w:t>）</w:t>
            </w:r>
          </w:p>
        </w:tc>
        <w:tc>
          <w:tcPr>
            <w:tcW w:w="3704" w:type="dxa"/>
            <w:vAlign w:val="top"/>
            <w:gridSpan w:val="4"/>
          </w:tcPr>
          <w:p>
            <w:pPr>
              <w:pStyle w:val="TableText"/>
              <w:ind w:left="1421"/>
              <w:spacing w:before="204" w:line="222" w:lineRule="auto"/>
              <w:rPr>
                <w:sz w:val="22"/>
                <w:szCs w:val="22"/>
              </w:rPr>
            </w:pPr>
            <w:r>
              <w:rPr>
                <w:sz w:val="22"/>
                <w:szCs w:val="22"/>
                <w:spacing w:val="-4"/>
              </w:rPr>
              <w:t>处理方法</w:t>
            </w:r>
          </w:p>
        </w:tc>
        <w:tc>
          <w:tcPr>
            <w:tcW w:w="120" w:type="dxa"/>
            <w:vAlign w:val="top"/>
            <w:tcBorders>
              <w:bottom w:val="nil"/>
              <w:top w:val="nil"/>
            </w:tcBorders>
          </w:tcPr>
          <w:p>
            <w:pPr>
              <w:rPr>
                <w:rFonts w:ascii="Arial"/>
                <w:sz w:val="21"/>
              </w:rPr>
            </w:pPr>
            <w:r/>
          </w:p>
        </w:tc>
      </w:tr>
      <w:tr>
        <w:trPr>
          <w:trHeight w:val="316" w:hRule="atLeast"/>
        </w:trPr>
        <w:tc>
          <w:tcPr>
            <w:tcW w:w="427"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37" w:type="dxa"/>
            <w:vAlign w:val="top"/>
          </w:tcPr>
          <w:p>
            <w:pPr>
              <w:ind w:left="181"/>
              <w:spacing w:before="8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969" w:type="dxa"/>
            <w:vAlign w:val="top"/>
            <w:vMerge w:val="restart"/>
            <w:tcBorders>
              <w:bottom w:val="nil"/>
            </w:tcBorders>
          </w:tcPr>
          <w:p>
            <w:pPr>
              <w:spacing w:line="306" w:lineRule="auto"/>
              <w:rPr>
                <w:rFonts w:ascii="Arial"/>
                <w:sz w:val="21"/>
              </w:rPr>
            </w:pPr>
            <w:r/>
          </w:p>
          <w:p>
            <w:pPr>
              <w:pStyle w:val="TableText"/>
              <w:ind w:left="158"/>
              <w:spacing w:before="71" w:line="222" w:lineRule="auto"/>
              <w:rPr>
                <w:sz w:val="22"/>
                <w:szCs w:val="22"/>
              </w:rPr>
            </w:pPr>
            <w:r>
              <w:rPr>
                <w:sz w:val="22"/>
                <w:szCs w:val="22"/>
                <w:spacing w:val="-4"/>
              </w:rPr>
              <w:t>一般工</w:t>
            </w:r>
          </w:p>
          <w:p>
            <w:pPr>
              <w:pStyle w:val="TableText"/>
              <w:ind w:left="153"/>
              <w:spacing w:before="47" w:line="221" w:lineRule="auto"/>
              <w:rPr>
                <w:sz w:val="22"/>
                <w:szCs w:val="22"/>
              </w:rPr>
            </w:pPr>
            <w:r>
              <w:rPr>
                <w:sz w:val="22"/>
                <w:szCs w:val="22"/>
                <w:spacing w:val="-2"/>
              </w:rPr>
              <w:t>业固废</w:t>
            </w:r>
          </w:p>
        </w:tc>
        <w:tc>
          <w:tcPr>
            <w:tcW w:w="2166" w:type="dxa"/>
            <w:vAlign w:val="top"/>
            <w:gridSpan w:val="2"/>
          </w:tcPr>
          <w:p>
            <w:pPr>
              <w:pStyle w:val="TableText"/>
              <w:ind w:left="754"/>
              <w:spacing w:before="48" w:line="216" w:lineRule="auto"/>
              <w:rPr>
                <w:sz w:val="22"/>
                <w:szCs w:val="22"/>
              </w:rPr>
            </w:pPr>
            <w:r>
              <w:rPr>
                <w:sz w:val="22"/>
                <w:szCs w:val="22"/>
                <w:spacing w:val="-2"/>
              </w:rPr>
              <w:t>废毛刷</w:t>
            </w:r>
          </w:p>
        </w:tc>
        <w:tc>
          <w:tcPr>
            <w:tcW w:w="1542" w:type="dxa"/>
            <w:vAlign w:val="top"/>
            <w:gridSpan w:val="2"/>
          </w:tcPr>
          <w:p>
            <w:pPr>
              <w:ind w:left="660"/>
              <w:spacing w:before="8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S1</w:t>
            </w:r>
          </w:p>
        </w:tc>
        <w:tc>
          <w:tcPr>
            <w:tcW w:w="1370" w:type="dxa"/>
            <w:vAlign w:val="top"/>
          </w:tcPr>
          <w:p>
            <w:pPr>
              <w:ind w:left="520"/>
              <w:spacing w:before="8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S17</w:t>
            </w:r>
          </w:p>
        </w:tc>
        <w:tc>
          <w:tcPr>
            <w:tcW w:w="2143" w:type="dxa"/>
            <w:vAlign w:val="top"/>
            <w:gridSpan w:val="2"/>
          </w:tcPr>
          <w:p>
            <w:pPr>
              <w:ind w:left="499"/>
              <w:spacing w:before="8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900-099-S17</w:t>
            </w:r>
          </w:p>
        </w:tc>
        <w:tc>
          <w:tcPr>
            <w:tcW w:w="1348" w:type="dxa"/>
            <w:vAlign w:val="top"/>
            <w:gridSpan w:val="3"/>
          </w:tcPr>
          <w:p>
            <w:pPr>
              <w:ind w:left="539"/>
              <w:spacing w:before="8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0.2</w:t>
            </w:r>
          </w:p>
        </w:tc>
        <w:tc>
          <w:tcPr>
            <w:tcW w:w="3704" w:type="dxa"/>
            <w:vAlign w:val="top"/>
            <w:gridSpan w:val="4"/>
            <w:vMerge w:val="restart"/>
            <w:tcBorders>
              <w:bottom w:val="nil"/>
            </w:tcBorders>
          </w:tcPr>
          <w:p>
            <w:pPr>
              <w:spacing w:line="461" w:lineRule="auto"/>
              <w:rPr>
                <w:rFonts w:ascii="Arial"/>
                <w:sz w:val="21"/>
              </w:rPr>
            </w:pPr>
            <w:r/>
          </w:p>
          <w:p>
            <w:pPr>
              <w:pStyle w:val="TableText"/>
              <w:ind w:left="1531"/>
              <w:spacing w:before="71" w:line="221" w:lineRule="auto"/>
              <w:rPr>
                <w:sz w:val="22"/>
                <w:szCs w:val="22"/>
              </w:rPr>
            </w:pPr>
            <w:r>
              <w:rPr>
                <w:sz w:val="22"/>
                <w:szCs w:val="22"/>
                <w:spacing w:val="-4"/>
              </w:rPr>
              <w:t>外售。</w:t>
            </w:r>
          </w:p>
        </w:tc>
        <w:tc>
          <w:tcPr>
            <w:tcW w:w="120" w:type="dxa"/>
            <w:vAlign w:val="top"/>
            <w:tcBorders>
              <w:bottom w:val="nil"/>
              <w:top w:val="nil"/>
            </w:tcBorders>
          </w:tcPr>
          <w:p>
            <w:pPr>
              <w:rPr>
                <w:rFonts w:ascii="Arial"/>
                <w:sz w:val="21"/>
              </w:rPr>
            </w:pPr>
            <w:r/>
          </w:p>
        </w:tc>
      </w:tr>
      <w:tr>
        <w:trPr>
          <w:trHeight w:val="309" w:hRule="atLeast"/>
        </w:trPr>
        <w:tc>
          <w:tcPr>
            <w:tcW w:w="427"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37" w:type="dxa"/>
            <w:vAlign w:val="top"/>
          </w:tcPr>
          <w:p>
            <w:pPr>
              <w:ind w:left="160"/>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969" w:type="dxa"/>
            <w:vAlign w:val="top"/>
            <w:vMerge w:val="continue"/>
            <w:tcBorders>
              <w:top w:val="nil"/>
              <w:bottom w:val="nil"/>
            </w:tcBorders>
          </w:tcPr>
          <w:p>
            <w:pPr>
              <w:rPr>
                <w:rFonts w:ascii="Arial"/>
                <w:sz w:val="21"/>
              </w:rPr>
            </w:pPr>
            <w:r/>
          </w:p>
        </w:tc>
        <w:tc>
          <w:tcPr>
            <w:tcW w:w="2166" w:type="dxa"/>
            <w:vAlign w:val="top"/>
            <w:gridSpan w:val="2"/>
          </w:tcPr>
          <w:p>
            <w:pPr>
              <w:pStyle w:val="TableText"/>
              <w:ind w:left="317"/>
              <w:spacing w:before="49" w:line="209" w:lineRule="auto"/>
              <w:rPr>
                <w:sz w:val="22"/>
                <w:szCs w:val="22"/>
              </w:rPr>
            </w:pPr>
            <w:r>
              <w:rPr>
                <w:sz w:val="22"/>
                <w:szCs w:val="22"/>
                <w:spacing w:val="-2"/>
              </w:rPr>
              <w:t>不合格玻璃酒瓶</w:t>
            </w:r>
          </w:p>
        </w:tc>
        <w:tc>
          <w:tcPr>
            <w:tcW w:w="1542" w:type="dxa"/>
            <w:vAlign w:val="top"/>
            <w:gridSpan w:val="2"/>
          </w:tcPr>
          <w:p>
            <w:pPr>
              <w:pStyle w:val="TableText"/>
              <w:ind w:left="384"/>
              <w:spacing w:before="84" w:line="180"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S4</w:t>
            </w:r>
            <w:r>
              <w:rPr>
                <w:rFonts w:ascii="Times New Roman" w:hAnsi="Times New Roman" w:eastAsia="Times New Roman" w:cs="Times New Roman"/>
                <w:sz w:val="22"/>
                <w:szCs w:val="22"/>
                <w:spacing w:val="-29"/>
              </w:rPr>
              <w:t xml:space="preserve"> </w:t>
            </w:r>
            <w:r>
              <w:rPr>
                <w:sz w:val="22"/>
                <w:szCs w:val="22"/>
                <w:spacing w:val="-7"/>
              </w:rPr>
              <w:t>、</w:t>
            </w:r>
            <w:r>
              <w:rPr>
                <w:rFonts w:ascii="Times New Roman" w:hAnsi="Times New Roman" w:eastAsia="Times New Roman" w:cs="Times New Roman"/>
                <w:sz w:val="22"/>
                <w:szCs w:val="22"/>
                <w:spacing w:val="-7"/>
              </w:rPr>
              <w:t>S11</w:t>
            </w:r>
          </w:p>
        </w:tc>
        <w:tc>
          <w:tcPr>
            <w:tcW w:w="1370" w:type="dxa"/>
            <w:vAlign w:val="top"/>
          </w:tcPr>
          <w:p>
            <w:pPr>
              <w:ind w:left="520"/>
              <w:spacing w:before="8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S17</w:t>
            </w:r>
          </w:p>
        </w:tc>
        <w:tc>
          <w:tcPr>
            <w:tcW w:w="2143" w:type="dxa"/>
            <w:vAlign w:val="top"/>
            <w:gridSpan w:val="2"/>
          </w:tcPr>
          <w:p>
            <w:pPr>
              <w:ind w:left="499"/>
              <w:spacing w:before="8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900-004-S17</w:t>
            </w:r>
          </w:p>
        </w:tc>
        <w:tc>
          <w:tcPr>
            <w:tcW w:w="1348" w:type="dxa"/>
            <w:vAlign w:val="top"/>
            <w:gridSpan w:val="3"/>
          </w:tcPr>
          <w:p>
            <w:pPr>
              <w:ind w:left="638"/>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3704" w:type="dxa"/>
            <w:vAlign w:val="top"/>
            <w:gridSpan w:val="4"/>
            <w:vMerge w:val="continue"/>
            <w:tcBorders>
              <w:top w:val="nil"/>
              <w:bottom w:val="nil"/>
            </w:tcBorders>
          </w:tcPr>
          <w:p>
            <w:pPr>
              <w:rPr>
                <w:rFonts w:ascii="Arial"/>
                <w:sz w:val="21"/>
              </w:rPr>
            </w:pPr>
            <w:r/>
          </w:p>
        </w:tc>
        <w:tc>
          <w:tcPr>
            <w:tcW w:w="120" w:type="dxa"/>
            <w:vAlign w:val="top"/>
            <w:tcBorders>
              <w:bottom w:val="nil"/>
              <w:top w:val="nil"/>
            </w:tcBorders>
          </w:tcPr>
          <w:p>
            <w:pPr>
              <w:rPr>
                <w:rFonts w:ascii="Arial"/>
                <w:sz w:val="21"/>
              </w:rPr>
            </w:pPr>
            <w:r/>
          </w:p>
        </w:tc>
      </w:tr>
      <w:tr>
        <w:trPr>
          <w:trHeight w:val="317" w:hRule="atLeast"/>
        </w:trPr>
        <w:tc>
          <w:tcPr>
            <w:tcW w:w="427"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37" w:type="dxa"/>
            <w:vAlign w:val="top"/>
          </w:tcPr>
          <w:p>
            <w:pPr>
              <w:ind w:left="164"/>
              <w:spacing w:before="9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969" w:type="dxa"/>
            <w:vAlign w:val="top"/>
            <w:vMerge w:val="continue"/>
            <w:tcBorders>
              <w:top w:val="nil"/>
              <w:bottom w:val="nil"/>
            </w:tcBorders>
          </w:tcPr>
          <w:p>
            <w:pPr>
              <w:rPr>
                <w:rFonts w:ascii="Arial"/>
                <w:sz w:val="21"/>
              </w:rPr>
            </w:pPr>
            <w:r/>
          </w:p>
        </w:tc>
        <w:tc>
          <w:tcPr>
            <w:tcW w:w="2166" w:type="dxa"/>
            <w:vAlign w:val="top"/>
            <w:gridSpan w:val="2"/>
          </w:tcPr>
          <w:p>
            <w:pPr>
              <w:pStyle w:val="TableText"/>
              <w:ind w:left="809"/>
              <w:spacing w:before="56" w:line="210" w:lineRule="auto"/>
              <w:rPr>
                <w:sz w:val="22"/>
                <w:szCs w:val="22"/>
              </w:rPr>
            </w:pPr>
            <w:r>
              <w:rPr>
                <w:sz w:val="22"/>
                <w:szCs w:val="22"/>
                <w:spacing w:val="-2"/>
              </w:rPr>
              <w:t>废花纸</w:t>
            </w:r>
          </w:p>
        </w:tc>
        <w:tc>
          <w:tcPr>
            <w:tcW w:w="1542" w:type="dxa"/>
            <w:vAlign w:val="top"/>
            <w:gridSpan w:val="2"/>
          </w:tcPr>
          <w:p>
            <w:pPr>
              <w:ind w:left="660"/>
              <w:spacing w:before="9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S5</w:t>
            </w:r>
          </w:p>
        </w:tc>
        <w:tc>
          <w:tcPr>
            <w:tcW w:w="1370" w:type="dxa"/>
            <w:vAlign w:val="top"/>
          </w:tcPr>
          <w:p>
            <w:pPr>
              <w:ind w:left="520"/>
              <w:spacing w:before="9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S17</w:t>
            </w:r>
          </w:p>
        </w:tc>
        <w:tc>
          <w:tcPr>
            <w:tcW w:w="2143" w:type="dxa"/>
            <w:vAlign w:val="top"/>
            <w:gridSpan w:val="2"/>
          </w:tcPr>
          <w:p>
            <w:pPr>
              <w:ind w:left="554"/>
              <w:spacing w:before="9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900-005-S17</w:t>
            </w:r>
          </w:p>
        </w:tc>
        <w:tc>
          <w:tcPr>
            <w:tcW w:w="1348" w:type="dxa"/>
            <w:vAlign w:val="top"/>
            <w:gridSpan w:val="3"/>
          </w:tcPr>
          <w:p>
            <w:pPr>
              <w:ind w:left="479"/>
              <w:spacing w:before="9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4.25</w:t>
            </w:r>
          </w:p>
        </w:tc>
        <w:tc>
          <w:tcPr>
            <w:tcW w:w="3704" w:type="dxa"/>
            <w:vAlign w:val="top"/>
            <w:gridSpan w:val="4"/>
            <w:vMerge w:val="continue"/>
            <w:tcBorders>
              <w:top w:val="nil"/>
              <w:bottom w:val="nil"/>
            </w:tcBorders>
          </w:tcPr>
          <w:p>
            <w:pPr>
              <w:rPr>
                <w:rFonts w:ascii="Arial"/>
                <w:sz w:val="21"/>
              </w:rPr>
            </w:pPr>
            <w:r/>
          </w:p>
        </w:tc>
        <w:tc>
          <w:tcPr>
            <w:tcW w:w="120" w:type="dxa"/>
            <w:vAlign w:val="top"/>
            <w:tcBorders>
              <w:bottom w:val="nil"/>
              <w:top w:val="nil"/>
            </w:tcBorders>
          </w:tcPr>
          <w:p>
            <w:pPr>
              <w:rPr>
                <w:rFonts w:ascii="Arial"/>
                <w:sz w:val="21"/>
              </w:rPr>
            </w:pPr>
            <w:r/>
          </w:p>
        </w:tc>
      </w:tr>
      <w:tr>
        <w:trPr>
          <w:trHeight w:val="336" w:hRule="atLeast"/>
        </w:trPr>
        <w:tc>
          <w:tcPr>
            <w:tcW w:w="427"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37" w:type="dxa"/>
            <w:vAlign w:val="top"/>
          </w:tcPr>
          <w:p>
            <w:pPr>
              <w:ind w:left="159"/>
              <w:spacing w:before="97"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4</w:t>
            </w:r>
          </w:p>
        </w:tc>
        <w:tc>
          <w:tcPr>
            <w:tcW w:w="969" w:type="dxa"/>
            <w:vAlign w:val="top"/>
            <w:vMerge w:val="continue"/>
            <w:tcBorders>
              <w:top w:val="nil"/>
            </w:tcBorders>
          </w:tcPr>
          <w:p>
            <w:pPr>
              <w:rPr>
                <w:rFonts w:ascii="Arial"/>
                <w:sz w:val="21"/>
              </w:rPr>
            </w:pPr>
            <w:r/>
          </w:p>
        </w:tc>
        <w:tc>
          <w:tcPr>
            <w:tcW w:w="2166" w:type="dxa"/>
            <w:vAlign w:val="top"/>
            <w:gridSpan w:val="2"/>
          </w:tcPr>
          <w:p>
            <w:pPr>
              <w:pStyle w:val="TableText"/>
              <w:ind w:left="533"/>
              <w:spacing w:before="61" w:line="219" w:lineRule="auto"/>
              <w:rPr>
                <w:sz w:val="22"/>
                <w:szCs w:val="22"/>
              </w:rPr>
            </w:pPr>
            <w:r>
              <w:rPr>
                <w:sz w:val="22"/>
                <w:szCs w:val="22"/>
                <w:spacing w:val="-2"/>
              </w:rPr>
              <w:t>废包装材料</w:t>
            </w:r>
          </w:p>
        </w:tc>
        <w:tc>
          <w:tcPr>
            <w:tcW w:w="1542" w:type="dxa"/>
            <w:vAlign w:val="top"/>
            <w:gridSpan w:val="2"/>
          </w:tcPr>
          <w:p>
            <w:pPr>
              <w:pStyle w:val="TableText"/>
              <w:ind w:left="435"/>
              <w:spacing w:before="99" w:line="181"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8"/>
              </w:rPr>
              <w:t>S6</w:t>
            </w:r>
            <w:r>
              <w:rPr>
                <w:rFonts w:ascii="Times New Roman" w:hAnsi="Times New Roman" w:eastAsia="Times New Roman" w:cs="Times New Roman"/>
                <w:sz w:val="22"/>
                <w:szCs w:val="22"/>
                <w:spacing w:val="-31"/>
              </w:rPr>
              <w:t xml:space="preserve"> </w:t>
            </w:r>
            <w:r>
              <w:rPr>
                <w:sz w:val="22"/>
                <w:szCs w:val="22"/>
                <w:spacing w:val="-8"/>
              </w:rPr>
              <w:t>、</w:t>
            </w:r>
            <w:r>
              <w:rPr>
                <w:rFonts w:ascii="Times New Roman" w:hAnsi="Times New Roman" w:eastAsia="Times New Roman" w:cs="Times New Roman"/>
                <w:sz w:val="22"/>
                <w:szCs w:val="22"/>
                <w:spacing w:val="-8"/>
              </w:rPr>
              <w:t>S8</w:t>
            </w:r>
          </w:p>
        </w:tc>
        <w:tc>
          <w:tcPr>
            <w:tcW w:w="1370" w:type="dxa"/>
            <w:vAlign w:val="top"/>
          </w:tcPr>
          <w:p>
            <w:pPr>
              <w:ind w:left="520"/>
              <w:spacing w:before="9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S17</w:t>
            </w:r>
          </w:p>
        </w:tc>
        <w:tc>
          <w:tcPr>
            <w:tcW w:w="2143" w:type="dxa"/>
            <w:vAlign w:val="top"/>
            <w:gridSpan w:val="2"/>
          </w:tcPr>
          <w:p>
            <w:pPr>
              <w:ind w:left="499"/>
              <w:spacing w:before="9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900-005-S17</w:t>
            </w:r>
          </w:p>
        </w:tc>
        <w:tc>
          <w:tcPr>
            <w:tcW w:w="1348" w:type="dxa"/>
            <w:vAlign w:val="top"/>
            <w:gridSpan w:val="3"/>
          </w:tcPr>
          <w:p>
            <w:pPr>
              <w:ind w:left="535"/>
              <w:spacing w:before="97"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2.1</w:t>
            </w:r>
          </w:p>
        </w:tc>
        <w:tc>
          <w:tcPr>
            <w:tcW w:w="3704" w:type="dxa"/>
            <w:vAlign w:val="top"/>
            <w:gridSpan w:val="4"/>
            <w:vMerge w:val="continue"/>
            <w:tcBorders>
              <w:top w:val="nil"/>
            </w:tcBorders>
          </w:tcPr>
          <w:p>
            <w:pPr>
              <w:rPr>
                <w:rFonts w:ascii="Arial"/>
                <w:sz w:val="21"/>
              </w:rPr>
            </w:pPr>
            <w:r/>
          </w:p>
        </w:tc>
        <w:tc>
          <w:tcPr>
            <w:tcW w:w="120" w:type="dxa"/>
            <w:vAlign w:val="top"/>
            <w:tcBorders>
              <w:bottom w:val="nil"/>
              <w:top w:val="nil"/>
            </w:tcBorders>
          </w:tcPr>
          <w:p>
            <w:pPr>
              <w:rPr>
                <w:rFonts w:ascii="Arial"/>
                <w:sz w:val="21"/>
              </w:rPr>
            </w:pPr>
            <w:r/>
          </w:p>
        </w:tc>
      </w:tr>
      <w:tr>
        <w:trPr>
          <w:trHeight w:val="309" w:hRule="atLeast"/>
        </w:trPr>
        <w:tc>
          <w:tcPr>
            <w:tcW w:w="427"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37" w:type="dxa"/>
            <w:vAlign w:val="top"/>
          </w:tcPr>
          <w:p>
            <w:pPr>
              <w:ind w:left="166"/>
              <w:spacing w:before="87"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969" w:type="dxa"/>
            <w:vAlign w:val="top"/>
            <w:vMerge w:val="restart"/>
            <w:tcBorders>
              <w:bottom w:val="nil"/>
            </w:tcBorders>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375" w:right="157" w:hanging="218"/>
              <w:spacing w:before="72" w:line="265" w:lineRule="auto"/>
              <w:rPr>
                <w:sz w:val="22"/>
                <w:szCs w:val="22"/>
              </w:rPr>
            </w:pPr>
            <w:r>
              <w:rPr>
                <w:sz w:val="22"/>
                <w:szCs w:val="22"/>
                <w:spacing w:val="-4"/>
              </w:rPr>
              <w:t>危险废</w:t>
            </w:r>
            <w:r>
              <w:rPr>
                <w:sz w:val="22"/>
                <w:szCs w:val="22"/>
              </w:rPr>
              <w:t xml:space="preserve"> </w:t>
            </w:r>
            <w:r>
              <w:rPr>
                <w:sz w:val="22"/>
                <w:szCs w:val="22"/>
              </w:rPr>
              <w:t>物</w:t>
            </w:r>
          </w:p>
        </w:tc>
        <w:tc>
          <w:tcPr>
            <w:tcW w:w="2166" w:type="dxa"/>
            <w:vAlign w:val="top"/>
            <w:gridSpan w:val="2"/>
          </w:tcPr>
          <w:p>
            <w:pPr>
              <w:pStyle w:val="TableText"/>
              <w:ind w:left="643"/>
              <w:spacing w:before="46" w:line="212" w:lineRule="auto"/>
              <w:rPr>
                <w:sz w:val="22"/>
                <w:szCs w:val="22"/>
              </w:rPr>
            </w:pPr>
            <w:r>
              <w:rPr>
                <w:sz w:val="22"/>
                <w:szCs w:val="22"/>
                <w:spacing w:val="-2"/>
              </w:rPr>
              <w:t>废漆料桶</w:t>
            </w:r>
          </w:p>
        </w:tc>
        <w:tc>
          <w:tcPr>
            <w:tcW w:w="1542" w:type="dxa"/>
            <w:vAlign w:val="top"/>
            <w:gridSpan w:val="2"/>
          </w:tcPr>
          <w:p>
            <w:pPr>
              <w:ind w:left="660"/>
              <w:spacing w:before="8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S2</w:t>
            </w:r>
          </w:p>
        </w:tc>
        <w:tc>
          <w:tcPr>
            <w:tcW w:w="1370" w:type="dxa"/>
            <w:vAlign w:val="top"/>
          </w:tcPr>
          <w:p>
            <w:pPr>
              <w:ind w:left="387"/>
              <w:spacing w:before="8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HW12</w:t>
            </w:r>
          </w:p>
        </w:tc>
        <w:tc>
          <w:tcPr>
            <w:tcW w:w="2143" w:type="dxa"/>
            <w:vAlign w:val="top"/>
            <w:gridSpan w:val="2"/>
          </w:tcPr>
          <w:p>
            <w:pPr>
              <w:ind w:left="561"/>
              <w:spacing w:before="8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900-250-12</w:t>
            </w:r>
          </w:p>
        </w:tc>
        <w:tc>
          <w:tcPr>
            <w:tcW w:w="1348" w:type="dxa"/>
            <w:vAlign w:val="top"/>
            <w:gridSpan w:val="3"/>
          </w:tcPr>
          <w:p>
            <w:pPr>
              <w:ind w:left="480"/>
              <w:spacing w:before="8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2.16</w:t>
            </w:r>
          </w:p>
        </w:tc>
        <w:tc>
          <w:tcPr>
            <w:tcW w:w="3704" w:type="dxa"/>
            <w:vAlign w:val="top"/>
            <w:gridSpan w:val="4"/>
            <w:vMerge w:val="restart"/>
            <w:tcBorders>
              <w:bottom w:val="nil"/>
            </w:tcBorders>
          </w:tcPr>
          <w:p>
            <w:pPr>
              <w:pStyle w:val="TableText"/>
              <w:ind w:left="209"/>
              <w:spacing w:before="54" w:line="220" w:lineRule="auto"/>
              <w:rPr>
                <w:sz w:val="22"/>
                <w:szCs w:val="22"/>
              </w:rPr>
            </w:pPr>
            <w:r>
              <w:rPr>
                <w:sz w:val="22"/>
                <w:szCs w:val="22"/>
                <w:spacing w:val="-1"/>
              </w:rPr>
              <w:t>危险废物贮存库分类贮存后交由有</w:t>
            </w:r>
          </w:p>
          <w:p>
            <w:pPr>
              <w:pStyle w:val="TableText"/>
              <w:ind w:left="766"/>
              <w:spacing w:before="49" w:line="220" w:lineRule="auto"/>
              <w:rPr>
                <w:sz w:val="22"/>
                <w:szCs w:val="22"/>
              </w:rPr>
            </w:pPr>
            <w:r>
              <w:rPr>
                <w:sz w:val="22"/>
                <w:szCs w:val="22"/>
                <w:spacing w:val="-2"/>
              </w:rPr>
              <w:t>资质单位收运、处置。</w:t>
            </w:r>
          </w:p>
        </w:tc>
        <w:tc>
          <w:tcPr>
            <w:tcW w:w="120" w:type="dxa"/>
            <w:vAlign w:val="top"/>
            <w:tcBorders>
              <w:bottom w:val="nil"/>
              <w:top w:val="nil"/>
            </w:tcBorders>
          </w:tcPr>
          <w:p>
            <w:pPr>
              <w:rPr>
                <w:rFonts w:ascii="Arial"/>
                <w:sz w:val="21"/>
              </w:rPr>
            </w:pPr>
            <w:r/>
          </w:p>
        </w:tc>
      </w:tr>
      <w:tr>
        <w:trPr>
          <w:trHeight w:val="324" w:hRule="atLeast"/>
        </w:trPr>
        <w:tc>
          <w:tcPr>
            <w:tcW w:w="427"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37" w:type="dxa"/>
            <w:vAlign w:val="top"/>
          </w:tcPr>
          <w:p>
            <w:pPr>
              <w:ind w:left="165"/>
              <w:spacing w:before="9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6</w:t>
            </w:r>
          </w:p>
        </w:tc>
        <w:tc>
          <w:tcPr>
            <w:tcW w:w="969" w:type="dxa"/>
            <w:vAlign w:val="top"/>
            <w:vMerge w:val="continue"/>
            <w:tcBorders>
              <w:top w:val="nil"/>
              <w:bottom w:val="nil"/>
            </w:tcBorders>
          </w:tcPr>
          <w:p>
            <w:pPr>
              <w:rPr>
                <w:rFonts w:ascii="Arial"/>
                <w:sz w:val="21"/>
              </w:rPr>
            </w:pPr>
            <w:r/>
          </w:p>
        </w:tc>
        <w:tc>
          <w:tcPr>
            <w:tcW w:w="2166" w:type="dxa"/>
            <w:vAlign w:val="top"/>
            <w:gridSpan w:val="2"/>
          </w:tcPr>
          <w:p>
            <w:pPr>
              <w:pStyle w:val="TableText"/>
              <w:ind w:left="754"/>
              <w:spacing w:before="56" w:line="216" w:lineRule="auto"/>
              <w:rPr>
                <w:sz w:val="22"/>
                <w:szCs w:val="22"/>
              </w:rPr>
            </w:pPr>
            <w:r>
              <w:rPr>
                <w:sz w:val="22"/>
                <w:szCs w:val="22"/>
                <w:spacing w:val="-2"/>
              </w:rPr>
              <w:t>废漆渣</w:t>
            </w:r>
          </w:p>
        </w:tc>
        <w:tc>
          <w:tcPr>
            <w:tcW w:w="1542" w:type="dxa"/>
            <w:vAlign w:val="top"/>
            <w:gridSpan w:val="2"/>
          </w:tcPr>
          <w:p>
            <w:pPr>
              <w:ind w:left="660"/>
              <w:spacing w:before="9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S3</w:t>
            </w:r>
          </w:p>
        </w:tc>
        <w:tc>
          <w:tcPr>
            <w:tcW w:w="1370" w:type="dxa"/>
            <w:vAlign w:val="top"/>
          </w:tcPr>
          <w:p>
            <w:pPr>
              <w:ind w:left="387"/>
              <w:spacing w:before="9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HW12</w:t>
            </w:r>
          </w:p>
        </w:tc>
        <w:tc>
          <w:tcPr>
            <w:tcW w:w="2143" w:type="dxa"/>
            <w:vAlign w:val="top"/>
            <w:gridSpan w:val="2"/>
          </w:tcPr>
          <w:p>
            <w:pPr>
              <w:ind w:left="561"/>
              <w:spacing w:before="9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900-250-12</w:t>
            </w:r>
          </w:p>
        </w:tc>
        <w:tc>
          <w:tcPr>
            <w:tcW w:w="1348" w:type="dxa"/>
            <w:vAlign w:val="top"/>
            <w:gridSpan w:val="3"/>
          </w:tcPr>
          <w:p>
            <w:pPr>
              <w:ind w:left="501"/>
              <w:spacing w:before="9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13.4</w:t>
            </w:r>
          </w:p>
        </w:tc>
        <w:tc>
          <w:tcPr>
            <w:tcW w:w="3704" w:type="dxa"/>
            <w:vAlign w:val="top"/>
            <w:gridSpan w:val="4"/>
            <w:vMerge w:val="continue"/>
            <w:tcBorders>
              <w:top w:val="nil"/>
            </w:tcBorders>
          </w:tcPr>
          <w:p>
            <w:pPr>
              <w:rPr>
                <w:rFonts w:ascii="Arial"/>
                <w:sz w:val="21"/>
              </w:rPr>
            </w:pPr>
            <w:r/>
          </w:p>
        </w:tc>
        <w:tc>
          <w:tcPr>
            <w:tcW w:w="120" w:type="dxa"/>
            <w:vAlign w:val="top"/>
            <w:tcBorders>
              <w:bottom w:val="nil"/>
              <w:top w:val="nil"/>
            </w:tcBorders>
          </w:tcPr>
          <w:p>
            <w:pPr>
              <w:rPr>
                <w:rFonts w:ascii="Arial"/>
                <w:sz w:val="21"/>
              </w:rPr>
            </w:pPr>
            <w:r/>
          </w:p>
        </w:tc>
      </w:tr>
      <w:tr>
        <w:trPr>
          <w:trHeight w:val="316" w:hRule="atLeast"/>
        </w:trPr>
        <w:tc>
          <w:tcPr>
            <w:tcW w:w="427"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37" w:type="dxa"/>
            <w:vAlign w:val="top"/>
          </w:tcPr>
          <w:p>
            <w:pPr>
              <w:ind w:left="163"/>
              <w:spacing w:before="88"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7</w:t>
            </w:r>
          </w:p>
        </w:tc>
        <w:tc>
          <w:tcPr>
            <w:tcW w:w="969" w:type="dxa"/>
            <w:vAlign w:val="top"/>
            <w:vMerge w:val="continue"/>
            <w:tcBorders>
              <w:top w:val="nil"/>
              <w:bottom w:val="nil"/>
            </w:tcBorders>
          </w:tcPr>
          <w:p>
            <w:pPr>
              <w:rPr>
                <w:rFonts w:ascii="Arial"/>
                <w:sz w:val="21"/>
              </w:rPr>
            </w:pPr>
            <w:r/>
          </w:p>
        </w:tc>
        <w:tc>
          <w:tcPr>
            <w:tcW w:w="2166" w:type="dxa"/>
            <w:vAlign w:val="top"/>
            <w:gridSpan w:val="2"/>
          </w:tcPr>
          <w:p>
            <w:pPr>
              <w:pStyle w:val="TableText"/>
              <w:ind w:left="533"/>
              <w:spacing w:before="49" w:line="215" w:lineRule="auto"/>
              <w:rPr>
                <w:sz w:val="22"/>
                <w:szCs w:val="22"/>
              </w:rPr>
            </w:pPr>
            <w:r>
              <w:rPr>
                <w:sz w:val="22"/>
                <w:szCs w:val="22"/>
                <w:spacing w:val="-2"/>
              </w:rPr>
              <w:t>废酸包装桶</w:t>
            </w:r>
          </w:p>
        </w:tc>
        <w:tc>
          <w:tcPr>
            <w:tcW w:w="1542" w:type="dxa"/>
            <w:vAlign w:val="top"/>
            <w:gridSpan w:val="2"/>
          </w:tcPr>
          <w:p>
            <w:pPr>
              <w:pStyle w:val="TableText"/>
              <w:ind w:left="380"/>
              <w:spacing w:before="87" w:line="181"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6"/>
              </w:rPr>
              <w:t>S7</w:t>
            </w:r>
            <w:r>
              <w:rPr>
                <w:rFonts w:ascii="Times New Roman" w:hAnsi="Times New Roman" w:eastAsia="Times New Roman" w:cs="Times New Roman"/>
                <w:sz w:val="22"/>
                <w:szCs w:val="22"/>
                <w:spacing w:val="-32"/>
              </w:rPr>
              <w:t xml:space="preserve"> </w:t>
            </w:r>
            <w:r>
              <w:rPr>
                <w:sz w:val="22"/>
                <w:szCs w:val="22"/>
                <w:spacing w:val="-6"/>
              </w:rPr>
              <w:t>、</w:t>
            </w:r>
            <w:r>
              <w:rPr>
                <w:rFonts w:ascii="Times New Roman" w:hAnsi="Times New Roman" w:eastAsia="Times New Roman" w:cs="Times New Roman"/>
                <w:sz w:val="22"/>
                <w:szCs w:val="22"/>
                <w:spacing w:val="-6"/>
              </w:rPr>
              <w:t>S10</w:t>
            </w:r>
          </w:p>
        </w:tc>
        <w:tc>
          <w:tcPr>
            <w:tcW w:w="1370" w:type="dxa"/>
            <w:vAlign w:val="top"/>
          </w:tcPr>
          <w:p>
            <w:pPr>
              <w:ind w:left="387"/>
              <w:spacing w:before="8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HW49</w:t>
            </w:r>
          </w:p>
        </w:tc>
        <w:tc>
          <w:tcPr>
            <w:tcW w:w="2143" w:type="dxa"/>
            <w:vAlign w:val="top"/>
            <w:gridSpan w:val="2"/>
          </w:tcPr>
          <w:p>
            <w:pPr>
              <w:ind w:left="561"/>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900-041-49</w:t>
            </w:r>
          </w:p>
        </w:tc>
        <w:tc>
          <w:tcPr>
            <w:tcW w:w="1348" w:type="dxa"/>
            <w:vAlign w:val="top"/>
            <w:gridSpan w:val="3"/>
          </w:tcPr>
          <w:p>
            <w:pPr>
              <w:ind w:left="428"/>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0.648</w:t>
            </w:r>
          </w:p>
        </w:tc>
        <w:tc>
          <w:tcPr>
            <w:tcW w:w="3704" w:type="dxa"/>
            <w:vAlign w:val="top"/>
            <w:gridSpan w:val="4"/>
          </w:tcPr>
          <w:p>
            <w:pPr>
              <w:pStyle w:val="TableText"/>
              <w:ind w:left="1306"/>
              <w:spacing w:before="49" w:line="215" w:lineRule="auto"/>
              <w:rPr>
                <w:sz w:val="22"/>
                <w:szCs w:val="22"/>
              </w:rPr>
            </w:pPr>
            <w:r>
              <w:rPr>
                <w:sz w:val="22"/>
                <w:szCs w:val="22"/>
                <w:color w:val="FF0000"/>
                <w:spacing w:val="-2"/>
              </w:rPr>
              <w:t>供应商回收</w:t>
            </w:r>
          </w:p>
        </w:tc>
        <w:tc>
          <w:tcPr>
            <w:tcW w:w="120" w:type="dxa"/>
            <w:vAlign w:val="top"/>
            <w:tcBorders>
              <w:bottom w:val="nil"/>
              <w:top w:val="nil"/>
            </w:tcBorders>
          </w:tcPr>
          <w:p>
            <w:pPr>
              <w:rPr>
                <w:rFonts w:ascii="Arial"/>
                <w:sz w:val="21"/>
              </w:rPr>
            </w:pPr>
            <w:r/>
          </w:p>
        </w:tc>
      </w:tr>
      <w:tr>
        <w:trPr>
          <w:trHeight w:val="312" w:hRule="atLeast"/>
        </w:trPr>
        <w:tc>
          <w:tcPr>
            <w:tcW w:w="427"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37" w:type="dxa"/>
            <w:vAlign w:val="top"/>
          </w:tcPr>
          <w:p>
            <w:pPr>
              <w:ind w:left="169"/>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8</w:t>
            </w:r>
          </w:p>
        </w:tc>
        <w:tc>
          <w:tcPr>
            <w:tcW w:w="969" w:type="dxa"/>
            <w:vAlign w:val="top"/>
            <w:vMerge w:val="continue"/>
            <w:tcBorders>
              <w:top w:val="nil"/>
              <w:bottom w:val="nil"/>
            </w:tcBorders>
          </w:tcPr>
          <w:p>
            <w:pPr>
              <w:rPr>
                <w:rFonts w:ascii="Arial"/>
                <w:sz w:val="21"/>
              </w:rPr>
            </w:pPr>
            <w:r/>
          </w:p>
        </w:tc>
        <w:tc>
          <w:tcPr>
            <w:tcW w:w="2166" w:type="dxa"/>
            <w:vAlign w:val="top"/>
            <w:gridSpan w:val="2"/>
          </w:tcPr>
          <w:p>
            <w:pPr>
              <w:pStyle w:val="TableText"/>
              <w:ind w:left="650"/>
              <w:spacing w:before="49" w:line="212" w:lineRule="auto"/>
              <w:rPr>
                <w:sz w:val="22"/>
                <w:szCs w:val="22"/>
              </w:rPr>
            </w:pPr>
            <w:r>
              <w:rPr>
                <w:sz w:val="22"/>
                <w:szCs w:val="22"/>
                <w:spacing w:val="-4"/>
              </w:rPr>
              <w:t>蒙砂槽渣</w:t>
            </w:r>
          </w:p>
        </w:tc>
        <w:tc>
          <w:tcPr>
            <w:tcW w:w="1542" w:type="dxa"/>
            <w:vAlign w:val="top"/>
            <w:gridSpan w:val="2"/>
          </w:tcPr>
          <w:p>
            <w:pPr>
              <w:ind w:left="660"/>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S9</w:t>
            </w:r>
          </w:p>
        </w:tc>
        <w:tc>
          <w:tcPr>
            <w:tcW w:w="1370" w:type="dxa"/>
            <w:vAlign w:val="top"/>
          </w:tcPr>
          <w:p>
            <w:pPr>
              <w:ind w:left="387"/>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HW17</w:t>
            </w:r>
          </w:p>
        </w:tc>
        <w:tc>
          <w:tcPr>
            <w:tcW w:w="2143" w:type="dxa"/>
            <w:vAlign w:val="top"/>
            <w:gridSpan w:val="2"/>
          </w:tcPr>
          <w:p>
            <w:pPr>
              <w:ind w:left="561"/>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336-064-17</w:t>
            </w:r>
          </w:p>
        </w:tc>
        <w:tc>
          <w:tcPr>
            <w:tcW w:w="1348" w:type="dxa"/>
            <w:vAlign w:val="top"/>
            <w:gridSpan w:val="3"/>
          </w:tcPr>
          <w:p>
            <w:pPr>
              <w:ind w:left="539"/>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0.6</w:t>
            </w:r>
          </w:p>
        </w:tc>
        <w:tc>
          <w:tcPr>
            <w:tcW w:w="3704" w:type="dxa"/>
            <w:vAlign w:val="top"/>
            <w:gridSpan w:val="4"/>
            <w:vMerge w:val="restart"/>
            <w:tcBorders>
              <w:bottom w:val="nil"/>
            </w:tcBorders>
          </w:tcPr>
          <w:p>
            <w:pPr>
              <w:spacing w:line="304" w:lineRule="auto"/>
              <w:rPr>
                <w:rFonts w:ascii="Arial"/>
                <w:sz w:val="21"/>
              </w:rPr>
            </w:pPr>
            <w:r/>
          </w:p>
          <w:p>
            <w:pPr>
              <w:pStyle w:val="TableText"/>
              <w:ind w:left="650" w:right="122" w:hanging="534"/>
              <w:spacing w:before="72" w:line="264" w:lineRule="auto"/>
              <w:rPr>
                <w:sz w:val="22"/>
                <w:szCs w:val="22"/>
              </w:rPr>
            </w:pPr>
            <w:r>
              <w:rPr>
                <w:sz w:val="22"/>
                <w:szCs w:val="22"/>
                <w:spacing w:val="-4"/>
              </w:rPr>
              <w:t>分类收集，暂存于危险废物贮存库，</w:t>
            </w:r>
            <w:r>
              <w:rPr>
                <w:sz w:val="22"/>
                <w:szCs w:val="22"/>
                <w:spacing w:val="2"/>
              </w:rPr>
              <w:t xml:space="preserve"> </w:t>
            </w:r>
            <w:r>
              <w:rPr>
                <w:sz w:val="22"/>
                <w:szCs w:val="22"/>
                <w:spacing w:val="-2"/>
              </w:rPr>
              <w:t>交有资质单位收运、处置</w:t>
            </w:r>
          </w:p>
        </w:tc>
        <w:tc>
          <w:tcPr>
            <w:tcW w:w="120" w:type="dxa"/>
            <w:vAlign w:val="top"/>
            <w:tcBorders>
              <w:bottom w:val="nil"/>
              <w:top w:val="nil"/>
            </w:tcBorders>
          </w:tcPr>
          <w:p>
            <w:pPr>
              <w:rPr>
                <w:rFonts w:ascii="Arial"/>
                <w:sz w:val="21"/>
              </w:rPr>
            </w:pPr>
            <w:r/>
          </w:p>
        </w:tc>
      </w:tr>
      <w:tr>
        <w:trPr>
          <w:trHeight w:val="319" w:hRule="atLeast"/>
        </w:trPr>
        <w:tc>
          <w:tcPr>
            <w:tcW w:w="427"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37" w:type="dxa"/>
            <w:vAlign w:val="top"/>
          </w:tcPr>
          <w:p>
            <w:pPr>
              <w:ind w:left="164"/>
              <w:spacing w:before="9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9</w:t>
            </w:r>
          </w:p>
        </w:tc>
        <w:tc>
          <w:tcPr>
            <w:tcW w:w="969" w:type="dxa"/>
            <w:vAlign w:val="top"/>
            <w:vMerge w:val="continue"/>
            <w:tcBorders>
              <w:top w:val="nil"/>
              <w:bottom w:val="nil"/>
            </w:tcBorders>
          </w:tcPr>
          <w:p>
            <w:pPr>
              <w:rPr>
                <w:rFonts w:ascii="Arial"/>
                <w:sz w:val="21"/>
              </w:rPr>
            </w:pPr>
            <w:r/>
          </w:p>
        </w:tc>
        <w:tc>
          <w:tcPr>
            <w:tcW w:w="2166" w:type="dxa"/>
            <w:vAlign w:val="top"/>
            <w:gridSpan w:val="2"/>
          </w:tcPr>
          <w:p>
            <w:pPr>
              <w:pStyle w:val="TableText"/>
              <w:ind w:left="643"/>
              <w:spacing w:before="53" w:line="214" w:lineRule="auto"/>
              <w:rPr>
                <w:sz w:val="22"/>
                <w:szCs w:val="22"/>
              </w:rPr>
            </w:pPr>
            <w:r>
              <w:rPr>
                <w:sz w:val="22"/>
                <w:szCs w:val="22"/>
                <w:spacing w:val="-2"/>
              </w:rPr>
              <w:t>废机油桶</w:t>
            </w:r>
          </w:p>
        </w:tc>
        <w:tc>
          <w:tcPr>
            <w:tcW w:w="1542" w:type="dxa"/>
            <w:vAlign w:val="top"/>
            <w:gridSpan w:val="2"/>
          </w:tcPr>
          <w:p>
            <w:pPr>
              <w:ind w:left="605"/>
              <w:spacing w:before="9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S12</w:t>
            </w:r>
          </w:p>
        </w:tc>
        <w:tc>
          <w:tcPr>
            <w:tcW w:w="1370" w:type="dxa"/>
            <w:vAlign w:val="top"/>
          </w:tcPr>
          <w:p>
            <w:pPr>
              <w:ind w:left="387"/>
              <w:spacing w:before="9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HW08</w:t>
            </w:r>
          </w:p>
        </w:tc>
        <w:tc>
          <w:tcPr>
            <w:tcW w:w="2143" w:type="dxa"/>
            <w:vAlign w:val="top"/>
            <w:gridSpan w:val="2"/>
          </w:tcPr>
          <w:p>
            <w:pPr>
              <w:ind w:left="561"/>
              <w:spacing w:before="9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900-249-08</w:t>
            </w:r>
          </w:p>
        </w:tc>
        <w:tc>
          <w:tcPr>
            <w:tcW w:w="1348" w:type="dxa"/>
            <w:vAlign w:val="top"/>
            <w:gridSpan w:val="3"/>
          </w:tcPr>
          <w:p>
            <w:pPr>
              <w:ind w:left="483"/>
              <w:spacing w:before="9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0.01</w:t>
            </w:r>
          </w:p>
        </w:tc>
        <w:tc>
          <w:tcPr>
            <w:tcW w:w="3704" w:type="dxa"/>
            <w:vAlign w:val="top"/>
            <w:gridSpan w:val="4"/>
            <w:vMerge w:val="continue"/>
            <w:tcBorders>
              <w:top w:val="nil"/>
              <w:bottom w:val="nil"/>
            </w:tcBorders>
          </w:tcPr>
          <w:p>
            <w:pPr>
              <w:rPr>
                <w:rFonts w:ascii="Arial"/>
                <w:sz w:val="21"/>
              </w:rPr>
            </w:pPr>
            <w:r/>
          </w:p>
        </w:tc>
        <w:tc>
          <w:tcPr>
            <w:tcW w:w="120" w:type="dxa"/>
            <w:vAlign w:val="top"/>
            <w:tcBorders>
              <w:bottom w:val="nil"/>
              <w:top w:val="nil"/>
            </w:tcBorders>
          </w:tcPr>
          <w:p>
            <w:pPr>
              <w:rPr>
                <w:rFonts w:ascii="Arial"/>
                <w:sz w:val="21"/>
              </w:rPr>
            </w:pPr>
            <w:r/>
          </w:p>
        </w:tc>
      </w:tr>
      <w:tr>
        <w:trPr>
          <w:trHeight w:val="317" w:hRule="atLeast"/>
        </w:trPr>
        <w:tc>
          <w:tcPr>
            <w:tcW w:w="427"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37" w:type="dxa"/>
            <w:vAlign w:val="top"/>
          </w:tcPr>
          <w:p>
            <w:pPr>
              <w:ind w:left="126"/>
              <w:spacing w:before="87"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3"/>
              </w:rPr>
              <w:t>10</w:t>
            </w:r>
          </w:p>
        </w:tc>
        <w:tc>
          <w:tcPr>
            <w:tcW w:w="969" w:type="dxa"/>
            <w:vAlign w:val="top"/>
            <w:vMerge w:val="continue"/>
            <w:tcBorders>
              <w:top w:val="nil"/>
              <w:bottom w:val="nil"/>
            </w:tcBorders>
          </w:tcPr>
          <w:p>
            <w:pPr>
              <w:rPr>
                <w:rFonts w:ascii="Arial"/>
                <w:sz w:val="21"/>
              </w:rPr>
            </w:pPr>
            <w:r/>
          </w:p>
        </w:tc>
        <w:tc>
          <w:tcPr>
            <w:tcW w:w="2166" w:type="dxa"/>
            <w:vAlign w:val="top"/>
            <w:gridSpan w:val="2"/>
          </w:tcPr>
          <w:p>
            <w:pPr>
              <w:pStyle w:val="TableText"/>
              <w:ind w:left="754"/>
              <w:spacing w:before="54" w:line="212" w:lineRule="auto"/>
              <w:rPr>
                <w:sz w:val="22"/>
                <w:szCs w:val="22"/>
              </w:rPr>
            </w:pPr>
            <w:r>
              <w:rPr>
                <w:sz w:val="22"/>
                <w:szCs w:val="22"/>
                <w:spacing w:val="-3"/>
              </w:rPr>
              <w:t>废机油</w:t>
            </w:r>
          </w:p>
        </w:tc>
        <w:tc>
          <w:tcPr>
            <w:tcW w:w="1542" w:type="dxa"/>
            <w:vAlign w:val="top"/>
            <w:gridSpan w:val="2"/>
          </w:tcPr>
          <w:p>
            <w:pPr>
              <w:ind w:left="605"/>
              <w:spacing w:before="87"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S13</w:t>
            </w:r>
          </w:p>
        </w:tc>
        <w:tc>
          <w:tcPr>
            <w:tcW w:w="1370" w:type="dxa"/>
            <w:vAlign w:val="top"/>
          </w:tcPr>
          <w:p>
            <w:pPr>
              <w:ind w:left="387"/>
              <w:spacing w:before="87"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HW08</w:t>
            </w:r>
          </w:p>
        </w:tc>
        <w:tc>
          <w:tcPr>
            <w:tcW w:w="2143" w:type="dxa"/>
            <w:vAlign w:val="top"/>
            <w:gridSpan w:val="2"/>
          </w:tcPr>
          <w:p>
            <w:pPr>
              <w:ind w:left="561"/>
              <w:spacing w:before="87"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900-217-08</w:t>
            </w:r>
          </w:p>
        </w:tc>
        <w:tc>
          <w:tcPr>
            <w:tcW w:w="1348" w:type="dxa"/>
            <w:vAlign w:val="top"/>
            <w:gridSpan w:val="3"/>
          </w:tcPr>
          <w:p>
            <w:pPr>
              <w:ind w:left="483"/>
              <w:spacing w:before="87"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0.05</w:t>
            </w:r>
          </w:p>
        </w:tc>
        <w:tc>
          <w:tcPr>
            <w:tcW w:w="3704" w:type="dxa"/>
            <w:vAlign w:val="top"/>
            <w:gridSpan w:val="4"/>
            <w:vMerge w:val="continue"/>
            <w:tcBorders>
              <w:top w:val="nil"/>
              <w:bottom w:val="nil"/>
            </w:tcBorders>
          </w:tcPr>
          <w:p>
            <w:pPr>
              <w:rPr>
                <w:rFonts w:ascii="Arial"/>
                <w:sz w:val="21"/>
              </w:rPr>
            </w:pPr>
            <w:r/>
          </w:p>
        </w:tc>
        <w:tc>
          <w:tcPr>
            <w:tcW w:w="120" w:type="dxa"/>
            <w:vAlign w:val="top"/>
            <w:tcBorders>
              <w:bottom w:val="nil"/>
              <w:top w:val="nil"/>
            </w:tcBorders>
          </w:tcPr>
          <w:p>
            <w:pPr>
              <w:rPr>
                <w:rFonts w:ascii="Arial"/>
                <w:sz w:val="21"/>
              </w:rPr>
            </w:pPr>
            <w:r/>
          </w:p>
        </w:tc>
      </w:tr>
      <w:tr>
        <w:trPr>
          <w:trHeight w:val="332" w:hRule="atLeast"/>
        </w:trPr>
        <w:tc>
          <w:tcPr>
            <w:tcW w:w="427" w:type="dxa"/>
            <w:vAlign w:val="top"/>
            <w:vMerge w:val="continue"/>
            <w:tcBorders>
              <w:top w:val="nil"/>
            </w:tcBorders>
          </w:tcPr>
          <w:p>
            <w:pPr>
              <w:rPr>
                <w:rFonts w:ascii="Arial"/>
                <w:sz w:val="21"/>
              </w:rPr>
            </w:pPr>
            <w:r/>
          </w:p>
        </w:tc>
        <w:tc>
          <w:tcPr>
            <w:tcW w:w="113" w:type="dxa"/>
            <w:vAlign w:val="top"/>
            <w:tcBorders>
              <w:top w:val="nil"/>
            </w:tcBorders>
          </w:tcPr>
          <w:p>
            <w:pPr>
              <w:rPr>
                <w:rFonts w:ascii="Arial"/>
                <w:sz w:val="21"/>
              </w:rPr>
            </w:pPr>
            <w:r/>
          </w:p>
        </w:tc>
        <w:tc>
          <w:tcPr>
            <w:tcW w:w="437" w:type="dxa"/>
            <w:vAlign w:val="top"/>
          </w:tcPr>
          <w:p>
            <w:pPr>
              <w:ind w:left="131"/>
              <w:spacing w:before="8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3"/>
              </w:rPr>
              <w:t>11</w:t>
            </w:r>
          </w:p>
        </w:tc>
        <w:tc>
          <w:tcPr>
            <w:tcW w:w="969" w:type="dxa"/>
            <w:vAlign w:val="top"/>
            <w:vMerge w:val="continue"/>
            <w:tcBorders>
              <w:top w:val="nil"/>
            </w:tcBorders>
          </w:tcPr>
          <w:p>
            <w:pPr>
              <w:rPr>
                <w:rFonts w:ascii="Arial"/>
                <w:sz w:val="21"/>
              </w:rPr>
            </w:pPr>
            <w:r/>
          </w:p>
        </w:tc>
        <w:tc>
          <w:tcPr>
            <w:tcW w:w="2166" w:type="dxa"/>
            <w:vAlign w:val="top"/>
            <w:gridSpan w:val="2"/>
          </w:tcPr>
          <w:p>
            <w:pPr>
              <w:pStyle w:val="TableText"/>
              <w:ind w:left="313"/>
              <w:spacing w:before="52" w:line="219" w:lineRule="auto"/>
              <w:rPr>
                <w:sz w:val="22"/>
                <w:szCs w:val="22"/>
              </w:rPr>
            </w:pPr>
            <w:r>
              <w:rPr>
                <w:sz w:val="22"/>
                <w:szCs w:val="22"/>
                <w:spacing w:val="-2"/>
              </w:rPr>
              <w:t>含油抹布及手套</w:t>
            </w:r>
          </w:p>
        </w:tc>
        <w:tc>
          <w:tcPr>
            <w:tcW w:w="1542" w:type="dxa"/>
            <w:vAlign w:val="top"/>
            <w:gridSpan w:val="2"/>
          </w:tcPr>
          <w:p>
            <w:pPr>
              <w:ind w:left="605"/>
              <w:spacing w:before="8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S14</w:t>
            </w:r>
          </w:p>
        </w:tc>
        <w:tc>
          <w:tcPr>
            <w:tcW w:w="1370" w:type="dxa"/>
            <w:vAlign w:val="top"/>
          </w:tcPr>
          <w:p>
            <w:pPr>
              <w:ind w:left="387"/>
              <w:spacing w:before="8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HW49</w:t>
            </w:r>
          </w:p>
        </w:tc>
        <w:tc>
          <w:tcPr>
            <w:tcW w:w="2143" w:type="dxa"/>
            <w:vAlign w:val="top"/>
            <w:gridSpan w:val="2"/>
          </w:tcPr>
          <w:p>
            <w:pPr>
              <w:ind w:left="561"/>
              <w:spacing w:before="8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900-041-49</w:t>
            </w:r>
          </w:p>
        </w:tc>
        <w:tc>
          <w:tcPr>
            <w:tcW w:w="1348" w:type="dxa"/>
            <w:vAlign w:val="top"/>
            <w:gridSpan w:val="3"/>
          </w:tcPr>
          <w:p>
            <w:pPr>
              <w:ind w:left="483"/>
              <w:spacing w:before="8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0.01</w:t>
            </w:r>
          </w:p>
        </w:tc>
        <w:tc>
          <w:tcPr>
            <w:tcW w:w="3704" w:type="dxa"/>
            <w:vAlign w:val="top"/>
            <w:gridSpan w:val="4"/>
            <w:vMerge w:val="continue"/>
            <w:tcBorders>
              <w:top w:val="nil"/>
            </w:tcBorders>
          </w:tcPr>
          <w:p>
            <w:pPr>
              <w:rPr>
                <w:rFonts w:ascii="Arial"/>
                <w:sz w:val="21"/>
              </w:rPr>
            </w:pPr>
            <w:r/>
          </w:p>
        </w:tc>
        <w:tc>
          <w:tcPr>
            <w:tcW w:w="120" w:type="dxa"/>
            <w:vAlign w:val="top"/>
            <w:tcBorders>
              <w:top w:val="nil"/>
            </w:tcBorders>
          </w:tcPr>
          <w:p>
            <w:pPr>
              <w:rPr>
                <w:rFonts w:ascii="Arial"/>
                <w:sz w:val="21"/>
              </w:rPr>
            </w:pPr>
            <w:r/>
          </w:p>
        </w:tc>
      </w:tr>
    </w:tbl>
    <w:p>
      <w:pPr>
        <w:pStyle w:val="BodyText"/>
        <w:spacing w:line="118" w:lineRule="exact"/>
        <w:rPr>
          <w:sz w:val="10"/>
        </w:rPr>
      </w:pPr>
      <w:r/>
    </w:p>
    <w:p>
      <w:pPr>
        <w:spacing w:line="118" w:lineRule="exact"/>
        <w:sectPr>
          <w:footerReference w:type="default" r:id="rId110"/>
          <w:pgSz w:w="16838" w:h="11906"/>
          <w:pgMar w:top="1011" w:right="1360" w:bottom="1360" w:left="1132" w:header="0" w:footer="1201" w:gutter="0"/>
        </w:sectPr>
        <w:rPr>
          <w:sz w:val="10"/>
          <w:szCs w:val="10"/>
        </w:rPr>
      </w:pPr>
    </w:p>
    <w:p>
      <w:pPr>
        <w:spacing w:before="164"/>
        <w:rPr/>
      </w:pPr>
      <w:r/>
    </w:p>
    <w:tbl>
      <w:tblPr>
        <w:tblStyle w:val="TableNormal"/>
        <w:tblW w:w="1433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27"/>
        <w:gridCol w:w="113"/>
        <w:gridCol w:w="434"/>
        <w:gridCol w:w="969"/>
        <w:gridCol w:w="2166"/>
        <w:gridCol w:w="1543"/>
        <w:gridCol w:w="1370"/>
        <w:gridCol w:w="2143"/>
        <w:gridCol w:w="1348"/>
        <w:gridCol w:w="3704"/>
        <w:gridCol w:w="122"/>
      </w:tblGrid>
      <w:tr>
        <w:trPr>
          <w:trHeight w:val="315" w:hRule="atLeast"/>
        </w:trPr>
        <w:tc>
          <w:tcPr>
            <w:tcW w:w="427" w:type="dxa"/>
            <w:vAlign w:val="top"/>
            <w:vMerge w:val="restart"/>
            <w:tcBorders>
              <w:bottom w:val="nil"/>
            </w:tcBorders>
          </w:tcPr>
          <w:p>
            <w:pPr>
              <w:rPr>
                <w:rFonts w:ascii="Arial"/>
                <w:sz w:val="21"/>
              </w:rPr>
            </w:pPr>
            <w:r/>
          </w:p>
        </w:tc>
        <w:tc>
          <w:tcPr>
            <w:tcW w:w="113" w:type="dxa"/>
            <w:vAlign w:val="top"/>
            <w:tcBorders>
              <w:bottom w:val="nil"/>
            </w:tcBorders>
          </w:tcPr>
          <w:p>
            <w:pPr>
              <w:rPr>
                <w:rFonts w:ascii="Arial"/>
                <w:sz w:val="21"/>
              </w:rPr>
            </w:pPr>
            <w:r/>
          </w:p>
        </w:tc>
        <w:tc>
          <w:tcPr>
            <w:tcW w:w="434" w:type="dxa"/>
            <w:vAlign w:val="top"/>
          </w:tcPr>
          <w:p>
            <w:pPr>
              <w:ind w:left="126"/>
              <w:spacing w:before="9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3"/>
              </w:rPr>
              <w:t>12</w:t>
            </w:r>
          </w:p>
        </w:tc>
        <w:tc>
          <w:tcPr>
            <w:tcW w:w="969" w:type="dxa"/>
            <w:vAlign w:val="top"/>
            <w:vMerge w:val="restart"/>
            <w:tcBorders>
              <w:bottom w:val="nil"/>
            </w:tcBorders>
          </w:tcPr>
          <w:p>
            <w:pPr>
              <w:rPr>
                <w:rFonts w:ascii="Arial"/>
                <w:sz w:val="21"/>
              </w:rPr>
            </w:pPr>
            <w:r/>
          </w:p>
        </w:tc>
        <w:tc>
          <w:tcPr>
            <w:tcW w:w="2166" w:type="dxa"/>
            <w:vAlign w:val="top"/>
          </w:tcPr>
          <w:p>
            <w:pPr>
              <w:pStyle w:val="TableText"/>
              <w:ind w:left="646"/>
              <w:spacing w:before="59" w:line="206" w:lineRule="auto"/>
              <w:rPr>
                <w:sz w:val="22"/>
                <w:szCs w:val="22"/>
              </w:rPr>
            </w:pPr>
            <w:r>
              <w:rPr>
                <w:sz w:val="22"/>
                <w:szCs w:val="22"/>
                <w:spacing w:val="-2"/>
              </w:rPr>
              <w:t>废过滤棉</w:t>
            </w:r>
          </w:p>
        </w:tc>
        <w:tc>
          <w:tcPr>
            <w:tcW w:w="1543" w:type="dxa"/>
            <w:vAlign w:val="top"/>
          </w:tcPr>
          <w:p>
            <w:pPr>
              <w:ind w:left="608"/>
              <w:spacing w:before="9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S15</w:t>
            </w:r>
          </w:p>
        </w:tc>
        <w:tc>
          <w:tcPr>
            <w:tcW w:w="1370" w:type="dxa"/>
            <w:vAlign w:val="top"/>
          </w:tcPr>
          <w:p>
            <w:pPr>
              <w:ind w:left="404"/>
              <w:spacing w:before="1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HW</w:t>
            </w:r>
            <w:r>
              <w:rPr>
                <w:rFonts w:ascii="Times New Roman" w:hAnsi="Times New Roman" w:eastAsia="Times New Roman" w:cs="Times New Roman"/>
                <w:sz w:val="20"/>
                <w:szCs w:val="20"/>
                <w:spacing w:val="10"/>
              </w:rPr>
              <w:t>49</w:t>
            </w:r>
          </w:p>
        </w:tc>
        <w:tc>
          <w:tcPr>
            <w:tcW w:w="2143" w:type="dxa"/>
            <w:vAlign w:val="top"/>
          </w:tcPr>
          <w:p>
            <w:pPr>
              <w:ind w:left="563"/>
              <w:spacing w:before="9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900-041-49</w:t>
            </w:r>
          </w:p>
        </w:tc>
        <w:tc>
          <w:tcPr>
            <w:tcW w:w="1348" w:type="dxa"/>
            <w:vAlign w:val="top"/>
          </w:tcPr>
          <w:p>
            <w:pPr>
              <w:ind w:left="619"/>
              <w:spacing w:before="9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3704" w:type="dxa"/>
            <w:vAlign w:val="top"/>
            <w:vMerge w:val="restart"/>
            <w:tcBorders>
              <w:bottom w:val="nil"/>
            </w:tcBorders>
          </w:tcPr>
          <w:p>
            <w:pPr>
              <w:rPr>
                <w:rFonts w:ascii="Arial"/>
                <w:sz w:val="21"/>
              </w:rPr>
            </w:pPr>
            <w:r/>
          </w:p>
        </w:tc>
        <w:tc>
          <w:tcPr>
            <w:tcW w:w="122" w:type="dxa"/>
            <w:vAlign w:val="top"/>
            <w:tcBorders>
              <w:bottom w:val="nil"/>
            </w:tcBorders>
          </w:tcPr>
          <w:p>
            <w:pPr>
              <w:rPr>
                <w:rFonts w:ascii="Arial"/>
                <w:sz w:val="21"/>
              </w:rPr>
            </w:pPr>
            <w:r/>
          </w:p>
        </w:tc>
      </w:tr>
      <w:tr>
        <w:trPr>
          <w:trHeight w:val="316" w:hRule="atLeast"/>
        </w:trPr>
        <w:tc>
          <w:tcPr>
            <w:tcW w:w="427"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34" w:type="dxa"/>
            <w:vAlign w:val="top"/>
          </w:tcPr>
          <w:p>
            <w:pPr>
              <w:rPr>
                <w:rFonts w:ascii="Arial"/>
                <w:sz w:val="21"/>
              </w:rPr>
            </w:pPr>
            <w:r/>
          </w:p>
        </w:tc>
        <w:tc>
          <w:tcPr>
            <w:tcW w:w="969" w:type="dxa"/>
            <w:vAlign w:val="top"/>
            <w:vMerge w:val="continue"/>
            <w:tcBorders>
              <w:top w:val="nil"/>
              <w:bottom w:val="nil"/>
            </w:tcBorders>
          </w:tcPr>
          <w:p>
            <w:pPr>
              <w:rPr>
                <w:rFonts w:ascii="Arial"/>
                <w:sz w:val="21"/>
              </w:rPr>
            </w:pPr>
            <w:r/>
          </w:p>
        </w:tc>
        <w:tc>
          <w:tcPr>
            <w:tcW w:w="2166" w:type="dxa"/>
            <w:vAlign w:val="top"/>
          </w:tcPr>
          <w:p>
            <w:pPr>
              <w:pStyle w:val="TableText"/>
              <w:ind w:left="646"/>
              <w:spacing w:before="59" w:line="207" w:lineRule="auto"/>
              <w:rPr>
                <w:sz w:val="22"/>
                <w:szCs w:val="22"/>
              </w:rPr>
            </w:pPr>
            <w:r>
              <w:rPr>
                <w:sz w:val="22"/>
                <w:szCs w:val="22"/>
                <w:spacing w:val="-2"/>
              </w:rPr>
              <w:t>废活性炭</w:t>
            </w:r>
          </w:p>
        </w:tc>
        <w:tc>
          <w:tcPr>
            <w:tcW w:w="1543" w:type="dxa"/>
            <w:vAlign w:val="top"/>
          </w:tcPr>
          <w:p>
            <w:pPr>
              <w:ind w:left="608"/>
              <w:spacing w:before="9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S16</w:t>
            </w:r>
          </w:p>
        </w:tc>
        <w:tc>
          <w:tcPr>
            <w:tcW w:w="1370" w:type="dxa"/>
            <w:vAlign w:val="top"/>
          </w:tcPr>
          <w:p>
            <w:pPr>
              <w:ind w:left="404"/>
              <w:spacing w:before="10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HW</w:t>
            </w:r>
            <w:r>
              <w:rPr>
                <w:rFonts w:ascii="Times New Roman" w:hAnsi="Times New Roman" w:eastAsia="Times New Roman" w:cs="Times New Roman"/>
                <w:sz w:val="20"/>
                <w:szCs w:val="20"/>
                <w:spacing w:val="10"/>
              </w:rPr>
              <w:t>49</w:t>
            </w:r>
          </w:p>
        </w:tc>
        <w:tc>
          <w:tcPr>
            <w:tcW w:w="2143" w:type="dxa"/>
            <w:vAlign w:val="top"/>
          </w:tcPr>
          <w:p>
            <w:pPr>
              <w:ind w:left="563"/>
              <w:spacing w:before="9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900-039-49</w:t>
            </w:r>
          </w:p>
        </w:tc>
        <w:tc>
          <w:tcPr>
            <w:tcW w:w="1348" w:type="dxa"/>
            <w:vAlign w:val="top"/>
          </w:tcPr>
          <w:p>
            <w:pPr>
              <w:ind w:left="427"/>
              <w:spacing w:before="9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28.08</w:t>
            </w:r>
          </w:p>
        </w:tc>
        <w:tc>
          <w:tcPr>
            <w:tcW w:w="3704" w:type="dxa"/>
            <w:vAlign w:val="top"/>
            <w:vMerge w:val="continue"/>
            <w:tcBorders>
              <w:top w:val="nil"/>
              <w:bottom w:val="nil"/>
            </w:tcBorders>
          </w:tcPr>
          <w:p>
            <w:pPr>
              <w:rPr>
                <w:rFonts w:ascii="Arial"/>
                <w:sz w:val="21"/>
              </w:rPr>
            </w:pPr>
            <w:r/>
          </w:p>
        </w:tc>
        <w:tc>
          <w:tcPr>
            <w:tcW w:w="122" w:type="dxa"/>
            <w:vAlign w:val="top"/>
            <w:tcBorders>
              <w:bottom w:val="nil"/>
              <w:top w:val="nil"/>
            </w:tcBorders>
          </w:tcPr>
          <w:p>
            <w:pPr>
              <w:rPr>
                <w:rFonts w:ascii="Arial"/>
                <w:sz w:val="21"/>
              </w:rPr>
            </w:pPr>
            <w:r/>
          </w:p>
        </w:tc>
      </w:tr>
      <w:tr>
        <w:trPr>
          <w:trHeight w:val="331" w:hRule="atLeast"/>
        </w:trPr>
        <w:tc>
          <w:tcPr>
            <w:tcW w:w="427"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434" w:type="dxa"/>
            <w:vAlign w:val="top"/>
          </w:tcPr>
          <w:p>
            <w:pPr>
              <w:ind w:left="126"/>
              <w:spacing w:before="9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3"/>
              </w:rPr>
              <w:t>13</w:t>
            </w:r>
          </w:p>
        </w:tc>
        <w:tc>
          <w:tcPr>
            <w:tcW w:w="969" w:type="dxa"/>
            <w:vAlign w:val="top"/>
            <w:vMerge w:val="continue"/>
            <w:tcBorders>
              <w:top w:val="nil"/>
            </w:tcBorders>
          </w:tcPr>
          <w:p>
            <w:pPr>
              <w:rPr>
                <w:rFonts w:ascii="Arial"/>
                <w:sz w:val="21"/>
              </w:rPr>
            </w:pPr>
            <w:r/>
          </w:p>
        </w:tc>
        <w:tc>
          <w:tcPr>
            <w:tcW w:w="2166" w:type="dxa"/>
            <w:vAlign w:val="top"/>
          </w:tcPr>
          <w:p>
            <w:pPr>
              <w:pStyle w:val="TableText"/>
              <w:ind w:left="867"/>
              <w:spacing w:before="61" w:line="218" w:lineRule="auto"/>
              <w:rPr>
                <w:sz w:val="22"/>
                <w:szCs w:val="22"/>
              </w:rPr>
            </w:pPr>
            <w:r>
              <w:rPr>
                <w:sz w:val="22"/>
                <w:szCs w:val="22"/>
                <w:spacing w:val="-5"/>
              </w:rPr>
              <w:t>污泥</w:t>
            </w:r>
          </w:p>
        </w:tc>
        <w:tc>
          <w:tcPr>
            <w:tcW w:w="1543" w:type="dxa"/>
            <w:vAlign w:val="top"/>
          </w:tcPr>
          <w:p>
            <w:pPr>
              <w:ind w:left="608"/>
              <w:spacing w:before="9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S18</w:t>
            </w:r>
          </w:p>
        </w:tc>
        <w:tc>
          <w:tcPr>
            <w:tcW w:w="1370" w:type="dxa"/>
            <w:vAlign w:val="top"/>
          </w:tcPr>
          <w:p>
            <w:pPr>
              <w:ind w:left="404"/>
              <w:spacing w:before="10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HW</w:t>
            </w:r>
            <w:r>
              <w:rPr>
                <w:rFonts w:ascii="Times New Roman" w:hAnsi="Times New Roman" w:eastAsia="Times New Roman" w:cs="Times New Roman"/>
                <w:sz w:val="20"/>
                <w:szCs w:val="20"/>
                <w:spacing w:val="10"/>
              </w:rPr>
              <w:t>49</w:t>
            </w:r>
          </w:p>
        </w:tc>
        <w:tc>
          <w:tcPr>
            <w:tcW w:w="2143" w:type="dxa"/>
            <w:vAlign w:val="top"/>
          </w:tcPr>
          <w:p>
            <w:pPr>
              <w:ind w:left="562"/>
              <w:spacing w:before="9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770-006-49</w:t>
            </w:r>
          </w:p>
        </w:tc>
        <w:tc>
          <w:tcPr>
            <w:tcW w:w="1348" w:type="dxa"/>
            <w:vAlign w:val="top"/>
          </w:tcPr>
          <w:p>
            <w:pPr>
              <w:ind w:left="625"/>
              <w:spacing w:before="102"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3704" w:type="dxa"/>
            <w:vAlign w:val="top"/>
            <w:vMerge w:val="continue"/>
            <w:tcBorders>
              <w:top w:val="nil"/>
            </w:tcBorders>
          </w:tcPr>
          <w:p>
            <w:pPr>
              <w:rPr>
                <w:rFonts w:ascii="Arial"/>
                <w:sz w:val="21"/>
              </w:rPr>
            </w:pPr>
            <w:r/>
          </w:p>
        </w:tc>
        <w:tc>
          <w:tcPr>
            <w:tcW w:w="122" w:type="dxa"/>
            <w:vAlign w:val="top"/>
            <w:tcBorders>
              <w:bottom w:val="nil"/>
              <w:top w:val="nil"/>
            </w:tcBorders>
          </w:tcPr>
          <w:p>
            <w:pPr>
              <w:rPr>
                <w:rFonts w:ascii="Arial"/>
                <w:sz w:val="21"/>
              </w:rPr>
            </w:pPr>
            <w:r/>
          </w:p>
        </w:tc>
      </w:tr>
      <w:tr>
        <w:trPr>
          <w:trHeight w:val="330" w:hRule="atLeast"/>
        </w:trPr>
        <w:tc>
          <w:tcPr>
            <w:tcW w:w="427" w:type="dxa"/>
            <w:vAlign w:val="top"/>
            <w:vMerge w:val="continue"/>
            <w:tcBorders>
              <w:top w:val="nil"/>
            </w:tcBorders>
          </w:tcPr>
          <w:p>
            <w:pPr>
              <w:rPr>
                <w:rFonts w:ascii="Arial"/>
                <w:sz w:val="21"/>
              </w:rPr>
            </w:pPr>
            <w:r/>
          </w:p>
        </w:tc>
        <w:tc>
          <w:tcPr>
            <w:tcW w:w="113" w:type="dxa"/>
            <w:vAlign w:val="top"/>
            <w:tcBorders>
              <w:top w:val="nil"/>
            </w:tcBorders>
          </w:tcPr>
          <w:p>
            <w:pPr>
              <w:rPr>
                <w:rFonts w:ascii="Arial"/>
                <w:sz w:val="21"/>
              </w:rPr>
            </w:pPr>
            <w:r/>
          </w:p>
        </w:tc>
        <w:tc>
          <w:tcPr>
            <w:tcW w:w="434" w:type="dxa"/>
            <w:vAlign w:val="top"/>
          </w:tcPr>
          <w:p>
            <w:pPr>
              <w:ind w:left="126"/>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3"/>
              </w:rPr>
              <w:t>14</w:t>
            </w:r>
          </w:p>
        </w:tc>
        <w:tc>
          <w:tcPr>
            <w:tcW w:w="3135" w:type="dxa"/>
            <w:vAlign w:val="top"/>
            <w:gridSpan w:val="2"/>
          </w:tcPr>
          <w:p>
            <w:pPr>
              <w:pStyle w:val="TableText"/>
              <w:ind w:left="1133"/>
              <w:spacing w:before="49" w:line="221" w:lineRule="auto"/>
              <w:rPr>
                <w:sz w:val="22"/>
                <w:szCs w:val="22"/>
              </w:rPr>
            </w:pPr>
            <w:r>
              <w:rPr>
                <w:sz w:val="22"/>
                <w:szCs w:val="22"/>
                <w:spacing w:val="-3"/>
              </w:rPr>
              <w:t>生活垃圾</w:t>
            </w:r>
          </w:p>
        </w:tc>
        <w:tc>
          <w:tcPr>
            <w:tcW w:w="1543" w:type="dxa"/>
            <w:vAlign w:val="top"/>
          </w:tcPr>
          <w:p>
            <w:pPr>
              <w:ind w:left="608"/>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S17</w:t>
            </w:r>
          </w:p>
        </w:tc>
        <w:tc>
          <w:tcPr>
            <w:tcW w:w="1370" w:type="dxa"/>
            <w:vAlign w:val="top"/>
          </w:tcPr>
          <w:p>
            <w:pPr>
              <w:ind w:left="419"/>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SW60</w:t>
            </w:r>
          </w:p>
        </w:tc>
        <w:tc>
          <w:tcPr>
            <w:tcW w:w="2143" w:type="dxa"/>
            <w:vAlign w:val="top"/>
          </w:tcPr>
          <w:p>
            <w:pPr>
              <w:ind w:left="501"/>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900-001-S60</w:t>
            </w:r>
          </w:p>
        </w:tc>
        <w:tc>
          <w:tcPr>
            <w:tcW w:w="1348" w:type="dxa"/>
            <w:vAlign w:val="top"/>
          </w:tcPr>
          <w:p>
            <w:pPr>
              <w:ind w:left="487"/>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6.15</w:t>
            </w:r>
          </w:p>
        </w:tc>
        <w:tc>
          <w:tcPr>
            <w:tcW w:w="3704" w:type="dxa"/>
            <w:vAlign w:val="top"/>
          </w:tcPr>
          <w:p>
            <w:pPr>
              <w:pStyle w:val="TableText"/>
              <w:ind w:left="322"/>
              <w:spacing w:before="49" w:line="220" w:lineRule="auto"/>
              <w:rPr>
                <w:sz w:val="22"/>
                <w:szCs w:val="22"/>
              </w:rPr>
            </w:pPr>
            <w:r>
              <w:rPr>
                <w:sz w:val="22"/>
                <w:szCs w:val="22"/>
                <w:spacing w:val="-1"/>
              </w:rPr>
              <w:t>分类收集后交由环卫部门处置。</w:t>
            </w:r>
          </w:p>
        </w:tc>
        <w:tc>
          <w:tcPr>
            <w:tcW w:w="122" w:type="dxa"/>
            <w:vAlign w:val="top"/>
            <w:tcBorders>
              <w:top w:val="nil"/>
            </w:tcBorders>
          </w:tcPr>
          <w:p>
            <w:pPr>
              <w:rPr>
                <w:rFonts w:ascii="Arial"/>
                <w:sz w:val="21"/>
              </w:rPr>
            </w:pPr>
            <w:r/>
          </w:p>
        </w:tc>
      </w:tr>
    </w:tbl>
    <w:p>
      <w:pPr>
        <w:pStyle w:val="BodyText"/>
        <w:rPr/>
      </w:pPr>
      <w:r/>
    </w:p>
    <w:p>
      <w:pPr>
        <w:sectPr>
          <w:footerReference w:type="default" r:id="rId111"/>
          <w:pgSz w:w="16838" w:h="11906"/>
          <w:pgMar w:top="1011" w:right="1360" w:bottom="1363" w:left="1132" w:header="0" w:footer="1201" w:gutter="0"/>
        </w:sectPr>
        <w:rPr/>
      </w:pPr>
    </w:p>
    <w:tbl>
      <w:tblPr>
        <w:tblStyle w:val="TableNormal"/>
        <w:tblW w:w="90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24"/>
        <w:gridCol w:w="8640"/>
      </w:tblGrid>
      <w:tr>
        <w:trPr>
          <w:trHeight w:val="14063" w:hRule="atLeast"/>
        </w:trPr>
        <w:tc>
          <w:tcPr>
            <w:tcW w:w="424" w:type="dxa"/>
            <w:vAlign w:val="top"/>
          </w:tcPr>
          <w:p>
            <w:pPr>
              <w:rPr>
                <w:rFonts w:ascii="Arial"/>
                <w:sz w:val="21"/>
              </w:rPr>
            </w:pPr>
            <w:r/>
          </w:p>
        </w:tc>
        <w:tc>
          <w:tcPr>
            <w:tcW w:w="8640" w:type="dxa"/>
            <w:vAlign w:val="top"/>
          </w:tcPr>
          <w:p>
            <w:pPr>
              <w:pStyle w:val="TableText"/>
              <w:ind w:left="646"/>
              <w:spacing w:before="149" w:line="226" w:lineRule="auto"/>
              <w:rPr/>
            </w:pPr>
            <w:r>
              <w:rPr>
                <w:spacing w:val="5"/>
              </w:rPr>
              <w:t>（</w:t>
            </w:r>
            <w:r>
              <w:rPr>
                <w:rFonts w:ascii="Times New Roman" w:hAnsi="Times New Roman" w:eastAsia="Times New Roman" w:cs="Times New Roman"/>
                <w:spacing w:val="5"/>
              </w:rPr>
              <w:t>2</w:t>
            </w:r>
            <w:r>
              <w:rPr>
                <w:spacing w:val="5"/>
              </w:rPr>
              <w:t>）管理要求</w:t>
            </w:r>
          </w:p>
          <w:p>
            <w:pPr>
              <w:pStyle w:val="TableText"/>
              <w:ind w:left="109" w:right="104" w:firstLine="529"/>
              <w:spacing w:before="149" w:line="340" w:lineRule="auto"/>
              <w:rPr/>
            </w:pPr>
            <w:r>
              <w:rPr>
                <w:spacing w:val="13"/>
              </w:rPr>
              <w:t>一般工业固体废物暂存间应参照《一般工业固体废物贮存</w:t>
            </w:r>
            <w:r>
              <w:rPr>
                <w:spacing w:val="12"/>
              </w:rPr>
              <w:t>和填埋污染</w:t>
            </w:r>
            <w:r>
              <w:rPr/>
              <w:t xml:space="preserve"> </w:t>
            </w:r>
            <w:r>
              <w:rPr>
                <w:spacing w:val="10"/>
              </w:rPr>
              <w:t>控制标准》（</w:t>
            </w:r>
            <w:r>
              <w:rPr>
                <w:rFonts w:ascii="Times New Roman" w:hAnsi="Times New Roman" w:eastAsia="Times New Roman" w:cs="Times New Roman"/>
              </w:rPr>
              <w:t>GB</w:t>
            </w:r>
            <w:r>
              <w:rPr>
                <w:rFonts w:ascii="Times New Roman" w:hAnsi="Times New Roman" w:eastAsia="Times New Roman" w:cs="Times New Roman"/>
                <w:spacing w:val="10"/>
              </w:rPr>
              <w:t>18599-2020</w:t>
            </w:r>
            <w:r>
              <w:rPr>
                <w:spacing w:val="10"/>
              </w:rPr>
              <w:t>）提出的环保要求：其贮存过程应满足相应防</w:t>
            </w:r>
            <w:r>
              <w:rPr>
                <w:spacing w:val="4"/>
              </w:rPr>
              <w:t xml:space="preserve"> </w:t>
            </w:r>
            <w:r>
              <w:rPr>
                <w:spacing w:val="5"/>
              </w:rPr>
              <w:t>渗漏、防雨淋、防扬尘等环境保护要求。一般工业固体废物暂存间应按《环</w:t>
            </w:r>
            <w:r>
              <w:rPr/>
              <w:t xml:space="preserve"> </w:t>
            </w:r>
            <w:r>
              <w:rPr>
                <w:spacing w:val="11"/>
              </w:rPr>
              <w:t>境保护图形标志—固体废物贮存（处置）场》</w:t>
            </w:r>
            <w:r>
              <w:rPr>
                <w:spacing w:val="-101"/>
              </w:rPr>
              <w:t xml:space="preserve"> </w:t>
            </w:r>
            <w:r>
              <w:rPr>
                <w:spacing w:val="11"/>
              </w:rPr>
              <w:t>（</w:t>
            </w:r>
            <w:r>
              <w:rPr>
                <w:rFonts w:ascii="Times New Roman" w:hAnsi="Times New Roman" w:eastAsia="Times New Roman" w:cs="Times New Roman"/>
              </w:rPr>
              <w:t>GB</w:t>
            </w:r>
            <w:r>
              <w:rPr>
                <w:rFonts w:ascii="Times New Roman" w:hAnsi="Times New Roman" w:eastAsia="Times New Roman" w:cs="Times New Roman"/>
                <w:spacing w:val="11"/>
              </w:rPr>
              <w:t>15562.</w:t>
            </w:r>
            <w:r>
              <w:rPr>
                <w:rFonts w:ascii="Times New Roman" w:hAnsi="Times New Roman" w:eastAsia="Times New Roman" w:cs="Times New Roman"/>
                <w:spacing w:val="10"/>
              </w:rPr>
              <w:t>2-1995</w:t>
            </w:r>
            <w:r>
              <w:rPr>
                <w:spacing w:val="10"/>
              </w:rPr>
              <w:t>）要求设</w:t>
            </w:r>
            <w:r>
              <w:rPr/>
              <w:t xml:space="preserve"> </w:t>
            </w:r>
            <w:r>
              <w:rPr>
                <w:spacing w:val="13"/>
              </w:rPr>
              <w:t>置提示、警告标志。一般工业固体废物暂存间不得混入生活垃圾或危</w:t>
            </w:r>
            <w:r>
              <w:rPr>
                <w:spacing w:val="12"/>
              </w:rPr>
              <w:t>险废</w:t>
            </w:r>
            <w:r>
              <w:rPr/>
              <w:t xml:space="preserve"> </w:t>
            </w:r>
            <w:r>
              <w:rPr/>
              <w:t>物。</w:t>
            </w:r>
          </w:p>
          <w:p>
            <w:pPr>
              <w:pStyle w:val="TableText"/>
              <w:ind w:left="109" w:right="102" w:firstLine="528"/>
              <w:spacing w:before="8" w:line="339" w:lineRule="auto"/>
              <w:jc w:val="both"/>
              <w:rPr/>
            </w:pPr>
            <w:r>
              <w:rPr>
                <w:spacing w:val="56"/>
              </w:rPr>
              <w:t>危险废物贮存库严格按照</w:t>
            </w:r>
            <w:r>
              <w:rPr>
                <w:spacing w:val="-62"/>
              </w:rPr>
              <w:t xml:space="preserve"> </w:t>
            </w:r>
            <w:r>
              <w:rPr>
                <w:spacing w:val="56"/>
              </w:rPr>
              <w:t>《</w:t>
            </w:r>
            <w:r>
              <w:rPr>
                <w:spacing w:val="-26"/>
              </w:rPr>
              <w:t xml:space="preserve"> </w:t>
            </w:r>
            <w:r>
              <w:rPr>
                <w:spacing w:val="56"/>
              </w:rPr>
              <w:t>危险废物贮存污染控制</w:t>
            </w:r>
            <w:r>
              <w:rPr>
                <w:spacing w:val="55"/>
              </w:rPr>
              <w:t>标准</w:t>
            </w:r>
            <w:r>
              <w:rPr>
                <w:spacing w:val="-41"/>
              </w:rPr>
              <w:t xml:space="preserve"> </w:t>
            </w:r>
            <w:r>
              <w:rPr>
                <w:spacing w:val="55"/>
              </w:rPr>
              <w:t>》</w:t>
            </w:r>
            <w:r>
              <w:rPr/>
              <w:t xml:space="preserve"> </w:t>
            </w:r>
            <w:r>
              <w:rPr>
                <w:spacing w:val="10"/>
              </w:rPr>
              <w:t>（</w:t>
            </w:r>
            <w:r>
              <w:rPr>
                <w:rFonts w:ascii="Times New Roman" w:hAnsi="Times New Roman" w:eastAsia="Times New Roman" w:cs="Times New Roman"/>
              </w:rPr>
              <w:t>GB</w:t>
            </w:r>
            <w:r>
              <w:rPr>
                <w:rFonts w:ascii="Times New Roman" w:hAnsi="Times New Roman" w:eastAsia="Times New Roman" w:cs="Times New Roman"/>
                <w:spacing w:val="10"/>
              </w:rPr>
              <w:t>18597-2023</w:t>
            </w:r>
            <w:r>
              <w:rPr>
                <w:spacing w:val="10"/>
              </w:rPr>
              <w:t>）的要求进行建设，采取“六防（防风、防晒、防雨、防</w:t>
            </w:r>
            <w:r>
              <w:rPr>
                <w:spacing w:val="1"/>
              </w:rPr>
              <w:t xml:space="preserve"> </w:t>
            </w:r>
            <w:r>
              <w:rPr>
                <w:spacing w:val="16"/>
              </w:rPr>
              <w:t>漏</w:t>
            </w:r>
            <w:r>
              <w:rPr>
                <w:spacing w:val="-66"/>
              </w:rPr>
              <w:t xml:space="preserve"> </w:t>
            </w:r>
            <w:r>
              <w:rPr>
                <w:spacing w:val="16"/>
              </w:rPr>
              <w:t>、</w:t>
            </w:r>
            <w:r>
              <w:rPr>
                <w:spacing w:val="-68"/>
              </w:rPr>
              <w:t xml:space="preserve"> </w:t>
            </w:r>
            <w:r>
              <w:rPr>
                <w:spacing w:val="16"/>
              </w:rPr>
              <w:t>防渗</w:t>
            </w:r>
            <w:r>
              <w:rPr>
                <w:spacing w:val="-73"/>
              </w:rPr>
              <w:t xml:space="preserve"> </w:t>
            </w:r>
            <w:r>
              <w:rPr>
                <w:spacing w:val="16"/>
              </w:rPr>
              <w:t>、</w:t>
            </w:r>
            <w:r>
              <w:rPr>
                <w:spacing w:val="-71"/>
              </w:rPr>
              <w:t xml:space="preserve"> </w:t>
            </w:r>
            <w:r>
              <w:rPr>
                <w:spacing w:val="16"/>
              </w:rPr>
              <w:t>防腐）</w:t>
            </w:r>
            <w:r>
              <w:rPr>
                <w:spacing w:val="-38"/>
              </w:rPr>
              <w:t xml:space="preserve"> </w:t>
            </w:r>
            <w:r>
              <w:rPr>
                <w:spacing w:val="16"/>
              </w:rPr>
              <w:t>”措施</w:t>
            </w:r>
            <w:r>
              <w:rPr>
                <w:spacing w:val="-69"/>
              </w:rPr>
              <w:t xml:space="preserve"> </w:t>
            </w:r>
            <w:r>
              <w:rPr>
                <w:spacing w:val="16"/>
              </w:rPr>
              <w:t>，</w:t>
            </w:r>
            <w:r>
              <w:rPr>
                <w:spacing w:val="-70"/>
              </w:rPr>
              <w:t xml:space="preserve"> </w:t>
            </w:r>
            <w:r>
              <w:rPr>
                <w:spacing w:val="16"/>
              </w:rPr>
              <w:t>防渗满足《危险废物贮存污染控制标准》</w:t>
            </w:r>
            <w:r>
              <w:rPr/>
              <w:t xml:space="preserve"> </w:t>
            </w:r>
            <w:r>
              <w:rPr>
                <w:spacing w:val="10"/>
              </w:rPr>
              <w:t>（</w:t>
            </w:r>
            <w:r>
              <w:rPr>
                <w:rFonts w:ascii="Times New Roman" w:hAnsi="Times New Roman" w:eastAsia="Times New Roman" w:cs="Times New Roman"/>
              </w:rPr>
              <w:t>GB</w:t>
            </w:r>
            <w:r>
              <w:rPr>
                <w:rFonts w:ascii="Times New Roman" w:hAnsi="Times New Roman" w:eastAsia="Times New Roman" w:cs="Times New Roman"/>
                <w:spacing w:val="10"/>
              </w:rPr>
              <w:t>18597-2023</w:t>
            </w:r>
            <w:r>
              <w:rPr>
                <w:spacing w:val="10"/>
              </w:rPr>
              <w:t>）的要求。并按《环境保护图形标志—固体废物贮存（处</w:t>
            </w:r>
            <w:r>
              <w:rPr>
                <w:spacing w:val="1"/>
              </w:rPr>
              <w:t xml:space="preserve"> </w:t>
            </w:r>
            <w:r>
              <w:rPr>
                <w:spacing w:val="11"/>
              </w:rPr>
              <w:t>置）场》</w:t>
            </w:r>
            <w:r>
              <w:rPr>
                <w:spacing w:val="-98"/>
              </w:rPr>
              <w:t xml:space="preserve"> </w:t>
            </w:r>
            <w:r>
              <w:rPr>
                <w:spacing w:val="11"/>
              </w:rPr>
              <w:t>（</w:t>
            </w:r>
            <w:r>
              <w:rPr>
                <w:rFonts w:ascii="Times New Roman" w:hAnsi="Times New Roman" w:eastAsia="Times New Roman" w:cs="Times New Roman"/>
              </w:rPr>
              <w:t>GB</w:t>
            </w:r>
            <w:r>
              <w:rPr>
                <w:rFonts w:ascii="Times New Roman" w:hAnsi="Times New Roman" w:eastAsia="Times New Roman" w:cs="Times New Roman"/>
                <w:spacing w:val="11"/>
              </w:rPr>
              <w:t>15562.2-1995</w:t>
            </w:r>
            <w:r>
              <w:rPr>
                <w:spacing w:val="11"/>
              </w:rPr>
              <w:t>）及修改单</w:t>
            </w:r>
            <w:r>
              <w:rPr>
                <w:spacing w:val="10"/>
              </w:rPr>
              <w:t>和《危险废物识别标志设置技术规</w:t>
            </w:r>
            <w:r>
              <w:rPr/>
              <w:t xml:space="preserve"> </w:t>
            </w:r>
            <w:r>
              <w:rPr>
                <w:spacing w:val="8"/>
              </w:rPr>
              <w:t>范》（</w:t>
            </w:r>
            <w:r>
              <w:rPr>
                <w:rFonts w:ascii="Times New Roman" w:hAnsi="Times New Roman" w:eastAsia="Times New Roman" w:cs="Times New Roman"/>
              </w:rPr>
              <w:t>HJ</w:t>
            </w:r>
            <w:r>
              <w:rPr>
                <w:rFonts w:ascii="Times New Roman" w:hAnsi="Times New Roman" w:eastAsia="Times New Roman" w:cs="Times New Roman"/>
                <w:spacing w:val="8"/>
              </w:rPr>
              <w:t>1276-2022</w:t>
            </w:r>
            <w:r>
              <w:rPr>
                <w:spacing w:val="8"/>
              </w:rPr>
              <w:t>）设置标识标牌。运营过程中按《危险废物贮存污染控</w:t>
            </w:r>
            <w:r>
              <w:rPr>
                <w:spacing w:val="15"/>
              </w:rPr>
              <w:t xml:space="preserve"> </w:t>
            </w:r>
            <w:r>
              <w:rPr>
                <w:spacing w:val="10"/>
              </w:rPr>
              <w:t>制标准》（</w:t>
            </w:r>
            <w:r>
              <w:rPr>
                <w:rFonts w:ascii="Times New Roman" w:hAnsi="Times New Roman" w:eastAsia="Times New Roman" w:cs="Times New Roman"/>
              </w:rPr>
              <w:t>GB</w:t>
            </w:r>
            <w:r>
              <w:rPr>
                <w:rFonts w:ascii="Times New Roman" w:hAnsi="Times New Roman" w:eastAsia="Times New Roman" w:cs="Times New Roman"/>
                <w:spacing w:val="10"/>
              </w:rPr>
              <w:t>18597-2023</w:t>
            </w:r>
            <w:r>
              <w:rPr>
                <w:spacing w:val="10"/>
              </w:rPr>
              <w:t>）、《危险废物管理计划和管理台账制定技术导</w:t>
            </w:r>
            <w:r>
              <w:rPr>
                <w:spacing w:val="6"/>
              </w:rPr>
              <w:t xml:space="preserve"> </w:t>
            </w:r>
            <w:r>
              <w:rPr>
                <w:spacing w:val="8"/>
              </w:rPr>
              <w:t>则》（</w:t>
            </w:r>
            <w:r>
              <w:rPr>
                <w:rFonts w:ascii="Times New Roman" w:hAnsi="Times New Roman" w:eastAsia="Times New Roman" w:cs="Times New Roman"/>
              </w:rPr>
              <w:t>HJ</w:t>
            </w:r>
            <w:r>
              <w:rPr>
                <w:rFonts w:ascii="Times New Roman" w:hAnsi="Times New Roman" w:eastAsia="Times New Roman" w:cs="Times New Roman"/>
                <w:spacing w:val="8"/>
              </w:rPr>
              <w:t>1259-2022</w:t>
            </w:r>
            <w:r>
              <w:rPr>
                <w:spacing w:val="8"/>
              </w:rPr>
              <w:t>）的要求进行管理。转移过程按《危险废物转移管理办</w:t>
            </w:r>
            <w:r>
              <w:rPr>
                <w:spacing w:val="15"/>
              </w:rPr>
              <w:t xml:space="preserve"> </w:t>
            </w:r>
            <w:r>
              <w:rPr>
                <w:spacing w:val="6"/>
              </w:rPr>
              <w:t>法》（部令 第</w:t>
            </w:r>
            <w:r>
              <w:rPr>
                <w:spacing w:val="-40"/>
              </w:rPr>
              <w:t xml:space="preserve"> </w:t>
            </w:r>
            <w:r>
              <w:rPr>
                <w:rFonts w:ascii="Times New Roman" w:hAnsi="Times New Roman" w:eastAsia="Times New Roman" w:cs="Times New Roman"/>
                <w:spacing w:val="6"/>
              </w:rPr>
              <w:t>23</w:t>
            </w:r>
            <w:r>
              <w:rPr>
                <w:rFonts w:ascii="Times New Roman" w:hAnsi="Times New Roman" w:eastAsia="Times New Roman" w:cs="Times New Roman"/>
                <w:spacing w:val="19"/>
              </w:rPr>
              <w:t xml:space="preserve"> </w:t>
            </w:r>
            <w:r>
              <w:rPr>
                <w:spacing w:val="6"/>
              </w:rPr>
              <w:t>号）执行转移管理。</w:t>
            </w:r>
          </w:p>
          <w:p>
            <w:pPr>
              <w:pStyle w:val="TableText"/>
              <w:ind w:left="110" w:right="107" w:firstLine="530"/>
              <w:spacing w:line="340" w:lineRule="auto"/>
              <w:rPr/>
            </w:pPr>
            <w:r>
              <w:rPr>
                <w:spacing w:val="13"/>
              </w:rPr>
              <w:t>另外，项目运营期应设立专人负责环保，建立完善的环境</w:t>
            </w:r>
            <w:r>
              <w:rPr>
                <w:spacing w:val="12"/>
              </w:rPr>
              <w:t>保护规章制</w:t>
            </w:r>
            <w:r>
              <w:rPr/>
              <w:t xml:space="preserve"> </w:t>
            </w:r>
            <w:r>
              <w:rPr>
                <w:spacing w:val="8"/>
              </w:rPr>
              <w:t>度，并认真监督实施。</w:t>
            </w:r>
          </w:p>
          <w:p>
            <w:pPr>
              <w:pStyle w:val="TableText"/>
              <w:ind w:left="107"/>
              <w:spacing w:before="1" w:line="225" w:lineRule="auto"/>
              <w:rPr/>
            </w:pPr>
            <w:r>
              <w:rPr>
                <w:rFonts w:ascii="Times New Roman" w:hAnsi="Times New Roman" w:eastAsia="Times New Roman" w:cs="Times New Roman"/>
                <w:b/>
                <w:bCs/>
                <w:spacing w:val="5"/>
              </w:rPr>
              <w:t>4.2.5</w:t>
            </w:r>
            <w:r>
              <w:rPr>
                <w:b/>
                <w:bCs/>
                <w:spacing w:val="5"/>
              </w:rPr>
              <w:t>地下水、土壤</w:t>
            </w:r>
          </w:p>
          <w:p>
            <w:pPr>
              <w:pStyle w:val="TableText"/>
              <w:ind w:left="646"/>
              <w:spacing w:before="153" w:line="226" w:lineRule="auto"/>
              <w:rPr/>
            </w:pPr>
            <w:r>
              <w:rPr>
                <w:spacing w:val="8"/>
              </w:rPr>
              <w:t>（</w:t>
            </w:r>
            <w:r>
              <w:rPr>
                <w:rFonts w:ascii="Times New Roman" w:hAnsi="Times New Roman" w:eastAsia="Times New Roman" w:cs="Times New Roman"/>
                <w:spacing w:val="8"/>
              </w:rPr>
              <w:t>1</w:t>
            </w:r>
            <w:r>
              <w:rPr>
                <w:spacing w:val="8"/>
              </w:rPr>
              <w:t>）地下水及土壤污染源及污染途径</w:t>
            </w:r>
          </w:p>
          <w:p>
            <w:pPr>
              <w:pStyle w:val="TableText"/>
              <w:ind w:left="638"/>
              <w:spacing w:before="154" w:line="226" w:lineRule="auto"/>
              <w:rPr/>
            </w:pPr>
            <w:r>
              <w:rPr>
                <w:spacing w:val="8"/>
              </w:rPr>
              <w:t>项目存在的地下水、土壤污染的可能途径见下表。</w:t>
            </w:r>
          </w:p>
          <w:p>
            <w:pPr>
              <w:pStyle w:val="TableText"/>
              <w:ind w:left="1490"/>
              <w:spacing w:before="155" w:line="226" w:lineRule="auto"/>
              <w:rPr/>
            </w:pPr>
            <w:r>
              <w:rPr>
                <w:b/>
                <w:bCs/>
                <w:spacing w:val="6"/>
              </w:rPr>
              <w:t>表</w:t>
            </w:r>
            <w:r>
              <w:rPr>
                <w:spacing w:val="-42"/>
              </w:rPr>
              <w:t xml:space="preserve"> </w:t>
            </w:r>
            <w:r>
              <w:rPr>
                <w:rFonts w:ascii="Times New Roman" w:hAnsi="Times New Roman" w:eastAsia="Times New Roman" w:cs="Times New Roman"/>
                <w:b/>
                <w:bCs/>
                <w:spacing w:val="6"/>
              </w:rPr>
              <w:t>4.2-20</w:t>
            </w:r>
            <w:r>
              <w:rPr>
                <w:b/>
                <w:bCs/>
                <w:spacing w:val="6"/>
              </w:rPr>
              <w:t>项目地下水、土壤污染源及污染途径</w:t>
            </w:r>
          </w:p>
          <w:p>
            <w:pPr>
              <w:spacing w:line="111" w:lineRule="auto"/>
              <w:rPr>
                <w:rFonts w:ascii="Arial"/>
                <w:sz w:val="2"/>
              </w:rPr>
            </w:pPr>
            <w:r>
              <w:rPr>
                <w:rFonts w:ascii="Arial"/>
                <w:sz w:val="2"/>
              </w:rPr>
            </w:r>
          </w:p>
          <w:tbl>
            <w:tblPr>
              <w:tblStyle w:val="TableNormal"/>
              <w:tblW w:w="8418" w:type="dxa"/>
              <w:tblInd w:w="10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74"/>
              <w:gridCol w:w="1768"/>
              <w:gridCol w:w="1132"/>
              <w:gridCol w:w="1417"/>
              <w:gridCol w:w="1559"/>
              <w:gridCol w:w="1868"/>
            </w:tblGrid>
            <w:tr>
              <w:trPr>
                <w:trHeight w:val="321" w:hRule="atLeast"/>
              </w:trPr>
              <w:tc>
                <w:tcPr>
                  <w:tcW w:w="674" w:type="dxa"/>
                  <w:vAlign w:val="top"/>
                </w:tcPr>
                <w:p>
                  <w:pPr>
                    <w:pStyle w:val="TableText"/>
                    <w:ind w:left="120"/>
                    <w:spacing w:before="47" w:line="221" w:lineRule="auto"/>
                    <w:rPr>
                      <w:sz w:val="22"/>
                      <w:szCs w:val="22"/>
                    </w:rPr>
                  </w:pPr>
                  <w:r>
                    <w:rPr>
                      <w:sz w:val="22"/>
                      <w:szCs w:val="22"/>
                      <w:spacing w:val="-3"/>
                    </w:rPr>
                    <w:t>序号</w:t>
                  </w:r>
                </w:p>
              </w:tc>
              <w:tc>
                <w:tcPr>
                  <w:tcW w:w="1768" w:type="dxa"/>
                  <w:vAlign w:val="top"/>
                </w:tcPr>
                <w:p>
                  <w:pPr>
                    <w:pStyle w:val="TableText"/>
                    <w:ind w:left="449"/>
                    <w:spacing w:before="47" w:line="221" w:lineRule="auto"/>
                    <w:rPr>
                      <w:sz w:val="22"/>
                      <w:szCs w:val="22"/>
                    </w:rPr>
                  </w:pPr>
                  <w:r>
                    <w:rPr>
                      <w:sz w:val="22"/>
                      <w:szCs w:val="22"/>
                      <w:spacing w:val="-3"/>
                    </w:rPr>
                    <w:t>污染单元</w:t>
                  </w:r>
                </w:p>
              </w:tc>
              <w:tc>
                <w:tcPr>
                  <w:tcW w:w="1132" w:type="dxa"/>
                  <w:vAlign w:val="top"/>
                </w:tcPr>
                <w:p>
                  <w:pPr>
                    <w:pStyle w:val="TableText"/>
                    <w:ind w:left="241"/>
                    <w:spacing w:before="47" w:line="221" w:lineRule="auto"/>
                    <w:rPr>
                      <w:sz w:val="22"/>
                      <w:szCs w:val="22"/>
                    </w:rPr>
                  </w:pPr>
                  <w:r>
                    <w:rPr>
                      <w:sz w:val="22"/>
                      <w:szCs w:val="22"/>
                      <w:spacing w:val="-3"/>
                    </w:rPr>
                    <w:t>污染源</w:t>
                  </w:r>
                </w:p>
              </w:tc>
              <w:tc>
                <w:tcPr>
                  <w:tcW w:w="1417" w:type="dxa"/>
                  <w:vAlign w:val="top"/>
                </w:tcPr>
                <w:p>
                  <w:pPr>
                    <w:pStyle w:val="TableText"/>
                    <w:ind w:left="165"/>
                    <w:spacing w:before="47" w:line="220" w:lineRule="auto"/>
                    <w:rPr>
                      <w:sz w:val="22"/>
                      <w:szCs w:val="22"/>
                    </w:rPr>
                  </w:pPr>
                  <w:r>
                    <w:rPr>
                      <w:sz w:val="22"/>
                      <w:szCs w:val="22"/>
                      <w:spacing w:val="-2"/>
                    </w:rPr>
                    <w:t>污染物类型</w:t>
                  </w:r>
                </w:p>
              </w:tc>
              <w:tc>
                <w:tcPr>
                  <w:tcW w:w="1559" w:type="dxa"/>
                  <w:vAlign w:val="top"/>
                </w:tcPr>
                <w:p>
                  <w:pPr>
                    <w:pStyle w:val="TableText"/>
                    <w:ind w:left="347"/>
                    <w:spacing w:before="47" w:line="220" w:lineRule="auto"/>
                    <w:rPr>
                      <w:sz w:val="22"/>
                      <w:szCs w:val="22"/>
                    </w:rPr>
                  </w:pPr>
                  <w:r>
                    <w:rPr>
                      <w:sz w:val="22"/>
                      <w:szCs w:val="22"/>
                      <w:spacing w:val="-3"/>
                    </w:rPr>
                    <w:t>污染途径</w:t>
                  </w:r>
                </w:p>
              </w:tc>
              <w:tc>
                <w:tcPr>
                  <w:tcW w:w="1868" w:type="dxa"/>
                  <w:vAlign w:val="top"/>
                </w:tcPr>
                <w:p>
                  <w:pPr>
                    <w:pStyle w:val="TableText"/>
                    <w:ind w:left="500"/>
                    <w:spacing w:before="47" w:line="220" w:lineRule="auto"/>
                    <w:rPr>
                      <w:sz w:val="22"/>
                      <w:szCs w:val="22"/>
                    </w:rPr>
                  </w:pPr>
                  <w:r>
                    <w:rPr>
                      <w:sz w:val="22"/>
                      <w:szCs w:val="22"/>
                      <w:spacing w:val="-2"/>
                    </w:rPr>
                    <w:t>影响类型</w:t>
                  </w:r>
                </w:p>
              </w:tc>
            </w:tr>
            <w:tr>
              <w:trPr>
                <w:trHeight w:val="316" w:hRule="atLeast"/>
              </w:trPr>
              <w:tc>
                <w:tcPr>
                  <w:tcW w:w="674" w:type="dxa"/>
                  <w:vAlign w:val="top"/>
                </w:tcPr>
                <w:p>
                  <w:pPr>
                    <w:ind w:left="306"/>
                    <w:spacing w:before="8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1768" w:type="dxa"/>
                  <w:vAlign w:val="top"/>
                </w:tcPr>
                <w:p>
                  <w:pPr>
                    <w:pStyle w:val="TableText"/>
                    <w:ind w:left="121"/>
                    <w:spacing w:before="45" w:line="219" w:lineRule="auto"/>
                    <w:rPr>
                      <w:sz w:val="22"/>
                      <w:szCs w:val="22"/>
                    </w:rPr>
                  </w:pPr>
                  <w:r>
                    <w:rPr>
                      <w:sz w:val="22"/>
                      <w:szCs w:val="22"/>
                      <w:spacing w:val="-2"/>
                    </w:rPr>
                    <w:t>危险废物贮存库</w:t>
                  </w:r>
                </w:p>
              </w:tc>
              <w:tc>
                <w:tcPr>
                  <w:tcW w:w="1132" w:type="dxa"/>
                  <w:vAlign w:val="top"/>
                </w:tcPr>
                <w:p>
                  <w:pPr>
                    <w:pStyle w:val="TableText"/>
                    <w:ind w:left="129"/>
                    <w:spacing w:before="45" w:line="219" w:lineRule="auto"/>
                    <w:rPr>
                      <w:sz w:val="22"/>
                      <w:szCs w:val="22"/>
                    </w:rPr>
                  </w:pPr>
                  <w:r>
                    <w:rPr>
                      <w:sz w:val="22"/>
                      <w:szCs w:val="22"/>
                      <w:spacing w:val="-3"/>
                    </w:rPr>
                    <w:t>危险废物</w:t>
                  </w:r>
                </w:p>
              </w:tc>
              <w:tc>
                <w:tcPr>
                  <w:tcW w:w="1417" w:type="dxa"/>
                  <w:vAlign w:val="top"/>
                </w:tcPr>
                <w:p>
                  <w:pPr>
                    <w:pStyle w:val="TableText"/>
                    <w:ind w:left="273"/>
                    <w:spacing w:before="45" w:line="219" w:lineRule="auto"/>
                    <w:rPr>
                      <w:sz w:val="22"/>
                      <w:szCs w:val="22"/>
                    </w:rPr>
                  </w:pPr>
                  <w:r>
                    <w:rPr>
                      <w:sz w:val="22"/>
                      <w:szCs w:val="22"/>
                      <w:spacing w:val="-2"/>
                    </w:rPr>
                    <w:t>废矿物油</w:t>
                  </w:r>
                </w:p>
              </w:tc>
              <w:tc>
                <w:tcPr>
                  <w:tcW w:w="1559" w:type="dxa"/>
                  <w:vAlign w:val="top"/>
                </w:tcPr>
                <w:p>
                  <w:pPr>
                    <w:pStyle w:val="TableText"/>
                    <w:ind w:left="346"/>
                    <w:spacing w:before="45" w:line="219" w:lineRule="auto"/>
                    <w:rPr>
                      <w:sz w:val="22"/>
                      <w:szCs w:val="22"/>
                    </w:rPr>
                  </w:pPr>
                  <w:r>
                    <w:rPr>
                      <w:sz w:val="22"/>
                      <w:szCs w:val="22"/>
                      <w:spacing w:val="-3"/>
                    </w:rPr>
                    <w:t>垂直入渗</w:t>
                  </w:r>
                </w:p>
              </w:tc>
              <w:tc>
                <w:tcPr>
                  <w:tcW w:w="1868" w:type="dxa"/>
                  <w:vAlign w:val="top"/>
                </w:tcPr>
                <w:p>
                  <w:pPr>
                    <w:pStyle w:val="TableText"/>
                    <w:ind w:left="279"/>
                    <w:spacing w:before="45" w:line="219" w:lineRule="auto"/>
                    <w:rPr>
                      <w:sz w:val="22"/>
                      <w:szCs w:val="22"/>
                    </w:rPr>
                  </w:pPr>
                  <w:r>
                    <w:rPr>
                      <w:sz w:val="22"/>
                      <w:szCs w:val="22"/>
                      <w:spacing w:val="-2"/>
                    </w:rPr>
                    <w:t>地下水、土壤</w:t>
                  </w:r>
                </w:p>
              </w:tc>
            </w:tr>
            <w:tr>
              <w:trPr>
                <w:trHeight w:val="1250" w:hRule="atLeast"/>
              </w:trPr>
              <w:tc>
                <w:tcPr>
                  <w:tcW w:w="674" w:type="dxa"/>
                  <w:vAlign w:val="top"/>
                </w:tcPr>
                <w:p>
                  <w:pPr>
                    <w:spacing w:line="241" w:lineRule="auto"/>
                    <w:rPr>
                      <w:rFonts w:ascii="Arial"/>
                      <w:sz w:val="21"/>
                    </w:rPr>
                  </w:pPr>
                  <w:r/>
                </w:p>
                <w:p>
                  <w:pPr>
                    <w:spacing w:line="242" w:lineRule="auto"/>
                    <w:rPr>
                      <w:rFonts w:ascii="Arial"/>
                      <w:sz w:val="21"/>
                    </w:rPr>
                  </w:pPr>
                  <w:r/>
                </w:p>
                <w:p>
                  <w:pPr>
                    <w:ind w:left="285"/>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1768" w:type="dxa"/>
                  <w:vAlign w:val="top"/>
                </w:tcPr>
                <w:p>
                  <w:pPr>
                    <w:pStyle w:val="TableText"/>
                    <w:ind w:left="119"/>
                    <w:spacing w:before="46" w:line="220" w:lineRule="auto"/>
                    <w:rPr>
                      <w:sz w:val="22"/>
                      <w:szCs w:val="22"/>
                    </w:rPr>
                  </w:pPr>
                  <w:r>
                    <w:rPr>
                      <w:sz w:val="22"/>
                      <w:szCs w:val="22"/>
                      <w:spacing w:val="-2"/>
                    </w:rPr>
                    <w:t>漆料库房、喷漆</w:t>
                  </w:r>
                </w:p>
                <w:p>
                  <w:pPr>
                    <w:pStyle w:val="TableText"/>
                    <w:ind w:left="120"/>
                    <w:spacing w:before="49" w:line="220" w:lineRule="auto"/>
                    <w:rPr>
                      <w:sz w:val="22"/>
                      <w:szCs w:val="22"/>
                    </w:rPr>
                  </w:pPr>
                  <w:r>
                    <w:rPr>
                      <w:sz w:val="22"/>
                      <w:szCs w:val="22"/>
                      <w:spacing w:val="-2"/>
                    </w:rPr>
                    <w:t>房、废水循环水</w:t>
                  </w:r>
                </w:p>
                <w:p>
                  <w:pPr>
                    <w:pStyle w:val="TableText"/>
                    <w:ind w:left="119"/>
                    <w:spacing w:before="49" w:line="220" w:lineRule="auto"/>
                    <w:rPr>
                      <w:sz w:val="22"/>
                      <w:szCs w:val="22"/>
                    </w:rPr>
                  </w:pPr>
                  <w:r>
                    <w:rPr>
                      <w:sz w:val="22"/>
                      <w:szCs w:val="22"/>
                      <w:spacing w:val="-2"/>
                    </w:rPr>
                    <w:t>池区域、污水处</w:t>
                  </w:r>
                </w:p>
                <w:p>
                  <w:pPr>
                    <w:pStyle w:val="TableText"/>
                    <w:ind w:left="561"/>
                    <w:spacing w:before="50" w:line="216" w:lineRule="auto"/>
                    <w:rPr>
                      <w:sz w:val="22"/>
                      <w:szCs w:val="22"/>
                    </w:rPr>
                  </w:pPr>
                  <w:r>
                    <w:rPr>
                      <w:sz w:val="22"/>
                      <w:szCs w:val="22"/>
                      <w:spacing w:val="-4"/>
                    </w:rPr>
                    <w:t>理设施</w:t>
                  </w:r>
                </w:p>
              </w:tc>
              <w:tc>
                <w:tcPr>
                  <w:tcW w:w="1132" w:type="dxa"/>
                  <w:vAlign w:val="top"/>
                </w:tcPr>
                <w:p>
                  <w:pPr>
                    <w:spacing w:line="284" w:lineRule="auto"/>
                    <w:rPr>
                      <w:rFonts w:ascii="Arial"/>
                      <w:sz w:val="21"/>
                    </w:rPr>
                  </w:pPr>
                  <w:r/>
                </w:p>
                <w:p>
                  <w:pPr>
                    <w:pStyle w:val="TableText"/>
                    <w:ind w:left="127" w:right="122" w:firstLine="114"/>
                    <w:spacing w:before="72" w:line="264" w:lineRule="auto"/>
                    <w:rPr>
                      <w:sz w:val="22"/>
                      <w:szCs w:val="22"/>
                    </w:rPr>
                  </w:pPr>
                  <w:r>
                    <w:rPr>
                      <w:sz w:val="22"/>
                      <w:szCs w:val="22"/>
                      <w:spacing w:val="-4"/>
                    </w:rPr>
                    <w:t>液态原</w:t>
                  </w:r>
                  <w:r>
                    <w:rPr>
                      <w:sz w:val="22"/>
                      <w:szCs w:val="22"/>
                    </w:rPr>
                    <w:t xml:space="preserve">  </w:t>
                  </w:r>
                  <w:r>
                    <w:rPr>
                      <w:sz w:val="22"/>
                      <w:szCs w:val="22"/>
                      <w:spacing w:val="-1"/>
                    </w:rPr>
                    <w:t>料、废水</w:t>
                  </w:r>
                </w:p>
              </w:tc>
              <w:tc>
                <w:tcPr>
                  <w:tcW w:w="1417" w:type="dxa"/>
                  <w:vAlign w:val="top"/>
                </w:tcPr>
                <w:p>
                  <w:pPr>
                    <w:spacing w:line="285" w:lineRule="auto"/>
                    <w:rPr>
                      <w:rFonts w:ascii="Arial"/>
                      <w:sz w:val="21"/>
                    </w:rPr>
                  </w:pPr>
                  <w:r/>
                </w:p>
                <w:p>
                  <w:pPr>
                    <w:pStyle w:val="TableText"/>
                    <w:ind w:left="164"/>
                    <w:spacing w:before="71" w:line="219" w:lineRule="auto"/>
                    <w:rPr>
                      <w:sz w:val="22"/>
                      <w:szCs w:val="22"/>
                    </w:rPr>
                  </w:pPr>
                  <w:r>
                    <w:rPr>
                      <w:sz w:val="22"/>
                      <w:szCs w:val="22"/>
                      <w:spacing w:val="-1"/>
                    </w:rPr>
                    <w:t>有机物、废</w:t>
                  </w:r>
                </w:p>
                <w:p>
                  <w:pPr>
                    <w:pStyle w:val="TableText"/>
                    <w:ind w:left="605"/>
                    <w:spacing w:before="50" w:line="220" w:lineRule="auto"/>
                    <w:rPr>
                      <w:sz w:val="22"/>
                      <w:szCs w:val="22"/>
                    </w:rPr>
                  </w:pPr>
                  <w:r>
                    <w:rPr>
                      <w:sz w:val="22"/>
                      <w:szCs w:val="22"/>
                    </w:rPr>
                    <w:t>水</w:t>
                  </w:r>
                </w:p>
              </w:tc>
              <w:tc>
                <w:tcPr>
                  <w:tcW w:w="1559" w:type="dxa"/>
                  <w:vAlign w:val="top"/>
                </w:tcPr>
                <w:p>
                  <w:pPr>
                    <w:spacing w:line="439" w:lineRule="auto"/>
                    <w:rPr>
                      <w:rFonts w:ascii="Arial"/>
                      <w:sz w:val="21"/>
                    </w:rPr>
                  </w:pPr>
                  <w:r/>
                </w:p>
                <w:p>
                  <w:pPr>
                    <w:pStyle w:val="TableText"/>
                    <w:ind w:left="346"/>
                    <w:spacing w:before="72" w:line="221" w:lineRule="auto"/>
                    <w:rPr>
                      <w:sz w:val="22"/>
                      <w:szCs w:val="22"/>
                    </w:rPr>
                  </w:pPr>
                  <w:r>
                    <w:rPr>
                      <w:sz w:val="22"/>
                      <w:szCs w:val="22"/>
                      <w:spacing w:val="-3"/>
                    </w:rPr>
                    <w:t>垂直入渗</w:t>
                  </w:r>
                </w:p>
              </w:tc>
              <w:tc>
                <w:tcPr>
                  <w:tcW w:w="1868" w:type="dxa"/>
                  <w:vAlign w:val="top"/>
                </w:tcPr>
                <w:p>
                  <w:pPr>
                    <w:spacing w:line="440" w:lineRule="auto"/>
                    <w:rPr>
                      <w:rFonts w:ascii="Arial"/>
                      <w:sz w:val="21"/>
                    </w:rPr>
                  </w:pPr>
                  <w:r/>
                </w:p>
                <w:p>
                  <w:pPr>
                    <w:pStyle w:val="TableText"/>
                    <w:ind w:left="279"/>
                    <w:spacing w:before="71" w:line="220" w:lineRule="auto"/>
                    <w:rPr>
                      <w:sz w:val="22"/>
                      <w:szCs w:val="22"/>
                    </w:rPr>
                  </w:pPr>
                  <w:r>
                    <w:rPr>
                      <w:sz w:val="22"/>
                      <w:szCs w:val="22"/>
                      <w:spacing w:val="-2"/>
                    </w:rPr>
                    <w:t>地下水、土壤</w:t>
                  </w:r>
                </w:p>
              </w:tc>
            </w:tr>
            <w:tr>
              <w:trPr>
                <w:trHeight w:val="634" w:hRule="atLeast"/>
              </w:trPr>
              <w:tc>
                <w:tcPr>
                  <w:tcW w:w="674" w:type="dxa"/>
                  <w:vAlign w:val="top"/>
                </w:tcPr>
                <w:p>
                  <w:pPr>
                    <w:ind w:left="289"/>
                    <w:spacing w:before="24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1768" w:type="dxa"/>
                  <w:vAlign w:val="top"/>
                </w:tcPr>
                <w:p>
                  <w:pPr>
                    <w:pStyle w:val="TableText"/>
                    <w:ind w:left="125"/>
                    <w:spacing w:before="48" w:line="220" w:lineRule="auto"/>
                    <w:rPr>
                      <w:sz w:val="22"/>
                      <w:szCs w:val="22"/>
                    </w:rPr>
                  </w:pPr>
                  <w:r>
                    <w:rPr>
                      <w:sz w:val="22"/>
                      <w:szCs w:val="22"/>
                      <w:spacing w:val="-3"/>
                    </w:rPr>
                    <w:t>蒙砂生产车区、</w:t>
                  </w:r>
                </w:p>
                <w:p>
                  <w:pPr>
                    <w:pStyle w:val="TableText"/>
                    <w:ind w:left="561"/>
                    <w:spacing w:before="50" w:line="219" w:lineRule="auto"/>
                    <w:rPr>
                      <w:sz w:val="22"/>
                      <w:szCs w:val="22"/>
                    </w:rPr>
                  </w:pPr>
                  <w:r>
                    <w:rPr>
                      <w:sz w:val="22"/>
                      <w:szCs w:val="22"/>
                      <w:spacing w:val="-4"/>
                    </w:rPr>
                    <w:t>药剂间</w:t>
                  </w:r>
                </w:p>
              </w:tc>
              <w:tc>
                <w:tcPr>
                  <w:tcW w:w="1132" w:type="dxa"/>
                  <w:vAlign w:val="top"/>
                </w:tcPr>
                <w:p>
                  <w:pPr>
                    <w:pStyle w:val="TableText"/>
                    <w:ind w:left="128"/>
                    <w:spacing w:before="204" w:line="221" w:lineRule="auto"/>
                    <w:rPr>
                      <w:sz w:val="22"/>
                      <w:szCs w:val="22"/>
                    </w:rPr>
                  </w:pPr>
                  <w:r>
                    <w:rPr>
                      <w:sz w:val="22"/>
                      <w:szCs w:val="22"/>
                      <w:spacing w:val="-3"/>
                    </w:rPr>
                    <w:t>液态原料</w:t>
                  </w:r>
                </w:p>
              </w:tc>
              <w:tc>
                <w:tcPr>
                  <w:tcW w:w="1417" w:type="dxa"/>
                  <w:vAlign w:val="top"/>
                </w:tcPr>
                <w:p>
                  <w:pPr>
                    <w:pStyle w:val="TableText"/>
                    <w:ind w:left="604"/>
                    <w:spacing w:before="204" w:line="222" w:lineRule="auto"/>
                    <w:rPr>
                      <w:sz w:val="22"/>
                      <w:szCs w:val="22"/>
                    </w:rPr>
                  </w:pPr>
                  <w:r>
                    <w:rPr>
                      <w:sz w:val="22"/>
                      <w:szCs w:val="22"/>
                    </w:rPr>
                    <w:t>酸</w:t>
                  </w:r>
                </w:p>
              </w:tc>
              <w:tc>
                <w:tcPr>
                  <w:tcW w:w="1559" w:type="dxa"/>
                  <w:vAlign w:val="top"/>
                </w:tcPr>
                <w:p>
                  <w:pPr>
                    <w:pStyle w:val="TableText"/>
                    <w:ind w:left="346"/>
                    <w:spacing w:before="204" w:line="221" w:lineRule="auto"/>
                    <w:rPr>
                      <w:sz w:val="22"/>
                      <w:szCs w:val="22"/>
                    </w:rPr>
                  </w:pPr>
                  <w:r>
                    <w:rPr>
                      <w:sz w:val="22"/>
                      <w:szCs w:val="22"/>
                      <w:spacing w:val="-3"/>
                    </w:rPr>
                    <w:t>垂直入渗</w:t>
                  </w:r>
                </w:p>
              </w:tc>
              <w:tc>
                <w:tcPr>
                  <w:tcW w:w="1868" w:type="dxa"/>
                  <w:vAlign w:val="top"/>
                </w:tcPr>
                <w:p>
                  <w:pPr>
                    <w:pStyle w:val="TableText"/>
                    <w:ind w:left="279"/>
                    <w:spacing w:before="204" w:line="220" w:lineRule="auto"/>
                    <w:rPr>
                      <w:sz w:val="22"/>
                      <w:szCs w:val="22"/>
                    </w:rPr>
                  </w:pPr>
                  <w:r>
                    <w:rPr>
                      <w:sz w:val="22"/>
                      <w:szCs w:val="22"/>
                      <w:spacing w:val="-2"/>
                    </w:rPr>
                    <w:t>地下水、土壤</w:t>
                  </w:r>
                </w:p>
              </w:tc>
            </w:tr>
          </w:tbl>
          <w:p>
            <w:pPr>
              <w:pStyle w:val="TableText"/>
              <w:ind w:left="646"/>
              <w:spacing w:before="141" w:line="227" w:lineRule="auto"/>
              <w:rPr/>
            </w:pPr>
            <w:r>
              <w:rPr>
                <w:spacing w:val="7"/>
              </w:rPr>
              <w:t>（</w:t>
            </w:r>
            <w:r>
              <w:rPr>
                <w:rFonts w:ascii="Times New Roman" w:hAnsi="Times New Roman" w:eastAsia="Times New Roman" w:cs="Times New Roman"/>
                <w:spacing w:val="7"/>
              </w:rPr>
              <w:t>2</w:t>
            </w:r>
            <w:r>
              <w:rPr>
                <w:spacing w:val="7"/>
              </w:rPr>
              <w:t>）分区防控措施</w:t>
            </w:r>
          </w:p>
          <w:p>
            <w:pPr>
              <w:pStyle w:val="TableText"/>
              <w:ind w:left="124" w:right="107" w:firstLine="509"/>
              <w:spacing w:before="155" w:line="287" w:lineRule="auto"/>
              <w:rPr/>
            </w:pPr>
            <w:r>
              <w:rPr>
                <w:spacing w:val="13"/>
              </w:rPr>
              <w:t>根据项目特点，项目采取分区防渗的措施来减少对地下水、土壤的影</w:t>
            </w:r>
            <w:r>
              <w:rPr>
                <w:spacing w:val="1"/>
              </w:rPr>
              <w:t xml:space="preserve"> </w:t>
            </w:r>
            <w:r>
              <w:rPr>
                <w:spacing w:val="12"/>
              </w:rPr>
              <w:t>响，项目区域划分为重点防渗区、一般防渗区和简单防渗区。项目分区防</w:t>
            </w:r>
          </w:p>
        </w:tc>
      </w:tr>
    </w:tbl>
    <w:p>
      <w:pPr>
        <w:pStyle w:val="BodyText"/>
        <w:spacing w:line="142" w:lineRule="exact"/>
        <w:rPr>
          <w:sz w:val="12"/>
        </w:rPr>
      </w:pPr>
      <w:r/>
    </w:p>
    <w:p>
      <w:pPr>
        <w:spacing w:line="142" w:lineRule="exact"/>
        <w:sectPr>
          <w:footerReference w:type="default" r:id="rId112"/>
          <w:pgSz w:w="11906" w:h="16838"/>
          <w:pgMar w:top="1247" w:right="1530" w:bottom="1363" w:left="1305" w:header="0" w:footer="1201" w:gutter="0"/>
        </w:sectPr>
        <w:rPr>
          <w:sz w:val="12"/>
          <w:szCs w:val="12"/>
        </w:rPr>
      </w:pPr>
    </w:p>
    <w:tbl>
      <w:tblPr>
        <w:tblStyle w:val="TableNormal"/>
        <w:tblW w:w="90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24"/>
        <w:gridCol w:w="8640"/>
      </w:tblGrid>
      <w:tr>
        <w:trPr>
          <w:trHeight w:val="13929" w:hRule="atLeast"/>
        </w:trPr>
        <w:tc>
          <w:tcPr>
            <w:tcW w:w="424" w:type="dxa"/>
            <w:vAlign w:val="top"/>
          </w:tcPr>
          <w:p>
            <w:pPr>
              <w:rPr>
                <w:rFonts w:ascii="Arial"/>
                <w:sz w:val="21"/>
              </w:rPr>
            </w:pPr>
            <w:r/>
          </w:p>
        </w:tc>
        <w:tc>
          <w:tcPr>
            <w:tcW w:w="8640" w:type="dxa"/>
            <w:vAlign w:val="top"/>
          </w:tcPr>
          <w:p>
            <w:pPr>
              <w:pStyle w:val="TableText"/>
              <w:ind w:left="112"/>
              <w:spacing w:before="149" w:line="226" w:lineRule="auto"/>
              <w:rPr/>
            </w:pPr>
            <w:r>
              <w:rPr>
                <w:spacing w:val="6"/>
              </w:rPr>
              <w:t>渗情况见下表。</w:t>
            </w:r>
          </w:p>
          <w:p>
            <w:pPr>
              <w:pStyle w:val="TableText"/>
              <w:ind w:left="2534"/>
              <w:spacing w:before="151" w:line="227" w:lineRule="auto"/>
              <w:rPr/>
            </w:pPr>
            <w:r>
              <w:rPr>
                <w:b/>
                <w:bCs/>
                <w:spacing w:val="5"/>
              </w:rPr>
              <w:t>表</w:t>
            </w:r>
            <w:r>
              <w:rPr>
                <w:spacing w:val="-49"/>
              </w:rPr>
              <w:t xml:space="preserve"> </w:t>
            </w:r>
            <w:r>
              <w:rPr>
                <w:rFonts w:ascii="Times New Roman" w:hAnsi="Times New Roman" w:eastAsia="Times New Roman" w:cs="Times New Roman"/>
                <w:b/>
                <w:bCs/>
                <w:spacing w:val="5"/>
              </w:rPr>
              <w:t>4.2-21</w:t>
            </w:r>
            <w:r>
              <w:rPr>
                <w:b/>
                <w:bCs/>
                <w:spacing w:val="5"/>
              </w:rPr>
              <w:t>项目分区防渗情况</w:t>
            </w:r>
          </w:p>
          <w:p>
            <w:pPr>
              <w:spacing w:line="119" w:lineRule="auto"/>
              <w:rPr>
                <w:rFonts w:ascii="Arial"/>
                <w:sz w:val="2"/>
              </w:rPr>
            </w:pPr>
            <w:r>
              <w:rPr>
                <w:rFonts w:ascii="Arial"/>
                <w:sz w:val="2"/>
              </w:rPr>
            </w:r>
          </w:p>
          <w:tbl>
            <w:tblPr>
              <w:tblStyle w:val="TableNormal"/>
              <w:tblW w:w="8419" w:type="dxa"/>
              <w:tblInd w:w="10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51"/>
              <w:gridCol w:w="2264"/>
              <w:gridCol w:w="4704"/>
            </w:tblGrid>
            <w:tr>
              <w:trPr>
                <w:trHeight w:val="321" w:hRule="atLeast"/>
              </w:trPr>
              <w:tc>
                <w:tcPr>
                  <w:tcW w:w="1451" w:type="dxa"/>
                  <w:vAlign w:val="top"/>
                </w:tcPr>
                <w:p>
                  <w:pPr>
                    <w:pStyle w:val="TableText"/>
                    <w:ind w:left="515"/>
                    <w:spacing w:before="47" w:line="220" w:lineRule="auto"/>
                    <w:rPr>
                      <w:sz w:val="22"/>
                      <w:szCs w:val="22"/>
                    </w:rPr>
                  </w:pPr>
                  <w:r>
                    <w:rPr>
                      <w:sz w:val="22"/>
                      <w:szCs w:val="22"/>
                      <w:spacing w:val="-5"/>
                    </w:rPr>
                    <w:t>分类</w:t>
                  </w:r>
                </w:p>
              </w:tc>
              <w:tc>
                <w:tcPr>
                  <w:tcW w:w="2264" w:type="dxa"/>
                  <w:vAlign w:val="top"/>
                </w:tcPr>
                <w:p>
                  <w:pPr>
                    <w:pStyle w:val="TableText"/>
                    <w:ind w:left="930"/>
                    <w:spacing w:before="47" w:line="221" w:lineRule="auto"/>
                    <w:rPr>
                      <w:sz w:val="22"/>
                      <w:szCs w:val="22"/>
                    </w:rPr>
                  </w:pPr>
                  <w:r>
                    <w:rPr>
                      <w:sz w:val="22"/>
                      <w:szCs w:val="22"/>
                      <w:spacing w:val="-12"/>
                    </w:rPr>
                    <w:t>区域</w:t>
                  </w:r>
                </w:p>
              </w:tc>
              <w:tc>
                <w:tcPr>
                  <w:tcW w:w="4704" w:type="dxa"/>
                  <w:vAlign w:val="top"/>
                </w:tcPr>
                <w:p>
                  <w:pPr>
                    <w:pStyle w:val="TableText"/>
                    <w:ind w:left="1928"/>
                    <w:spacing w:before="47" w:line="221" w:lineRule="auto"/>
                    <w:rPr>
                      <w:sz w:val="22"/>
                      <w:szCs w:val="22"/>
                    </w:rPr>
                  </w:pPr>
                  <w:r>
                    <w:rPr>
                      <w:sz w:val="22"/>
                      <w:szCs w:val="22"/>
                      <w:spacing w:val="-6"/>
                    </w:rPr>
                    <w:t>防渗要求</w:t>
                  </w:r>
                </w:p>
              </w:tc>
            </w:tr>
            <w:tr>
              <w:trPr>
                <w:trHeight w:val="627" w:hRule="atLeast"/>
              </w:trPr>
              <w:tc>
                <w:tcPr>
                  <w:tcW w:w="1451" w:type="dxa"/>
                  <w:vAlign w:val="top"/>
                  <w:vMerge w:val="restart"/>
                  <w:tcBorders>
                    <w:bottom w:val="nil"/>
                  </w:tcBorders>
                </w:tcPr>
                <w:p>
                  <w:pPr>
                    <w:spacing w:line="302" w:lineRule="auto"/>
                    <w:rPr>
                      <w:rFonts w:ascii="Arial"/>
                      <w:sz w:val="21"/>
                    </w:rPr>
                  </w:pPr>
                  <w:r/>
                </w:p>
                <w:p>
                  <w:pPr>
                    <w:spacing w:line="302" w:lineRule="auto"/>
                    <w:rPr>
                      <w:rFonts w:ascii="Arial"/>
                      <w:sz w:val="21"/>
                    </w:rPr>
                  </w:pPr>
                  <w:r/>
                </w:p>
                <w:p>
                  <w:pPr>
                    <w:spacing w:line="302" w:lineRule="auto"/>
                    <w:rPr>
                      <w:rFonts w:ascii="Arial"/>
                      <w:sz w:val="21"/>
                    </w:rPr>
                  </w:pPr>
                  <w:r/>
                </w:p>
                <w:p>
                  <w:pPr>
                    <w:pStyle w:val="TableText"/>
                    <w:ind w:left="182"/>
                    <w:spacing w:before="72" w:line="221" w:lineRule="auto"/>
                    <w:rPr>
                      <w:sz w:val="22"/>
                      <w:szCs w:val="22"/>
                    </w:rPr>
                  </w:pPr>
                  <w:r>
                    <w:rPr>
                      <w:sz w:val="22"/>
                      <w:szCs w:val="22"/>
                      <w:spacing w:val="-2"/>
                    </w:rPr>
                    <w:t>重点防渗区</w:t>
                  </w:r>
                </w:p>
              </w:tc>
              <w:tc>
                <w:tcPr>
                  <w:tcW w:w="2264" w:type="dxa"/>
                  <w:vAlign w:val="top"/>
                </w:tcPr>
                <w:p>
                  <w:pPr>
                    <w:pStyle w:val="TableText"/>
                    <w:ind w:left="369"/>
                    <w:spacing w:before="199" w:line="220" w:lineRule="auto"/>
                    <w:rPr>
                      <w:sz w:val="22"/>
                      <w:szCs w:val="22"/>
                    </w:rPr>
                  </w:pPr>
                  <w:r>
                    <w:rPr>
                      <w:sz w:val="22"/>
                      <w:szCs w:val="22"/>
                      <w:spacing w:val="-2"/>
                    </w:rPr>
                    <w:t>危险废物贮存库</w:t>
                  </w:r>
                </w:p>
              </w:tc>
              <w:tc>
                <w:tcPr>
                  <w:tcW w:w="4704" w:type="dxa"/>
                  <w:vAlign w:val="top"/>
                </w:tcPr>
                <w:p>
                  <w:pPr>
                    <w:pStyle w:val="TableText"/>
                    <w:ind w:left="594"/>
                    <w:spacing w:before="43" w:line="220" w:lineRule="auto"/>
                    <w:rPr>
                      <w:sz w:val="22"/>
                      <w:szCs w:val="22"/>
                    </w:rPr>
                  </w:pPr>
                  <w:r>
                    <w:rPr>
                      <w:sz w:val="22"/>
                      <w:szCs w:val="22"/>
                      <w:spacing w:val="-1"/>
                    </w:rPr>
                    <w:t>满足《危险废物贮存污染控制标准》</w:t>
                  </w:r>
                </w:p>
                <w:p>
                  <w:pPr>
                    <w:pStyle w:val="TableText"/>
                    <w:ind w:left="1128"/>
                    <w:spacing w:before="49" w:line="220" w:lineRule="auto"/>
                    <w:rPr>
                      <w:sz w:val="22"/>
                      <w:szCs w:val="22"/>
                    </w:rPr>
                  </w:pPr>
                  <w:r>
                    <w:rPr>
                      <w:sz w:val="22"/>
                      <w:szCs w:val="22"/>
                      <w:spacing w:val="-1"/>
                    </w:rPr>
                    <w:t>（</w:t>
                  </w:r>
                  <w:r>
                    <w:rPr>
                      <w:rFonts w:ascii="Times New Roman" w:hAnsi="Times New Roman" w:eastAsia="Times New Roman" w:cs="Times New Roman"/>
                      <w:sz w:val="22"/>
                      <w:szCs w:val="22"/>
                      <w:spacing w:val="-1"/>
                    </w:rPr>
                    <w:t>GB18597-2023</w:t>
                  </w:r>
                  <w:r>
                    <w:rPr>
                      <w:sz w:val="22"/>
                      <w:szCs w:val="22"/>
                      <w:spacing w:val="-1"/>
                    </w:rPr>
                    <w:t>）要求。</w:t>
                  </w:r>
                </w:p>
              </w:tc>
            </w:tr>
            <w:tr>
              <w:trPr>
                <w:trHeight w:val="1562" w:hRule="atLeast"/>
              </w:trPr>
              <w:tc>
                <w:tcPr>
                  <w:tcW w:w="1451" w:type="dxa"/>
                  <w:vAlign w:val="top"/>
                  <w:vMerge w:val="continue"/>
                  <w:tcBorders>
                    <w:top w:val="nil"/>
                  </w:tcBorders>
                </w:tcPr>
                <w:p>
                  <w:pPr>
                    <w:rPr>
                      <w:rFonts w:ascii="Arial"/>
                      <w:sz w:val="21"/>
                    </w:rPr>
                  </w:pPr>
                  <w:r/>
                </w:p>
              </w:tc>
              <w:tc>
                <w:tcPr>
                  <w:tcW w:w="2264" w:type="dxa"/>
                  <w:vAlign w:val="top"/>
                </w:tcPr>
                <w:p>
                  <w:pPr>
                    <w:pStyle w:val="TableText"/>
                    <w:ind w:left="146"/>
                    <w:spacing w:before="44" w:line="220" w:lineRule="auto"/>
                    <w:rPr>
                      <w:sz w:val="22"/>
                      <w:szCs w:val="22"/>
                    </w:rPr>
                  </w:pPr>
                  <w:r>
                    <w:rPr>
                      <w:sz w:val="22"/>
                      <w:szCs w:val="22"/>
                      <w:spacing w:val="-1"/>
                    </w:rPr>
                    <w:t>漆料库房、喷漆房、</w:t>
                  </w:r>
                </w:p>
                <w:p>
                  <w:pPr>
                    <w:pStyle w:val="TableText"/>
                    <w:ind w:left="154"/>
                    <w:spacing w:before="49" w:line="220" w:lineRule="auto"/>
                    <w:rPr>
                      <w:sz w:val="22"/>
                      <w:szCs w:val="22"/>
                    </w:rPr>
                  </w:pPr>
                  <w:r>
                    <w:rPr>
                      <w:sz w:val="22"/>
                      <w:szCs w:val="22"/>
                      <w:spacing w:val="-2"/>
                    </w:rPr>
                    <w:t>喷漆废水循环水池区</w:t>
                  </w:r>
                </w:p>
                <w:p>
                  <w:pPr>
                    <w:pStyle w:val="TableText"/>
                    <w:ind w:left="147"/>
                    <w:spacing w:before="49" w:line="220" w:lineRule="auto"/>
                    <w:rPr>
                      <w:sz w:val="22"/>
                      <w:szCs w:val="22"/>
                    </w:rPr>
                  </w:pPr>
                  <w:r>
                    <w:rPr>
                      <w:sz w:val="22"/>
                      <w:szCs w:val="22"/>
                      <w:spacing w:val="-1"/>
                    </w:rPr>
                    <w:t>域、污水处理设施、</w:t>
                  </w:r>
                </w:p>
                <w:p>
                  <w:pPr>
                    <w:pStyle w:val="TableText"/>
                    <w:ind w:left="152"/>
                    <w:spacing w:before="50" w:line="219" w:lineRule="auto"/>
                    <w:rPr>
                      <w:sz w:val="22"/>
                      <w:szCs w:val="22"/>
                    </w:rPr>
                  </w:pPr>
                  <w:r>
                    <w:rPr>
                      <w:sz w:val="22"/>
                      <w:szCs w:val="22"/>
                      <w:spacing w:val="-2"/>
                    </w:rPr>
                    <w:t>蒙砂生产车区、药剂</w:t>
                  </w:r>
                </w:p>
                <w:p>
                  <w:pPr>
                    <w:pStyle w:val="TableText"/>
                    <w:ind w:left="1044"/>
                    <w:spacing w:before="50" w:line="218" w:lineRule="auto"/>
                    <w:rPr>
                      <w:sz w:val="22"/>
                      <w:szCs w:val="22"/>
                    </w:rPr>
                  </w:pPr>
                  <w:r>
                    <w:rPr>
                      <w:sz w:val="22"/>
                      <w:szCs w:val="22"/>
                    </w:rPr>
                    <w:t>间</w:t>
                  </w:r>
                </w:p>
              </w:tc>
              <w:tc>
                <w:tcPr>
                  <w:tcW w:w="4704" w:type="dxa"/>
                  <w:vAlign w:val="top"/>
                </w:tcPr>
                <w:p>
                  <w:pPr>
                    <w:spacing w:line="438" w:lineRule="auto"/>
                    <w:rPr>
                      <w:rFonts w:ascii="Arial"/>
                      <w:sz w:val="21"/>
                    </w:rPr>
                  </w:pPr>
                  <w:r/>
                </w:p>
                <w:p>
                  <w:pPr>
                    <w:pStyle w:val="TableText"/>
                    <w:ind w:left="123"/>
                    <w:spacing w:before="72" w:line="220" w:lineRule="auto"/>
                    <w:rPr>
                      <w:sz w:val="22"/>
                      <w:szCs w:val="22"/>
                    </w:rPr>
                  </w:pPr>
                  <w:r>
                    <w:rPr>
                      <w:sz w:val="22"/>
                      <w:szCs w:val="22"/>
                      <w:spacing w:val="-3"/>
                    </w:rPr>
                    <w:t>等效黏土防渗层</w:t>
                  </w:r>
                  <w:r>
                    <w:rPr>
                      <w:sz w:val="22"/>
                      <w:szCs w:val="22"/>
                      <w:spacing w:val="-37"/>
                    </w:rPr>
                    <w:t xml:space="preserve"> </w:t>
                  </w:r>
                  <w:r>
                    <w:rPr>
                      <w:rFonts w:ascii="Times New Roman" w:hAnsi="Times New Roman" w:eastAsia="Times New Roman" w:cs="Times New Roman"/>
                      <w:sz w:val="22"/>
                      <w:szCs w:val="22"/>
                      <w:spacing w:val="-3"/>
                    </w:rPr>
                    <w:t>Mb</w:t>
                  </w:r>
                  <w:r>
                    <w:rPr>
                      <w:sz w:val="22"/>
                      <w:szCs w:val="22"/>
                      <w:spacing w:val="-3"/>
                    </w:rPr>
                    <w:t>≥</w:t>
                  </w:r>
                  <w:r>
                    <w:rPr>
                      <w:rFonts w:ascii="Times New Roman" w:hAnsi="Times New Roman" w:eastAsia="Times New Roman" w:cs="Times New Roman"/>
                      <w:sz w:val="22"/>
                      <w:szCs w:val="22"/>
                      <w:spacing w:val="-3"/>
                    </w:rPr>
                    <w:t>6.0m</w:t>
                  </w:r>
                  <w:r>
                    <w:rPr>
                      <w:rFonts w:ascii="Times New Roman" w:hAnsi="Times New Roman" w:eastAsia="Times New Roman" w:cs="Times New Roman"/>
                      <w:sz w:val="22"/>
                      <w:szCs w:val="22"/>
                      <w:spacing w:val="-29"/>
                    </w:rPr>
                    <w:t xml:space="preserve"> </w:t>
                  </w:r>
                  <w:r>
                    <w:rPr>
                      <w:sz w:val="22"/>
                      <w:szCs w:val="22"/>
                      <w:spacing w:val="-3"/>
                    </w:rPr>
                    <w:t>，</w:t>
                  </w:r>
                  <w:r>
                    <w:rPr>
                      <w:rFonts w:ascii="Times New Roman" w:hAnsi="Times New Roman" w:eastAsia="Times New Roman" w:cs="Times New Roman"/>
                      <w:sz w:val="22"/>
                      <w:szCs w:val="22"/>
                      <w:spacing w:val="-3"/>
                    </w:rPr>
                    <w:t>K</w:t>
                  </w:r>
                  <w:r>
                    <w:rPr>
                      <w:sz w:val="22"/>
                      <w:szCs w:val="22"/>
                      <w:spacing w:val="-3"/>
                    </w:rPr>
                    <w:t>≤</w:t>
                  </w:r>
                  <w:r>
                    <w:rPr>
                      <w:rFonts w:ascii="Times New Roman" w:hAnsi="Times New Roman" w:eastAsia="Times New Roman" w:cs="Times New Roman"/>
                      <w:sz w:val="22"/>
                      <w:szCs w:val="22"/>
                      <w:spacing w:val="-3"/>
                    </w:rPr>
                    <w:t>1</w:t>
                  </w:r>
                  <w:r>
                    <w:rPr>
                      <w:sz w:val="22"/>
                      <w:szCs w:val="22"/>
                      <w:spacing w:val="-3"/>
                    </w:rPr>
                    <w:t>×</w:t>
                  </w:r>
                  <w:r>
                    <w:rPr>
                      <w:sz w:val="22"/>
                      <w:szCs w:val="22"/>
                      <w:spacing w:val="-84"/>
                    </w:rPr>
                    <w:t xml:space="preserve"> </w:t>
                  </w:r>
                  <w:r>
                    <w:rPr>
                      <w:rFonts w:ascii="Times New Roman" w:hAnsi="Times New Roman" w:eastAsia="Times New Roman" w:cs="Times New Roman"/>
                      <w:sz w:val="22"/>
                      <w:szCs w:val="22"/>
                      <w:spacing w:val="-3"/>
                    </w:rPr>
                    <w:t>10</w:t>
                  </w:r>
                  <w:r>
                    <w:rPr>
                      <w:rFonts w:ascii="Times New Roman" w:hAnsi="Times New Roman" w:eastAsia="Times New Roman" w:cs="Times New Roman"/>
                      <w:sz w:val="14"/>
                      <w:szCs w:val="14"/>
                      <w:spacing w:val="-3"/>
                      <w:position w:val="7"/>
                    </w:rPr>
                    <w:t>-7</w:t>
                  </w:r>
                  <w:r>
                    <w:rPr>
                      <w:rFonts w:ascii="Times New Roman" w:hAnsi="Times New Roman" w:eastAsia="Times New Roman" w:cs="Times New Roman"/>
                      <w:sz w:val="22"/>
                      <w:szCs w:val="22"/>
                      <w:spacing w:val="-3"/>
                    </w:rPr>
                    <w:t>cm/s</w:t>
                  </w:r>
                  <w:r>
                    <w:rPr>
                      <w:sz w:val="22"/>
                      <w:szCs w:val="22"/>
                      <w:spacing w:val="-3"/>
                    </w:rPr>
                    <w:t>；</w:t>
                  </w:r>
                </w:p>
                <w:p>
                  <w:pPr>
                    <w:pStyle w:val="TableText"/>
                    <w:ind w:left="1216"/>
                    <w:spacing w:before="49" w:line="220" w:lineRule="auto"/>
                    <w:rPr>
                      <w:sz w:val="22"/>
                      <w:szCs w:val="22"/>
                    </w:rPr>
                  </w:pPr>
                  <w:r>
                    <w:rPr>
                      <w:sz w:val="22"/>
                      <w:szCs w:val="22"/>
                      <w:spacing w:val="-2"/>
                    </w:rPr>
                    <w:t>或参照</w:t>
                  </w:r>
                  <w:r>
                    <w:rPr>
                      <w:sz w:val="22"/>
                      <w:szCs w:val="22"/>
                      <w:spacing w:val="-39"/>
                    </w:rPr>
                    <w:t xml:space="preserve"> </w:t>
                  </w:r>
                  <w:r>
                    <w:rPr>
                      <w:rFonts w:ascii="Times New Roman" w:hAnsi="Times New Roman" w:eastAsia="Times New Roman" w:cs="Times New Roman"/>
                      <w:sz w:val="22"/>
                      <w:szCs w:val="22"/>
                      <w:spacing w:val="-2"/>
                    </w:rPr>
                    <w:t>GB18598 </w:t>
                  </w:r>
                  <w:r>
                    <w:rPr>
                      <w:sz w:val="22"/>
                      <w:szCs w:val="22"/>
                      <w:spacing w:val="-2"/>
                    </w:rPr>
                    <w:t>执行。</w:t>
                  </w:r>
                </w:p>
              </w:tc>
            </w:tr>
            <w:tr>
              <w:trPr>
                <w:trHeight w:val="628" w:hRule="atLeast"/>
              </w:trPr>
              <w:tc>
                <w:tcPr>
                  <w:tcW w:w="1451" w:type="dxa"/>
                  <w:vAlign w:val="top"/>
                </w:tcPr>
                <w:p>
                  <w:pPr>
                    <w:pStyle w:val="TableText"/>
                    <w:ind w:left="184"/>
                    <w:spacing w:before="205" w:line="221" w:lineRule="auto"/>
                    <w:rPr>
                      <w:sz w:val="22"/>
                      <w:szCs w:val="22"/>
                    </w:rPr>
                  </w:pPr>
                  <w:r>
                    <w:rPr>
                      <w:sz w:val="22"/>
                      <w:szCs w:val="22"/>
                      <w:spacing w:val="-3"/>
                    </w:rPr>
                    <w:t>一般防渗区</w:t>
                  </w:r>
                </w:p>
              </w:tc>
              <w:tc>
                <w:tcPr>
                  <w:tcW w:w="2264" w:type="dxa"/>
                  <w:vAlign w:val="top"/>
                </w:tcPr>
                <w:p>
                  <w:pPr>
                    <w:pStyle w:val="TableText"/>
                    <w:ind w:left="149"/>
                    <w:spacing w:before="205" w:line="220" w:lineRule="auto"/>
                    <w:rPr>
                      <w:sz w:val="22"/>
                      <w:szCs w:val="22"/>
                    </w:rPr>
                  </w:pPr>
                  <w:r>
                    <w:rPr>
                      <w:sz w:val="22"/>
                      <w:szCs w:val="22"/>
                      <w:spacing w:val="-2"/>
                    </w:rPr>
                    <w:t>一般工业固废暂存间</w:t>
                  </w:r>
                </w:p>
              </w:tc>
              <w:tc>
                <w:tcPr>
                  <w:tcW w:w="4704" w:type="dxa"/>
                  <w:vAlign w:val="top"/>
                </w:tcPr>
                <w:p>
                  <w:pPr>
                    <w:pStyle w:val="TableText"/>
                    <w:ind w:left="123"/>
                    <w:spacing w:before="49" w:line="220" w:lineRule="auto"/>
                    <w:rPr>
                      <w:sz w:val="22"/>
                      <w:szCs w:val="22"/>
                    </w:rPr>
                  </w:pPr>
                  <w:r>
                    <w:rPr>
                      <w:sz w:val="22"/>
                      <w:szCs w:val="22"/>
                      <w:spacing w:val="-3"/>
                    </w:rPr>
                    <w:t>等效黏土防渗层</w:t>
                  </w:r>
                  <w:r>
                    <w:rPr>
                      <w:sz w:val="22"/>
                      <w:szCs w:val="22"/>
                      <w:spacing w:val="-37"/>
                    </w:rPr>
                    <w:t xml:space="preserve"> </w:t>
                  </w:r>
                  <w:r>
                    <w:rPr>
                      <w:rFonts w:ascii="Times New Roman" w:hAnsi="Times New Roman" w:eastAsia="Times New Roman" w:cs="Times New Roman"/>
                      <w:sz w:val="22"/>
                      <w:szCs w:val="22"/>
                      <w:spacing w:val="-3"/>
                    </w:rPr>
                    <w:t>Mb</w:t>
                  </w:r>
                  <w:r>
                    <w:rPr>
                      <w:sz w:val="22"/>
                      <w:szCs w:val="22"/>
                      <w:spacing w:val="-3"/>
                    </w:rPr>
                    <w:t>≥</w:t>
                  </w:r>
                  <w:r>
                    <w:rPr>
                      <w:rFonts w:ascii="Times New Roman" w:hAnsi="Times New Roman" w:eastAsia="Times New Roman" w:cs="Times New Roman"/>
                      <w:sz w:val="22"/>
                      <w:szCs w:val="22"/>
                      <w:spacing w:val="-3"/>
                    </w:rPr>
                    <w:t>1.5m</w:t>
                  </w:r>
                  <w:r>
                    <w:rPr>
                      <w:rFonts w:ascii="Times New Roman" w:hAnsi="Times New Roman" w:eastAsia="Times New Roman" w:cs="Times New Roman"/>
                      <w:sz w:val="22"/>
                      <w:szCs w:val="22"/>
                      <w:spacing w:val="-29"/>
                    </w:rPr>
                    <w:t xml:space="preserve"> </w:t>
                  </w:r>
                  <w:r>
                    <w:rPr>
                      <w:sz w:val="22"/>
                      <w:szCs w:val="22"/>
                      <w:spacing w:val="-3"/>
                    </w:rPr>
                    <w:t>，</w:t>
                  </w:r>
                  <w:r>
                    <w:rPr>
                      <w:rFonts w:ascii="Times New Roman" w:hAnsi="Times New Roman" w:eastAsia="Times New Roman" w:cs="Times New Roman"/>
                      <w:sz w:val="22"/>
                      <w:szCs w:val="22"/>
                      <w:spacing w:val="-3"/>
                    </w:rPr>
                    <w:t>K</w:t>
                  </w:r>
                  <w:r>
                    <w:rPr>
                      <w:sz w:val="22"/>
                      <w:szCs w:val="22"/>
                      <w:spacing w:val="-3"/>
                    </w:rPr>
                    <w:t>≤</w:t>
                  </w:r>
                  <w:r>
                    <w:rPr>
                      <w:rFonts w:ascii="Times New Roman" w:hAnsi="Times New Roman" w:eastAsia="Times New Roman" w:cs="Times New Roman"/>
                      <w:sz w:val="22"/>
                      <w:szCs w:val="22"/>
                      <w:spacing w:val="-3"/>
                    </w:rPr>
                    <w:t>1</w:t>
                  </w:r>
                  <w:r>
                    <w:rPr>
                      <w:sz w:val="22"/>
                      <w:szCs w:val="22"/>
                      <w:spacing w:val="-3"/>
                    </w:rPr>
                    <w:t>×</w:t>
                  </w:r>
                  <w:r>
                    <w:rPr>
                      <w:sz w:val="22"/>
                      <w:szCs w:val="22"/>
                      <w:spacing w:val="-84"/>
                    </w:rPr>
                    <w:t xml:space="preserve"> </w:t>
                  </w:r>
                  <w:r>
                    <w:rPr>
                      <w:rFonts w:ascii="Times New Roman" w:hAnsi="Times New Roman" w:eastAsia="Times New Roman" w:cs="Times New Roman"/>
                      <w:sz w:val="22"/>
                      <w:szCs w:val="22"/>
                      <w:spacing w:val="-3"/>
                    </w:rPr>
                    <w:t>10</w:t>
                  </w:r>
                  <w:r>
                    <w:rPr>
                      <w:rFonts w:ascii="Times New Roman" w:hAnsi="Times New Roman" w:eastAsia="Times New Roman" w:cs="Times New Roman"/>
                      <w:sz w:val="14"/>
                      <w:szCs w:val="14"/>
                      <w:spacing w:val="-3"/>
                      <w:position w:val="7"/>
                    </w:rPr>
                    <w:t>-7</w:t>
                  </w:r>
                  <w:r>
                    <w:rPr>
                      <w:rFonts w:ascii="Times New Roman" w:hAnsi="Times New Roman" w:eastAsia="Times New Roman" w:cs="Times New Roman"/>
                      <w:sz w:val="22"/>
                      <w:szCs w:val="22"/>
                      <w:spacing w:val="-3"/>
                    </w:rPr>
                    <w:t>cm/s</w:t>
                  </w:r>
                  <w:r>
                    <w:rPr>
                      <w:sz w:val="22"/>
                      <w:szCs w:val="22"/>
                      <w:spacing w:val="-3"/>
                    </w:rPr>
                    <w:t>；</w:t>
                  </w:r>
                </w:p>
                <w:p>
                  <w:pPr>
                    <w:pStyle w:val="TableText"/>
                    <w:ind w:left="1216"/>
                    <w:spacing w:before="49" w:line="215" w:lineRule="auto"/>
                    <w:rPr>
                      <w:sz w:val="22"/>
                      <w:szCs w:val="22"/>
                    </w:rPr>
                  </w:pPr>
                  <w:r>
                    <w:rPr>
                      <w:sz w:val="22"/>
                      <w:szCs w:val="22"/>
                      <w:spacing w:val="-2"/>
                    </w:rPr>
                    <w:t>或参照</w:t>
                  </w:r>
                  <w:r>
                    <w:rPr>
                      <w:sz w:val="22"/>
                      <w:szCs w:val="22"/>
                      <w:spacing w:val="-39"/>
                    </w:rPr>
                    <w:t xml:space="preserve"> </w:t>
                  </w:r>
                  <w:r>
                    <w:rPr>
                      <w:rFonts w:ascii="Times New Roman" w:hAnsi="Times New Roman" w:eastAsia="Times New Roman" w:cs="Times New Roman"/>
                      <w:sz w:val="22"/>
                      <w:szCs w:val="22"/>
                      <w:spacing w:val="-2"/>
                    </w:rPr>
                    <w:t>GB16889 </w:t>
                  </w:r>
                  <w:r>
                    <w:rPr>
                      <w:sz w:val="22"/>
                      <w:szCs w:val="22"/>
                      <w:spacing w:val="-2"/>
                    </w:rPr>
                    <w:t>执行。</w:t>
                  </w:r>
                </w:p>
              </w:tc>
            </w:tr>
            <w:tr>
              <w:trPr>
                <w:trHeight w:val="321" w:hRule="atLeast"/>
              </w:trPr>
              <w:tc>
                <w:tcPr>
                  <w:tcW w:w="1451" w:type="dxa"/>
                  <w:vAlign w:val="top"/>
                </w:tcPr>
                <w:p>
                  <w:pPr>
                    <w:pStyle w:val="TableText"/>
                    <w:ind w:left="185"/>
                    <w:spacing w:before="50" w:line="219" w:lineRule="auto"/>
                    <w:rPr>
                      <w:sz w:val="22"/>
                      <w:szCs w:val="22"/>
                    </w:rPr>
                  </w:pPr>
                  <w:r>
                    <w:rPr>
                      <w:sz w:val="22"/>
                      <w:szCs w:val="22"/>
                      <w:spacing w:val="-3"/>
                    </w:rPr>
                    <w:t>简单防渗区</w:t>
                  </w:r>
                </w:p>
              </w:tc>
              <w:tc>
                <w:tcPr>
                  <w:tcW w:w="2264" w:type="dxa"/>
                  <w:vAlign w:val="top"/>
                </w:tcPr>
                <w:p>
                  <w:pPr>
                    <w:pStyle w:val="TableText"/>
                    <w:ind w:left="255"/>
                    <w:spacing w:before="50" w:line="219" w:lineRule="auto"/>
                    <w:rPr>
                      <w:sz w:val="22"/>
                      <w:szCs w:val="22"/>
                    </w:rPr>
                  </w:pPr>
                  <w:r>
                    <w:rPr>
                      <w:sz w:val="22"/>
                      <w:szCs w:val="22"/>
                      <w:spacing w:val="-2"/>
                    </w:rPr>
                    <w:t>生产厂房其他区域</w:t>
                  </w:r>
                </w:p>
              </w:tc>
              <w:tc>
                <w:tcPr>
                  <w:tcW w:w="4704" w:type="dxa"/>
                  <w:vAlign w:val="top"/>
                </w:tcPr>
                <w:p>
                  <w:pPr>
                    <w:pStyle w:val="TableText"/>
                    <w:ind w:left="1701"/>
                    <w:spacing w:before="50" w:line="219" w:lineRule="auto"/>
                    <w:rPr>
                      <w:sz w:val="22"/>
                      <w:szCs w:val="22"/>
                    </w:rPr>
                  </w:pPr>
                  <w:r>
                    <w:rPr>
                      <w:sz w:val="22"/>
                      <w:szCs w:val="22"/>
                      <w:spacing w:val="-2"/>
                    </w:rPr>
                    <w:t>一般地面硬化</w:t>
                  </w:r>
                </w:p>
              </w:tc>
            </w:tr>
          </w:tbl>
          <w:p>
            <w:pPr>
              <w:pStyle w:val="TableText"/>
              <w:ind w:left="646"/>
              <w:spacing w:before="144" w:line="226" w:lineRule="auto"/>
              <w:rPr/>
            </w:pPr>
            <w:r>
              <w:rPr>
                <w:spacing w:val="8"/>
              </w:rPr>
              <w:t>（</w:t>
            </w:r>
            <w:r>
              <w:rPr>
                <w:rFonts w:ascii="Times New Roman" w:hAnsi="Times New Roman" w:eastAsia="Times New Roman" w:cs="Times New Roman"/>
                <w:spacing w:val="8"/>
              </w:rPr>
              <w:t>3</w:t>
            </w:r>
            <w:r>
              <w:rPr>
                <w:spacing w:val="8"/>
              </w:rPr>
              <w:t>）对地下水、土壤影响分析</w:t>
            </w:r>
          </w:p>
          <w:p>
            <w:pPr>
              <w:pStyle w:val="TableText"/>
              <w:ind w:left="111" w:right="19" w:firstLine="524"/>
              <w:spacing w:before="156" w:line="339" w:lineRule="auto"/>
              <w:rPr/>
            </w:pPr>
            <w:r>
              <w:rPr>
                <w:spacing w:val="7"/>
              </w:rPr>
              <w:t>本项目不涉及重金属和持久性有机污染物排放，项目危险废物贮存库、</w:t>
            </w:r>
            <w:r>
              <w:rPr>
                <w:spacing w:val="11"/>
              </w:rPr>
              <w:t xml:space="preserve"> </w:t>
            </w:r>
            <w:r>
              <w:rPr>
                <w:spacing w:val="13"/>
              </w:rPr>
              <w:t>漆料库房、喷漆房、废水循环水池区域、污水处理设施、蒙砂生产车区、</w:t>
            </w:r>
            <w:r>
              <w:rPr>
                <w:spacing w:val="18"/>
              </w:rPr>
              <w:t xml:space="preserve"> </w:t>
            </w:r>
            <w:r>
              <w:rPr>
                <w:spacing w:val="13"/>
              </w:rPr>
              <w:t>药剂间等区域均进行重点防渗处理，正常情况下不会对地下水、土壤造成</w:t>
            </w:r>
            <w:r>
              <w:rPr/>
              <w:t xml:space="preserve"> </w:t>
            </w:r>
            <w:r>
              <w:rPr>
                <w:spacing w:val="5"/>
              </w:rPr>
              <w:t>污染影响。</w:t>
            </w:r>
          </w:p>
          <w:p>
            <w:pPr>
              <w:pStyle w:val="TableText"/>
              <w:ind w:left="107"/>
              <w:spacing w:before="1" w:line="226" w:lineRule="auto"/>
              <w:rPr/>
            </w:pPr>
            <w:r>
              <w:rPr>
                <w:rFonts w:ascii="Times New Roman" w:hAnsi="Times New Roman" w:eastAsia="Times New Roman" w:cs="Times New Roman"/>
                <w:b/>
                <w:bCs/>
                <w:spacing w:val="5"/>
              </w:rPr>
              <w:t>4.2.6</w:t>
            </w:r>
            <w:r>
              <w:rPr>
                <w:b/>
                <w:bCs/>
                <w:spacing w:val="5"/>
              </w:rPr>
              <w:t>环境风险</w:t>
            </w:r>
          </w:p>
          <w:p>
            <w:pPr>
              <w:pStyle w:val="TableText"/>
              <w:ind w:left="646"/>
              <w:spacing w:before="154" w:line="227" w:lineRule="auto"/>
              <w:rPr/>
            </w:pPr>
            <w:r>
              <w:rPr>
                <w:spacing w:val="6"/>
              </w:rPr>
              <w:t>（</w:t>
            </w:r>
            <w:r>
              <w:rPr>
                <w:rFonts w:ascii="Times New Roman" w:hAnsi="Times New Roman" w:eastAsia="Times New Roman" w:cs="Times New Roman"/>
                <w:spacing w:val="6"/>
              </w:rPr>
              <w:t>1</w:t>
            </w:r>
            <w:r>
              <w:rPr>
                <w:spacing w:val="6"/>
              </w:rPr>
              <w:t>）风险调查</w:t>
            </w:r>
          </w:p>
          <w:p>
            <w:pPr>
              <w:pStyle w:val="TableText"/>
              <w:ind w:left="633"/>
              <w:spacing w:before="153" w:line="224" w:lineRule="auto"/>
              <w:rPr/>
            </w:pPr>
            <w:r>
              <w:rPr>
                <w:spacing w:val="7"/>
              </w:rPr>
              <w:t>①风险调查</w:t>
            </w:r>
          </w:p>
          <w:p>
            <w:pPr>
              <w:pStyle w:val="TableText"/>
              <w:ind w:left="638"/>
              <w:spacing w:before="156" w:line="226" w:lineRule="auto"/>
              <w:rPr/>
            </w:pPr>
            <w:r>
              <w:rPr>
                <w:spacing w:val="7"/>
              </w:rPr>
              <w:t>项目主要风险源见下表。</w:t>
            </w:r>
          </w:p>
          <w:p>
            <w:pPr>
              <w:pStyle w:val="TableText"/>
              <w:ind w:left="2270"/>
              <w:spacing w:before="154" w:line="227" w:lineRule="auto"/>
              <w:rPr/>
            </w:pPr>
            <w:r>
              <w:rPr>
                <w:b/>
                <w:bCs/>
                <w:spacing w:val="5"/>
              </w:rPr>
              <w:t>表</w:t>
            </w:r>
            <w:r>
              <w:rPr>
                <w:spacing w:val="-38"/>
              </w:rPr>
              <w:t xml:space="preserve"> </w:t>
            </w:r>
            <w:r>
              <w:rPr>
                <w:rFonts w:ascii="Times New Roman" w:hAnsi="Times New Roman" w:eastAsia="Times New Roman" w:cs="Times New Roman"/>
                <w:b/>
                <w:bCs/>
                <w:spacing w:val="5"/>
              </w:rPr>
              <w:t>4.2-22</w:t>
            </w:r>
            <w:r>
              <w:rPr>
                <w:b/>
                <w:bCs/>
                <w:spacing w:val="5"/>
              </w:rPr>
              <w:t>项目主要风险源识别表</w:t>
            </w:r>
          </w:p>
          <w:p>
            <w:pPr>
              <w:spacing w:before="214"/>
              <w:rPr/>
            </w:pPr>
            <w:r/>
          </w:p>
          <w:tbl>
            <w:tblPr>
              <w:tblStyle w:val="TableNormal"/>
              <w:tblW w:w="8416" w:type="dxa"/>
              <w:tblInd w:w="7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63"/>
              <w:gridCol w:w="1420"/>
              <w:gridCol w:w="1271"/>
              <w:gridCol w:w="1276"/>
              <w:gridCol w:w="1173"/>
              <w:gridCol w:w="1413"/>
            </w:tblGrid>
            <w:tr>
              <w:trPr>
                <w:trHeight w:val="321" w:hRule="atLeast"/>
              </w:trPr>
              <w:tc>
                <w:tcPr>
                  <w:tcW w:w="1863" w:type="dxa"/>
                  <w:vAlign w:val="top"/>
                  <w:vMerge w:val="restart"/>
                  <w:tcBorders>
                    <w:bottom w:val="nil"/>
                  </w:tcBorders>
                </w:tcPr>
                <w:p>
                  <w:pPr>
                    <w:spacing w:line="448" w:lineRule="auto"/>
                    <w:rPr>
                      <w:rFonts w:ascii="Arial"/>
                      <w:sz w:val="21"/>
                    </w:rPr>
                  </w:pPr>
                  <w:r/>
                </w:p>
                <w:p>
                  <w:pPr>
                    <w:pStyle w:val="TableText"/>
                    <w:ind w:left="277"/>
                    <w:spacing w:before="71" w:line="221" w:lineRule="auto"/>
                    <w:rPr>
                      <w:sz w:val="22"/>
                      <w:szCs w:val="22"/>
                    </w:rPr>
                  </w:pPr>
                  <w:r>
                    <w:rPr>
                      <w:sz w:val="22"/>
                      <w:szCs w:val="22"/>
                      <w:spacing w:val="-2"/>
                    </w:rPr>
                    <w:t>环境风险单元</w:t>
                  </w:r>
                </w:p>
              </w:tc>
              <w:tc>
                <w:tcPr>
                  <w:tcW w:w="6553" w:type="dxa"/>
                  <w:vAlign w:val="top"/>
                  <w:gridSpan w:val="5"/>
                </w:tcPr>
                <w:p>
                  <w:pPr>
                    <w:pStyle w:val="TableText"/>
                    <w:ind w:left="2731"/>
                    <w:spacing w:before="50" w:line="219" w:lineRule="auto"/>
                    <w:rPr>
                      <w:sz w:val="22"/>
                      <w:szCs w:val="22"/>
                    </w:rPr>
                  </w:pPr>
                  <w:r>
                    <w:rPr>
                      <w:sz w:val="22"/>
                      <w:szCs w:val="22"/>
                      <w:spacing w:val="-2"/>
                    </w:rPr>
                    <w:t>环境风险源</w:t>
                  </w:r>
                </w:p>
              </w:tc>
            </w:tr>
            <w:tr>
              <w:trPr>
                <w:trHeight w:val="939" w:hRule="atLeast"/>
              </w:trPr>
              <w:tc>
                <w:tcPr>
                  <w:tcW w:w="1863" w:type="dxa"/>
                  <w:vAlign w:val="top"/>
                  <w:vMerge w:val="continue"/>
                  <w:tcBorders>
                    <w:top w:val="nil"/>
                  </w:tcBorders>
                </w:tcPr>
                <w:p>
                  <w:pPr>
                    <w:rPr>
                      <w:rFonts w:ascii="Arial"/>
                      <w:sz w:val="21"/>
                    </w:rPr>
                  </w:pPr>
                  <w:r/>
                </w:p>
              </w:tc>
              <w:tc>
                <w:tcPr>
                  <w:tcW w:w="1420" w:type="dxa"/>
                  <w:vAlign w:val="top"/>
                </w:tcPr>
                <w:p>
                  <w:pPr>
                    <w:spacing w:line="284" w:lineRule="auto"/>
                    <w:rPr>
                      <w:rFonts w:ascii="Arial"/>
                      <w:sz w:val="21"/>
                    </w:rPr>
                  </w:pPr>
                  <w:r/>
                </w:p>
                <w:p>
                  <w:pPr>
                    <w:pStyle w:val="TableText"/>
                    <w:ind w:left="275"/>
                    <w:spacing w:before="71" w:line="221" w:lineRule="auto"/>
                    <w:rPr>
                      <w:sz w:val="22"/>
                      <w:szCs w:val="22"/>
                    </w:rPr>
                  </w:pPr>
                  <w:r>
                    <w:rPr>
                      <w:sz w:val="22"/>
                      <w:szCs w:val="22"/>
                      <w:spacing w:val="-3"/>
                    </w:rPr>
                    <w:t>风险物质</w:t>
                  </w:r>
                </w:p>
              </w:tc>
              <w:tc>
                <w:tcPr>
                  <w:tcW w:w="1271" w:type="dxa"/>
                  <w:vAlign w:val="top"/>
                </w:tcPr>
                <w:p>
                  <w:pPr>
                    <w:spacing w:line="284" w:lineRule="auto"/>
                    <w:rPr>
                      <w:rFonts w:ascii="Arial"/>
                      <w:sz w:val="21"/>
                    </w:rPr>
                  </w:pPr>
                  <w:r/>
                </w:p>
                <w:p>
                  <w:pPr>
                    <w:pStyle w:val="TableText"/>
                    <w:ind w:left="421"/>
                    <w:spacing w:before="72" w:line="220" w:lineRule="auto"/>
                    <w:rPr>
                      <w:sz w:val="22"/>
                      <w:szCs w:val="22"/>
                    </w:rPr>
                  </w:pPr>
                  <w:r>
                    <w:rPr>
                      <w:sz w:val="22"/>
                      <w:szCs w:val="22"/>
                      <w:spacing w:val="-5"/>
                    </w:rPr>
                    <w:t>性状</w:t>
                  </w:r>
                </w:p>
              </w:tc>
              <w:tc>
                <w:tcPr>
                  <w:tcW w:w="1276" w:type="dxa"/>
                  <w:vAlign w:val="top"/>
                </w:tcPr>
                <w:p>
                  <w:pPr>
                    <w:spacing w:line="284" w:lineRule="auto"/>
                    <w:rPr>
                      <w:rFonts w:ascii="Arial"/>
                      <w:sz w:val="21"/>
                    </w:rPr>
                  </w:pPr>
                  <w:r/>
                </w:p>
                <w:p>
                  <w:pPr>
                    <w:pStyle w:val="TableText"/>
                    <w:ind w:left="203"/>
                    <w:spacing w:before="72" w:line="220" w:lineRule="auto"/>
                    <w:rPr>
                      <w:sz w:val="22"/>
                      <w:szCs w:val="22"/>
                    </w:rPr>
                  </w:pPr>
                  <w:r>
                    <w:rPr>
                      <w:sz w:val="22"/>
                      <w:szCs w:val="22"/>
                      <w:spacing w:val="-2"/>
                    </w:rPr>
                    <w:t>储存方式</w:t>
                  </w:r>
                </w:p>
              </w:tc>
              <w:tc>
                <w:tcPr>
                  <w:tcW w:w="1173" w:type="dxa"/>
                  <w:vAlign w:val="top"/>
                </w:tcPr>
                <w:p>
                  <w:pPr>
                    <w:pStyle w:val="TableText"/>
                    <w:ind w:left="154"/>
                    <w:spacing w:before="45" w:line="220" w:lineRule="auto"/>
                    <w:rPr>
                      <w:sz w:val="22"/>
                      <w:szCs w:val="22"/>
                    </w:rPr>
                  </w:pPr>
                  <w:r>
                    <w:rPr>
                      <w:sz w:val="22"/>
                      <w:szCs w:val="22"/>
                      <w:spacing w:val="-3"/>
                    </w:rPr>
                    <w:t>最大储存</w:t>
                  </w:r>
                </w:p>
                <w:p>
                  <w:pPr>
                    <w:pStyle w:val="TableText"/>
                    <w:ind w:left="200"/>
                    <w:spacing w:before="49" w:line="221" w:lineRule="auto"/>
                    <w:rPr>
                      <w:sz w:val="22"/>
                      <w:szCs w:val="22"/>
                    </w:rPr>
                  </w:pPr>
                  <w:r>
                    <w:rPr>
                      <w:sz w:val="22"/>
                      <w:szCs w:val="22"/>
                      <w:spacing w:val="-2"/>
                    </w:rPr>
                    <w:t>量</w:t>
                  </w:r>
                  <w:r>
                    <w:rPr>
                      <w:rFonts w:ascii="Times New Roman" w:hAnsi="Times New Roman" w:eastAsia="Times New Roman" w:cs="Times New Roman"/>
                      <w:sz w:val="22"/>
                      <w:szCs w:val="22"/>
                      <w:spacing w:val="-2"/>
                    </w:rPr>
                    <w:t>+</w:t>
                  </w:r>
                  <w:r>
                    <w:rPr>
                      <w:sz w:val="22"/>
                      <w:szCs w:val="22"/>
                      <w:spacing w:val="-2"/>
                    </w:rPr>
                    <w:t>在线</w:t>
                  </w:r>
                </w:p>
                <w:p>
                  <w:pPr>
                    <w:pStyle w:val="TableText"/>
                    <w:ind w:left="233"/>
                    <w:spacing w:before="48" w:line="218" w:lineRule="auto"/>
                    <w:rPr>
                      <w:sz w:val="22"/>
                      <w:szCs w:val="22"/>
                    </w:rPr>
                  </w:pPr>
                  <w:r>
                    <w:rPr>
                      <w:sz w:val="22"/>
                      <w:szCs w:val="22"/>
                      <w:spacing w:val="-3"/>
                    </w:rPr>
                    <w:t>量（</w:t>
                  </w:r>
                  <w:r>
                    <w:rPr>
                      <w:rFonts w:ascii="Times New Roman" w:hAnsi="Times New Roman" w:eastAsia="Times New Roman" w:cs="Times New Roman"/>
                      <w:sz w:val="22"/>
                      <w:szCs w:val="22"/>
                      <w:spacing w:val="-3"/>
                    </w:rPr>
                    <w:t>t</w:t>
                  </w:r>
                  <w:r>
                    <w:rPr>
                      <w:sz w:val="22"/>
                      <w:szCs w:val="22"/>
                      <w:spacing w:val="-3"/>
                    </w:rPr>
                    <w:t>）</w:t>
                  </w:r>
                </w:p>
              </w:tc>
              <w:tc>
                <w:tcPr>
                  <w:tcW w:w="1413" w:type="dxa"/>
                  <w:vAlign w:val="top"/>
                </w:tcPr>
                <w:p>
                  <w:pPr>
                    <w:spacing w:line="284" w:lineRule="auto"/>
                    <w:rPr>
                      <w:rFonts w:ascii="Arial"/>
                      <w:sz w:val="21"/>
                    </w:rPr>
                  </w:pPr>
                  <w:r/>
                </w:p>
                <w:p>
                  <w:pPr>
                    <w:pStyle w:val="TableText"/>
                    <w:ind w:left="272"/>
                    <w:spacing w:before="72" w:line="220" w:lineRule="auto"/>
                    <w:rPr>
                      <w:sz w:val="22"/>
                      <w:szCs w:val="22"/>
                    </w:rPr>
                  </w:pPr>
                  <w:r>
                    <w:rPr>
                      <w:sz w:val="22"/>
                      <w:szCs w:val="22"/>
                      <w:spacing w:val="-2"/>
                    </w:rPr>
                    <w:t>事故类型</w:t>
                  </w:r>
                </w:p>
              </w:tc>
            </w:tr>
            <w:tr>
              <w:trPr>
                <w:trHeight w:val="319" w:hRule="atLeast"/>
              </w:trPr>
              <w:tc>
                <w:tcPr>
                  <w:tcW w:w="1863" w:type="dxa"/>
                  <w:vAlign w:val="top"/>
                </w:tcPr>
                <w:p>
                  <w:pPr>
                    <w:pStyle w:val="TableText"/>
                    <w:ind w:left="498"/>
                    <w:spacing w:before="46" w:line="220" w:lineRule="auto"/>
                    <w:rPr>
                      <w:sz w:val="22"/>
                      <w:szCs w:val="22"/>
                    </w:rPr>
                  </w:pPr>
                  <w:r>
                    <w:rPr>
                      <w:sz w:val="22"/>
                      <w:szCs w:val="22"/>
                      <w:spacing w:val="-2"/>
                    </w:rPr>
                    <w:t>漆料库房</w:t>
                  </w:r>
                </w:p>
              </w:tc>
              <w:tc>
                <w:tcPr>
                  <w:tcW w:w="1420" w:type="dxa"/>
                  <w:vAlign w:val="top"/>
                </w:tcPr>
                <w:p>
                  <w:pPr>
                    <w:pStyle w:val="TableText"/>
                    <w:ind w:left="387"/>
                    <w:spacing w:before="46" w:line="220" w:lineRule="auto"/>
                    <w:rPr>
                      <w:sz w:val="22"/>
                      <w:szCs w:val="22"/>
                    </w:rPr>
                  </w:pPr>
                  <w:r>
                    <w:rPr>
                      <w:sz w:val="22"/>
                      <w:szCs w:val="22"/>
                      <w:spacing w:val="-4"/>
                    </w:rPr>
                    <w:t>水性漆</w:t>
                  </w:r>
                </w:p>
              </w:tc>
              <w:tc>
                <w:tcPr>
                  <w:tcW w:w="1271" w:type="dxa"/>
                  <w:vAlign w:val="top"/>
                </w:tcPr>
                <w:p>
                  <w:pPr>
                    <w:pStyle w:val="TableText"/>
                    <w:ind w:left="420"/>
                    <w:spacing w:before="46" w:line="220" w:lineRule="auto"/>
                    <w:rPr>
                      <w:sz w:val="22"/>
                      <w:szCs w:val="22"/>
                    </w:rPr>
                  </w:pPr>
                  <w:r>
                    <w:rPr>
                      <w:sz w:val="22"/>
                      <w:szCs w:val="22"/>
                      <w:spacing w:val="-5"/>
                    </w:rPr>
                    <w:t>液态</w:t>
                  </w:r>
                </w:p>
              </w:tc>
              <w:tc>
                <w:tcPr>
                  <w:tcW w:w="1276" w:type="dxa"/>
                  <w:vAlign w:val="top"/>
                </w:tcPr>
                <w:p>
                  <w:pPr>
                    <w:pStyle w:val="TableText"/>
                    <w:ind w:left="426"/>
                    <w:spacing w:before="46" w:line="220" w:lineRule="auto"/>
                    <w:rPr>
                      <w:sz w:val="22"/>
                      <w:szCs w:val="22"/>
                    </w:rPr>
                  </w:pPr>
                  <w:r>
                    <w:rPr>
                      <w:sz w:val="22"/>
                      <w:szCs w:val="22"/>
                      <w:spacing w:val="-5"/>
                    </w:rPr>
                    <w:t>桶装</w:t>
                  </w:r>
                </w:p>
              </w:tc>
              <w:tc>
                <w:tcPr>
                  <w:tcW w:w="1173" w:type="dxa"/>
                  <w:vAlign w:val="top"/>
                </w:tcPr>
                <w:p>
                  <w:pPr>
                    <w:ind w:left="344"/>
                    <w:spacing w:before="8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3.096</w:t>
                  </w:r>
                </w:p>
              </w:tc>
              <w:tc>
                <w:tcPr>
                  <w:tcW w:w="1413" w:type="dxa"/>
                  <w:vAlign w:val="top"/>
                </w:tcPr>
                <w:p>
                  <w:pPr>
                    <w:pStyle w:val="TableText"/>
                    <w:ind w:left="165"/>
                    <w:spacing w:before="46" w:line="220" w:lineRule="auto"/>
                    <w:rPr>
                      <w:sz w:val="22"/>
                      <w:szCs w:val="22"/>
                    </w:rPr>
                  </w:pPr>
                  <w:r>
                    <w:rPr>
                      <w:sz w:val="22"/>
                      <w:szCs w:val="22"/>
                      <w:spacing w:val="-3"/>
                    </w:rPr>
                    <w:t>泄漏、火灾</w:t>
                  </w:r>
                </w:p>
              </w:tc>
            </w:tr>
            <w:tr>
              <w:trPr>
                <w:trHeight w:val="316" w:hRule="atLeast"/>
              </w:trPr>
              <w:tc>
                <w:tcPr>
                  <w:tcW w:w="1863" w:type="dxa"/>
                  <w:vAlign w:val="top"/>
                </w:tcPr>
                <w:p>
                  <w:pPr>
                    <w:pStyle w:val="TableText"/>
                    <w:ind w:left="503"/>
                    <w:spacing w:before="45" w:line="219" w:lineRule="auto"/>
                    <w:rPr>
                      <w:sz w:val="22"/>
                      <w:szCs w:val="22"/>
                    </w:rPr>
                  </w:pPr>
                  <w:r>
                    <w:rPr>
                      <w:sz w:val="22"/>
                      <w:szCs w:val="22"/>
                      <w:spacing w:val="-4"/>
                    </w:rPr>
                    <w:t>原料库房</w:t>
                  </w:r>
                </w:p>
              </w:tc>
              <w:tc>
                <w:tcPr>
                  <w:tcW w:w="1420" w:type="dxa"/>
                  <w:vAlign w:val="top"/>
                </w:tcPr>
                <w:p>
                  <w:pPr>
                    <w:pStyle w:val="TableText"/>
                    <w:ind w:left="494"/>
                    <w:spacing w:before="45" w:line="219" w:lineRule="auto"/>
                    <w:rPr>
                      <w:sz w:val="22"/>
                      <w:szCs w:val="22"/>
                    </w:rPr>
                  </w:pPr>
                  <w:r>
                    <w:rPr>
                      <w:sz w:val="22"/>
                      <w:szCs w:val="22"/>
                      <w:spacing w:val="-3"/>
                    </w:rPr>
                    <w:t>机油</w:t>
                  </w:r>
                </w:p>
              </w:tc>
              <w:tc>
                <w:tcPr>
                  <w:tcW w:w="1271" w:type="dxa"/>
                  <w:vAlign w:val="top"/>
                </w:tcPr>
                <w:p>
                  <w:pPr>
                    <w:pStyle w:val="TableText"/>
                    <w:ind w:left="420"/>
                    <w:spacing w:before="45" w:line="219" w:lineRule="auto"/>
                    <w:rPr>
                      <w:sz w:val="22"/>
                      <w:szCs w:val="22"/>
                    </w:rPr>
                  </w:pPr>
                  <w:r>
                    <w:rPr>
                      <w:sz w:val="22"/>
                      <w:szCs w:val="22"/>
                      <w:spacing w:val="-5"/>
                    </w:rPr>
                    <w:t>液体</w:t>
                  </w:r>
                </w:p>
              </w:tc>
              <w:tc>
                <w:tcPr>
                  <w:tcW w:w="1276" w:type="dxa"/>
                  <w:vAlign w:val="top"/>
                </w:tcPr>
                <w:p>
                  <w:pPr>
                    <w:pStyle w:val="TableText"/>
                    <w:ind w:left="426"/>
                    <w:spacing w:before="45" w:line="219" w:lineRule="auto"/>
                    <w:rPr>
                      <w:sz w:val="22"/>
                      <w:szCs w:val="22"/>
                    </w:rPr>
                  </w:pPr>
                  <w:r>
                    <w:rPr>
                      <w:sz w:val="22"/>
                      <w:szCs w:val="22"/>
                      <w:spacing w:val="-5"/>
                    </w:rPr>
                    <w:t>桶装</w:t>
                  </w:r>
                </w:p>
              </w:tc>
              <w:tc>
                <w:tcPr>
                  <w:tcW w:w="1173" w:type="dxa"/>
                  <w:vAlign w:val="top"/>
                </w:tcPr>
                <w:p>
                  <w:pPr>
                    <w:ind w:left="400"/>
                    <w:spacing w:before="8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0.03</w:t>
                  </w:r>
                </w:p>
              </w:tc>
              <w:tc>
                <w:tcPr>
                  <w:tcW w:w="1413" w:type="dxa"/>
                  <w:vAlign w:val="top"/>
                </w:tcPr>
                <w:p>
                  <w:pPr>
                    <w:pStyle w:val="TableText"/>
                    <w:ind w:left="494"/>
                    <w:spacing w:before="45" w:line="219" w:lineRule="auto"/>
                    <w:rPr>
                      <w:sz w:val="22"/>
                      <w:szCs w:val="22"/>
                    </w:rPr>
                  </w:pPr>
                  <w:r>
                    <w:rPr>
                      <w:sz w:val="22"/>
                      <w:szCs w:val="22"/>
                      <w:spacing w:val="-6"/>
                    </w:rPr>
                    <w:t>泄漏</w:t>
                  </w:r>
                </w:p>
              </w:tc>
            </w:tr>
            <w:tr>
              <w:trPr>
                <w:trHeight w:val="316" w:hRule="atLeast"/>
              </w:trPr>
              <w:tc>
                <w:tcPr>
                  <w:tcW w:w="1863" w:type="dxa"/>
                  <w:vAlign w:val="top"/>
                  <w:vMerge w:val="restart"/>
                  <w:tcBorders>
                    <w:bottom w:val="nil"/>
                  </w:tcBorders>
                </w:tcPr>
                <w:p>
                  <w:pPr>
                    <w:spacing w:line="456" w:lineRule="auto"/>
                    <w:rPr>
                      <w:rFonts w:ascii="Arial"/>
                      <w:sz w:val="21"/>
                    </w:rPr>
                  </w:pPr>
                  <w:r/>
                </w:p>
                <w:p>
                  <w:pPr>
                    <w:pStyle w:val="TableText"/>
                    <w:ind w:left="608"/>
                    <w:spacing w:before="71" w:line="219" w:lineRule="auto"/>
                    <w:rPr>
                      <w:sz w:val="22"/>
                      <w:szCs w:val="22"/>
                    </w:rPr>
                  </w:pPr>
                  <w:r>
                    <w:rPr>
                      <w:sz w:val="22"/>
                      <w:szCs w:val="22"/>
                      <w:spacing w:val="-4"/>
                    </w:rPr>
                    <w:t>药剂间</w:t>
                  </w:r>
                </w:p>
              </w:tc>
              <w:tc>
                <w:tcPr>
                  <w:tcW w:w="1420" w:type="dxa"/>
                  <w:vAlign w:val="top"/>
                </w:tcPr>
                <w:p>
                  <w:pPr>
                    <w:pStyle w:val="TableText"/>
                    <w:ind w:left="185"/>
                    <w:spacing w:before="45" w:line="219" w:lineRule="auto"/>
                    <w:rPr>
                      <w:sz w:val="22"/>
                      <w:szCs w:val="22"/>
                    </w:rPr>
                  </w:pPr>
                  <w:r>
                    <w:rPr>
                      <w:rFonts w:ascii="Times New Roman" w:hAnsi="Times New Roman" w:eastAsia="Times New Roman" w:cs="Times New Roman"/>
                      <w:sz w:val="22"/>
                      <w:szCs w:val="22"/>
                      <w:spacing w:val="-2"/>
                    </w:rPr>
                    <w:t>55%</w:t>
                  </w:r>
                  <w:r>
                    <w:rPr>
                      <w:sz w:val="22"/>
                      <w:szCs w:val="22"/>
                      <w:spacing w:val="-2"/>
                    </w:rPr>
                    <w:t>氢氟酸</w:t>
                  </w:r>
                </w:p>
              </w:tc>
              <w:tc>
                <w:tcPr>
                  <w:tcW w:w="1271" w:type="dxa"/>
                  <w:vAlign w:val="top"/>
                </w:tcPr>
                <w:p>
                  <w:pPr>
                    <w:pStyle w:val="TableText"/>
                    <w:ind w:left="420"/>
                    <w:spacing w:before="45" w:line="219" w:lineRule="auto"/>
                    <w:rPr>
                      <w:sz w:val="22"/>
                      <w:szCs w:val="22"/>
                    </w:rPr>
                  </w:pPr>
                  <w:r>
                    <w:rPr>
                      <w:sz w:val="22"/>
                      <w:szCs w:val="22"/>
                      <w:spacing w:val="-5"/>
                    </w:rPr>
                    <w:t>液态</w:t>
                  </w:r>
                </w:p>
              </w:tc>
              <w:tc>
                <w:tcPr>
                  <w:tcW w:w="1276" w:type="dxa"/>
                  <w:vAlign w:val="top"/>
                </w:tcPr>
                <w:p>
                  <w:pPr>
                    <w:pStyle w:val="TableText"/>
                    <w:ind w:left="426"/>
                    <w:spacing w:before="45" w:line="219" w:lineRule="auto"/>
                    <w:rPr>
                      <w:sz w:val="22"/>
                      <w:szCs w:val="22"/>
                    </w:rPr>
                  </w:pPr>
                  <w:r>
                    <w:rPr>
                      <w:sz w:val="22"/>
                      <w:szCs w:val="22"/>
                      <w:spacing w:val="-5"/>
                    </w:rPr>
                    <w:t>桶装</w:t>
                  </w:r>
                </w:p>
              </w:tc>
              <w:tc>
                <w:tcPr>
                  <w:tcW w:w="1173" w:type="dxa"/>
                  <w:vAlign w:val="top"/>
                </w:tcPr>
                <w:p>
                  <w:pPr>
                    <w:ind w:left="456"/>
                    <w:spacing w:before="8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0.2</w:t>
                  </w:r>
                </w:p>
              </w:tc>
              <w:tc>
                <w:tcPr>
                  <w:tcW w:w="1413" w:type="dxa"/>
                  <w:vAlign w:val="top"/>
                </w:tcPr>
                <w:p>
                  <w:pPr>
                    <w:pStyle w:val="TableText"/>
                    <w:ind w:left="494"/>
                    <w:spacing w:before="45" w:line="219" w:lineRule="auto"/>
                    <w:rPr>
                      <w:sz w:val="22"/>
                      <w:szCs w:val="22"/>
                    </w:rPr>
                  </w:pPr>
                  <w:r>
                    <w:rPr>
                      <w:sz w:val="22"/>
                      <w:szCs w:val="22"/>
                      <w:spacing w:val="-6"/>
                    </w:rPr>
                    <w:t>泄漏</w:t>
                  </w:r>
                </w:p>
              </w:tc>
            </w:tr>
            <w:tr>
              <w:trPr>
                <w:trHeight w:val="316" w:hRule="atLeast"/>
              </w:trPr>
              <w:tc>
                <w:tcPr>
                  <w:tcW w:w="1863" w:type="dxa"/>
                  <w:vAlign w:val="top"/>
                  <w:vMerge w:val="continue"/>
                  <w:tcBorders>
                    <w:top w:val="nil"/>
                    <w:bottom w:val="nil"/>
                  </w:tcBorders>
                </w:tcPr>
                <w:p>
                  <w:pPr>
                    <w:rPr>
                      <w:rFonts w:ascii="Arial"/>
                      <w:sz w:val="21"/>
                    </w:rPr>
                  </w:pPr>
                  <w:r/>
                </w:p>
              </w:tc>
              <w:tc>
                <w:tcPr>
                  <w:tcW w:w="1420" w:type="dxa"/>
                  <w:vAlign w:val="top"/>
                </w:tcPr>
                <w:p>
                  <w:pPr>
                    <w:pStyle w:val="TableText"/>
                    <w:ind w:left="291"/>
                    <w:spacing w:before="46" w:line="218" w:lineRule="auto"/>
                    <w:rPr>
                      <w:sz w:val="22"/>
                      <w:szCs w:val="22"/>
                    </w:rPr>
                  </w:pPr>
                  <w:r>
                    <w:rPr>
                      <w:rFonts w:ascii="Times New Roman" w:hAnsi="Times New Roman" w:eastAsia="Times New Roman" w:cs="Times New Roman"/>
                      <w:sz w:val="22"/>
                      <w:szCs w:val="22"/>
                      <w:spacing w:val="-1"/>
                    </w:rPr>
                    <w:t>31%</w:t>
                  </w:r>
                  <w:r>
                    <w:rPr>
                      <w:sz w:val="22"/>
                      <w:szCs w:val="22"/>
                      <w:spacing w:val="-1"/>
                    </w:rPr>
                    <w:t>盐酸</w:t>
                  </w:r>
                </w:p>
              </w:tc>
              <w:tc>
                <w:tcPr>
                  <w:tcW w:w="1271" w:type="dxa"/>
                  <w:vAlign w:val="top"/>
                </w:tcPr>
                <w:p>
                  <w:pPr>
                    <w:pStyle w:val="TableText"/>
                    <w:ind w:left="420"/>
                    <w:spacing w:before="46" w:line="218" w:lineRule="auto"/>
                    <w:rPr>
                      <w:sz w:val="22"/>
                      <w:szCs w:val="22"/>
                    </w:rPr>
                  </w:pPr>
                  <w:r>
                    <w:rPr>
                      <w:sz w:val="22"/>
                      <w:szCs w:val="22"/>
                      <w:spacing w:val="-5"/>
                    </w:rPr>
                    <w:t>液体</w:t>
                  </w:r>
                </w:p>
              </w:tc>
              <w:tc>
                <w:tcPr>
                  <w:tcW w:w="1276" w:type="dxa"/>
                  <w:vAlign w:val="top"/>
                </w:tcPr>
                <w:p>
                  <w:pPr>
                    <w:pStyle w:val="TableText"/>
                    <w:ind w:left="426"/>
                    <w:spacing w:before="46" w:line="218" w:lineRule="auto"/>
                    <w:rPr>
                      <w:sz w:val="22"/>
                      <w:szCs w:val="22"/>
                    </w:rPr>
                  </w:pPr>
                  <w:r>
                    <w:rPr>
                      <w:sz w:val="22"/>
                      <w:szCs w:val="22"/>
                      <w:spacing w:val="-5"/>
                    </w:rPr>
                    <w:t>桶装</w:t>
                  </w:r>
                </w:p>
              </w:tc>
              <w:tc>
                <w:tcPr>
                  <w:tcW w:w="1173" w:type="dxa"/>
                  <w:vAlign w:val="top"/>
                </w:tcPr>
                <w:p>
                  <w:pPr>
                    <w:ind w:left="456"/>
                    <w:spacing w:before="8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0.5</w:t>
                  </w:r>
                </w:p>
              </w:tc>
              <w:tc>
                <w:tcPr>
                  <w:tcW w:w="1413" w:type="dxa"/>
                  <w:vAlign w:val="top"/>
                </w:tcPr>
                <w:p>
                  <w:pPr>
                    <w:pStyle w:val="TableText"/>
                    <w:ind w:left="494"/>
                    <w:spacing w:before="46" w:line="218" w:lineRule="auto"/>
                    <w:rPr>
                      <w:sz w:val="22"/>
                      <w:szCs w:val="22"/>
                    </w:rPr>
                  </w:pPr>
                  <w:r>
                    <w:rPr>
                      <w:sz w:val="22"/>
                      <w:szCs w:val="22"/>
                      <w:spacing w:val="-6"/>
                    </w:rPr>
                    <w:t>泄漏</w:t>
                  </w:r>
                </w:p>
              </w:tc>
            </w:tr>
            <w:tr>
              <w:trPr>
                <w:trHeight w:val="316" w:hRule="atLeast"/>
              </w:trPr>
              <w:tc>
                <w:tcPr>
                  <w:tcW w:w="1863" w:type="dxa"/>
                  <w:vAlign w:val="top"/>
                  <w:vMerge w:val="continue"/>
                  <w:tcBorders>
                    <w:top w:val="nil"/>
                    <w:bottom w:val="nil"/>
                  </w:tcBorders>
                </w:tcPr>
                <w:p>
                  <w:pPr>
                    <w:rPr>
                      <w:rFonts w:ascii="Arial"/>
                      <w:sz w:val="21"/>
                    </w:rPr>
                  </w:pPr>
                  <w:r/>
                </w:p>
              </w:tc>
              <w:tc>
                <w:tcPr>
                  <w:tcW w:w="1420" w:type="dxa"/>
                  <w:vAlign w:val="top"/>
                </w:tcPr>
                <w:p>
                  <w:pPr>
                    <w:pStyle w:val="TableText"/>
                    <w:ind w:left="390"/>
                    <w:spacing w:before="48" w:line="216" w:lineRule="auto"/>
                    <w:rPr>
                      <w:sz w:val="22"/>
                      <w:szCs w:val="22"/>
                    </w:rPr>
                  </w:pPr>
                  <w:r>
                    <w:rPr>
                      <w:sz w:val="22"/>
                      <w:szCs w:val="22"/>
                      <w:spacing w:val="-5"/>
                    </w:rPr>
                    <w:t>蒙砂液</w:t>
                  </w:r>
                </w:p>
              </w:tc>
              <w:tc>
                <w:tcPr>
                  <w:tcW w:w="1271" w:type="dxa"/>
                  <w:vAlign w:val="top"/>
                </w:tcPr>
                <w:p>
                  <w:pPr>
                    <w:pStyle w:val="TableText"/>
                    <w:ind w:left="420"/>
                    <w:spacing w:before="48" w:line="216" w:lineRule="auto"/>
                    <w:rPr>
                      <w:sz w:val="22"/>
                      <w:szCs w:val="22"/>
                    </w:rPr>
                  </w:pPr>
                  <w:r>
                    <w:rPr>
                      <w:sz w:val="22"/>
                      <w:szCs w:val="22"/>
                      <w:spacing w:val="-5"/>
                    </w:rPr>
                    <w:t>液态</w:t>
                  </w:r>
                </w:p>
              </w:tc>
              <w:tc>
                <w:tcPr>
                  <w:tcW w:w="1276" w:type="dxa"/>
                  <w:vAlign w:val="top"/>
                </w:tcPr>
                <w:p>
                  <w:pPr>
                    <w:pStyle w:val="TableText"/>
                    <w:ind w:left="426"/>
                    <w:spacing w:before="48" w:line="216" w:lineRule="auto"/>
                    <w:rPr>
                      <w:sz w:val="22"/>
                      <w:szCs w:val="22"/>
                    </w:rPr>
                  </w:pPr>
                  <w:r>
                    <w:rPr>
                      <w:sz w:val="22"/>
                      <w:szCs w:val="22"/>
                      <w:spacing w:val="-5"/>
                    </w:rPr>
                    <w:t>桶装</w:t>
                  </w:r>
                </w:p>
              </w:tc>
              <w:tc>
                <w:tcPr>
                  <w:tcW w:w="1173" w:type="dxa"/>
                  <w:vAlign w:val="top"/>
                </w:tcPr>
                <w:p>
                  <w:pPr>
                    <w:ind w:left="400"/>
                    <w:spacing w:before="8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0.12</w:t>
                  </w:r>
                </w:p>
              </w:tc>
              <w:tc>
                <w:tcPr>
                  <w:tcW w:w="1413" w:type="dxa"/>
                  <w:vAlign w:val="top"/>
                </w:tcPr>
                <w:p>
                  <w:pPr>
                    <w:pStyle w:val="TableText"/>
                    <w:ind w:left="494"/>
                    <w:spacing w:before="48" w:line="216" w:lineRule="auto"/>
                    <w:rPr>
                      <w:sz w:val="22"/>
                      <w:szCs w:val="22"/>
                    </w:rPr>
                  </w:pPr>
                  <w:r>
                    <w:rPr>
                      <w:sz w:val="22"/>
                      <w:szCs w:val="22"/>
                      <w:spacing w:val="-6"/>
                    </w:rPr>
                    <w:t>泄漏</w:t>
                  </w:r>
                </w:p>
              </w:tc>
            </w:tr>
            <w:tr>
              <w:trPr>
                <w:trHeight w:val="316" w:hRule="atLeast"/>
              </w:trPr>
              <w:tc>
                <w:tcPr>
                  <w:tcW w:w="1863" w:type="dxa"/>
                  <w:vAlign w:val="top"/>
                  <w:vMerge w:val="continue"/>
                  <w:tcBorders>
                    <w:top w:val="nil"/>
                  </w:tcBorders>
                </w:tcPr>
                <w:p>
                  <w:pPr>
                    <w:rPr>
                      <w:rFonts w:ascii="Arial"/>
                      <w:sz w:val="21"/>
                    </w:rPr>
                  </w:pPr>
                  <w:r/>
                </w:p>
              </w:tc>
              <w:tc>
                <w:tcPr>
                  <w:tcW w:w="1420" w:type="dxa"/>
                  <w:vAlign w:val="top"/>
                </w:tcPr>
                <w:p>
                  <w:pPr>
                    <w:pStyle w:val="TableText"/>
                    <w:ind w:left="384"/>
                    <w:spacing w:before="49" w:line="215" w:lineRule="auto"/>
                    <w:rPr>
                      <w:sz w:val="22"/>
                      <w:szCs w:val="22"/>
                    </w:rPr>
                  </w:pPr>
                  <w:r>
                    <w:rPr>
                      <w:sz w:val="22"/>
                      <w:szCs w:val="22"/>
                      <w:spacing w:val="-3"/>
                    </w:rPr>
                    <w:t>双氧水</w:t>
                  </w:r>
                </w:p>
              </w:tc>
              <w:tc>
                <w:tcPr>
                  <w:tcW w:w="1271" w:type="dxa"/>
                  <w:vAlign w:val="top"/>
                </w:tcPr>
                <w:p>
                  <w:pPr>
                    <w:pStyle w:val="TableText"/>
                    <w:ind w:left="420"/>
                    <w:spacing w:before="49" w:line="215" w:lineRule="auto"/>
                    <w:rPr>
                      <w:sz w:val="22"/>
                      <w:szCs w:val="22"/>
                    </w:rPr>
                  </w:pPr>
                  <w:r>
                    <w:rPr>
                      <w:sz w:val="22"/>
                      <w:szCs w:val="22"/>
                      <w:spacing w:val="-5"/>
                    </w:rPr>
                    <w:t>液态</w:t>
                  </w:r>
                </w:p>
              </w:tc>
              <w:tc>
                <w:tcPr>
                  <w:tcW w:w="1276" w:type="dxa"/>
                  <w:vAlign w:val="top"/>
                </w:tcPr>
                <w:p>
                  <w:pPr>
                    <w:pStyle w:val="TableText"/>
                    <w:ind w:left="426"/>
                    <w:spacing w:before="49" w:line="215" w:lineRule="auto"/>
                    <w:rPr>
                      <w:sz w:val="22"/>
                      <w:szCs w:val="22"/>
                    </w:rPr>
                  </w:pPr>
                  <w:r>
                    <w:rPr>
                      <w:sz w:val="22"/>
                      <w:szCs w:val="22"/>
                      <w:spacing w:val="-5"/>
                    </w:rPr>
                    <w:t>桶装</w:t>
                  </w:r>
                </w:p>
              </w:tc>
              <w:tc>
                <w:tcPr>
                  <w:tcW w:w="1173" w:type="dxa"/>
                  <w:vAlign w:val="top"/>
                </w:tcPr>
                <w:p>
                  <w:pPr>
                    <w:ind w:left="400"/>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0.02</w:t>
                  </w:r>
                </w:p>
              </w:tc>
              <w:tc>
                <w:tcPr>
                  <w:tcW w:w="1413" w:type="dxa"/>
                  <w:vAlign w:val="top"/>
                </w:tcPr>
                <w:p>
                  <w:pPr>
                    <w:pStyle w:val="TableText"/>
                    <w:ind w:left="494"/>
                    <w:spacing w:before="49" w:line="215" w:lineRule="auto"/>
                    <w:rPr>
                      <w:sz w:val="22"/>
                      <w:szCs w:val="22"/>
                    </w:rPr>
                  </w:pPr>
                  <w:r>
                    <w:rPr>
                      <w:sz w:val="22"/>
                      <w:szCs w:val="22"/>
                      <w:spacing w:val="-6"/>
                    </w:rPr>
                    <w:t>泄露</w:t>
                  </w:r>
                </w:p>
              </w:tc>
            </w:tr>
            <w:tr>
              <w:trPr>
                <w:trHeight w:val="323" w:hRule="atLeast"/>
              </w:trPr>
              <w:tc>
                <w:tcPr>
                  <w:tcW w:w="1863" w:type="dxa"/>
                  <w:vAlign w:val="top"/>
                </w:tcPr>
                <w:p>
                  <w:pPr>
                    <w:pStyle w:val="TableText"/>
                    <w:ind w:left="169"/>
                    <w:spacing w:before="50" w:line="220" w:lineRule="auto"/>
                    <w:rPr>
                      <w:sz w:val="22"/>
                      <w:szCs w:val="22"/>
                    </w:rPr>
                  </w:pPr>
                  <w:r>
                    <w:rPr>
                      <w:sz w:val="22"/>
                      <w:szCs w:val="22"/>
                      <w:spacing w:val="-2"/>
                    </w:rPr>
                    <w:t>危险废物贮存库</w:t>
                  </w:r>
                </w:p>
              </w:tc>
              <w:tc>
                <w:tcPr>
                  <w:tcW w:w="1420" w:type="dxa"/>
                  <w:vAlign w:val="top"/>
                </w:tcPr>
                <w:p>
                  <w:pPr>
                    <w:pStyle w:val="TableText"/>
                    <w:ind w:left="383"/>
                    <w:spacing w:before="50" w:line="219" w:lineRule="auto"/>
                    <w:rPr>
                      <w:sz w:val="22"/>
                      <w:szCs w:val="22"/>
                    </w:rPr>
                  </w:pPr>
                  <w:r>
                    <w:rPr>
                      <w:sz w:val="22"/>
                      <w:szCs w:val="22"/>
                      <w:spacing w:val="-2"/>
                    </w:rPr>
                    <w:t>废机油</w:t>
                  </w:r>
                </w:p>
              </w:tc>
              <w:tc>
                <w:tcPr>
                  <w:tcW w:w="1271" w:type="dxa"/>
                  <w:vAlign w:val="top"/>
                </w:tcPr>
                <w:p>
                  <w:pPr>
                    <w:pStyle w:val="TableText"/>
                    <w:ind w:left="420"/>
                    <w:spacing w:before="49" w:line="221" w:lineRule="auto"/>
                    <w:rPr>
                      <w:sz w:val="22"/>
                      <w:szCs w:val="22"/>
                    </w:rPr>
                  </w:pPr>
                  <w:r>
                    <w:rPr>
                      <w:sz w:val="22"/>
                      <w:szCs w:val="22"/>
                      <w:spacing w:val="-5"/>
                    </w:rPr>
                    <w:t>液态</w:t>
                  </w:r>
                </w:p>
              </w:tc>
              <w:tc>
                <w:tcPr>
                  <w:tcW w:w="1276" w:type="dxa"/>
                  <w:vAlign w:val="top"/>
                </w:tcPr>
                <w:p>
                  <w:pPr>
                    <w:pStyle w:val="TableText"/>
                    <w:ind w:left="426"/>
                    <w:spacing w:before="50" w:line="220" w:lineRule="auto"/>
                    <w:rPr>
                      <w:sz w:val="22"/>
                      <w:szCs w:val="22"/>
                    </w:rPr>
                  </w:pPr>
                  <w:r>
                    <w:rPr>
                      <w:sz w:val="22"/>
                      <w:szCs w:val="22"/>
                      <w:spacing w:val="-5"/>
                    </w:rPr>
                    <w:t>桶装</w:t>
                  </w:r>
                </w:p>
              </w:tc>
              <w:tc>
                <w:tcPr>
                  <w:tcW w:w="1173" w:type="dxa"/>
                  <w:vAlign w:val="top"/>
                </w:tcPr>
                <w:p>
                  <w:pPr>
                    <w:ind w:left="400"/>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0.05</w:t>
                  </w:r>
                </w:p>
              </w:tc>
              <w:tc>
                <w:tcPr>
                  <w:tcW w:w="1413" w:type="dxa"/>
                  <w:vAlign w:val="top"/>
                </w:tcPr>
                <w:p>
                  <w:pPr>
                    <w:pStyle w:val="TableText"/>
                    <w:ind w:left="165"/>
                    <w:spacing w:before="50" w:line="220" w:lineRule="auto"/>
                    <w:rPr>
                      <w:sz w:val="22"/>
                      <w:szCs w:val="22"/>
                    </w:rPr>
                  </w:pPr>
                  <w:r>
                    <w:rPr>
                      <w:sz w:val="22"/>
                      <w:szCs w:val="22"/>
                      <w:spacing w:val="-3"/>
                    </w:rPr>
                    <w:t>泄漏、火灾</w:t>
                  </w:r>
                </w:p>
              </w:tc>
            </w:tr>
          </w:tbl>
          <w:p>
            <w:pPr>
              <w:pStyle w:val="TableText"/>
              <w:ind w:left="632"/>
              <w:spacing w:before="145" w:line="224" w:lineRule="auto"/>
              <w:rPr/>
            </w:pPr>
            <w:r>
              <w:rPr>
                <w:spacing w:val="8"/>
              </w:rPr>
              <w:t>②风险潜势初判</w:t>
            </w:r>
          </w:p>
          <w:p>
            <w:pPr>
              <w:pStyle w:val="TableText"/>
              <w:ind w:left="634"/>
              <w:spacing w:before="154" w:line="225" w:lineRule="auto"/>
              <w:rPr/>
            </w:pPr>
            <w:r>
              <w:rPr>
                <w:spacing w:val="10"/>
              </w:rPr>
              <w:t>根据《建设项目环境风险评价技术导则》</w:t>
            </w:r>
            <w:r>
              <w:rPr>
                <w:spacing w:val="-104"/>
              </w:rPr>
              <w:t xml:space="preserve"> </w:t>
            </w:r>
            <w:r>
              <w:rPr>
                <w:spacing w:val="10"/>
              </w:rPr>
              <w:t>（</w:t>
            </w:r>
            <w:r>
              <w:rPr>
                <w:rFonts w:ascii="Times New Roman" w:hAnsi="Times New Roman" w:eastAsia="Times New Roman" w:cs="Times New Roman"/>
              </w:rPr>
              <w:t>HJ</w:t>
            </w:r>
            <w:r>
              <w:rPr>
                <w:rFonts w:ascii="Times New Roman" w:hAnsi="Times New Roman" w:eastAsia="Times New Roman" w:cs="Times New Roman"/>
                <w:spacing w:val="10"/>
              </w:rPr>
              <w:t>169</w:t>
            </w:r>
            <w:r>
              <w:rPr>
                <w:rFonts w:ascii="Times New Roman" w:hAnsi="Times New Roman" w:eastAsia="Times New Roman" w:cs="Times New Roman"/>
                <w:spacing w:val="9"/>
              </w:rPr>
              <w:t>-2018</w:t>
            </w:r>
            <w:r>
              <w:rPr>
                <w:spacing w:val="9"/>
              </w:rPr>
              <w:t>）附录</w:t>
            </w:r>
            <w:r>
              <w:rPr>
                <w:spacing w:val="-50"/>
              </w:rPr>
              <w:t xml:space="preserve"> </w:t>
            </w:r>
            <w:r>
              <w:rPr>
                <w:rFonts w:ascii="Times New Roman" w:hAnsi="Times New Roman" w:eastAsia="Times New Roman" w:cs="Times New Roman"/>
                <w:spacing w:val="9"/>
              </w:rPr>
              <w:t>B </w:t>
            </w:r>
            <w:r>
              <w:rPr>
                <w:spacing w:val="9"/>
              </w:rPr>
              <w:t>识别</w:t>
            </w:r>
          </w:p>
        </w:tc>
      </w:tr>
    </w:tbl>
    <w:p>
      <w:pPr>
        <w:pStyle w:val="BodyText"/>
        <w:rPr/>
      </w:pPr>
      <w:r/>
    </w:p>
    <w:p>
      <w:pPr>
        <w:sectPr>
          <w:footerReference w:type="default" r:id="rId113"/>
          <w:pgSz w:w="11906" w:h="16838"/>
          <w:pgMar w:top="1247" w:right="1530" w:bottom="1363" w:left="1305" w:header="0" w:footer="1201" w:gutter="0"/>
        </w:sectPr>
        <w:rPr/>
      </w:pPr>
    </w:p>
    <w:tbl>
      <w:tblPr>
        <w:tblStyle w:val="TableNormal"/>
        <w:tblW w:w="90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24"/>
        <w:gridCol w:w="8640"/>
      </w:tblGrid>
      <w:tr>
        <w:trPr>
          <w:trHeight w:val="13859" w:hRule="atLeast"/>
        </w:trPr>
        <w:tc>
          <w:tcPr>
            <w:tcW w:w="424" w:type="dxa"/>
            <w:vAlign w:val="top"/>
          </w:tcPr>
          <w:p>
            <w:pPr>
              <w:rPr>
                <w:rFonts w:ascii="Arial"/>
                <w:sz w:val="21"/>
              </w:rPr>
            </w:pPr>
            <w:r/>
          </w:p>
        </w:tc>
        <w:tc>
          <w:tcPr>
            <w:tcW w:w="8640" w:type="dxa"/>
            <w:vAlign w:val="top"/>
          </w:tcPr>
          <w:p>
            <w:pPr>
              <w:pStyle w:val="TableText"/>
              <w:ind w:left="110" w:right="79" w:firstLine="23"/>
              <w:spacing w:before="150" w:line="339" w:lineRule="auto"/>
              <w:rPr/>
            </w:pPr>
            <w:r>
              <w:rPr>
                <w:spacing w:val="7"/>
              </w:rPr>
              <w:t>出本项目主要风险物质为水性漆、机油、</w:t>
            </w:r>
            <w:r>
              <w:rPr>
                <w:rFonts w:ascii="Times New Roman" w:hAnsi="Times New Roman" w:eastAsia="Times New Roman" w:cs="Times New Roman"/>
                <w:spacing w:val="7"/>
              </w:rPr>
              <w:t>55%</w:t>
            </w:r>
            <w:r>
              <w:rPr>
                <w:spacing w:val="7"/>
              </w:rPr>
              <w:t>氢氟酸、</w:t>
            </w:r>
            <w:r>
              <w:rPr>
                <w:rFonts w:ascii="Times New Roman" w:hAnsi="Times New Roman" w:eastAsia="Times New Roman" w:cs="Times New Roman"/>
                <w:spacing w:val="7"/>
              </w:rPr>
              <w:t>31%</w:t>
            </w:r>
            <w:r>
              <w:rPr>
                <w:spacing w:val="7"/>
              </w:rPr>
              <w:t>盐酸、蒙砂液、</w:t>
            </w:r>
            <w:r>
              <w:rPr>
                <w:spacing w:val="8"/>
              </w:rPr>
              <w:t xml:space="preserve"> </w:t>
            </w:r>
            <w:r>
              <w:rPr>
                <w:spacing w:val="6"/>
              </w:rPr>
              <w:t>废机油废物。</w:t>
            </w:r>
          </w:p>
          <w:p>
            <w:pPr>
              <w:pStyle w:val="TableText"/>
              <w:ind w:left="114" w:right="109" w:firstLine="520"/>
              <w:spacing w:before="1" w:line="339" w:lineRule="auto"/>
              <w:rPr/>
            </w:pPr>
            <w:r>
              <w:rPr>
                <w:spacing w:val="9"/>
              </w:rPr>
              <w:t>根据《建设项目环境风险评价技术导则》</w:t>
            </w:r>
            <w:r>
              <w:rPr>
                <w:spacing w:val="-86"/>
              </w:rPr>
              <w:t xml:space="preserve"> </w:t>
            </w:r>
            <w:r>
              <w:rPr>
                <w:spacing w:val="9"/>
              </w:rPr>
              <w:t>（</w:t>
            </w:r>
            <w:r>
              <w:rPr>
                <w:rFonts w:ascii="Times New Roman" w:hAnsi="Times New Roman" w:eastAsia="Times New Roman" w:cs="Times New Roman"/>
              </w:rPr>
              <w:t>HJ</w:t>
            </w:r>
            <w:r>
              <w:rPr>
                <w:rFonts w:ascii="Times New Roman" w:hAnsi="Times New Roman" w:eastAsia="Times New Roman" w:cs="Times New Roman"/>
                <w:spacing w:val="9"/>
              </w:rPr>
              <w:t>169-2018</w:t>
            </w:r>
            <w:r>
              <w:rPr>
                <w:spacing w:val="9"/>
              </w:rPr>
              <w:t>）附录</w:t>
            </w:r>
            <w:r>
              <w:rPr>
                <w:spacing w:val="-46"/>
              </w:rPr>
              <w:t xml:space="preserve"> </w:t>
            </w:r>
            <w:r>
              <w:rPr>
                <w:rFonts w:ascii="Times New Roman" w:hAnsi="Times New Roman" w:eastAsia="Times New Roman" w:cs="Times New Roman"/>
                <w:spacing w:val="9"/>
              </w:rPr>
              <w:t>C </w:t>
            </w:r>
            <w:r>
              <w:rPr>
                <w:spacing w:val="9"/>
              </w:rPr>
              <w:t>计算</w:t>
            </w:r>
            <w:r>
              <w:rPr/>
              <w:t xml:space="preserve"> </w:t>
            </w:r>
            <w:r>
              <w:rPr>
                <w:spacing w:val="7"/>
              </w:rPr>
              <w:t>危险物质数量与临界量比值（</w:t>
            </w:r>
            <w:r>
              <w:rPr>
                <w:rFonts w:ascii="Times New Roman" w:hAnsi="Times New Roman" w:eastAsia="Times New Roman" w:cs="Times New Roman"/>
                <w:spacing w:val="7"/>
              </w:rPr>
              <w:t>Q</w:t>
            </w:r>
            <w:r>
              <w:rPr>
                <w:spacing w:val="7"/>
              </w:rPr>
              <w:t>）。</w:t>
            </w:r>
          </w:p>
          <w:p>
            <w:pPr>
              <w:pStyle w:val="TableText"/>
              <w:ind w:left="634"/>
              <w:spacing w:before="1" w:line="225" w:lineRule="auto"/>
              <w:rPr/>
            </w:pPr>
            <w:r>
              <w:rPr>
                <w:spacing w:val="7"/>
              </w:rPr>
              <w:t>计算公式如下：</w:t>
            </w:r>
          </w:p>
          <w:p>
            <w:pPr>
              <w:pStyle w:val="TableText"/>
              <w:ind w:left="2846"/>
              <w:spacing w:before="108" w:line="348" w:lineRule="exact"/>
              <w:rPr>
                <w:rFonts w:ascii="Times New Roman" w:hAnsi="Times New Roman" w:eastAsia="Times New Roman" w:cs="Times New Roman"/>
                <w:sz w:val="16"/>
                <w:szCs w:val="16"/>
              </w:rPr>
            </w:pPr>
            <w:r>
              <w:rPr>
                <w:rFonts w:ascii="Times New Roman" w:hAnsi="Times New Roman" w:eastAsia="Times New Roman" w:cs="Times New Roman"/>
                <w:spacing w:val="5"/>
                <w:position w:val="4"/>
              </w:rPr>
              <w:t>Q=q</w:t>
            </w:r>
            <w:r>
              <w:rPr>
                <w:rFonts w:ascii="Times New Roman" w:hAnsi="Times New Roman" w:eastAsia="Times New Roman" w:cs="Times New Roman"/>
                <w:sz w:val="16"/>
                <w:szCs w:val="16"/>
                <w:spacing w:val="5"/>
                <w:position w:val="3"/>
              </w:rPr>
              <w:t>1</w:t>
            </w:r>
            <w:r>
              <w:rPr>
                <w:rFonts w:ascii="Times New Roman" w:hAnsi="Times New Roman" w:eastAsia="Times New Roman" w:cs="Times New Roman"/>
                <w:spacing w:val="5"/>
                <w:position w:val="4"/>
              </w:rPr>
              <w:t>/Q</w:t>
            </w:r>
            <w:r>
              <w:rPr>
                <w:rFonts w:ascii="Times New Roman" w:hAnsi="Times New Roman" w:eastAsia="Times New Roman" w:cs="Times New Roman"/>
                <w:sz w:val="16"/>
                <w:szCs w:val="16"/>
                <w:spacing w:val="5"/>
                <w:position w:val="3"/>
              </w:rPr>
              <w:t>1</w:t>
            </w:r>
            <w:r>
              <w:rPr>
                <w:rFonts w:ascii="Times New Roman" w:hAnsi="Times New Roman" w:eastAsia="Times New Roman" w:cs="Times New Roman"/>
                <w:spacing w:val="5"/>
                <w:position w:val="4"/>
              </w:rPr>
              <w:t>+ q</w:t>
            </w:r>
            <w:r>
              <w:rPr>
                <w:rFonts w:ascii="Times New Roman" w:hAnsi="Times New Roman" w:eastAsia="Times New Roman" w:cs="Times New Roman"/>
                <w:sz w:val="16"/>
                <w:szCs w:val="16"/>
                <w:spacing w:val="5"/>
                <w:position w:val="3"/>
              </w:rPr>
              <w:t>2</w:t>
            </w:r>
            <w:r>
              <w:rPr>
                <w:rFonts w:ascii="Times New Roman" w:hAnsi="Times New Roman" w:eastAsia="Times New Roman" w:cs="Times New Roman"/>
                <w:spacing w:val="5"/>
                <w:position w:val="4"/>
              </w:rPr>
              <w:t>/Q</w:t>
            </w:r>
            <w:r>
              <w:rPr>
                <w:rFonts w:ascii="Times New Roman" w:hAnsi="Times New Roman" w:eastAsia="Times New Roman" w:cs="Times New Roman"/>
                <w:sz w:val="16"/>
                <w:szCs w:val="16"/>
                <w:spacing w:val="5"/>
                <w:position w:val="4"/>
              </w:rPr>
              <w:t>2</w:t>
            </w:r>
            <w:r>
              <w:rPr>
                <w:spacing w:val="5"/>
                <w:position w:val="4"/>
              </w:rPr>
              <w:t>……</w:t>
            </w:r>
            <w:r>
              <w:rPr>
                <w:rFonts w:ascii="Times New Roman" w:hAnsi="Times New Roman" w:eastAsia="Times New Roman" w:cs="Times New Roman"/>
                <w:spacing w:val="5"/>
                <w:position w:val="4"/>
              </w:rPr>
              <w:t>+ </w:t>
            </w:r>
            <w:r>
              <w:rPr>
                <w:rFonts w:ascii="Times New Roman" w:hAnsi="Times New Roman" w:eastAsia="Times New Roman" w:cs="Times New Roman"/>
                <w:position w:val="4"/>
              </w:rPr>
              <w:t>q</w:t>
            </w:r>
            <w:r>
              <w:rPr>
                <w:rFonts w:ascii="Times New Roman" w:hAnsi="Times New Roman" w:eastAsia="Times New Roman" w:cs="Times New Roman"/>
                <w:sz w:val="16"/>
                <w:szCs w:val="16"/>
                <w:position w:val="4"/>
              </w:rPr>
              <w:t>n</w:t>
            </w:r>
            <w:r>
              <w:rPr>
                <w:rFonts w:ascii="Times New Roman" w:hAnsi="Times New Roman" w:eastAsia="Times New Roman" w:cs="Times New Roman"/>
                <w:spacing w:val="5"/>
                <w:position w:val="4"/>
              </w:rPr>
              <w:t>/</w:t>
            </w:r>
            <w:r>
              <w:rPr>
                <w:rFonts w:ascii="Times New Roman" w:hAnsi="Times New Roman" w:eastAsia="Times New Roman" w:cs="Times New Roman"/>
                <w:position w:val="4"/>
              </w:rPr>
              <w:t>Q</w:t>
            </w:r>
            <w:r>
              <w:rPr>
                <w:rFonts w:ascii="Times New Roman" w:hAnsi="Times New Roman" w:eastAsia="Times New Roman" w:cs="Times New Roman"/>
                <w:sz w:val="16"/>
                <w:szCs w:val="16"/>
                <w:position w:val="4"/>
              </w:rPr>
              <w:t>n</w:t>
            </w:r>
          </w:p>
          <w:p>
            <w:pPr>
              <w:pStyle w:val="TableText"/>
              <w:ind w:left="639"/>
              <w:spacing w:before="159" w:line="219" w:lineRule="auto"/>
              <w:rPr/>
            </w:pPr>
            <w:r>
              <w:rPr>
                <w:spacing w:val="7"/>
              </w:rPr>
              <w:t>式中：</w:t>
            </w:r>
            <w:r>
              <w:rPr>
                <w:rFonts w:ascii="Times New Roman" w:hAnsi="Times New Roman" w:eastAsia="Times New Roman" w:cs="Times New Roman"/>
                <w:spacing w:val="7"/>
              </w:rPr>
              <w:t>q</w:t>
            </w:r>
            <w:r>
              <w:rPr>
                <w:rFonts w:ascii="Times New Roman" w:hAnsi="Times New Roman" w:eastAsia="Times New Roman" w:cs="Times New Roman"/>
                <w:sz w:val="16"/>
                <w:szCs w:val="16"/>
                <w:spacing w:val="7"/>
                <w:position w:val="-1"/>
              </w:rPr>
              <w:t>1</w:t>
            </w:r>
            <w:r>
              <w:rPr>
                <w:rFonts w:ascii="Times New Roman" w:hAnsi="Times New Roman" w:eastAsia="Times New Roman" w:cs="Times New Roman"/>
                <w:sz w:val="16"/>
                <w:szCs w:val="16"/>
                <w:spacing w:val="-9"/>
                <w:position w:val="-1"/>
              </w:rPr>
              <w:t xml:space="preserve"> </w:t>
            </w:r>
            <w:r>
              <w:rPr>
                <w:spacing w:val="7"/>
              </w:rPr>
              <w:t>，</w:t>
            </w:r>
            <w:r>
              <w:rPr>
                <w:rFonts w:ascii="Times New Roman" w:hAnsi="Times New Roman" w:eastAsia="Times New Roman" w:cs="Times New Roman"/>
                <w:spacing w:val="7"/>
              </w:rPr>
              <w:t>q</w:t>
            </w:r>
            <w:r>
              <w:rPr>
                <w:rFonts w:ascii="Times New Roman" w:hAnsi="Times New Roman" w:eastAsia="Times New Roman" w:cs="Times New Roman"/>
                <w:sz w:val="16"/>
                <w:szCs w:val="16"/>
                <w:spacing w:val="7"/>
              </w:rPr>
              <w:t>2</w:t>
            </w:r>
            <w:r>
              <w:rPr>
                <w:spacing w:val="7"/>
              </w:rPr>
              <w:t>……</w:t>
            </w:r>
            <w:r>
              <w:rPr>
                <w:rFonts w:ascii="Times New Roman" w:hAnsi="Times New Roman" w:eastAsia="Times New Roman" w:cs="Times New Roman"/>
              </w:rPr>
              <w:t>q</w:t>
            </w:r>
            <w:r>
              <w:rPr>
                <w:rFonts w:ascii="Times New Roman" w:hAnsi="Times New Roman" w:eastAsia="Times New Roman" w:cs="Times New Roman"/>
                <w:sz w:val="16"/>
                <w:szCs w:val="16"/>
              </w:rPr>
              <w:t>n</w:t>
            </w:r>
            <w:r>
              <w:rPr>
                <w:spacing w:val="7"/>
              </w:rPr>
              <w:t>—为每种危险物质实际存在量，</w:t>
            </w:r>
            <w:r>
              <w:rPr>
                <w:rFonts w:ascii="Times New Roman" w:hAnsi="Times New Roman" w:eastAsia="Times New Roman" w:cs="Times New Roman"/>
                <w:spacing w:val="7"/>
              </w:rPr>
              <w:t>t</w:t>
            </w:r>
            <w:r>
              <w:rPr>
                <w:spacing w:val="7"/>
              </w:rPr>
              <w:t>；</w:t>
            </w:r>
          </w:p>
          <w:p>
            <w:pPr>
              <w:pStyle w:val="TableText"/>
              <w:ind w:left="1413"/>
              <w:spacing w:before="161" w:line="221" w:lineRule="auto"/>
              <w:rPr/>
            </w:pPr>
            <w:r>
              <w:rPr>
                <w:rFonts w:ascii="Times New Roman" w:hAnsi="Times New Roman" w:eastAsia="Times New Roman" w:cs="Times New Roman"/>
                <w:spacing w:val="7"/>
              </w:rPr>
              <w:t>Q</w:t>
            </w:r>
            <w:r>
              <w:rPr>
                <w:rFonts w:ascii="Times New Roman" w:hAnsi="Times New Roman" w:eastAsia="Times New Roman" w:cs="Times New Roman"/>
                <w:sz w:val="16"/>
                <w:szCs w:val="16"/>
                <w:spacing w:val="7"/>
                <w:position w:val="-2"/>
              </w:rPr>
              <w:t>1</w:t>
            </w:r>
            <w:r>
              <w:rPr>
                <w:rFonts w:ascii="Times New Roman" w:hAnsi="Times New Roman" w:eastAsia="Times New Roman" w:cs="Times New Roman"/>
                <w:sz w:val="16"/>
                <w:szCs w:val="16"/>
                <w:spacing w:val="-11"/>
                <w:position w:val="-2"/>
              </w:rPr>
              <w:t xml:space="preserve"> </w:t>
            </w:r>
            <w:r>
              <w:rPr>
                <w:spacing w:val="7"/>
              </w:rPr>
              <w:t>、</w:t>
            </w:r>
            <w:r>
              <w:rPr>
                <w:rFonts w:ascii="Times New Roman" w:hAnsi="Times New Roman" w:eastAsia="Times New Roman" w:cs="Times New Roman"/>
                <w:spacing w:val="7"/>
              </w:rPr>
              <w:t>Q</w:t>
            </w:r>
            <w:r>
              <w:rPr>
                <w:rFonts w:ascii="Times New Roman" w:hAnsi="Times New Roman" w:eastAsia="Times New Roman" w:cs="Times New Roman"/>
                <w:sz w:val="16"/>
                <w:szCs w:val="16"/>
                <w:spacing w:val="7"/>
              </w:rPr>
              <w:t>2</w:t>
            </w:r>
            <w:r>
              <w:rPr>
                <w:spacing w:val="7"/>
              </w:rPr>
              <w:t>……</w:t>
            </w:r>
            <w:r>
              <w:rPr>
                <w:rFonts w:ascii="Times New Roman" w:hAnsi="Times New Roman" w:eastAsia="Times New Roman" w:cs="Times New Roman"/>
              </w:rPr>
              <w:t>Q</w:t>
            </w:r>
            <w:r>
              <w:rPr>
                <w:rFonts w:ascii="Times New Roman" w:hAnsi="Times New Roman" w:eastAsia="Times New Roman" w:cs="Times New Roman"/>
                <w:sz w:val="16"/>
                <w:szCs w:val="16"/>
              </w:rPr>
              <w:t>n</w:t>
            </w:r>
            <w:r>
              <w:rPr>
                <w:spacing w:val="7"/>
              </w:rPr>
              <w:t>—为每种危险物质的临界量，</w:t>
            </w:r>
            <w:r>
              <w:rPr>
                <w:rFonts w:ascii="Times New Roman" w:hAnsi="Times New Roman" w:eastAsia="Times New Roman" w:cs="Times New Roman"/>
                <w:spacing w:val="7"/>
              </w:rPr>
              <w:t>t</w:t>
            </w:r>
            <w:r>
              <w:rPr>
                <w:spacing w:val="7"/>
              </w:rPr>
              <w:t>。</w:t>
            </w:r>
          </w:p>
          <w:p>
            <w:pPr>
              <w:pStyle w:val="TableText"/>
              <w:ind w:left="1431"/>
              <w:spacing w:before="161" w:line="219" w:lineRule="auto"/>
              <w:rPr/>
            </w:pPr>
            <w:r>
              <w:rPr>
                <w:spacing w:val="5"/>
              </w:rPr>
              <w:t>当</w:t>
            </w:r>
            <w:r>
              <w:rPr>
                <w:spacing w:val="-48"/>
              </w:rPr>
              <w:t xml:space="preserve"> </w:t>
            </w:r>
            <w:r>
              <w:rPr>
                <w:rFonts w:ascii="Times New Roman" w:hAnsi="Times New Roman" w:eastAsia="Times New Roman" w:cs="Times New Roman"/>
                <w:spacing w:val="5"/>
              </w:rPr>
              <w:t>Q</w:t>
            </w:r>
            <w:r>
              <w:rPr>
                <w:spacing w:val="5"/>
              </w:rPr>
              <w:t>＜</w:t>
            </w:r>
            <w:r>
              <w:rPr>
                <w:rFonts w:ascii="Times New Roman" w:hAnsi="Times New Roman" w:eastAsia="Times New Roman" w:cs="Times New Roman"/>
                <w:spacing w:val="5"/>
              </w:rPr>
              <w:t>1</w:t>
            </w:r>
            <w:r>
              <w:rPr>
                <w:rFonts w:ascii="Times New Roman" w:hAnsi="Times New Roman" w:eastAsia="Times New Roman" w:cs="Times New Roman"/>
                <w:spacing w:val="22"/>
                <w:w w:val="101"/>
              </w:rPr>
              <w:t xml:space="preserve"> </w:t>
            </w:r>
            <w:r>
              <w:rPr>
                <w:spacing w:val="5"/>
              </w:rPr>
              <w:t>时，该项目的环境风险潜势为</w:t>
            </w:r>
            <w:r>
              <w:rPr>
                <w:spacing w:val="-54"/>
              </w:rPr>
              <w:t xml:space="preserve"> </w:t>
            </w:r>
            <w:r>
              <w:rPr>
                <w:rFonts w:ascii="Times New Roman" w:hAnsi="Times New Roman" w:eastAsia="Times New Roman" w:cs="Times New Roman"/>
                <w:spacing w:val="5"/>
              </w:rPr>
              <w:t>I</w:t>
            </w:r>
            <w:r>
              <w:rPr>
                <w:spacing w:val="5"/>
              </w:rPr>
              <w:t>。</w:t>
            </w:r>
          </w:p>
          <w:p>
            <w:pPr>
              <w:pStyle w:val="TableText"/>
              <w:ind w:left="111" w:right="19" w:firstLine="1319"/>
              <w:spacing w:before="164" w:line="333" w:lineRule="auto"/>
              <w:rPr/>
            </w:pPr>
            <w:r>
              <w:rPr>
                <w:spacing w:val="-1"/>
              </w:rPr>
              <w:t>当</w:t>
            </w:r>
            <w:r>
              <w:rPr>
                <w:spacing w:val="-33"/>
              </w:rPr>
              <w:t xml:space="preserve"> </w:t>
            </w:r>
            <w:r>
              <w:rPr>
                <w:rFonts w:ascii="Times New Roman" w:hAnsi="Times New Roman" w:eastAsia="Times New Roman" w:cs="Times New Roman"/>
                <w:spacing w:val="-1"/>
              </w:rPr>
              <w:t>Q</w:t>
            </w:r>
            <w:r>
              <w:rPr>
                <w:spacing w:val="-1"/>
              </w:rPr>
              <w:t>≥</w:t>
            </w:r>
            <w:r>
              <w:rPr>
                <w:rFonts w:ascii="Times New Roman" w:hAnsi="Times New Roman" w:eastAsia="Times New Roman" w:cs="Times New Roman"/>
                <w:spacing w:val="-1"/>
              </w:rPr>
              <w:t>1</w:t>
            </w:r>
            <w:r>
              <w:rPr>
                <w:rFonts w:ascii="Times New Roman" w:hAnsi="Times New Roman" w:eastAsia="Times New Roman" w:cs="Times New Roman"/>
                <w:spacing w:val="22"/>
                <w:w w:val="101"/>
              </w:rPr>
              <w:t xml:space="preserve"> </w:t>
            </w:r>
            <w:r>
              <w:rPr>
                <w:spacing w:val="-1"/>
              </w:rPr>
              <w:t>时，将</w:t>
            </w:r>
            <w:r>
              <w:rPr>
                <w:spacing w:val="-49"/>
              </w:rPr>
              <w:t xml:space="preserve"> </w:t>
            </w:r>
            <w:r>
              <w:rPr>
                <w:rFonts w:ascii="Times New Roman" w:hAnsi="Times New Roman" w:eastAsia="Times New Roman" w:cs="Times New Roman"/>
                <w:spacing w:val="-1"/>
              </w:rPr>
              <w:t>Q </w:t>
            </w:r>
            <w:r>
              <w:rPr>
                <w:spacing w:val="-1"/>
              </w:rPr>
              <w:t>值划分为：</w:t>
            </w:r>
            <w:r>
              <w:rPr>
                <w:rFonts w:ascii="Times New Roman" w:hAnsi="Times New Roman" w:eastAsia="Times New Roman" w:cs="Times New Roman"/>
                <w:spacing w:val="-1"/>
              </w:rPr>
              <w:t>1</w:t>
            </w:r>
            <w:r>
              <w:rPr>
                <w:spacing w:val="-1"/>
              </w:rPr>
              <w:t>≤</w:t>
            </w:r>
            <w:r>
              <w:rPr>
                <w:rFonts w:ascii="Times New Roman" w:hAnsi="Times New Roman" w:eastAsia="Times New Roman" w:cs="Times New Roman"/>
                <w:spacing w:val="-1"/>
              </w:rPr>
              <w:t>Q</w:t>
            </w:r>
            <w:r>
              <w:rPr>
                <w:spacing w:val="-1"/>
              </w:rPr>
              <w:t>＜</w:t>
            </w:r>
            <w:r>
              <w:rPr>
                <w:rFonts w:ascii="Times New Roman" w:hAnsi="Times New Roman" w:eastAsia="Times New Roman" w:cs="Times New Roman"/>
                <w:spacing w:val="-1"/>
              </w:rPr>
              <w:t>10</w:t>
            </w:r>
            <w:r>
              <w:rPr>
                <w:spacing w:val="-1"/>
              </w:rPr>
              <w:t>；</w:t>
            </w:r>
            <w:r>
              <w:rPr>
                <w:rFonts w:ascii="Times New Roman" w:hAnsi="Times New Roman" w:eastAsia="Times New Roman" w:cs="Times New Roman"/>
                <w:spacing w:val="-1"/>
              </w:rPr>
              <w:t>10</w:t>
            </w:r>
            <w:r>
              <w:rPr>
                <w:spacing w:val="-1"/>
              </w:rPr>
              <w:t>≤</w:t>
            </w:r>
            <w:r>
              <w:rPr>
                <w:rFonts w:ascii="Times New Roman" w:hAnsi="Times New Roman" w:eastAsia="Times New Roman" w:cs="Times New Roman"/>
                <w:spacing w:val="-1"/>
              </w:rPr>
              <w:t>Q</w:t>
            </w:r>
            <w:r>
              <w:rPr>
                <w:spacing w:val="-1"/>
              </w:rPr>
              <w:t>＜</w:t>
            </w:r>
            <w:r>
              <w:rPr>
                <w:rFonts w:ascii="Times New Roman" w:hAnsi="Times New Roman" w:eastAsia="Times New Roman" w:cs="Times New Roman"/>
                <w:spacing w:val="-1"/>
              </w:rPr>
              <w:t>100</w:t>
            </w:r>
            <w:r>
              <w:rPr>
                <w:spacing w:val="-1"/>
              </w:rPr>
              <w:t>；</w:t>
            </w:r>
            <w:r>
              <w:rPr>
                <w:rFonts w:ascii="Times New Roman" w:hAnsi="Times New Roman" w:eastAsia="Times New Roman" w:cs="Times New Roman"/>
                <w:spacing w:val="-1"/>
              </w:rPr>
              <w:t>Q</w:t>
            </w:r>
            <w:r>
              <w:rPr>
                <w:spacing w:val="-1"/>
              </w:rPr>
              <w:t>≥</w:t>
            </w:r>
            <w:r>
              <w:rPr>
                <w:rFonts w:ascii="Times New Roman" w:hAnsi="Times New Roman" w:eastAsia="Times New Roman" w:cs="Times New Roman"/>
                <w:spacing w:val="-1"/>
              </w:rPr>
              <w:t>100</w:t>
            </w:r>
            <w:r>
              <w:rPr>
                <w:spacing w:val="-1"/>
              </w:rPr>
              <w:t>。</w:t>
            </w:r>
            <w:r>
              <w:rPr/>
              <w:t xml:space="preserve"> </w:t>
            </w:r>
            <w:r>
              <w:rPr>
                <w:spacing w:val="7"/>
              </w:rPr>
              <w:t>计算结果见下表。</w:t>
            </w:r>
          </w:p>
          <w:p>
            <w:pPr>
              <w:pStyle w:val="TableText"/>
              <w:ind w:left="1125"/>
              <w:spacing w:before="18" w:line="219" w:lineRule="auto"/>
              <w:rPr/>
            </w:pPr>
            <w:r>
              <w:rPr>
                <w:b/>
                <w:bCs/>
                <w:spacing w:val="6"/>
              </w:rPr>
              <w:t>表</w:t>
            </w:r>
            <w:r>
              <w:rPr>
                <w:spacing w:val="-47"/>
              </w:rPr>
              <w:t xml:space="preserve"> </w:t>
            </w:r>
            <w:r>
              <w:rPr>
                <w:rFonts w:ascii="Times New Roman" w:hAnsi="Times New Roman" w:eastAsia="Times New Roman" w:cs="Times New Roman"/>
                <w:b/>
                <w:bCs/>
                <w:spacing w:val="6"/>
              </w:rPr>
              <w:t>4.2-23</w:t>
            </w:r>
            <w:r>
              <w:rPr>
                <w:b/>
                <w:bCs/>
                <w:spacing w:val="6"/>
              </w:rPr>
              <w:t>项目环境风险物质数量与临界量比值（</w:t>
            </w:r>
            <w:r>
              <w:rPr>
                <w:rFonts w:ascii="Times New Roman" w:hAnsi="Times New Roman" w:eastAsia="Times New Roman" w:cs="Times New Roman"/>
                <w:b/>
                <w:bCs/>
                <w:spacing w:val="6"/>
              </w:rPr>
              <w:t>Q</w:t>
            </w:r>
            <w:r>
              <w:rPr>
                <w:b/>
                <w:bCs/>
                <w:spacing w:val="6"/>
              </w:rPr>
              <w:t>）</w:t>
            </w:r>
          </w:p>
          <w:p>
            <w:pPr>
              <w:spacing w:line="19" w:lineRule="exact"/>
              <w:rPr/>
            </w:pPr>
            <w:r/>
          </w:p>
          <w:tbl>
            <w:tblPr>
              <w:tblStyle w:val="TableNormal"/>
              <w:tblW w:w="8414" w:type="dxa"/>
              <w:tblInd w:w="10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93"/>
              <w:gridCol w:w="1211"/>
              <w:gridCol w:w="1089"/>
              <w:gridCol w:w="1089"/>
              <w:gridCol w:w="1002"/>
              <w:gridCol w:w="1216"/>
              <w:gridCol w:w="1214"/>
            </w:tblGrid>
            <w:tr>
              <w:trPr>
                <w:trHeight w:val="945" w:hRule="atLeast"/>
              </w:trPr>
              <w:tc>
                <w:tcPr>
                  <w:tcW w:w="1593" w:type="dxa"/>
                  <w:vAlign w:val="top"/>
                </w:tcPr>
                <w:p>
                  <w:pPr>
                    <w:spacing w:line="288" w:lineRule="auto"/>
                    <w:rPr>
                      <w:rFonts w:ascii="Arial"/>
                      <w:sz w:val="21"/>
                    </w:rPr>
                  </w:pPr>
                  <w:r/>
                </w:p>
                <w:p>
                  <w:pPr>
                    <w:pStyle w:val="TableText"/>
                    <w:ind w:left="142"/>
                    <w:spacing w:before="72" w:line="221" w:lineRule="auto"/>
                    <w:rPr>
                      <w:sz w:val="22"/>
                      <w:szCs w:val="22"/>
                    </w:rPr>
                  </w:pPr>
                  <w:r>
                    <w:rPr>
                      <w:sz w:val="22"/>
                      <w:szCs w:val="22"/>
                      <w:spacing w:val="-2"/>
                    </w:rPr>
                    <w:t>环境风险单元</w:t>
                  </w:r>
                </w:p>
              </w:tc>
              <w:tc>
                <w:tcPr>
                  <w:tcW w:w="1211" w:type="dxa"/>
                  <w:vAlign w:val="top"/>
                </w:tcPr>
                <w:p>
                  <w:pPr>
                    <w:spacing w:line="288" w:lineRule="auto"/>
                    <w:rPr>
                      <w:rFonts w:ascii="Arial"/>
                      <w:sz w:val="21"/>
                    </w:rPr>
                  </w:pPr>
                  <w:r/>
                </w:p>
                <w:p>
                  <w:pPr>
                    <w:pStyle w:val="TableText"/>
                    <w:ind w:left="170"/>
                    <w:spacing w:before="72" w:line="221" w:lineRule="auto"/>
                    <w:rPr>
                      <w:sz w:val="22"/>
                      <w:szCs w:val="22"/>
                    </w:rPr>
                  </w:pPr>
                  <w:r>
                    <w:rPr>
                      <w:sz w:val="22"/>
                      <w:szCs w:val="22"/>
                      <w:spacing w:val="-3"/>
                    </w:rPr>
                    <w:t>风险物质</w:t>
                  </w:r>
                </w:p>
              </w:tc>
              <w:tc>
                <w:tcPr>
                  <w:tcW w:w="1089" w:type="dxa"/>
                  <w:vAlign w:val="top"/>
                </w:tcPr>
                <w:p>
                  <w:pPr>
                    <w:spacing w:line="288" w:lineRule="auto"/>
                    <w:rPr>
                      <w:rFonts w:ascii="Arial"/>
                      <w:sz w:val="21"/>
                    </w:rPr>
                  </w:pPr>
                  <w:r/>
                </w:p>
                <w:p>
                  <w:pPr>
                    <w:pStyle w:val="TableText"/>
                    <w:ind w:left="331"/>
                    <w:spacing w:before="72" w:line="220" w:lineRule="auto"/>
                    <w:rPr>
                      <w:sz w:val="22"/>
                      <w:szCs w:val="22"/>
                    </w:rPr>
                  </w:pPr>
                  <w:r>
                    <w:rPr>
                      <w:sz w:val="22"/>
                      <w:szCs w:val="22"/>
                      <w:spacing w:val="-5"/>
                    </w:rPr>
                    <w:t>性状</w:t>
                  </w:r>
                </w:p>
              </w:tc>
              <w:tc>
                <w:tcPr>
                  <w:tcW w:w="1089" w:type="dxa"/>
                  <w:vAlign w:val="top"/>
                </w:tcPr>
                <w:p>
                  <w:pPr>
                    <w:pStyle w:val="TableText"/>
                    <w:ind w:left="218"/>
                    <w:spacing w:before="206" w:line="220" w:lineRule="auto"/>
                    <w:rPr>
                      <w:sz w:val="22"/>
                      <w:szCs w:val="22"/>
                    </w:rPr>
                  </w:pPr>
                  <w:r>
                    <w:rPr>
                      <w:sz w:val="22"/>
                      <w:szCs w:val="22"/>
                      <w:spacing w:val="-2"/>
                    </w:rPr>
                    <w:t>储存方</w:t>
                  </w:r>
                </w:p>
                <w:p>
                  <w:pPr>
                    <w:pStyle w:val="TableText"/>
                    <w:ind w:left="444"/>
                    <w:spacing w:before="49" w:line="222" w:lineRule="auto"/>
                    <w:rPr>
                      <w:sz w:val="22"/>
                      <w:szCs w:val="22"/>
                    </w:rPr>
                  </w:pPr>
                  <w:r>
                    <w:rPr>
                      <w:sz w:val="22"/>
                      <w:szCs w:val="22"/>
                    </w:rPr>
                    <w:t>式</w:t>
                  </w:r>
                </w:p>
              </w:tc>
              <w:tc>
                <w:tcPr>
                  <w:tcW w:w="1002" w:type="dxa"/>
                  <w:vAlign w:val="top"/>
                </w:tcPr>
                <w:p>
                  <w:pPr>
                    <w:pStyle w:val="TableText"/>
                    <w:ind w:left="115" w:right="8" w:firstLine="65"/>
                    <w:spacing w:before="48" w:line="248" w:lineRule="auto"/>
                    <w:jc w:val="both"/>
                    <w:rPr>
                      <w:sz w:val="22"/>
                      <w:szCs w:val="22"/>
                    </w:rPr>
                  </w:pPr>
                  <w:r>
                    <w:rPr>
                      <w:sz w:val="22"/>
                      <w:szCs w:val="22"/>
                      <w:spacing w:val="-4"/>
                    </w:rPr>
                    <w:t>最大储</w:t>
                  </w:r>
                  <w:r>
                    <w:rPr>
                      <w:sz w:val="22"/>
                      <w:szCs w:val="22"/>
                    </w:rPr>
                    <w:t xml:space="preserve">  </w:t>
                  </w:r>
                  <w:r>
                    <w:rPr>
                      <w:sz w:val="22"/>
                      <w:szCs w:val="22"/>
                      <w:spacing w:val="-2"/>
                    </w:rPr>
                    <w:t>存量</w:t>
                  </w:r>
                  <w:r>
                    <w:rPr>
                      <w:rFonts w:ascii="Times New Roman" w:hAnsi="Times New Roman" w:eastAsia="Times New Roman" w:cs="Times New Roman"/>
                      <w:sz w:val="22"/>
                      <w:szCs w:val="22"/>
                      <w:spacing w:val="-2"/>
                    </w:rPr>
                    <w:t>+</w:t>
                  </w:r>
                  <w:r>
                    <w:rPr>
                      <w:sz w:val="22"/>
                      <w:szCs w:val="22"/>
                      <w:spacing w:val="-2"/>
                    </w:rPr>
                    <w:t>在</w:t>
                  </w:r>
                  <w:r>
                    <w:rPr>
                      <w:sz w:val="22"/>
                      <w:szCs w:val="22"/>
                    </w:rPr>
                    <w:t xml:space="preserve">  </w:t>
                  </w:r>
                  <w:r>
                    <w:rPr>
                      <w:sz w:val="22"/>
                      <w:szCs w:val="22"/>
                      <w:spacing w:val="-14"/>
                    </w:rPr>
                    <w:t>线量（</w:t>
                  </w:r>
                  <w:r>
                    <w:rPr>
                      <w:rFonts w:ascii="Times New Roman" w:hAnsi="Times New Roman" w:eastAsia="Times New Roman" w:cs="Times New Roman"/>
                      <w:sz w:val="22"/>
                      <w:szCs w:val="22"/>
                      <w:spacing w:val="-14"/>
                    </w:rPr>
                    <w:t>t</w:t>
                  </w:r>
                  <w:r>
                    <w:rPr>
                      <w:sz w:val="22"/>
                      <w:szCs w:val="22"/>
                      <w:spacing w:val="-14"/>
                    </w:rPr>
                    <w:t>）</w:t>
                  </w:r>
                </w:p>
              </w:tc>
              <w:tc>
                <w:tcPr>
                  <w:tcW w:w="1216" w:type="dxa"/>
                  <w:vAlign w:val="top"/>
                </w:tcPr>
                <w:p>
                  <w:pPr>
                    <w:spacing w:line="288" w:lineRule="auto"/>
                    <w:rPr>
                      <w:rFonts w:ascii="Arial"/>
                      <w:sz w:val="21"/>
                    </w:rPr>
                  </w:pPr>
                  <w:r/>
                </w:p>
                <w:p>
                  <w:pPr>
                    <w:pStyle w:val="TableText"/>
                    <w:spacing w:before="72" w:line="220" w:lineRule="auto"/>
                    <w:jc w:val="right"/>
                    <w:rPr>
                      <w:sz w:val="22"/>
                      <w:szCs w:val="22"/>
                    </w:rPr>
                  </w:pPr>
                  <w:r>
                    <w:rPr>
                      <w:sz w:val="22"/>
                      <w:szCs w:val="22"/>
                      <w:spacing w:val="-14"/>
                    </w:rPr>
                    <w:t>临界量（</w:t>
                  </w:r>
                  <w:r>
                    <w:rPr>
                      <w:rFonts w:ascii="Times New Roman" w:hAnsi="Times New Roman" w:eastAsia="Times New Roman" w:cs="Times New Roman"/>
                      <w:sz w:val="22"/>
                      <w:szCs w:val="22"/>
                      <w:spacing w:val="-14"/>
                    </w:rPr>
                    <w:t>t</w:t>
                  </w:r>
                  <w:r>
                    <w:rPr>
                      <w:sz w:val="22"/>
                      <w:szCs w:val="22"/>
                      <w:spacing w:val="-14"/>
                    </w:rPr>
                    <w:t>）</w:t>
                  </w:r>
                </w:p>
              </w:tc>
              <w:tc>
                <w:tcPr>
                  <w:tcW w:w="1214" w:type="dxa"/>
                  <w:vAlign w:val="top"/>
                </w:tcPr>
                <w:p>
                  <w:pPr>
                    <w:spacing w:line="328" w:lineRule="auto"/>
                    <w:rPr>
                      <w:rFonts w:ascii="Arial"/>
                      <w:sz w:val="21"/>
                    </w:rPr>
                  </w:pPr>
                  <w:r/>
                </w:p>
                <w:p>
                  <w:pPr>
                    <w:ind w:left="335"/>
                    <w:spacing w:before="63"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qn/Qn</w:t>
                  </w:r>
                </w:p>
              </w:tc>
            </w:tr>
            <w:tr>
              <w:trPr>
                <w:trHeight w:val="319" w:hRule="atLeast"/>
              </w:trPr>
              <w:tc>
                <w:tcPr>
                  <w:tcW w:w="1593" w:type="dxa"/>
                  <w:vAlign w:val="top"/>
                </w:tcPr>
                <w:p>
                  <w:pPr>
                    <w:pStyle w:val="TableText"/>
                    <w:ind w:left="474"/>
                    <w:spacing w:before="45" w:line="221" w:lineRule="auto"/>
                    <w:rPr>
                      <w:sz w:val="22"/>
                      <w:szCs w:val="22"/>
                    </w:rPr>
                  </w:pPr>
                  <w:r>
                    <w:rPr>
                      <w:sz w:val="22"/>
                      <w:szCs w:val="22"/>
                      <w:spacing w:val="-3"/>
                    </w:rPr>
                    <w:t>漆料房</w:t>
                  </w:r>
                </w:p>
              </w:tc>
              <w:tc>
                <w:tcPr>
                  <w:tcW w:w="1211" w:type="dxa"/>
                  <w:vAlign w:val="top"/>
                </w:tcPr>
                <w:p>
                  <w:pPr>
                    <w:pStyle w:val="TableText"/>
                    <w:ind w:left="282"/>
                    <w:spacing w:before="45" w:line="220" w:lineRule="auto"/>
                    <w:rPr>
                      <w:sz w:val="22"/>
                      <w:szCs w:val="22"/>
                    </w:rPr>
                  </w:pPr>
                  <w:r>
                    <w:rPr>
                      <w:sz w:val="22"/>
                      <w:szCs w:val="22"/>
                      <w:spacing w:val="-4"/>
                    </w:rPr>
                    <w:t>水性漆</w:t>
                  </w:r>
                </w:p>
              </w:tc>
              <w:tc>
                <w:tcPr>
                  <w:tcW w:w="1089" w:type="dxa"/>
                  <w:vAlign w:val="top"/>
                </w:tcPr>
                <w:p>
                  <w:pPr>
                    <w:pStyle w:val="TableText"/>
                    <w:ind w:left="330"/>
                    <w:spacing w:before="45" w:line="221" w:lineRule="auto"/>
                    <w:rPr>
                      <w:sz w:val="22"/>
                      <w:szCs w:val="22"/>
                    </w:rPr>
                  </w:pPr>
                  <w:r>
                    <w:rPr>
                      <w:sz w:val="22"/>
                      <w:szCs w:val="22"/>
                      <w:spacing w:val="-5"/>
                    </w:rPr>
                    <w:t>液态</w:t>
                  </w:r>
                </w:p>
              </w:tc>
              <w:tc>
                <w:tcPr>
                  <w:tcW w:w="1089" w:type="dxa"/>
                  <w:vAlign w:val="top"/>
                </w:tcPr>
                <w:p>
                  <w:pPr>
                    <w:pStyle w:val="TableText"/>
                    <w:ind w:left="331"/>
                    <w:spacing w:before="45" w:line="220" w:lineRule="auto"/>
                    <w:rPr>
                      <w:sz w:val="22"/>
                      <w:szCs w:val="22"/>
                    </w:rPr>
                  </w:pPr>
                  <w:r>
                    <w:rPr>
                      <w:sz w:val="22"/>
                      <w:szCs w:val="22"/>
                      <w:spacing w:val="-5"/>
                    </w:rPr>
                    <w:t>桶装</w:t>
                  </w:r>
                </w:p>
              </w:tc>
              <w:tc>
                <w:tcPr>
                  <w:tcW w:w="1002" w:type="dxa"/>
                  <w:vAlign w:val="top"/>
                </w:tcPr>
                <w:p>
                  <w:pPr>
                    <w:ind w:left="261"/>
                    <w:spacing w:before="8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3.096</w:t>
                  </w:r>
                </w:p>
              </w:tc>
              <w:tc>
                <w:tcPr>
                  <w:tcW w:w="1216" w:type="dxa"/>
                  <w:vAlign w:val="top"/>
                </w:tcPr>
                <w:p>
                  <w:pPr>
                    <w:ind w:left="445"/>
                    <w:spacing w:before="8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200</w:t>
                  </w:r>
                </w:p>
              </w:tc>
              <w:tc>
                <w:tcPr>
                  <w:tcW w:w="1214" w:type="dxa"/>
                  <w:vAlign w:val="top"/>
                </w:tcPr>
                <w:p>
                  <w:pPr>
                    <w:ind w:left="252"/>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0.01548</w:t>
                  </w:r>
                </w:p>
              </w:tc>
            </w:tr>
            <w:tr>
              <w:trPr>
                <w:trHeight w:val="316" w:hRule="atLeast"/>
              </w:trPr>
              <w:tc>
                <w:tcPr>
                  <w:tcW w:w="1593" w:type="dxa"/>
                  <w:vAlign w:val="top"/>
                </w:tcPr>
                <w:p>
                  <w:pPr>
                    <w:pStyle w:val="TableText"/>
                    <w:ind w:left="366"/>
                    <w:spacing w:before="43" w:line="220" w:lineRule="auto"/>
                    <w:rPr>
                      <w:sz w:val="22"/>
                      <w:szCs w:val="22"/>
                    </w:rPr>
                  </w:pPr>
                  <w:r>
                    <w:rPr>
                      <w:sz w:val="22"/>
                      <w:szCs w:val="22"/>
                      <w:spacing w:val="-4"/>
                    </w:rPr>
                    <w:t>原料库房</w:t>
                  </w:r>
                </w:p>
              </w:tc>
              <w:tc>
                <w:tcPr>
                  <w:tcW w:w="1211" w:type="dxa"/>
                  <w:vAlign w:val="top"/>
                </w:tcPr>
                <w:p>
                  <w:pPr>
                    <w:pStyle w:val="TableText"/>
                    <w:ind w:left="387"/>
                    <w:spacing w:before="43" w:line="219" w:lineRule="auto"/>
                    <w:rPr>
                      <w:sz w:val="22"/>
                      <w:szCs w:val="22"/>
                    </w:rPr>
                  </w:pPr>
                  <w:r>
                    <w:rPr>
                      <w:sz w:val="22"/>
                      <w:szCs w:val="22"/>
                      <w:spacing w:val="-3"/>
                    </w:rPr>
                    <w:t>机油</w:t>
                  </w:r>
                </w:p>
              </w:tc>
              <w:tc>
                <w:tcPr>
                  <w:tcW w:w="1089" w:type="dxa"/>
                  <w:vAlign w:val="top"/>
                </w:tcPr>
                <w:p>
                  <w:pPr>
                    <w:pStyle w:val="TableText"/>
                    <w:ind w:left="330"/>
                    <w:spacing w:before="42" w:line="221" w:lineRule="auto"/>
                    <w:rPr>
                      <w:sz w:val="22"/>
                      <w:szCs w:val="22"/>
                    </w:rPr>
                  </w:pPr>
                  <w:r>
                    <w:rPr>
                      <w:sz w:val="22"/>
                      <w:szCs w:val="22"/>
                      <w:spacing w:val="-5"/>
                    </w:rPr>
                    <w:t>液体</w:t>
                  </w:r>
                </w:p>
              </w:tc>
              <w:tc>
                <w:tcPr>
                  <w:tcW w:w="1089" w:type="dxa"/>
                  <w:vAlign w:val="top"/>
                </w:tcPr>
                <w:p>
                  <w:pPr>
                    <w:pStyle w:val="TableText"/>
                    <w:ind w:left="331"/>
                    <w:spacing w:before="43" w:line="220" w:lineRule="auto"/>
                    <w:rPr>
                      <w:sz w:val="22"/>
                      <w:szCs w:val="22"/>
                    </w:rPr>
                  </w:pPr>
                  <w:r>
                    <w:rPr>
                      <w:sz w:val="22"/>
                      <w:szCs w:val="22"/>
                      <w:spacing w:val="-5"/>
                    </w:rPr>
                    <w:t>桶装</w:t>
                  </w:r>
                </w:p>
              </w:tc>
              <w:tc>
                <w:tcPr>
                  <w:tcW w:w="1002" w:type="dxa"/>
                  <w:vAlign w:val="top"/>
                </w:tcPr>
                <w:p>
                  <w:pPr>
                    <w:ind w:left="315"/>
                    <w:spacing w:before="78"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0.03</w:t>
                  </w:r>
                </w:p>
              </w:tc>
              <w:tc>
                <w:tcPr>
                  <w:tcW w:w="1216" w:type="dxa"/>
                  <w:vAlign w:val="top"/>
                </w:tcPr>
                <w:p>
                  <w:pPr>
                    <w:ind w:left="392"/>
                    <w:spacing w:before="78"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2500</w:t>
                  </w:r>
                </w:p>
              </w:tc>
              <w:tc>
                <w:tcPr>
                  <w:tcW w:w="1214" w:type="dxa"/>
                  <w:vAlign w:val="top"/>
                </w:tcPr>
                <w:p>
                  <w:pPr>
                    <w:ind w:left="199"/>
                    <w:spacing w:before="8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0.000012</w:t>
                  </w:r>
                </w:p>
              </w:tc>
            </w:tr>
            <w:tr>
              <w:trPr>
                <w:trHeight w:val="316" w:hRule="atLeast"/>
              </w:trPr>
              <w:tc>
                <w:tcPr>
                  <w:tcW w:w="1593" w:type="dxa"/>
                  <w:vAlign w:val="top"/>
                  <w:vMerge w:val="restart"/>
                  <w:tcBorders>
                    <w:bottom w:val="nil"/>
                  </w:tcBorders>
                </w:tcPr>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476"/>
                    <w:spacing w:before="72" w:line="219" w:lineRule="auto"/>
                    <w:rPr>
                      <w:sz w:val="22"/>
                      <w:szCs w:val="22"/>
                    </w:rPr>
                  </w:pPr>
                  <w:r>
                    <w:rPr>
                      <w:sz w:val="22"/>
                      <w:szCs w:val="22"/>
                      <w:spacing w:val="-4"/>
                    </w:rPr>
                    <w:t>药剂间</w:t>
                  </w:r>
                </w:p>
              </w:tc>
              <w:tc>
                <w:tcPr>
                  <w:tcW w:w="1211" w:type="dxa"/>
                  <w:vAlign w:val="top"/>
                </w:tcPr>
                <w:p>
                  <w:pPr>
                    <w:pStyle w:val="TableText"/>
                    <w:ind w:left="225"/>
                    <w:spacing w:before="43" w:line="220" w:lineRule="auto"/>
                    <w:rPr>
                      <w:rFonts w:ascii="Times New Roman" w:hAnsi="Times New Roman" w:eastAsia="Times New Roman" w:cs="Times New Roman"/>
                      <w:sz w:val="22"/>
                      <w:szCs w:val="22"/>
                    </w:rPr>
                  </w:pPr>
                  <w:r>
                    <w:rPr>
                      <w:sz w:val="22"/>
                      <w:szCs w:val="22"/>
                      <w:spacing w:val="-3"/>
                    </w:rPr>
                    <w:t>氢氟酸</w:t>
                  </w:r>
                  <w:r>
                    <w:rPr>
                      <w:rFonts w:ascii="Times New Roman" w:hAnsi="Times New Roman" w:eastAsia="Times New Roman" w:cs="Times New Roman"/>
                      <w:sz w:val="22"/>
                      <w:szCs w:val="22"/>
                      <w:spacing w:val="-3"/>
                    </w:rPr>
                    <w:t>*</w:t>
                  </w:r>
                </w:p>
              </w:tc>
              <w:tc>
                <w:tcPr>
                  <w:tcW w:w="1089" w:type="dxa"/>
                  <w:vAlign w:val="top"/>
                </w:tcPr>
                <w:p>
                  <w:pPr>
                    <w:pStyle w:val="TableText"/>
                    <w:ind w:left="330"/>
                    <w:spacing w:before="43" w:line="220" w:lineRule="auto"/>
                    <w:rPr>
                      <w:sz w:val="22"/>
                      <w:szCs w:val="22"/>
                    </w:rPr>
                  </w:pPr>
                  <w:r>
                    <w:rPr>
                      <w:sz w:val="22"/>
                      <w:szCs w:val="22"/>
                      <w:spacing w:val="-5"/>
                    </w:rPr>
                    <w:t>液态</w:t>
                  </w:r>
                </w:p>
              </w:tc>
              <w:tc>
                <w:tcPr>
                  <w:tcW w:w="1089" w:type="dxa"/>
                  <w:vAlign w:val="top"/>
                </w:tcPr>
                <w:p>
                  <w:pPr>
                    <w:pStyle w:val="TableText"/>
                    <w:ind w:left="331"/>
                    <w:spacing w:before="43" w:line="220" w:lineRule="auto"/>
                    <w:rPr>
                      <w:sz w:val="22"/>
                      <w:szCs w:val="22"/>
                    </w:rPr>
                  </w:pPr>
                  <w:r>
                    <w:rPr>
                      <w:sz w:val="22"/>
                      <w:szCs w:val="22"/>
                      <w:spacing w:val="-5"/>
                    </w:rPr>
                    <w:t>桶装</w:t>
                  </w:r>
                </w:p>
              </w:tc>
              <w:tc>
                <w:tcPr>
                  <w:tcW w:w="1002" w:type="dxa"/>
                  <w:vAlign w:val="top"/>
                </w:tcPr>
                <w:p>
                  <w:pPr>
                    <w:ind w:left="317"/>
                    <w:spacing w:before="7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0.11</w:t>
                  </w:r>
                </w:p>
              </w:tc>
              <w:tc>
                <w:tcPr>
                  <w:tcW w:w="1216" w:type="dxa"/>
                  <w:vAlign w:val="top"/>
                </w:tcPr>
                <w:p>
                  <w:pPr>
                    <w:ind w:left="579"/>
                    <w:spacing w:before="7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1214" w:type="dxa"/>
                  <w:vAlign w:val="top"/>
                </w:tcPr>
                <w:p>
                  <w:pPr>
                    <w:ind w:left="420"/>
                    <w:spacing w:before="8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0.11</w:t>
                  </w:r>
                </w:p>
              </w:tc>
            </w:tr>
            <w:tr>
              <w:trPr>
                <w:trHeight w:val="316" w:hRule="atLeast"/>
              </w:trPr>
              <w:tc>
                <w:tcPr>
                  <w:tcW w:w="1593" w:type="dxa"/>
                  <w:vAlign w:val="top"/>
                  <w:vMerge w:val="continue"/>
                  <w:tcBorders>
                    <w:top w:val="nil"/>
                    <w:bottom w:val="nil"/>
                  </w:tcBorders>
                </w:tcPr>
                <w:p>
                  <w:pPr>
                    <w:rPr>
                      <w:rFonts w:ascii="Arial"/>
                      <w:sz w:val="21"/>
                    </w:rPr>
                  </w:pPr>
                  <w:r/>
                </w:p>
              </w:tc>
              <w:tc>
                <w:tcPr>
                  <w:tcW w:w="1211" w:type="dxa"/>
                  <w:vAlign w:val="top"/>
                </w:tcPr>
                <w:p>
                  <w:pPr>
                    <w:pStyle w:val="TableText"/>
                    <w:ind w:left="113"/>
                    <w:spacing w:before="43" w:line="220" w:lineRule="auto"/>
                    <w:rPr>
                      <w:rFonts w:ascii="Times New Roman" w:hAnsi="Times New Roman" w:eastAsia="Times New Roman" w:cs="Times New Roman"/>
                      <w:sz w:val="22"/>
                      <w:szCs w:val="22"/>
                    </w:rPr>
                  </w:pPr>
                  <w:r>
                    <w:rPr>
                      <w:sz w:val="22"/>
                      <w:szCs w:val="22"/>
                      <w:spacing w:val="-3"/>
                    </w:rPr>
                    <w:t>盐酸</w:t>
                  </w:r>
                  <w:r>
                    <w:rPr>
                      <w:sz w:val="22"/>
                      <w:szCs w:val="22"/>
                      <w:spacing w:val="-63"/>
                    </w:rPr>
                    <w:t xml:space="preserve"> </w:t>
                  </w:r>
                  <w:r>
                    <w:rPr>
                      <w:rFonts w:ascii="Times New Roman" w:hAnsi="Times New Roman" w:eastAsia="Times New Roman" w:cs="Times New Roman"/>
                      <w:sz w:val="22"/>
                      <w:szCs w:val="22"/>
                      <w:spacing w:val="-3"/>
                    </w:rPr>
                    <w:t>37%*</w:t>
                  </w:r>
                </w:p>
              </w:tc>
              <w:tc>
                <w:tcPr>
                  <w:tcW w:w="1089" w:type="dxa"/>
                  <w:vAlign w:val="top"/>
                </w:tcPr>
                <w:p>
                  <w:pPr>
                    <w:pStyle w:val="TableText"/>
                    <w:ind w:left="330"/>
                    <w:spacing w:before="43" w:line="220" w:lineRule="auto"/>
                    <w:rPr>
                      <w:sz w:val="22"/>
                      <w:szCs w:val="22"/>
                    </w:rPr>
                  </w:pPr>
                  <w:r>
                    <w:rPr>
                      <w:sz w:val="22"/>
                      <w:szCs w:val="22"/>
                      <w:spacing w:val="-5"/>
                    </w:rPr>
                    <w:t>液体</w:t>
                  </w:r>
                </w:p>
              </w:tc>
              <w:tc>
                <w:tcPr>
                  <w:tcW w:w="1089" w:type="dxa"/>
                  <w:vAlign w:val="top"/>
                </w:tcPr>
                <w:p>
                  <w:pPr>
                    <w:pStyle w:val="TableText"/>
                    <w:ind w:left="331"/>
                    <w:spacing w:before="43" w:line="220" w:lineRule="auto"/>
                    <w:rPr>
                      <w:sz w:val="22"/>
                      <w:szCs w:val="22"/>
                    </w:rPr>
                  </w:pPr>
                  <w:r>
                    <w:rPr>
                      <w:sz w:val="22"/>
                      <w:szCs w:val="22"/>
                      <w:spacing w:val="-5"/>
                    </w:rPr>
                    <w:t>桶装</w:t>
                  </w:r>
                </w:p>
              </w:tc>
              <w:tc>
                <w:tcPr>
                  <w:tcW w:w="1002" w:type="dxa"/>
                  <w:vAlign w:val="top"/>
                </w:tcPr>
                <w:p>
                  <w:pPr>
                    <w:ind w:left="260"/>
                    <w:spacing w:before="8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0.419</w:t>
                  </w:r>
                </w:p>
              </w:tc>
              <w:tc>
                <w:tcPr>
                  <w:tcW w:w="1216" w:type="dxa"/>
                  <w:vAlign w:val="top"/>
                </w:tcPr>
                <w:p>
                  <w:pPr>
                    <w:ind w:left="477"/>
                    <w:spacing w:before="85"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4"/>
                    </w:rPr>
                    <w:t>7.5</w:t>
                  </w:r>
                </w:p>
              </w:tc>
              <w:tc>
                <w:tcPr>
                  <w:tcW w:w="1214" w:type="dxa"/>
                  <w:vAlign w:val="top"/>
                </w:tcPr>
                <w:p>
                  <w:pPr>
                    <w:ind w:left="310"/>
                    <w:spacing w:before="8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0.0059</w:t>
                  </w:r>
                </w:p>
              </w:tc>
            </w:tr>
            <w:tr>
              <w:trPr>
                <w:trHeight w:val="940" w:hRule="atLeast"/>
              </w:trPr>
              <w:tc>
                <w:tcPr>
                  <w:tcW w:w="1593" w:type="dxa"/>
                  <w:vAlign w:val="top"/>
                  <w:vMerge w:val="continue"/>
                  <w:tcBorders>
                    <w:top w:val="nil"/>
                    <w:bottom w:val="nil"/>
                  </w:tcBorders>
                </w:tcPr>
                <w:p>
                  <w:pPr>
                    <w:rPr>
                      <w:rFonts w:ascii="Arial"/>
                      <w:sz w:val="21"/>
                    </w:rPr>
                  </w:pPr>
                  <w:r/>
                </w:p>
              </w:tc>
              <w:tc>
                <w:tcPr>
                  <w:tcW w:w="1211" w:type="dxa"/>
                  <w:vAlign w:val="top"/>
                </w:tcPr>
                <w:p>
                  <w:pPr>
                    <w:pStyle w:val="TableText"/>
                    <w:ind w:left="230"/>
                    <w:spacing w:before="47" w:line="220" w:lineRule="auto"/>
                    <w:rPr>
                      <w:rFonts w:ascii="Times New Roman" w:hAnsi="Times New Roman" w:eastAsia="Times New Roman" w:cs="Times New Roman"/>
                      <w:sz w:val="22"/>
                      <w:szCs w:val="22"/>
                    </w:rPr>
                  </w:pPr>
                  <w:r>
                    <w:rPr>
                      <w:sz w:val="22"/>
                      <w:szCs w:val="22"/>
                      <w:spacing w:val="-4"/>
                    </w:rPr>
                    <w:t>蒙砂液</w:t>
                  </w:r>
                  <w:r>
                    <w:rPr>
                      <w:rFonts w:ascii="Times New Roman" w:hAnsi="Times New Roman" w:eastAsia="Times New Roman" w:cs="Times New Roman"/>
                      <w:sz w:val="22"/>
                      <w:szCs w:val="22"/>
                      <w:spacing w:val="-4"/>
                    </w:rPr>
                    <w:t>*</w:t>
                  </w:r>
                </w:p>
                <w:p>
                  <w:pPr>
                    <w:pStyle w:val="TableText"/>
                    <w:ind w:left="113" w:right="15" w:firstLine="63"/>
                    <w:spacing w:before="50" w:line="239" w:lineRule="auto"/>
                    <w:rPr>
                      <w:sz w:val="22"/>
                      <w:szCs w:val="22"/>
                    </w:rPr>
                  </w:pPr>
                  <w:r>
                    <w:rPr>
                      <w:sz w:val="22"/>
                      <w:szCs w:val="22"/>
                      <w:spacing w:val="-4"/>
                    </w:rPr>
                    <w:t>（以氢氟</w:t>
                  </w:r>
                  <w:r>
                    <w:rPr>
                      <w:sz w:val="22"/>
                      <w:szCs w:val="22"/>
                    </w:rPr>
                    <w:t xml:space="preserve">  </w:t>
                  </w:r>
                  <w:r>
                    <w:rPr>
                      <w:sz w:val="22"/>
                      <w:szCs w:val="22"/>
                      <w:spacing w:val="-5"/>
                    </w:rPr>
                    <w:t>酸德量计）</w:t>
                  </w:r>
                </w:p>
              </w:tc>
              <w:tc>
                <w:tcPr>
                  <w:tcW w:w="1089" w:type="dxa"/>
                  <w:vAlign w:val="top"/>
                </w:tcPr>
                <w:p>
                  <w:pPr>
                    <w:spacing w:line="285" w:lineRule="auto"/>
                    <w:rPr>
                      <w:rFonts w:ascii="Arial"/>
                      <w:sz w:val="21"/>
                    </w:rPr>
                  </w:pPr>
                  <w:r/>
                </w:p>
                <w:p>
                  <w:pPr>
                    <w:pStyle w:val="TableText"/>
                    <w:ind w:left="330"/>
                    <w:spacing w:before="72" w:line="221" w:lineRule="auto"/>
                    <w:rPr>
                      <w:sz w:val="22"/>
                      <w:szCs w:val="22"/>
                    </w:rPr>
                  </w:pPr>
                  <w:r>
                    <w:rPr>
                      <w:sz w:val="22"/>
                      <w:szCs w:val="22"/>
                      <w:spacing w:val="-5"/>
                    </w:rPr>
                    <w:t>液态</w:t>
                  </w:r>
                </w:p>
              </w:tc>
              <w:tc>
                <w:tcPr>
                  <w:tcW w:w="1089" w:type="dxa"/>
                  <w:vAlign w:val="top"/>
                </w:tcPr>
                <w:p>
                  <w:pPr>
                    <w:spacing w:line="286" w:lineRule="auto"/>
                    <w:rPr>
                      <w:rFonts w:ascii="Arial"/>
                      <w:sz w:val="21"/>
                    </w:rPr>
                  </w:pPr>
                  <w:r/>
                </w:p>
                <w:p>
                  <w:pPr>
                    <w:pStyle w:val="TableText"/>
                    <w:ind w:left="331"/>
                    <w:spacing w:before="71" w:line="220" w:lineRule="auto"/>
                    <w:rPr>
                      <w:sz w:val="22"/>
                      <w:szCs w:val="22"/>
                    </w:rPr>
                  </w:pPr>
                  <w:r>
                    <w:rPr>
                      <w:sz w:val="22"/>
                      <w:szCs w:val="22"/>
                      <w:spacing w:val="-5"/>
                    </w:rPr>
                    <w:t>桶装</w:t>
                  </w:r>
                </w:p>
              </w:tc>
              <w:tc>
                <w:tcPr>
                  <w:tcW w:w="1002" w:type="dxa"/>
                  <w:vAlign w:val="top"/>
                </w:tcPr>
                <w:p>
                  <w:pPr>
                    <w:spacing w:line="329" w:lineRule="auto"/>
                    <w:rPr>
                      <w:rFonts w:ascii="Arial"/>
                      <w:sz w:val="21"/>
                    </w:rPr>
                  </w:pPr>
                  <w:r/>
                </w:p>
                <w:p>
                  <w:pPr>
                    <w:ind w:left="315"/>
                    <w:spacing w:before="6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0.12</w:t>
                  </w:r>
                </w:p>
              </w:tc>
              <w:tc>
                <w:tcPr>
                  <w:tcW w:w="1216" w:type="dxa"/>
                  <w:vAlign w:val="top"/>
                </w:tcPr>
                <w:p>
                  <w:pPr>
                    <w:spacing w:line="329" w:lineRule="auto"/>
                    <w:rPr>
                      <w:rFonts w:ascii="Arial"/>
                      <w:sz w:val="21"/>
                    </w:rPr>
                  </w:pPr>
                  <w:r/>
                </w:p>
                <w:p>
                  <w:pPr>
                    <w:ind w:left="579"/>
                    <w:spacing w:before="6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1214" w:type="dxa"/>
                  <w:vAlign w:val="top"/>
                </w:tcPr>
                <w:p>
                  <w:pPr>
                    <w:spacing w:line="329" w:lineRule="auto"/>
                    <w:rPr>
                      <w:rFonts w:ascii="Arial"/>
                      <w:sz w:val="21"/>
                    </w:rPr>
                  </w:pPr>
                  <w:r/>
                </w:p>
                <w:p>
                  <w:pPr>
                    <w:ind w:left="420"/>
                    <w:spacing w:before="6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0.12</w:t>
                  </w:r>
                </w:p>
              </w:tc>
            </w:tr>
            <w:tr>
              <w:trPr>
                <w:trHeight w:val="316" w:hRule="atLeast"/>
              </w:trPr>
              <w:tc>
                <w:tcPr>
                  <w:tcW w:w="1593" w:type="dxa"/>
                  <w:vAlign w:val="top"/>
                  <w:vMerge w:val="continue"/>
                  <w:tcBorders>
                    <w:top w:val="nil"/>
                  </w:tcBorders>
                </w:tcPr>
                <w:p>
                  <w:pPr>
                    <w:rPr>
                      <w:rFonts w:ascii="Arial"/>
                      <w:sz w:val="21"/>
                    </w:rPr>
                  </w:pPr>
                  <w:r/>
                </w:p>
              </w:tc>
              <w:tc>
                <w:tcPr>
                  <w:tcW w:w="1211" w:type="dxa"/>
                  <w:vAlign w:val="top"/>
                </w:tcPr>
                <w:p>
                  <w:pPr>
                    <w:pStyle w:val="TableText"/>
                    <w:ind w:left="280"/>
                    <w:spacing w:before="47" w:line="217" w:lineRule="auto"/>
                    <w:rPr>
                      <w:sz w:val="22"/>
                      <w:szCs w:val="22"/>
                    </w:rPr>
                  </w:pPr>
                  <w:r>
                    <w:rPr>
                      <w:sz w:val="22"/>
                      <w:szCs w:val="22"/>
                      <w:spacing w:val="-3"/>
                    </w:rPr>
                    <w:t>双氧水</w:t>
                  </w:r>
                </w:p>
              </w:tc>
              <w:tc>
                <w:tcPr>
                  <w:tcW w:w="1089" w:type="dxa"/>
                  <w:vAlign w:val="top"/>
                </w:tcPr>
                <w:p>
                  <w:pPr>
                    <w:pStyle w:val="TableText"/>
                    <w:ind w:left="330"/>
                    <w:spacing w:before="47" w:line="217" w:lineRule="auto"/>
                    <w:rPr>
                      <w:sz w:val="22"/>
                      <w:szCs w:val="22"/>
                    </w:rPr>
                  </w:pPr>
                  <w:r>
                    <w:rPr>
                      <w:sz w:val="22"/>
                      <w:szCs w:val="22"/>
                      <w:spacing w:val="-5"/>
                    </w:rPr>
                    <w:t>液态</w:t>
                  </w:r>
                </w:p>
              </w:tc>
              <w:tc>
                <w:tcPr>
                  <w:tcW w:w="1089" w:type="dxa"/>
                  <w:vAlign w:val="top"/>
                </w:tcPr>
                <w:p>
                  <w:pPr>
                    <w:pStyle w:val="TableText"/>
                    <w:ind w:left="331"/>
                    <w:spacing w:before="47" w:line="217" w:lineRule="auto"/>
                    <w:rPr>
                      <w:sz w:val="22"/>
                      <w:szCs w:val="22"/>
                    </w:rPr>
                  </w:pPr>
                  <w:r>
                    <w:rPr>
                      <w:sz w:val="22"/>
                      <w:szCs w:val="22"/>
                      <w:spacing w:val="-5"/>
                    </w:rPr>
                    <w:t>桶装</w:t>
                  </w:r>
                </w:p>
              </w:tc>
              <w:tc>
                <w:tcPr>
                  <w:tcW w:w="1002" w:type="dxa"/>
                  <w:vAlign w:val="top"/>
                </w:tcPr>
                <w:p>
                  <w:pPr>
                    <w:ind w:left="315"/>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0.02</w:t>
                  </w:r>
                </w:p>
              </w:tc>
              <w:tc>
                <w:tcPr>
                  <w:tcW w:w="1216" w:type="dxa"/>
                  <w:vAlign w:val="top"/>
                </w:tcPr>
                <w:p>
                  <w:pPr>
                    <w:ind w:left="445"/>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200</w:t>
                  </w:r>
                </w:p>
              </w:tc>
              <w:tc>
                <w:tcPr>
                  <w:tcW w:w="1214" w:type="dxa"/>
                  <w:vAlign w:val="top"/>
                </w:tcPr>
                <w:p>
                  <w:pPr>
                    <w:ind w:left="310"/>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0.0001</w:t>
                  </w:r>
                </w:p>
              </w:tc>
            </w:tr>
            <w:tr>
              <w:trPr>
                <w:trHeight w:val="630" w:hRule="atLeast"/>
              </w:trPr>
              <w:tc>
                <w:tcPr>
                  <w:tcW w:w="1593" w:type="dxa"/>
                  <w:vAlign w:val="top"/>
                </w:tcPr>
                <w:p>
                  <w:pPr>
                    <w:pStyle w:val="TableText"/>
                    <w:ind w:left="145"/>
                    <w:spacing w:before="48" w:line="220" w:lineRule="auto"/>
                    <w:rPr>
                      <w:sz w:val="22"/>
                      <w:szCs w:val="22"/>
                    </w:rPr>
                  </w:pPr>
                  <w:r>
                    <w:rPr>
                      <w:sz w:val="22"/>
                      <w:szCs w:val="22"/>
                      <w:spacing w:val="-2"/>
                    </w:rPr>
                    <w:t>危险废物贮存</w:t>
                  </w:r>
                </w:p>
                <w:p>
                  <w:pPr>
                    <w:pStyle w:val="TableText"/>
                    <w:ind w:left="693"/>
                    <w:spacing w:before="49" w:line="218" w:lineRule="auto"/>
                    <w:rPr>
                      <w:sz w:val="22"/>
                      <w:szCs w:val="22"/>
                    </w:rPr>
                  </w:pPr>
                  <w:r>
                    <w:rPr>
                      <w:sz w:val="22"/>
                      <w:szCs w:val="22"/>
                    </w:rPr>
                    <w:t>库</w:t>
                  </w:r>
                </w:p>
              </w:tc>
              <w:tc>
                <w:tcPr>
                  <w:tcW w:w="1211" w:type="dxa"/>
                  <w:vAlign w:val="top"/>
                </w:tcPr>
                <w:p>
                  <w:pPr>
                    <w:pStyle w:val="TableText"/>
                    <w:ind w:left="279"/>
                    <w:spacing w:before="205" w:line="219" w:lineRule="auto"/>
                    <w:rPr>
                      <w:sz w:val="22"/>
                      <w:szCs w:val="22"/>
                    </w:rPr>
                  </w:pPr>
                  <w:r>
                    <w:rPr>
                      <w:sz w:val="22"/>
                      <w:szCs w:val="22"/>
                      <w:spacing w:val="-2"/>
                    </w:rPr>
                    <w:t>废机油</w:t>
                  </w:r>
                </w:p>
              </w:tc>
              <w:tc>
                <w:tcPr>
                  <w:tcW w:w="1089" w:type="dxa"/>
                  <w:vAlign w:val="top"/>
                </w:tcPr>
                <w:p>
                  <w:pPr>
                    <w:pStyle w:val="TableText"/>
                    <w:ind w:left="330"/>
                    <w:spacing w:before="204" w:line="221" w:lineRule="auto"/>
                    <w:rPr>
                      <w:sz w:val="22"/>
                      <w:szCs w:val="22"/>
                    </w:rPr>
                  </w:pPr>
                  <w:r>
                    <w:rPr>
                      <w:sz w:val="22"/>
                      <w:szCs w:val="22"/>
                      <w:spacing w:val="-5"/>
                    </w:rPr>
                    <w:t>液态</w:t>
                  </w:r>
                </w:p>
              </w:tc>
              <w:tc>
                <w:tcPr>
                  <w:tcW w:w="1089" w:type="dxa"/>
                  <w:vAlign w:val="top"/>
                </w:tcPr>
                <w:p>
                  <w:pPr>
                    <w:pStyle w:val="TableText"/>
                    <w:ind w:left="331"/>
                    <w:spacing w:before="204" w:line="220" w:lineRule="auto"/>
                    <w:rPr>
                      <w:sz w:val="22"/>
                      <w:szCs w:val="22"/>
                    </w:rPr>
                  </w:pPr>
                  <w:r>
                    <w:rPr>
                      <w:sz w:val="22"/>
                      <w:szCs w:val="22"/>
                      <w:spacing w:val="-5"/>
                    </w:rPr>
                    <w:t>桶装</w:t>
                  </w:r>
                </w:p>
              </w:tc>
              <w:tc>
                <w:tcPr>
                  <w:tcW w:w="1002" w:type="dxa"/>
                  <w:vAlign w:val="top"/>
                </w:tcPr>
                <w:p>
                  <w:pPr>
                    <w:ind w:left="315"/>
                    <w:spacing w:before="24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0.05</w:t>
                  </w:r>
                </w:p>
              </w:tc>
              <w:tc>
                <w:tcPr>
                  <w:tcW w:w="1216" w:type="dxa"/>
                  <w:vAlign w:val="top"/>
                </w:tcPr>
                <w:p>
                  <w:pPr>
                    <w:ind w:left="392"/>
                    <w:spacing w:before="24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2500</w:t>
                  </w:r>
                </w:p>
              </w:tc>
              <w:tc>
                <w:tcPr>
                  <w:tcW w:w="1214" w:type="dxa"/>
                  <w:vAlign w:val="top"/>
                </w:tcPr>
                <w:p>
                  <w:pPr>
                    <w:ind w:left="252"/>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0.00002</w:t>
                  </w:r>
                </w:p>
              </w:tc>
            </w:tr>
            <w:tr>
              <w:trPr>
                <w:trHeight w:val="316" w:hRule="atLeast"/>
              </w:trPr>
              <w:tc>
                <w:tcPr>
                  <w:tcW w:w="7200" w:type="dxa"/>
                  <w:vAlign w:val="top"/>
                  <w:gridSpan w:val="6"/>
                </w:tcPr>
                <w:p>
                  <w:pPr>
                    <w:pStyle w:val="TableText"/>
                    <w:ind w:left="3386"/>
                    <w:spacing w:before="47" w:line="217" w:lineRule="auto"/>
                    <w:rPr>
                      <w:sz w:val="22"/>
                      <w:szCs w:val="22"/>
                    </w:rPr>
                  </w:pPr>
                  <w:r>
                    <w:rPr>
                      <w:sz w:val="22"/>
                      <w:szCs w:val="22"/>
                      <w:spacing w:val="-4"/>
                    </w:rPr>
                    <w:t>合计</w:t>
                  </w:r>
                </w:p>
              </w:tc>
              <w:tc>
                <w:tcPr>
                  <w:tcW w:w="1214" w:type="dxa"/>
                  <w:vAlign w:val="top"/>
                </w:tcPr>
                <w:p>
                  <w:pPr>
                    <w:ind w:left="199"/>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0.251512</w:t>
                  </w:r>
                </w:p>
              </w:tc>
            </w:tr>
            <w:tr>
              <w:trPr>
                <w:trHeight w:val="633" w:hRule="atLeast"/>
              </w:trPr>
              <w:tc>
                <w:tcPr>
                  <w:tcW w:w="8414" w:type="dxa"/>
                  <w:vAlign w:val="top"/>
                  <w:gridSpan w:val="7"/>
                </w:tcPr>
                <w:p>
                  <w:pPr>
                    <w:pStyle w:val="TableText"/>
                    <w:ind w:left="116"/>
                    <w:spacing w:before="47" w:line="220" w:lineRule="auto"/>
                    <w:rPr>
                      <w:sz w:val="22"/>
                      <w:szCs w:val="22"/>
                    </w:rPr>
                  </w:pPr>
                  <w:r>
                    <w:rPr>
                      <w:sz w:val="22"/>
                      <w:szCs w:val="22"/>
                      <w:spacing w:val="-1"/>
                    </w:rPr>
                    <w:t>注：项目氢氟酸均以纯物质的量计；</w:t>
                  </w:r>
                  <w:r>
                    <w:rPr>
                      <w:rFonts w:ascii="Times New Roman" w:hAnsi="Times New Roman" w:eastAsia="Times New Roman" w:cs="Times New Roman"/>
                      <w:sz w:val="22"/>
                      <w:szCs w:val="22"/>
                      <w:spacing w:val="-1"/>
                    </w:rPr>
                    <w:t>37%</w:t>
                  </w:r>
                  <w:r>
                    <w:rPr>
                      <w:sz w:val="22"/>
                      <w:szCs w:val="22"/>
                      <w:spacing w:val="-2"/>
                    </w:rPr>
                    <w:t>盐酸由 </w:t>
                  </w:r>
                  <w:r>
                    <w:rPr>
                      <w:rFonts w:ascii="Times New Roman" w:hAnsi="Times New Roman" w:eastAsia="Times New Roman" w:cs="Times New Roman"/>
                      <w:sz w:val="22"/>
                      <w:szCs w:val="22"/>
                      <w:spacing w:val="-2"/>
                    </w:rPr>
                    <w:t>31%</w:t>
                  </w:r>
                  <w:r>
                    <w:rPr>
                      <w:sz w:val="22"/>
                      <w:szCs w:val="22"/>
                      <w:spacing w:val="-2"/>
                    </w:rPr>
                    <w:t>盐酸折算；氢氟酸由 </w:t>
                  </w:r>
                  <w:r>
                    <w:rPr>
                      <w:rFonts w:ascii="Times New Roman" w:hAnsi="Times New Roman" w:eastAsia="Times New Roman" w:cs="Times New Roman"/>
                      <w:sz w:val="22"/>
                      <w:szCs w:val="22"/>
                      <w:spacing w:val="-2"/>
                    </w:rPr>
                    <w:t>55%</w:t>
                  </w:r>
                  <w:r>
                    <w:rPr>
                      <w:sz w:val="22"/>
                      <w:szCs w:val="22"/>
                      <w:spacing w:val="-2"/>
                    </w:rPr>
                    <w:t>氢氟酸</w:t>
                  </w:r>
                </w:p>
                <w:p>
                  <w:pPr>
                    <w:pStyle w:val="TableText"/>
                    <w:ind w:left="3883"/>
                    <w:spacing w:before="49" w:line="220" w:lineRule="auto"/>
                    <w:rPr>
                      <w:sz w:val="22"/>
                      <w:szCs w:val="22"/>
                    </w:rPr>
                  </w:pPr>
                  <w:r>
                    <w:rPr>
                      <w:sz w:val="22"/>
                      <w:szCs w:val="22"/>
                      <w:spacing w:val="-3"/>
                    </w:rPr>
                    <w:t>折算。</w:t>
                  </w:r>
                </w:p>
              </w:tc>
            </w:tr>
          </w:tbl>
          <w:p>
            <w:pPr>
              <w:pStyle w:val="TableText"/>
              <w:ind w:left="111" w:right="40" w:firstLine="523"/>
              <w:spacing w:before="144" w:line="338" w:lineRule="auto"/>
              <w:tabs>
                <w:tab w:val="left" w:pos="8592"/>
              </w:tabs>
              <w:jc w:val="both"/>
              <w:rPr/>
            </w:pPr>
            <w:r>
              <w:rPr>
                <w:spacing w:val="4"/>
              </w:rPr>
              <w:t>根据计算结果，项目</w:t>
            </w:r>
            <w:r>
              <w:rPr>
                <w:rFonts w:ascii="Times New Roman" w:hAnsi="Times New Roman" w:eastAsia="Times New Roman" w:cs="Times New Roman"/>
                <w:spacing w:val="4"/>
              </w:rPr>
              <w:t>Q </w:t>
            </w:r>
            <w:r>
              <w:rPr>
                <w:spacing w:val="4"/>
              </w:rPr>
              <w:t>值为</w:t>
            </w:r>
            <w:r>
              <w:rPr>
                <w:spacing w:val="-48"/>
              </w:rPr>
              <w:t xml:space="preserve"> </w:t>
            </w:r>
            <w:r>
              <w:rPr>
                <w:rFonts w:ascii="Times New Roman" w:hAnsi="Times New Roman" w:eastAsia="Times New Roman" w:cs="Times New Roman"/>
                <w:spacing w:val="4"/>
              </w:rPr>
              <w:t>0.251512&lt;1</w:t>
            </w:r>
            <w:r>
              <w:rPr>
                <w:rFonts w:ascii="Times New Roman" w:hAnsi="Times New Roman" w:eastAsia="Times New Roman" w:cs="Times New Roman"/>
                <w:spacing w:val="-26"/>
              </w:rPr>
              <w:t xml:space="preserve"> </w:t>
            </w:r>
            <w:r>
              <w:rPr>
                <w:spacing w:val="4"/>
              </w:rPr>
              <w:t>，该项目环境风险潜势</w:t>
            </w:r>
            <w:r>
              <w:rPr>
                <w:spacing w:val="3"/>
              </w:rPr>
              <w:t>为</w:t>
            </w:r>
            <w:r>
              <w:rPr>
                <w:spacing w:val="-31"/>
              </w:rPr>
              <w:t xml:space="preserve"> </w:t>
            </w:r>
            <w:r>
              <w:rPr>
                <w:spacing w:val="3"/>
              </w:rPr>
              <w:t>Ⅰ</w:t>
            </w:r>
            <w:r>
              <w:rPr>
                <w:spacing w:val="-93"/>
              </w:rPr>
              <w:t xml:space="preserve"> </w:t>
            </w:r>
            <w:r>
              <w:rPr>
                <w:spacing w:val="3"/>
              </w:rPr>
              <w:t>,</w:t>
            </w:r>
            <w:r>
              <w:rPr/>
              <w:tab/>
            </w:r>
            <w:r>
              <w:rPr/>
              <w:t xml:space="preserve"> </w:t>
            </w:r>
            <w:r>
              <w:rPr>
                <w:spacing w:val="8"/>
              </w:rPr>
              <w:t>根据《建设项目环境影响报告表编制技术指南（污染影响类</w:t>
            </w:r>
            <w:r>
              <w:rPr>
                <w:spacing w:val="-8"/>
              </w:rPr>
              <w:t>）（</w:t>
            </w:r>
            <w:r>
              <w:rPr>
                <w:spacing w:val="8"/>
              </w:rPr>
              <w:t>试行）》，</w:t>
            </w:r>
            <w:r>
              <w:rPr/>
              <w:t xml:space="preserve"> </w:t>
            </w:r>
            <w:r>
              <w:rPr>
                <w:spacing w:val="8"/>
              </w:rPr>
              <w:t>本项目无需开展环境风险专项评价。</w:t>
            </w:r>
          </w:p>
          <w:p>
            <w:pPr>
              <w:pStyle w:val="TableText"/>
              <w:ind w:left="646"/>
              <w:spacing w:before="5" w:line="226" w:lineRule="auto"/>
              <w:rPr/>
            </w:pPr>
            <w:r>
              <w:rPr>
                <w:spacing w:val="7"/>
              </w:rPr>
              <w:t>（</w:t>
            </w:r>
            <w:r>
              <w:rPr>
                <w:rFonts w:ascii="Times New Roman" w:hAnsi="Times New Roman" w:eastAsia="Times New Roman" w:cs="Times New Roman"/>
                <w:spacing w:val="7"/>
              </w:rPr>
              <w:t>2</w:t>
            </w:r>
            <w:r>
              <w:rPr>
                <w:spacing w:val="7"/>
              </w:rPr>
              <w:t>）环境风险影响途径</w:t>
            </w:r>
          </w:p>
          <w:p>
            <w:pPr>
              <w:pStyle w:val="TableText"/>
              <w:ind w:left="111" w:right="61" w:firstLine="527"/>
              <w:spacing w:before="155" w:line="305" w:lineRule="auto"/>
              <w:rPr/>
            </w:pPr>
            <w:r>
              <w:rPr>
                <w:spacing w:val="13"/>
              </w:rPr>
              <w:t>项目突发环境风险事故主要是漆料库房、原料库房、药剂间、</w:t>
            </w:r>
            <w:r>
              <w:rPr>
                <w:spacing w:val="12"/>
              </w:rPr>
              <w:t>危险废</w:t>
            </w:r>
            <w:r>
              <w:rPr/>
              <w:t xml:space="preserve"> </w:t>
            </w:r>
            <w:r>
              <w:rPr>
                <w:spacing w:val="13"/>
              </w:rPr>
              <w:t>物贮存库、喷漆废水循环水池区域、污水处理设施发生泄漏、火</w:t>
            </w:r>
            <w:r>
              <w:rPr>
                <w:spacing w:val="12"/>
              </w:rPr>
              <w:t>灾等，泄</w:t>
            </w:r>
            <w:r>
              <w:rPr/>
              <w:t xml:space="preserve"> </w:t>
            </w:r>
            <w:r>
              <w:rPr>
                <w:spacing w:val="8"/>
              </w:rPr>
              <w:t>漏进入水环境、土壤环境，火灾将产生对人体有害的黑烟、</w:t>
            </w:r>
            <w:r>
              <w:rPr>
                <w:rFonts w:ascii="Times New Roman" w:hAnsi="Times New Roman" w:eastAsia="Times New Roman" w:cs="Times New Roman"/>
              </w:rPr>
              <w:t>CO</w:t>
            </w:r>
            <w:r>
              <w:rPr>
                <w:rFonts w:ascii="Times New Roman" w:hAnsi="Times New Roman" w:eastAsia="Times New Roman" w:cs="Times New Roman"/>
                <w:spacing w:val="8"/>
              </w:rPr>
              <w:t xml:space="preserve"> </w:t>
            </w:r>
            <w:r>
              <w:rPr>
                <w:spacing w:val="8"/>
              </w:rPr>
              <w:t>和</w:t>
            </w:r>
            <w:r>
              <w:rPr>
                <w:spacing w:val="-61"/>
              </w:rPr>
              <w:t xml:space="preserve"> </w:t>
            </w:r>
            <w:r>
              <w:rPr>
                <w:rFonts w:ascii="Times New Roman" w:hAnsi="Times New Roman" w:eastAsia="Times New Roman" w:cs="Times New Roman"/>
              </w:rPr>
              <w:t>NO</w:t>
            </w:r>
            <w:r>
              <w:rPr>
                <w:rFonts w:ascii="Times New Roman" w:hAnsi="Times New Roman" w:eastAsia="Times New Roman" w:cs="Times New Roman"/>
                <w:sz w:val="16"/>
                <w:szCs w:val="16"/>
                <w:position w:val="-2"/>
              </w:rPr>
              <w:t>x</w:t>
            </w:r>
            <w:r>
              <w:rPr>
                <w:rFonts w:ascii="Times New Roman" w:hAnsi="Times New Roman" w:eastAsia="Times New Roman" w:cs="Times New Roman"/>
                <w:sz w:val="16"/>
                <w:szCs w:val="16"/>
                <w:spacing w:val="15"/>
                <w:w w:val="102"/>
                <w:position w:val="-2"/>
              </w:rPr>
              <w:t xml:space="preserve"> </w:t>
            </w:r>
            <w:r>
              <w:rPr>
                <w:spacing w:val="8"/>
              </w:rPr>
              <w:t>等，</w:t>
            </w:r>
          </w:p>
        </w:tc>
      </w:tr>
    </w:tbl>
    <w:p>
      <w:pPr>
        <w:pStyle w:val="BodyText"/>
        <w:rPr/>
      </w:pPr>
      <w:r/>
    </w:p>
    <w:p>
      <w:pPr>
        <w:sectPr>
          <w:footerReference w:type="default" r:id="rId114"/>
          <w:pgSz w:w="11906" w:h="16838"/>
          <w:pgMar w:top="1247" w:right="1530" w:bottom="1363" w:left="1305" w:header="0" w:footer="1201" w:gutter="0"/>
        </w:sectPr>
        <w:rPr/>
      </w:pPr>
    </w:p>
    <w:tbl>
      <w:tblPr>
        <w:tblStyle w:val="TableNormal"/>
        <w:tblW w:w="90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24"/>
        <w:gridCol w:w="8640"/>
      </w:tblGrid>
      <w:tr>
        <w:trPr>
          <w:trHeight w:val="9210" w:hRule="atLeast"/>
        </w:trPr>
        <w:tc>
          <w:tcPr>
            <w:tcW w:w="424" w:type="dxa"/>
            <w:vAlign w:val="top"/>
          </w:tcPr>
          <w:p>
            <w:pPr>
              <w:rPr>
                <w:rFonts w:ascii="Arial"/>
                <w:sz w:val="21"/>
              </w:rPr>
            </w:pPr>
            <w:r/>
          </w:p>
        </w:tc>
        <w:tc>
          <w:tcPr>
            <w:tcW w:w="8640" w:type="dxa"/>
            <w:vAlign w:val="top"/>
          </w:tcPr>
          <w:p>
            <w:pPr>
              <w:pStyle w:val="TableText"/>
              <w:ind w:left="110"/>
              <w:spacing w:before="149" w:line="226" w:lineRule="auto"/>
              <w:rPr/>
            </w:pPr>
            <w:r>
              <w:rPr>
                <w:spacing w:val="8"/>
              </w:rPr>
              <w:t>对大气环境产生一定影响。</w:t>
            </w:r>
          </w:p>
          <w:p>
            <w:pPr>
              <w:pStyle w:val="TableText"/>
              <w:ind w:left="646"/>
              <w:spacing w:before="151" w:line="227" w:lineRule="auto"/>
              <w:rPr/>
            </w:pPr>
            <w:r>
              <w:rPr>
                <w:spacing w:val="7"/>
              </w:rPr>
              <w:t>（</w:t>
            </w:r>
            <w:r>
              <w:rPr>
                <w:rFonts w:ascii="Times New Roman" w:hAnsi="Times New Roman" w:eastAsia="Times New Roman" w:cs="Times New Roman"/>
                <w:spacing w:val="7"/>
              </w:rPr>
              <w:t>3</w:t>
            </w:r>
            <w:r>
              <w:rPr>
                <w:spacing w:val="7"/>
              </w:rPr>
              <w:t>）环境风险防范措施</w:t>
            </w:r>
          </w:p>
          <w:p>
            <w:pPr>
              <w:pStyle w:val="TableText"/>
              <w:ind w:left="634"/>
              <w:spacing w:before="154" w:line="225" w:lineRule="auto"/>
              <w:rPr/>
            </w:pPr>
            <w:r>
              <w:rPr>
                <w:spacing w:val="8"/>
              </w:rPr>
              <w:t>根据项目情况，拟采取如下风险防范措施：</w:t>
            </w:r>
          </w:p>
          <w:p>
            <w:pPr>
              <w:pStyle w:val="TableText"/>
              <w:ind w:left="115" w:right="109" w:firstLine="518"/>
              <w:spacing w:before="156" w:line="282" w:lineRule="auto"/>
              <w:rPr/>
            </w:pPr>
            <w:r>
              <w:rPr>
                <w:spacing w:val="13"/>
              </w:rPr>
              <w:t>①建立健全环保及安全管理部门，安排专职环境保护管理人员，负责</w:t>
            </w:r>
            <w:r>
              <w:rPr/>
              <w:t xml:space="preserve"> </w:t>
            </w:r>
            <w:r>
              <w:rPr>
                <w:spacing w:val="9"/>
              </w:rPr>
              <w:t>项目环境管理工作，协调解决生产过程的环</w:t>
            </w:r>
            <w:r>
              <w:rPr>
                <w:spacing w:val="8"/>
              </w:rPr>
              <w:t>境问题。</w:t>
            </w:r>
          </w:p>
          <w:p>
            <w:pPr>
              <w:pStyle w:val="TableText"/>
              <w:ind w:left="112" w:right="107" w:firstLine="520"/>
              <w:spacing w:before="153" w:line="302" w:lineRule="auto"/>
              <w:rPr/>
            </w:pPr>
            <w:r>
              <w:rPr>
                <w:spacing w:val="13"/>
              </w:rPr>
              <w:t>②强化安全生产管理，制订岗位责任制，将责任落实到部门和个人，</w:t>
            </w:r>
            <w:r>
              <w:rPr>
                <w:spacing w:val="3"/>
              </w:rPr>
              <w:t xml:space="preserve"> </w:t>
            </w:r>
            <w:r>
              <w:rPr>
                <w:spacing w:val="13"/>
              </w:rPr>
              <w:t>严格遵守操作规程，严格遵守国家、地方关于易燃、易爆、有毒有害</w:t>
            </w:r>
            <w:r>
              <w:rPr>
                <w:spacing w:val="12"/>
              </w:rPr>
              <w:t>物料</w:t>
            </w:r>
            <w:r>
              <w:rPr/>
              <w:t xml:space="preserve"> </w:t>
            </w:r>
            <w:r>
              <w:rPr>
                <w:spacing w:val="7"/>
              </w:rPr>
              <w:t>的储运使用安全规定。</w:t>
            </w:r>
          </w:p>
          <w:p>
            <w:pPr>
              <w:pStyle w:val="TableText"/>
              <w:ind w:left="112" w:right="172" w:firstLine="520"/>
              <w:spacing w:before="155" w:line="283" w:lineRule="auto"/>
              <w:rPr/>
            </w:pPr>
            <w:r>
              <w:rPr>
                <w:spacing w:val="11"/>
              </w:rPr>
              <w:t>③强化安全生产及环境保护意识的教育，定期对工作人员进行培训，</w:t>
            </w:r>
            <w:r>
              <w:rPr/>
              <w:t xml:space="preserve"> </w:t>
            </w:r>
            <w:r>
              <w:rPr>
                <w:spacing w:val="7"/>
              </w:rPr>
              <w:t>提高职工的素质。</w:t>
            </w:r>
          </w:p>
          <w:p>
            <w:pPr>
              <w:pStyle w:val="TableText"/>
              <w:ind w:left="113" w:right="109" w:firstLine="519"/>
              <w:spacing w:before="152" w:line="283" w:lineRule="auto"/>
              <w:rPr/>
            </w:pPr>
            <w:r>
              <w:rPr>
                <w:spacing w:val="13"/>
              </w:rPr>
              <w:t>④液态原料存放在托盘内，基础进行重点防渗处理，托盘容积不小于</w:t>
            </w:r>
            <w:r>
              <w:rPr>
                <w:spacing w:val="1"/>
              </w:rPr>
              <w:t xml:space="preserve"> </w:t>
            </w:r>
            <w:r>
              <w:rPr>
                <w:spacing w:val="7"/>
              </w:rPr>
              <w:t>单个原料容器容积。</w:t>
            </w:r>
          </w:p>
          <w:p>
            <w:pPr>
              <w:pStyle w:val="TableText"/>
              <w:ind w:left="111" w:right="19" w:firstLine="521"/>
              <w:spacing w:before="153" w:line="302" w:lineRule="auto"/>
              <w:rPr/>
            </w:pPr>
            <w:r>
              <w:rPr>
                <w:spacing w:val="7"/>
              </w:rPr>
              <w:t>⑤危险废物贮存库、喷漆废水循环水池区域内分类设置围堰、导流沟、</w:t>
            </w:r>
            <w:r>
              <w:rPr>
                <w:spacing w:val="14"/>
              </w:rPr>
              <w:t xml:space="preserve"> </w:t>
            </w:r>
            <w:r>
              <w:rPr>
                <w:spacing w:val="13"/>
              </w:rPr>
              <w:t>集液槽，基础进行重点防渗处理，围堰有效容积不小于储存单元内液态物</w:t>
            </w:r>
            <w:r>
              <w:rPr/>
              <w:t xml:space="preserve"> </w:t>
            </w:r>
            <w:r>
              <w:rPr>
                <w:spacing w:val="8"/>
              </w:rPr>
              <w:t>料最大储存容器的容积。</w:t>
            </w:r>
          </w:p>
          <w:p>
            <w:pPr>
              <w:pStyle w:val="TableText"/>
              <w:ind w:left="632"/>
              <w:spacing w:before="155" w:line="224" w:lineRule="auto"/>
              <w:rPr/>
            </w:pPr>
            <w:r>
              <w:rPr>
                <w:spacing w:val="8"/>
              </w:rPr>
              <w:t>⑥配备必要的防护设备、灭火器等应急物资。</w:t>
            </w:r>
          </w:p>
          <w:p>
            <w:pPr>
              <w:pStyle w:val="TableText"/>
              <w:ind w:left="632"/>
              <w:spacing w:before="155" w:line="224" w:lineRule="auto"/>
              <w:rPr/>
            </w:pPr>
            <w:r>
              <w:rPr>
                <w:spacing w:val="9"/>
              </w:rPr>
              <w:t>⑦建立环境风险防控和应急措施制度，定期进行应急演练。</w:t>
            </w:r>
          </w:p>
          <w:p>
            <w:pPr>
              <w:pStyle w:val="TableText"/>
              <w:ind w:left="111" w:right="107" w:firstLine="527"/>
              <w:spacing w:before="158" w:line="342" w:lineRule="auto"/>
              <w:rPr/>
            </w:pPr>
            <w:r>
              <w:rPr>
                <w:spacing w:val="13"/>
              </w:rPr>
              <w:t>项目运营期在落实评价提出的环境风险防范措施要求的情况下</w:t>
            </w:r>
            <w:r>
              <w:rPr>
                <w:spacing w:val="12"/>
              </w:rPr>
              <w:t>，项目</w:t>
            </w:r>
            <w:r>
              <w:rPr/>
              <w:t xml:space="preserve"> </w:t>
            </w:r>
            <w:r>
              <w:rPr>
                <w:spacing w:val="7"/>
              </w:rPr>
              <w:t>环境风险可控。</w:t>
            </w:r>
          </w:p>
        </w:tc>
      </w:tr>
    </w:tbl>
    <w:p>
      <w:pPr>
        <w:pStyle w:val="BodyText"/>
        <w:rPr/>
      </w:pPr>
      <w:r/>
    </w:p>
    <w:p>
      <w:pPr>
        <w:sectPr>
          <w:footerReference w:type="default" r:id="rId115"/>
          <w:pgSz w:w="11906" w:h="16838"/>
          <w:pgMar w:top="1247" w:right="1530" w:bottom="1363" w:left="1305" w:header="0" w:footer="1201" w:gutter="0"/>
        </w:sectPr>
        <w:rPr/>
      </w:pPr>
    </w:p>
    <w:p>
      <w:pPr>
        <w:ind w:left="2422"/>
        <w:spacing w:before="257" w:line="221" w:lineRule="auto"/>
        <w:outlineLvl w:val="0"/>
        <w:rPr>
          <w:rFonts w:ascii="SimHei" w:hAnsi="SimHei" w:eastAsia="SimHei" w:cs="SimHei"/>
          <w:sz w:val="30"/>
          <w:szCs w:val="30"/>
        </w:rPr>
      </w:pPr>
      <w:r>
        <w:rPr>
          <w:rFonts w:ascii="SimHei" w:hAnsi="SimHei" w:eastAsia="SimHei" w:cs="SimHei"/>
          <w:sz w:val="30"/>
          <w:szCs w:val="30"/>
          <w:spacing w:val="-2"/>
        </w:rPr>
        <w:t>五、环境保护措施监督检查清单</w:t>
      </w:r>
    </w:p>
    <w:p>
      <w:pPr>
        <w:spacing w:before="142"/>
        <w:rPr/>
      </w:pPr>
      <w:r/>
    </w:p>
    <w:tbl>
      <w:tblPr>
        <w:tblStyle w:val="TableNormal"/>
        <w:tblW w:w="928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8"/>
        <w:gridCol w:w="1227"/>
        <w:gridCol w:w="1219"/>
        <w:gridCol w:w="1414"/>
        <w:gridCol w:w="2887"/>
        <w:gridCol w:w="1854"/>
      </w:tblGrid>
      <w:tr>
        <w:trPr>
          <w:trHeight w:val="1358" w:hRule="atLeast"/>
        </w:trPr>
        <w:tc>
          <w:tcPr>
            <w:tcW w:w="688" w:type="dxa"/>
            <w:vAlign w:val="top"/>
            <w:textDirection w:val="tbRlV"/>
            <w:tcBorders>
              <w:left w:val="single" w:color="000000" w:sz="6" w:space="0"/>
              <w:top w:val="single" w:color="000000" w:sz="6" w:space="0"/>
              <w:tl2br w:val="single" w:color="000000" w:sz="2" w:space="0"/>
            </w:tcBorders>
          </w:tcPr>
          <w:p>
            <w:pPr>
              <w:pStyle w:val="TableText"/>
              <w:ind w:left="43"/>
              <w:spacing w:before="215" w:line="206" w:lineRule="auto"/>
              <w:rPr/>
            </w:pPr>
            <w:r>
              <w:rPr>
                <w:spacing w:val="8"/>
                <w:position w:val="1"/>
              </w:rPr>
              <w:t>内</w:t>
            </w:r>
            <w:r>
              <w:rPr>
                <w:spacing w:val="-46"/>
                <w:position w:val="1"/>
              </w:rPr>
              <w:t xml:space="preserve"> </w:t>
            </w:r>
            <w:r>
              <w:rPr>
                <w:spacing w:val="8"/>
              </w:rPr>
              <w:t>容</w:t>
            </w:r>
            <w:r>
              <w:rPr>
                <w:spacing w:val="-46"/>
              </w:rPr>
              <w:t xml:space="preserve"> </w:t>
            </w:r>
            <w:r>
              <w:rPr>
                <w:spacing w:val="8"/>
              </w:rPr>
              <w:t>要</w:t>
            </w:r>
            <w:r>
              <w:rPr>
                <w:spacing w:val="-47"/>
              </w:rPr>
              <w:t xml:space="preserve"> </w:t>
            </w:r>
            <w:r>
              <w:rPr>
                <w:spacing w:val="8"/>
              </w:rPr>
              <w:t>素</w:t>
            </w:r>
          </w:p>
        </w:tc>
        <w:tc>
          <w:tcPr>
            <w:tcW w:w="2446" w:type="dxa"/>
            <w:vAlign w:val="top"/>
            <w:gridSpan w:val="2"/>
            <w:tcBorders>
              <w:top w:val="single" w:color="000000" w:sz="6" w:space="0"/>
            </w:tcBorders>
          </w:tcPr>
          <w:p>
            <w:pPr>
              <w:spacing w:line="296" w:lineRule="auto"/>
              <w:rPr>
                <w:rFonts w:ascii="Arial"/>
                <w:sz w:val="21"/>
              </w:rPr>
            </w:pPr>
            <w:r/>
          </w:p>
          <w:p>
            <w:pPr>
              <w:pStyle w:val="TableText"/>
              <w:ind w:left="789" w:right="2" w:hanging="681"/>
              <w:spacing w:before="81" w:line="250" w:lineRule="auto"/>
              <w:rPr/>
            </w:pPr>
            <w:r>
              <w:rPr>
                <w:spacing w:val="-18"/>
              </w:rPr>
              <w:t>排放口（编号、名称）</w:t>
            </w:r>
            <w:r>
              <w:rPr>
                <w:spacing w:val="8"/>
              </w:rPr>
              <w:t xml:space="preserve"> </w:t>
            </w:r>
            <w:r>
              <w:rPr>
                <w:rFonts w:ascii="Times New Roman" w:hAnsi="Times New Roman" w:eastAsia="Times New Roman" w:cs="Times New Roman"/>
                <w:spacing w:val="8"/>
              </w:rPr>
              <w:t>/</w:t>
            </w:r>
            <w:r>
              <w:rPr>
                <w:spacing w:val="8"/>
              </w:rPr>
              <w:t>污染源</w:t>
            </w:r>
          </w:p>
        </w:tc>
        <w:tc>
          <w:tcPr>
            <w:tcW w:w="1414" w:type="dxa"/>
            <w:vAlign w:val="top"/>
            <w:tcBorders>
              <w:top w:val="single" w:color="000000" w:sz="6" w:space="0"/>
            </w:tcBorders>
          </w:tcPr>
          <w:p>
            <w:pPr>
              <w:spacing w:line="295" w:lineRule="auto"/>
              <w:rPr>
                <w:rFonts w:ascii="Arial"/>
                <w:sz w:val="21"/>
              </w:rPr>
            </w:pPr>
            <w:r/>
          </w:p>
          <w:p>
            <w:pPr>
              <w:pStyle w:val="TableText"/>
              <w:ind w:left="194"/>
              <w:spacing w:before="82" w:line="227" w:lineRule="auto"/>
              <w:rPr/>
            </w:pPr>
            <w:r>
              <w:rPr>
                <w:spacing w:val="6"/>
              </w:rPr>
              <w:t>污染物项</w:t>
            </w:r>
          </w:p>
          <w:p>
            <w:pPr>
              <w:pStyle w:val="TableText"/>
              <w:ind w:left="630"/>
              <w:spacing w:before="28" w:line="229" w:lineRule="auto"/>
              <w:rPr/>
            </w:pPr>
            <w:r>
              <w:rPr/>
              <w:t>目</w:t>
            </w:r>
          </w:p>
        </w:tc>
        <w:tc>
          <w:tcPr>
            <w:tcW w:w="2887" w:type="dxa"/>
            <w:vAlign w:val="top"/>
            <w:tcBorders>
              <w:top w:val="single" w:color="000000" w:sz="6" w:space="0"/>
            </w:tcBorders>
          </w:tcPr>
          <w:p>
            <w:pPr>
              <w:spacing w:line="462" w:lineRule="auto"/>
              <w:rPr>
                <w:rFonts w:ascii="Arial"/>
                <w:sz w:val="21"/>
              </w:rPr>
            </w:pPr>
            <w:r/>
          </w:p>
          <w:p>
            <w:pPr>
              <w:pStyle w:val="TableText"/>
              <w:ind w:left="672"/>
              <w:spacing w:before="82" w:line="227" w:lineRule="auto"/>
              <w:rPr/>
            </w:pPr>
            <w:r>
              <w:rPr>
                <w:spacing w:val="8"/>
              </w:rPr>
              <w:t>环境保护措施</w:t>
            </w:r>
          </w:p>
        </w:tc>
        <w:tc>
          <w:tcPr>
            <w:tcW w:w="1854" w:type="dxa"/>
            <w:vAlign w:val="top"/>
            <w:tcBorders>
              <w:right w:val="single" w:color="000000" w:sz="6" w:space="0"/>
              <w:top w:val="single" w:color="000000" w:sz="6" w:space="0"/>
            </w:tcBorders>
          </w:tcPr>
          <w:p>
            <w:pPr>
              <w:spacing w:line="463" w:lineRule="auto"/>
              <w:rPr>
                <w:rFonts w:ascii="Arial"/>
                <w:sz w:val="21"/>
              </w:rPr>
            </w:pPr>
            <w:r/>
          </w:p>
          <w:p>
            <w:pPr>
              <w:pStyle w:val="TableText"/>
              <w:ind w:left="415"/>
              <w:spacing w:before="81" w:line="226" w:lineRule="auto"/>
              <w:rPr/>
            </w:pPr>
            <w:r>
              <w:rPr>
                <w:spacing w:val="7"/>
              </w:rPr>
              <w:t>执行标准</w:t>
            </w:r>
          </w:p>
        </w:tc>
      </w:tr>
      <w:tr>
        <w:trPr>
          <w:trHeight w:val="3372" w:hRule="atLeast"/>
        </w:trPr>
        <w:tc>
          <w:tcPr>
            <w:tcW w:w="688" w:type="dxa"/>
            <w:vAlign w:val="top"/>
            <w:vMerge w:val="restart"/>
            <w:textDirection w:val="tbRlV"/>
            <w:tcBorders>
              <w:left w:val="single" w:color="000000" w:sz="6" w:space="0"/>
              <w:bottom w:val="nil"/>
            </w:tcBorders>
          </w:tcPr>
          <w:p>
            <w:pPr>
              <w:pStyle w:val="TableText"/>
              <w:ind w:left="4617"/>
              <w:spacing w:before="215" w:line="215" w:lineRule="auto"/>
              <w:rPr/>
            </w:pPr>
            <w:r>
              <w:rPr>
                <w:spacing w:val="8"/>
              </w:rPr>
              <w:t>大</w:t>
            </w:r>
            <w:r>
              <w:rPr>
                <w:spacing w:val="-46"/>
              </w:rPr>
              <w:t xml:space="preserve"> </w:t>
            </w:r>
            <w:r>
              <w:rPr>
                <w:spacing w:val="8"/>
              </w:rPr>
              <w:t>气</w:t>
            </w:r>
            <w:r>
              <w:rPr>
                <w:spacing w:val="-46"/>
              </w:rPr>
              <w:t xml:space="preserve"> </w:t>
            </w:r>
            <w:r>
              <w:rPr>
                <w:spacing w:val="8"/>
              </w:rPr>
              <w:t>环</w:t>
            </w:r>
            <w:r>
              <w:rPr>
                <w:spacing w:val="-47"/>
              </w:rPr>
              <w:t xml:space="preserve"> </w:t>
            </w:r>
            <w:r>
              <w:rPr>
                <w:spacing w:val="8"/>
              </w:rPr>
              <w:t>境</w:t>
            </w:r>
          </w:p>
        </w:tc>
        <w:tc>
          <w:tcPr>
            <w:tcW w:w="1227" w:type="dxa"/>
            <w:vAlign w:val="top"/>
          </w:tcPr>
          <w:p>
            <w:pPr>
              <w:spacing w:line="295" w:lineRule="auto"/>
              <w:rPr>
                <w:rFonts w:ascii="Arial"/>
                <w:sz w:val="21"/>
              </w:rPr>
            </w:pPr>
            <w:r/>
          </w:p>
          <w:p>
            <w:pPr>
              <w:spacing w:line="295" w:lineRule="auto"/>
              <w:rPr>
                <w:rFonts w:ascii="Arial"/>
                <w:sz w:val="21"/>
              </w:rPr>
            </w:pPr>
            <w:r/>
          </w:p>
          <w:p>
            <w:pPr>
              <w:spacing w:line="296" w:lineRule="auto"/>
              <w:rPr>
                <w:rFonts w:ascii="Arial"/>
                <w:sz w:val="21"/>
              </w:rPr>
            </w:pPr>
            <w:r/>
          </w:p>
          <w:p>
            <w:pPr>
              <w:spacing w:line="296" w:lineRule="auto"/>
              <w:rPr>
                <w:rFonts w:ascii="Arial"/>
                <w:sz w:val="21"/>
              </w:rPr>
            </w:pPr>
            <w:r/>
          </w:p>
          <w:p>
            <w:pPr>
              <w:ind w:left="422"/>
              <w:spacing w:before="72" w:line="194" w:lineRule="auto"/>
              <w:rPr>
                <w:rFonts w:ascii="Times New Roman" w:hAnsi="Times New Roman" w:eastAsia="Times New Roman" w:cs="Times New Roman"/>
                <w:sz w:val="25"/>
                <w:szCs w:val="25"/>
              </w:rPr>
            </w:pPr>
            <w:r>
              <w:rPr>
                <w:rFonts w:ascii="Times New Roman" w:hAnsi="Times New Roman" w:eastAsia="Times New Roman" w:cs="Times New Roman"/>
                <w:sz w:val="25"/>
                <w:szCs w:val="25"/>
                <w:spacing w:val="4"/>
              </w:rPr>
              <w:t>DA</w:t>
            </w:r>
          </w:p>
          <w:p>
            <w:pPr>
              <w:pStyle w:val="TableText"/>
              <w:ind w:left="127"/>
              <w:spacing w:before="40" w:line="227" w:lineRule="auto"/>
              <w:rPr/>
            </w:pPr>
            <w:r>
              <w:rPr>
                <w:rFonts w:ascii="Times New Roman" w:hAnsi="Times New Roman" w:eastAsia="Times New Roman" w:cs="Times New Roman"/>
                <w:spacing w:val="2"/>
              </w:rPr>
              <w:t>001</w:t>
            </w:r>
            <w:r>
              <w:rPr>
                <w:rFonts w:ascii="Times New Roman" w:hAnsi="Times New Roman" w:eastAsia="Times New Roman" w:cs="Times New Roman"/>
                <w:spacing w:val="16"/>
              </w:rPr>
              <w:t xml:space="preserve"> </w:t>
            </w:r>
            <w:r>
              <w:rPr>
                <w:spacing w:val="2"/>
              </w:rPr>
              <w:t>排气</w:t>
            </w:r>
          </w:p>
          <w:p>
            <w:pPr>
              <w:pStyle w:val="TableText"/>
              <w:ind w:left="487"/>
              <w:spacing w:before="30" w:line="226" w:lineRule="auto"/>
              <w:rPr/>
            </w:pPr>
            <w:r>
              <w:rPr/>
              <w:t>筒</w:t>
            </w:r>
          </w:p>
        </w:tc>
        <w:tc>
          <w:tcPr>
            <w:tcW w:w="1219" w:type="dxa"/>
            <w:vAlign w:val="top"/>
          </w:tcPr>
          <w:p>
            <w:pPr>
              <w:spacing w:line="267" w:lineRule="auto"/>
              <w:rPr>
                <w:rFonts w:ascii="Arial"/>
                <w:sz w:val="21"/>
              </w:rPr>
            </w:pPr>
            <w:r/>
          </w:p>
          <w:p>
            <w:pPr>
              <w:spacing w:line="267" w:lineRule="auto"/>
              <w:rPr>
                <w:rFonts w:ascii="Arial"/>
                <w:sz w:val="21"/>
              </w:rPr>
            </w:pPr>
            <w:r/>
          </w:p>
          <w:p>
            <w:pPr>
              <w:pStyle w:val="TableText"/>
              <w:ind w:left="110"/>
              <w:spacing w:before="81" w:line="227" w:lineRule="auto"/>
              <w:rPr/>
            </w:pPr>
            <w:r>
              <w:rPr>
                <w:spacing w:val="1"/>
              </w:rPr>
              <w:t>调漆、喷</w:t>
            </w:r>
          </w:p>
          <w:p>
            <w:pPr>
              <w:pStyle w:val="TableText"/>
              <w:ind w:left="223"/>
              <w:spacing w:before="317" w:line="227" w:lineRule="auto"/>
              <w:rPr/>
            </w:pPr>
            <w:r>
              <w:rPr>
                <w:spacing w:val="7"/>
              </w:rPr>
              <w:t>漆、流</w:t>
            </w:r>
          </w:p>
          <w:p>
            <w:pPr>
              <w:pStyle w:val="TableText"/>
              <w:ind w:left="107"/>
              <w:spacing w:before="316" w:line="225" w:lineRule="auto"/>
              <w:rPr/>
            </w:pPr>
            <w:r>
              <w:rPr>
                <w:spacing w:val="-1"/>
              </w:rPr>
              <w:t>平、烘干</w:t>
            </w:r>
          </w:p>
          <w:p>
            <w:pPr>
              <w:pStyle w:val="TableText"/>
              <w:ind w:left="352"/>
              <w:spacing w:before="318" w:line="227" w:lineRule="auto"/>
              <w:rPr/>
            </w:pPr>
            <w:r>
              <w:rPr>
                <w:spacing w:val="4"/>
              </w:rPr>
              <w:t>废气</w:t>
            </w:r>
          </w:p>
        </w:tc>
        <w:tc>
          <w:tcPr>
            <w:tcW w:w="1414"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25" w:right="110" w:hanging="113"/>
              <w:spacing w:before="81" w:line="252" w:lineRule="auto"/>
              <w:rPr/>
            </w:pPr>
            <w:r>
              <w:rPr>
                <w:spacing w:val="-13"/>
              </w:rPr>
              <w:t>颗粒物、非</w:t>
            </w:r>
            <w:r>
              <w:rPr/>
              <w:t xml:space="preserve"> </w:t>
            </w:r>
            <w:r>
              <w:rPr>
                <w:spacing w:val="-2"/>
              </w:rPr>
              <w:t>甲烷总烃</w:t>
            </w:r>
          </w:p>
        </w:tc>
        <w:tc>
          <w:tcPr>
            <w:tcW w:w="2887" w:type="dxa"/>
            <w:vAlign w:val="top"/>
          </w:tcPr>
          <w:p>
            <w:pPr>
              <w:pStyle w:val="TableText"/>
              <w:ind w:left="221"/>
              <w:spacing w:before="38" w:line="226" w:lineRule="auto"/>
              <w:rPr/>
            </w:pPr>
            <w:r>
              <w:rPr>
                <w:spacing w:val="-3"/>
              </w:rPr>
              <w:t>喷漆生产线所有工序均</w:t>
            </w:r>
          </w:p>
          <w:p>
            <w:pPr>
              <w:pStyle w:val="TableText"/>
              <w:ind w:left="210"/>
              <w:spacing w:before="29" w:line="226" w:lineRule="auto"/>
              <w:rPr/>
            </w:pPr>
            <w:r>
              <w:rPr>
                <w:spacing w:val="-2"/>
              </w:rPr>
              <w:t>在密闭空间内进行，调</w:t>
            </w:r>
          </w:p>
          <w:p>
            <w:pPr>
              <w:pStyle w:val="TableText"/>
              <w:ind w:left="115"/>
              <w:spacing w:before="32" w:line="225" w:lineRule="auto"/>
              <w:rPr/>
            </w:pPr>
            <w:r>
              <w:rPr>
                <w:spacing w:val="-7"/>
              </w:rPr>
              <w:t>漆、喷漆和烘干废气抽风</w:t>
            </w:r>
          </w:p>
          <w:p>
            <w:pPr>
              <w:pStyle w:val="TableText"/>
              <w:ind w:left="120"/>
              <w:spacing w:before="31" w:line="226" w:lineRule="auto"/>
              <w:rPr/>
            </w:pPr>
            <w:r>
              <w:rPr>
                <w:spacing w:val="-7"/>
              </w:rPr>
              <w:t>系统进行收集，喷漆废气</w:t>
            </w:r>
          </w:p>
          <w:p>
            <w:pPr>
              <w:pStyle w:val="TableText"/>
              <w:ind w:left="117"/>
              <w:spacing w:before="30" w:line="226" w:lineRule="auto"/>
              <w:rPr/>
            </w:pPr>
            <w:r>
              <w:rPr>
                <w:spacing w:val="-7"/>
              </w:rPr>
              <w:t>经“水帘”处理后与其他</w:t>
            </w:r>
          </w:p>
          <w:p>
            <w:pPr>
              <w:pStyle w:val="TableText"/>
              <w:ind w:left="116"/>
              <w:spacing w:before="33" w:line="225" w:lineRule="auto"/>
              <w:rPr/>
            </w:pPr>
            <w:r>
              <w:rPr>
                <w:spacing w:val="-7"/>
              </w:rPr>
              <w:t>有机废气一起进入“干式</w:t>
            </w:r>
          </w:p>
          <w:p>
            <w:pPr>
              <w:pStyle w:val="TableText"/>
              <w:spacing w:before="33" w:line="225" w:lineRule="auto"/>
              <w:jc w:val="right"/>
              <w:rPr/>
            </w:pPr>
            <w:r>
              <w:rPr>
                <w:spacing w:val="9"/>
              </w:rPr>
              <w:t>过滤</w:t>
            </w:r>
            <w:r>
              <w:rPr>
                <w:rFonts w:ascii="Times New Roman" w:hAnsi="Times New Roman" w:eastAsia="Times New Roman" w:cs="Times New Roman"/>
                <w:spacing w:val="9"/>
              </w:rPr>
              <w:t>+</w:t>
            </w:r>
            <w:r>
              <w:rPr>
                <w:spacing w:val="9"/>
              </w:rPr>
              <w:t>二级活性炭吸附”</w:t>
            </w:r>
          </w:p>
          <w:p>
            <w:pPr>
              <w:pStyle w:val="TableText"/>
              <w:ind w:left="119"/>
              <w:spacing w:before="31" w:line="227" w:lineRule="auto"/>
              <w:rPr/>
            </w:pPr>
            <w:r>
              <w:rPr>
                <w:spacing w:val="-7"/>
              </w:rPr>
              <w:t>设施进行处理，处理后经</w:t>
            </w:r>
          </w:p>
          <w:p>
            <w:pPr>
              <w:pStyle w:val="TableText"/>
              <w:ind w:left="135"/>
              <w:spacing w:before="31" w:line="226" w:lineRule="auto"/>
              <w:rPr/>
            </w:pPr>
            <w:r>
              <w:rPr>
                <w:rFonts w:ascii="Times New Roman" w:hAnsi="Times New Roman" w:eastAsia="Times New Roman" w:cs="Times New Roman"/>
                <w:spacing w:val="-6"/>
              </w:rPr>
              <w:t>15m </w:t>
            </w:r>
            <w:r>
              <w:rPr>
                <w:spacing w:val="-6"/>
              </w:rPr>
              <w:t>排气筒（</w:t>
            </w:r>
            <w:r>
              <w:rPr>
                <w:rFonts w:ascii="Times New Roman" w:hAnsi="Times New Roman" w:eastAsia="Times New Roman" w:cs="Times New Roman"/>
                <w:spacing w:val="-6"/>
              </w:rPr>
              <w:t>DA001</w:t>
            </w:r>
            <w:r>
              <w:rPr>
                <w:spacing w:val="-6"/>
              </w:rPr>
              <w:t>）超</w:t>
            </w:r>
          </w:p>
          <w:p>
            <w:pPr>
              <w:pStyle w:val="TableText"/>
              <w:ind w:left="582"/>
              <w:spacing w:before="30" w:line="214" w:lineRule="auto"/>
              <w:rPr/>
            </w:pPr>
            <w:r>
              <w:rPr>
                <w:spacing w:val="-2"/>
              </w:rPr>
              <w:t>楼顶达标排放。</w:t>
            </w:r>
          </w:p>
        </w:tc>
        <w:tc>
          <w:tcPr>
            <w:tcW w:w="1854" w:type="dxa"/>
            <w:vAlign w:val="top"/>
            <w:vMerge w:val="restart"/>
            <w:tcBorders>
              <w:bottom w:val="nil"/>
              <w:right w:val="single" w:color="000000" w:sz="6" w:space="0"/>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22" w:right="39" w:firstLine="39"/>
              <w:spacing w:before="81" w:line="253" w:lineRule="auto"/>
              <w:jc w:val="both"/>
              <w:rPr/>
            </w:pPr>
            <w:r>
              <w:rPr>
                <w:spacing w:val="7"/>
              </w:rPr>
              <w:t>《玻璃工业大</w:t>
            </w:r>
            <w:r>
              <w:rPr>
                <w:spacing w:val="1"/>
              </w:rPr>
              <w:t xml:space="preserve"> </w:t>
            </w:r>
            <w:r>
              <w:rPr>
                <w:spacing w:val="13"/>
              </w:rPr>
              <w:t>气污染物排放</w:t>
            </w:r>
            <w:r>
              <w:rPr>
                <w:spacing w:val="4"/>
              </w:rPr>
              <w:t xml:space="preserve"> </w:t>
            </w:r>
            <w:r>
              <w:rPr>
                <w:spacing w:val="37"/>
              </w:rPr>
              <w:t>标准》（</w:t>
            </w:r>
            <w:r>
              <w:rPr>
                <w:rFonts w:ascii="Times New Roman" w:hAnsi="Times New Roman" w:eastAsia="Times New Roman" w:cs="Times New Roman"/>
              </w:rPr>
              <w:t>DB    </w:t>
            </w:r>
            <w:r>
              <w:rPr>
                <w:rFonts w:ascii="Times New Roman" w:hAnsi="Times New Roman" w:eastAsia="Times New Roman" w:cs="Times New Roman"/>
                <w:spacing w:val="2"/>
              </w:rPr>
              <w:t>50/1546-2023</w:t>
            </w:r>
            <w:r>
              <w:rPr>
                <w:spacing w:val="2"/>
              </w:rPr>
              <w:t>）</w:t>
            </w:r>
          </w:p>
        </w:tc>
      </w:tr>
      <w:tr>
        <w:trPr>
          <w:trHeight w:val="3734" w:hRule="atLeast"/>
        </w:trPr>
        <w:tc>
          <w:tcPr>
            <w:tcW w:w="688" w:type="dxa"/>
            <w:vAlign w:val="top"/>
            <w:vMerge w:val="continue"/>
            <w:textDirection w:val="tbRlV"/>
            <w:tcBorders>
              <w:left w:val="single" w:color="000000" w:sz="6" w:space="0"/>
              <w:bottom w:val="nil"/>
              <w:top w:val="nil"/>
            </w:tcBorders>
          </w:tcPr>
          <w:p>
            <w:pPr>
              <w:rPr>
                <w:rFonts w:ascii="Arial"/>
                <w:sz w:val="21"/>
              </w:rPr>
            </w:pPr>
            <w:r/>
          </w:p>
        </w:tc>
        <w:tc>
          <w:tcPr>
            <w:tcW w:w="1227" w:type="dxa"/>
            <w:vAlign w:val="top"/>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ind w:left="422"/>
              <w:spacing w:before="72" w:line="194" w:lineRule="auto"/>
              <w:rPr>
                <w:rFonts w:ascii="Times New Roman" w:hAnsi="Times New Roman" w:eastAsia="Times New Roman" w:cs="Times New Roman"/>
                <w:sz w:val="25"/>
                <w:szCs w:val="25"/>
              </w:rPr>
            </w:pPr>
            <w:r>
              <w:rPr>
                <w:rFonts w:ascii="Times New Roman" w:hAnsi="Times New Roman" w:eastAsia="Times New Roman" w:cs="Times New Roman"/>
                <w:sz w:val="25"/>
                <w:szCs w:val="25"/>
                <w:spacing w:val="4"/>
              </w:rPr>
              <w:t>DA</w:t>
            </w:r>
          </w:p>
          <w:p>
            <w:pPr>
              <w:pStyle w:val="TableText"/>
              <w:ind w:left="127"/>
              <w:spacing w:before="40" w:line="227" w:lineRule="auto"/>
              <w:rPr/>
            </w:pPr>
            <w:r>
              <w:rPr>
                <w:rFonts w:ascii="Times New Roman" w:hAnsi="Times New Roman" w:eastAsia="Times New Roman" w:cs="Times New Roman"/>
                <w:spacing w:val="2"/>
              </w:rPr>
              <w:t>002</w:t>
            </w:r>
            <w:r>
              <w:rPr>
                <w:rFonts w:ascii="Times New Roman" w:hAnsi="Times New Roman" w:eastAsia="Times New Roman" w:cs="Times New Roman"/>
                <w:spacing w:val="16"/>
              </w:rPr>
              <w:t xml:space="preserve"> </w:t>
            </w:r>
            <w:r>
              <w:rPr>
                <w:spacing w:val="2"/>
              </w:rPr>
              <w:t>排气</w:t>
            </w:r>
          </w:p>
          <w:p>
            <w:pPr>
              <w:pStyle w:val="TableText"/>
              <w:ind w:left="487"/>
              <w:spacing w:before="30" w:line="226" w:lineRule="auto"/>
              <w:rPr/>
            </w:pPr>
            <w:r>
              <w:rPr/>
              <w:t>筒</w:t>
            </w:r>
          </w:p>
        </w:tc>
        <w:tc>
          <w:tcPr>
            <w:tcW w:w="1219" w:type="dxa"/>
            <w:vAlign w:val="top"/>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222"/>
              <w:spacing w:before="82" w:line="226" w:lineRule="auto"/>
              <w:rPr/>
            </w:pPr>
            <w:r>
              <w:rPr>
                <w:spacing w:val="6"/>
              </w:rPr>
              <w:t>烤花废</w:t>
            </w:r>
          </w:p>
          <w:p>
            <w:pPr>
              <w:pStyle w:val="TableText"/>
              <w:ind w:left="486"/>
              <w:spacing w:before="318" w:line="227" w:lineRule="auto"/>
              <w:rPr/>
            </w:pPr>
            <w:r>
              <w:rPr/>
              <w:t>气</w:t>
            </w:r>
          </w:p>
        </w:tc>
        <w:tc>
          <w:tcPr>
            <w:tcW w:w="1414"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96"/>
              <w:spacing w:before="81" w:line="227" w:lineRule="auto"/>
              <w:rPr/>
            </w:pPr>
            <w:r>
              <w:rPr>
                <w:spacing w:val="6"/>
              </w:rPr>
              <w:t>非甲烷总</w:t>
            </w:r>
          </w:p>
          <w:p>
            <w:pPr>
              <w:pStyle w:val="TableText"/>
              <w:ind w:left="113" w:right="105" w:firstLine="80"/>
              <w:spacing w:before="29" w:line="249" w:lineRule="auto"/>
              <w:rPr/>
            </w:pPr>
            <w:r>
              <w:rPr>
                <w:spacing w:val="6"/>
              </w:rPr>
              <w:t>烃、颗粒</w:t>
            </w:r>
            <w:r>
              <w:rPr>
                <w:spacing w:val="2"/>
              </w:rPr>
              <w:t xml:space="preserve"> </w:t>
            </w:r>
            <w:r>
              <w:rPr>
                <w:spacing w:val="-13"/>
              </w:rPr>
              <w:t>物、氮氧化</w:t>
            </w:r>
          </w:p>
          <w:p>
            <w:pPr>
              <w:pStyle w:val="TableText"/>
              <w:ind w:left="113"/>
              <w:spacing w:line="225" w:lineRule="auto"/>
              <w:rPr/>
            </w:pPr>
            <w:r>
              <w:rPr>
                <w:spacing w:val="-13"/>
              </w:rPr>
              <w:t>物、二氧化</w:t>
            </w:r>
          </w:p>
          <w:p>
            <w:pPr>
              <w:pStyle w:val="TableText"/>
              <w:ind w:left="580"/>
              <w:spacing w:before="31" w:line="228" w:lineRule="auto"/>
              <w:rPr/>
            </w:pPr>
            <w:r>
              <w:rPr/>
              <w:t>硫</w:t>
            </w:r>
          </w:p>
        </w:tc>
        <w:tc>
          <w:tcPr>
            <w:tcW w:w="2887" w:type="dxa"/>
            <w:vAlign w:val="top"/>
          </w:tcPr>
          <w:p>
            <w:pPr>
              <w:pStyle w:val="TableText"/>
              <w:ind w:left="151"/>
              <w:spacing w:before="43" w:line="226" w:lineRule="auto"/>
              <w:rPr/>
            </w:pPr>
            <w:r>
              <w:rPr>
                <w:spacing w:val="8"/>
              </w:rPr>
              <w:t>通过烤花炉出口上方设</w:t>
            </w:r>
          </w:p>
          <w:p>
            <w:pPr>
              <w:pStyle w:val="TableText"/>
              <w:ind w:left="149"/>
              <w:spacing w:before="30" w:line="225" w:lineRule="auto"/>
              <w:rPr/>
            </w:pPr>
            <w:r>
              <w:rPr>
                <w:spacing w:val="9"/>
              </w:rPr>
              <w:t>置有风机，将热气和有</w:t>
            </w:r>
          </w:p>
          <w:p>
            <w:pPr>
              <w:pStyle w:val="TableText"/>
              <w:ind w:left="150"/>
              <w:spacing w:before="33" w:line="225" w:lineRule="auto"/>
              <w:rPr/>
            </w:pPr>
            <w:r>
              <w:rPr>
                <w:spacing w:val="8"/>
              </w:rPr>
              <w:t>机废气吹往烤花炉进口</w:t>
            </w:r>
          </w:p>
          <w:p>
            <w:pPr>
              <w:pStyle w:val="TableText"/>
              <w:ind w:left="152"/>
              <w:spacing w:before="30" w:line="226" w:lineRule="auto"/>
              <w:rPr/>
            </w:pPr>
            <w:r>
              <w:rPr>
                <w:spacing w:val="8"/>
              </w:rPr>
              <w:t>方向，同时达到降温效</w:t>
            </w:r>
          </w:p>
          <w:p>
            <w:pPr>
              <w:pStyle w:val="TableText"/>
              <w:ind w:left="156"/>
              <w:spacing w:before="32" w:line="226" w:lineRule="auto"/>
              <w:rPr/>
            </w:pPr>
            <w:r>
              <w:rPr>
                <w:spacing w:val="8"/>
              </w:rPr>
              <w:t>果，烤花废气通过烤花</w:t>
            </w:r>
          </w:p>
          <w:p>
            <w:pPr>
              <w:pStyle w:val="TableText"/>
              <w:ind w:left="286"/>
              <w:spacing w:before="30" w:line="226" w:lineRule="auto"/>
              <w:rPr/>
            </w:pPr>
            <w:r>
              <w:rPr>
                <w:spacing w:val="7"/>
              </w:rPr>
              <w:t>炉进口上方集气罩收</w:t>
            </w:r>
          </w:p>
          <w:p>
            <w:pPr>
              <w:pStyle w:val="TableText"/>
              <w:ind w:left="151"/>
              <w:spacing w:before="32" w:line="226" w:lineRule="auto"/>
              <w:rPr/>
            </w:pPr>
            <w:r>
              <w:rPr>
                <w:spacing w:val="8"/>
              </w:rPr>
              <w:t>集，废气经过收集后进</w:t>
            </w:r>
          </w:p>
          <w:p>
            <w:pPr>
              <w:pStyle w:val="TableText"/>
              <w:ind w:left="114"/>
              <w:spacing w:before="30" w:line="226" w:lineRule="auto"/>
              <w:rPr/>
            </w:pPr>
            <w:r>
              <w:rPr>
                <w:spacing w:val="7"/>
              </w:rPr>
              <w:t>入“二级活性炭吸附</w:t>
            </w:r>
            <w:r>
              <w:rPr>
                <w:rFonts w:ascii="DengXian" w:hAnsi="DengXian" w:eastAsia="DengXian" w:cs="DengXian"/>
                <w:spacing w:val="7"/>
              </w:rPr>
              <w:t>”</w:t>
            </w:r>
            <w:r>
              <w:rPr>
                <w:spacing w:val="7"/>
              </w:rPr>
              <w:t>设</w:t>
            </w:r>
          </w:p>
          <w:p>
            <w:pPr>
              <w:pStyle w:val="TableText"/>
              <w:ind w:left="147"/>
              <w:spacing w:before="35" w:line="227" w:lineRule="auto"/>
              <w:rPr>
                <w:rFonts w:ascii="Times New Roman" w:hAnsi="Times New Roman" w:eastAsia="Times New Roman" w:cs="Times New Roman"/>
              </w:rPr>
            </w:pPr>
            <w:r>
              <w:rPr>
                <w:spacing w:val="4"/>
              </w:rPr>
              <w:t>施处理，处理后经</w:t>
            </w:r>
            <w:r>
              <w:rPr>
                <w:spacing w:val="-20"/>
              </w:rPr>
              <w:t xml:space="preserve"> </w:t>
            </w:r>
            <w:r>
              <w:rPr>
                <w:rFonts w:ascii="Times New Roman" w:hAnsi="Times New Roman" w:eastAsia="Times New Roman" w:cs="Times New Roman"/>
                <w:spacing w:val="4"/>
              </w:rPr>
              <w:t>15m</w:t>
            </w:r>
          </w:p>
          <w:p>
            <w:pPr>
              <w:pStyle w:val="TableText"/>
              <w:ind w:left="158"/>
              <w:spacing w:before="29" w:line="226" w:lineRule="auto"/>
              <w:rPr/>
            </w:pPr>
            <w:r>
              <w:rPr>
                <w:spacing w:val="8"/>
              </w:rPr>
              <w:t>排气筒（</w:t>
            </w:r>
            <w:r>
              <w:rPr>
                <w:rFonts w:ascii="Times New Roman" w:hAnsi="Times New Roman" w:eastAsia="Times New Roman" w:cs="Times New Roman"/>
              </w:rPr>
              <w:t>DA</w:t>
            </w:r>
            <w:r>
              <w:rPr>
                <w:rFonts w:ascii="Times New Roman" w:hAnsi="Times New Roman" w:eastAsia="Times New Roman" w:cs="Times New Roman"/>
                <w:spacing w:val="8"/>
              </w:rPr>
              <w:t>002</w:t>
            </w:r>
            <w:r>
              <w:rPr>
                <w:spacing w:val="8"/>
              </w:rPr>
              <w:t>）达标</w:t>
            </w:r>
          </w:p>
          <w:p>
            <w:pPr>
              <w:pStyle w:val="TableText"/>
              <w:ind w:left="1192"/>
              <w:spacing w:before="30" w:line="210" w:lineRule="auto"/>
              <w:rPr/>
            </w:pPr>
            <w:r>
              <w:rPr>
                <w:spacing w:val="4"/>
              </w:rPr>
              <w:t>排放</w:t>
            </w:r>
          </w:p>
        </w:tc>
        <w:tc>
          <w:tcPr>
            <w:tcW w:w="1854" w:type="dxa"/>
            <w:vAlign w:val="top"/>
            <w:vMerge w:val="continue"/>
            <w:tcBorders>
              <w:bottom w:val="nil"/>
              <w:right w:val="single" w:color="000000" w:sz="6" w:space="0"/>
              <w:top w:val="nil"/>
            </w:tcBorders>
          </w:tcPr>
          <w:p>
            <w:pPr>
              <w:rPr>
                <w:rFonts w:ascii="Arial"/>
                <w:sz w:val="21"/>
              </w:rPr>
            </w:pPr>
            <w:r/>
          </w:p>
        </w:tc>
      </w:tr>
      <w:tr>
        <w:trPr>
          <w:trHeight w:val="2363" w:hRule="atLeast"/>
        </w:trPr>
        <w:tc>
          <w:tcPr>
            <w:tcW w:w="688" w:type="dxa"/>
            <w:vAlign w:val="top"/>
            <w:vMerge w:val="continue"/>
            <w:textDirection w:val="tbRlV"/>
            <w:tcBorders>
              <w:left w:val="single" w:color="000000" w:sz="6" w:space="0"/>
              <w:bottom w:val="nil"/>
              <w:top w:val="nil"/>
            </w:tcBorders>
          </w:tcPr>
          <w:p>
            <w:pPr>
              <w:rPr>
                <w:rFonts w:ascii="Arial"/>
                <w:sz w:val="21"/>
              </w:rPr>
            </w:pPr>
            <w:r/>
          </w:p>
        </w:tc>
        <w:tc>
          <w:tcPr>
            <w:tcW w:w="1227" w:type="dxa"/>
            <w:vAlign w:val="top"/>
          </w:tcPr>
          <w:p>
            <w:pPr>
              <w:spacing w:line="345" w:lineRule="auto"/>
              <w:rPr>
                <w:rFonts w:ascii="Arial"/>
                <w:sz w:val="21"/>
              </w:rPr>
            </w:pPr>
            <w:r/>
          </w:p>
          <w:p>
            <w:pPr>
              <w:spacing w:line="345" w:lineRule="auto"/>
              <w:rPr>
                <w:rFonts w:ascii="Arial"/>
                <w:sz w:val="21"/>
              </w:rPr>
            </w:pPr>
            <w:r/>
          </w:p>
          <w:p>
            <w:pPr>
              <w:ind w:left="422"/>
              <w:spacing w:before="72" w:line="194" w:lineRule="auto"/>
              <w:rPr>
                <w:rFonts w:ascii="Times New Roman" w:hAnsi="Times New Roman" w:eastAsia="Times New Roman" w:cs="Times New Roman"/>
                <w:sz w:val="25"/>
                <w:szCs w:val="25"/>
              </w:rPr>
            </w:pPr>
            <w:r>
              <w:rPr>
                <w:rFonts w:ascii="Times New Roman" w:hAnsi="Times New Roman" w:eastAsia="Times New Roman" w:cs="Times New Roman"/>
                <w:sz w:val="25"/>
                <w:szCs w:val="25"/>
                <w:spacing w:val="4"/>
              </w:rPr>
              <w:t>DA</w:t>
            </w:r>
          </w:p>
          <w:p>
            <w:pPr>
              <w:pStyle w:val="TableText"/>
              <w:ind w:left="127"/>
              <w:spacing w:before="40" w:line="227" w:lineRule="auto"/>
              <w:rPr/>
            </w:pPr>
            <w:r>
              <w:rPr>
                <w:rFonts w:ascii="Times New Roman" w:hAnsi="Times New Roman" w:eastAsia="Times New Roman" w:cs="Times New Roman"/>
                <w:spacing w:val="2"/>
              </w:rPr>
              <w:t>003</w:t>
            </w:r>
            <w:r>
              <w:rPr>
                <w:rFonts w:ascii="Times New Roman" w:hAnsi="Times New Roman" w:eastAsia="Times New Roman" w:cs="Times New Roman"/>
                <w:spacing w:val="16"/>
              </w:rPr>
              <w:t xml:space="preserve"> </w:t>
            </w:r>
            <w:r>
              <w:rPr>
                <w:spacing w:val="2"/>
              </w:rPr>
              <w:t>排气</w:t>
            </w:r>
          </w:p>
          <w:p>
            <w:pPr>
              <w:pStyle w:val="TableText"/>
              <w:ind w:left="487"/>
              <w:spacing w:before="30" w:line="226" w:lineRule="auto"/>
              <w:rPr/>
            </w:pPr>
            <w:r>
              <w:rPr/>
              <w:t>筒</w:t>
            </w:r>
          </w:p>
        </w:tc>
        <w:tc>
          <w:tcPr>
            <w:tcW w:w="1219" w:type="dxa"/>
            <w:vAlign w:val="top"/>
          </w:tcPr>
          <w:p>
            <w:pPr>
              <w:spacing w:line="354" w:lineRule="auto"/>
              <w:rPr>
                <w:rFonts w:ascii="Arial"/>
                <w:sz w:val="21"/>
              </w:rPr>
            </w:pPr>
            <w:r/>
          </w:p>
          <w:p>
            <w:pPr>
              <w:pStyle w:val="TableText"/>
              <w:ind w:left="109"/>
              <w:spacing w:before="81" w:line="227" w:lineRule="auto"/>
              <w:rPr/>
            </w:pPr>
            <w:r>
              <w:rPr>
                <w:spacing w:val="-1"/>
              </w:rPr>
              <w:t>酸洗、配</w:t>
            </w:r>
          </w:p>
          <w:p>
            <w:pPr>
              <w:pStyle w:val="TableText"/>
              <w:ind w:left="362" w:right="107" w:hanging="252"/>
              <w:spacing w:before="314" w:line="462" w:lineRule="auto"/>
              <w:rPr/>
            </w:pPr>
            <w:r>
              <w:rPr>
                <w:spacing w:val="-2"/>
              </w:rPr>
              <w:t>液、蒙砂</w:t>
            </w:r>
            <w:r>
              <w:rPr>
                <w:spacing w:val="2"/>
              </w:rPr>
              <w:t xml:space="preserve"> </w:t>
            </w:r>
            <w:r>
              <w:rPr>
                <w:spacing w:val="-2"/>
              </w:rPr>
              <w:t>喷淋</w:t>
            </w:r>
          </w:p>
        </w:tc>
        <w:tc>
          <w:tcPr>
            <w:tcW w:w="1414" w:type="dxa"/>
            <w:vAlign w:val="top"/>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117"/>
              <w:spacing w:before="81" w:line="226" w:lineRule="auto"/>
              <w:rPr/>
            </w:pPr>
            <w:r>
              <w:rPr>
                <w:spacing w:val="-14"/>
              </w:rPr>
              <w:t>氯化氢、氟</w:t>
            </w:r>
          </w:p>
          <w:p>
            <w:pPr>
              <w:pStyle w:val="TableText"/>
              <w:ind w:left="455"/>
              <w:spacing w:before="32" w:line="227" w:lineRule="auto"/>
              <w:rPr/>
            </w:pPr>
            <w:r>
              <w:rPr>
                <w:spacing w:val="3"/>
              </w:rPr>
              <w:t>化物</w:t>
            </w:r>
          </w:p>
        </w:tc>
        <w:tc>
          <w:tcPr>
            <w:tcW w:w="2887" w:type="dxa"/>
            <w:vAlign w:val="top"/>
          </w:tcPr>
          <w:p>
            <w:pPr>
              <w:pStyle w:val="TableText"/>
              <w:ind w:left="150"/>
              <w:spacing w:before="48" w:line="226" w:lineRule="auto"/>
              <w:rPr/>
            </w:pPr>
            <w:r>
              <w:rPr>
                <w:spacing w:val="9"/>
              </w:rPr>
              <w:t>在酸洗区、蒙砂区、反</w:t>
            </w:r>
          </w:p>
          <w:p>
            <w:pPr>
              <w:pStyle w:val="TableText"/>
              <w:ind w:left="151"/>
              <w:spacing w:before="32" w:line="225" w:lineRule="auto"/>
              <w:rPr/>
            </w:pPr>
            <w:r>
              <w:rPr>
                <w:spacing w:val="8"/>
              </w:rPr>
              <w:t>应区、药剂间上方设置</w:t>
            </w:r>
          </w:p>
          <w:p>
            <w:pPr>
              <w:pStyle w:val="TableText"/>
              <w:ind w:left="150"/>
              <w:spacing w:before="30" w:line="226" w:lineRule="auto"/>
              <w:rPr/>
            </w:pPr>
            <w:r>
              <w:rPr>
                <w:spacing w:val="8"/>
              </w:rPr>
              <w:t>废气收集装置，经收集</w:t>
            </w:r>
          </w:p>
          <w:p>
            <w:pPr>
              <w:pStyle w:val="TableText"/>
              <w:ind w:left="153"/>
              <w:spacing w:before="32" w:line="226" w:lineRule="auto"/>
              <w:rPr/>
            </w:pPr>
            <w:r>
              <w:rPr>
                <w:spacing w:val="8"/>
              </w:rPr>
              <w:t>后通过一套酸雾吸收塔</w:t>
            </w:r>
          </w:p>
          <w:p>
            <w:pPr>
              <w:pStyle w:val="TableText"/>
              <w:ind w:left="162"/>
              <w:spacing w:before="29" w:line="225" w:lineRule="auto"/>
              <w:rPr/>
            </w:pPr>
            <w:r>
              <w:rPr>
                <w:spacing w:val="7"/>
              </w:rPr>
              <w:t>（碱液喷淋）处理后通</w:t>
            </w:r>
          </w:p>
          <w:p>
            <w:pPr>
              <w:pStyle w:val="TableText"/>
              <w:ind w:left="159"/>
              <w:spacing w:before="32" w:line="226" w:lineRule="auto"/>
              <w:rPr/>
            </w:pPr>
            <w:r>
              <w:rPr>
                <w:spacing w:val="8"/>
              </w:rPr>
              <w:t>过（</w:t>
            </w:r>
            <w:r>
              <w:rPr>
                <w:rFonts w:ascii="Times New Roman" w:hAnsi="Times New Roman" w:eastAsia="Times New Roman" w:cs="Times New Roman"/>
              </w:rPr>
              <w:t>DA</w:t>
            </w:r>
            <w:r>
              <w:rPr>
                <w:rFonts w:ascii="Times New Roman" w:hAnsi="Times New Roman" w:eastAsia="Times New Roman" w:cs="Times New Roman"/>
                <w:spacing w:val="8"/>
              </w:rPr>
              <w:t>003</w:t>
            </w:r>
            <w:r>
              <w:rPr>
                <w:spacing w:val="8"/>
              </w:rPr>
              <w:t>）排气筒排</w:t>
            </w:r>
          </w:p>
          <w:p>
            <w:pPr>
              <w:pStyle w:val="TableText"/>
              <w:ind w:left="1192"/>
              <w:spacing w:before="32" w:line="208" w:lineRule="auto"/>
              <w:rPr/>
            </w:pPr>
            <w:r>
              <w:rPr>
                <w:spacing w:val="-1"/>
              </w:rPr>
              <w:t>放。</w:t>
            </w:r>
          </w:p>
        </w:tc>
        <w:tc>
          <w:tcPr>
            <w:tcW w:w="1854" w:type="dxa"/>
            <w:vAlign w:val="top"/>
            <w:vMerge w:val="continue"/>
            <w:tcBorders>
              <w:bottom w:val="nil"/>
              <w:right w:val="single" w:color="000000" w:sz="6" w:space="0"/>
              <w:top w:val="nil"/>
            </w:tcBorders>
          </w:tcPr>
          <w:p>
            <w:pPr>
              <w:rPr>
                <w:rFonts w:ascii="Arial"/>
                <w:sz w:val="21"/>
              </w:rPr>
            </w:pPr>
            <w:r/>
          </w:p>
        </w:tc>
      </w:tr>
      <w:tr>
        <w:trPr>
          <w:trHeight w:val="1026" w:hRule="atLeast"/>
        </w:trPr>
        <w:tc>
          <w:tcPr>
            <w:tcW w:w="688" w:type="dxa"/>
            <w:vAlign w:val="top"/>
            <w:vMerge w:val="continue"/>
            <w:textDirection w:val="tbRlV"/>
            <w:tcBorders>
              <w:left w:val="single" w:color="000000" w:sz="6" w:space="0"/>
              <w:bottom w:val="single" w:color="000000" w:sz="6" w:space="0"/>
              <w:top w:val="nil"/>
            </w:tcBorders>
          </w:tcPr>
          <w:p>
            <w:pPr>
              <w:rPr>
                <w:rFonts w:ascii="Arial"/>
                <w:sz w:val="21"/>
              </w:rPr>
            </w:pPr>
            <w:r/>
          </w:p>
        </w:tc>
        <w:tc>
          <w:tcPr>
            <w:tcW w:w="1227" w:type="dxa"/>
            <w:vAlign w:val="top"/>
            <w:tcBorders>
              <w:bottom w:val="single" w:color="000000" w:sz="6" w:space="0"/>
            </w:tcBorders>
          </w:tcPr>
          <w:p>
            <w:pPr>
              <w:spacing w:line="303" w:lineRule="auto"/>
              <w:rPr>
                <w:rFonts w:ascii="Arial"/>
                <w:sz w:val="21"/>
              </w:rPr>
            </w:pPr>
            <w:r/>
          </w:p>
          <w:p>
            <w:pPr>
              <w:pStyle w:val="TableText"/>
              <w:ind w:left="226"/>
              <w:spacing w:before="82" w:line="227" w:lineRule="auto"/>
              <w:rPr/>
            </w:pPr>
            <w:r>
              <w:rPr>
                <w:spacing w:val="5"/>
              </w:rPr>
              <w:t>无组织</w:t>
            </w:r>
          </w:p>
        </w:tc>
        <w:tc>
          <w:tcPr>
            <w:tcW w:w="1219" w:type="dxa"/>
            <w:vAlign w:val="top"/>
            <w:tcBorders>
              <w:bottom w:val="single" w:color="000000" w:sz="6" w:space="0"/>
            </w:tcBorders>
          </w:tcPr>
          <w:p>
            <w:pPr>
              <w:pStyle w:val="TableText"/>
              <w:ind w:left="227"/>
              <w:spacing w:before="219" w:line="234" w:lineRule="auto"/>
              <w:rPr/>
            </w:pPr>
            <w:r>
              <w:rPr>
                <w:spacing w:val="5"/>
              </w:rPr>
              <w:t>企业边</w:t>
            </w:r>
          </w:p>
          <w:p>
            <w:pPr>
              <w:pStyle w:val="TableText"/>
              <w:ind w:left="491"/>
              <w:spacing w:before="19" w:line="227" w:lineRule="auto"/>
              <w:rPr/>
            </w:pPr>
            <w:r>
              <w:rPr/>
              <w:t>界</w:t>
            </w:r>
          </w:p>
        </w:tc>
        <w:tc>
          <w:tcPr>
            <w:tcW w:w="1414" w:type="dxa"/>
            <w:vAlign w:val="top"/>
            <w:tcBorders>
              <w:bottom w:val="single" w:color="000000" w:sz="6" w:space="0"/>
            </w:tcBorders>
          </w:tcPr>
          <w:p>
            <w:pPr>
              <w:pStyle w:val="TableText"/>
              <w:ind w:left="196"/>
              <w:spacing w:before="51" w:line="227" w:lineRule="auto"/>
              <w:rPr/>
            </w:pPr>
            <w:r>
              <w:rPr>
                <w:spacing w:val="6"/>
              </w:rPr>
              <w:t>非甲烷总</w:t>
            </w:r>
          </w:p>
          <w:p>
            <w:pPr>
              <w:pStyle w:val="TableText"/>
              <w:ind w:left="193"/>
              <w:spacing w:before="28" w:line="227" w:lineRule="auto"/>
              <w:rPr/>
            </w:pPr>
            <w:r>
              <w:rPr>
                <w:spacing w:val="6"/>
              </w:rPr>
              <w:t>烃、颗粒</w:t>
            </w:r>
          </w:p>
          <w:p>
            <w:pPr>
              <w:pStyle w:val="TableText"/>
              <w:ind w:left="454"/>
              <w:spacing w:before="31" w:line="214" w:lineRule="auto"/>
              <w:rPr/>
            </w:pPr>
            <w:r>
              <w:rPr>
                <w:spacing w:val="-1"/>
              </w:rPr>
              <w:t>物、</w:t>
            </w:r>
          </w:p>
        </w:tc>
        <w:tc>
          <w:tcPr>
            <w:tcW w:w="2887" w:type="dxa"/>
            <w:vAlign w:val="top"/>
            <w:tcBorders>
              <w:bottom w:val="single" w:color="000000" w:sz="6" w:space="0"/>
            </w:tcBorders>
          </w:tcPr>
          <w:p>
            <w:pPr>
              <w:spacing w:line="354" w:lineRule="auto"/>
              <w:rPr>
                <w:rFonts w:ascii="Arial"/>
                <w:sz w:val="21"/>
              </w:rPr>
            </w:pPr>
            <w:r/>
          </w:p>
          <w:p>
            <w:pPr>
              <w:ind w:left="1406"/>
              <w:spacing w:before="71" w:line="197" w:lineRule="auto"/>
              <w:rPr>
                <w:rFonts w:ascii="Times New Roman" w:hAnsi="Times New Roman" w:eastAsia="Times New Roman" w:cs="Times New Roman"/>
                <w:sz w:val="25"/>
                <w:szCs w:val="25"/>
              </w:rPr>
            </w:pPr>
            <w:r>
              <w:rPr>
                <w:rFonts w:ascii="Times New Roman" w:hAnsi="Times New Roman" w:eastAsia="Times New Roman" w:cs="Times New Roman"/>
                <w:sz w:val="25"/>
                <w:szCs w:val="25"/>
                <w:spacing w:val="2"/>
              </w:rPr>
              <w:t>/</w:t>
            </w:r>
          </w:p>
        </w:tc>
        <w:tc>
          <w:tcPr>
            <w:tcW w:w="1854" w:type="dxa"/>
            <w:vAlign w:val="top"/>
            <w:vMerge w:val="continue"/>
            <w:tcBorders>
              <w:bottom w:val="single" w:color="000000" w:sz="6" w:space="0"/>
              <w:right w:val="single" w:color="000000" w:sz="6" w:space="0"/>
              <w:top w:val="nil"/>
            </w:tcBorders>
          </w:tcPr>
          <w:p>
            <w:pPr>
              <w:rPr>
                <w:rFonts w:ascii="Arial"/>
                <w:sz w:val="21"/>
              </w:rPr>
            </w:pPr>
            <w:r/>
          </w:p>
        </w:tc>
      </w:tr>
    </w:tbl>
    <w:p>
      <w:pPr>
        <w:pStyle w:val="BodyText"/>
        <w:rPr/>
      </w:pPr>
      <w:r/>
    </w:p>
    <w:p>
      <w:pPr>
        <w:sectPr>
          <w:footerReference w:type="default" r:id="rId116"/>
          <w:pgSz w:w="11906" w:h="16838"/>
          <w:pgMar w:top="1431" w:right="1299" w:bottom="1363" w:left="1300" w:header="0" w:footer="1201" w:gutter="0"/>
        </w:sectPr>
        <w:rPr/>
      </w:pPr>
    </w:p>
    <w:tbl>
      <w:tblPr>
        <w:tblStyle w:val="TableNormal"/>
        <w:tblW w:w="928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8"/>
        <w:gridCol w:w="1227"/>
        <w:gridCol w:w="1219"/>
        <w:gridCol w:w="1414"/>
        <w:gridCol w:w="2887"/>
        <w:gridCol w:w="1854"/>
      </w:tblGrid>
      <w:tr>
        <w:trPr>
          <w:trHeight w:val="3694" w:hRule="atLeast"/>
        </w:trPr>
        <w:tc>
          <w:tcPr>
            <w:tcW w:w="688" w:type="dxa"/>
            <w:vAlign w:val="top"/>
            <w:textDirection w:val="tbRlV"/>
            <w:tcBorders>
              <w:left w:val="single" w:color="000000" w:sz="6" w:space="0"/>
              <w:top w:val="single" w:color="000000" w:sz="6" w:space="0"/>
            </w:tcBorders>
          </w:tcPr>
          <w:p>
            <w:pPr>
              <w:pStyle w:val="TableText"/>
              <w:ind w:left="1044"/>
              <w:spacing w:before="215" w:line="215" w:lineRule="auto"/>
              <w:rPr/>
            </w:pPr>
            <w:r>
              <w:rPr>
                <w:spacing w:val="8"/>
              </w:rPr>
              <w:t>地</w:t>
            </w:r>
            <w:r>
              <w:rPr>
                <w:spacing w:val="-46"/>
              </w:rPr>
              <w:t xml:space="preserve"> </w:t>
            </w:r>
            <w:r>
              <w:rPr>
                <w:spacing w:val="8"/>
              </w:rPr>
              <w:t>表</w:t>
            </w:r>
            <w:r>
              <w:rPr>
                <w:spacing w:val="-45"/>
              </w:rPr>
              <w:t xml:space="preserve"> </w:t>
            </w:r>
            <w:r>
              <w:rPr>
                <w:spacing w:val="8"/>
              </w:rPr>
              <w:t>水</w:t>
            </w:r>
            <w:r>
              <w:rPr>
                <w:spacing w:val="-48"/>
              </w:rPr>
              <w:t xml:space="preserve"> </w:t>
            </w:r>
            <w:r>
              <w:rPr>
                <w:spacing w:val="8"/>
              </w:rPr>
              <w:t>环</w:t>
            </w:r>
            <w:r>
              <w:rPr>
                <w:spacing w:val="-47"/>
              </w:rPr>
              <w:t xml:space="preserve"> </w:t>
            </w:r>
            <w:r>
              <w:rPr>
                <w:spacing w:val="8"/>
              </w:rPr>
              <w:t>境</w:t>
            </w:r>
          </w:p>
        </w:tc>
        <w:tc>
          <w:tcPr>
            <w:tcW w:w="1227" w:type="dxa"/>
            <w:vAlign w:val="top"/>
            <w:tcBorders>
              <w:top w:val="single" w:color="000000" w:sz="6" w:space="0"/>
            </w:tcBorders>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pStyle w:val="TableText"/>
              <w:ind w:left="244"/>
              <w:spacing w:before="81" w:line="227" w:lineRule="auto"/>
              <w:rPr/>
            </w:pPr>
            <w:r>
              <w:rPr>
                <w:rFonts w:ascii="Times New Roman" w:hAnsi="Times New Roman" w:eastAsia="Times New Roman" w:cs="Times New Roman"/>
                <w:spacing w:val="-1"/>
              </w:rPr>
              <w:t>1#</w:t>
            </w:r>
            <w:r>
              <w:rPr>
                <w:spacing w:val="-1"/>
              </w:rPr>
              <w:t>排放</w:t>
            </w:r>
          </w:p>
          <w:p>
            <w:pPr>
              <w:pStyle w:val="TableText"/>
              <w:ind w:left="179"/>
              <w:spacing w:before="30" w:line="239" w:lineRule="auto"/>
              <w:rPr>
                <w:rFonts w:ascii="Times New Roman" w:hAnsi="Times New Roman" w:eastAsia="Times New Roman" w:cs="Times New Roman"/>
              </w:rPr>
            </w:pPr>
            <w:r>
              <w:rPr>
                <w:spacing w:val="-5"/>
              </w:rPr>
              <w:t>口（</w:t>
            </w:r>
            <w:r>
              <w:rPr>
                <w:rFonts w:ascii="Times New Roman" w:hAnsi="Times New Roman" w:eastAsia="Times New Roman" w:cs="Times New Roman"/>
                <w:spacing w:val="-5"/>
              </w:rPr>
              <w:t>DW</w:t>
            </w:r>
          </w:p>
          <w:p>
            <w:pPr>
              <w:pStyle w:val="TableText"/>
              <w:ind w:left="290"/>
              <w:spacing w:before="12" w:line="238" w:lineRule="auto"/>
              <w:rPr/>
            </w:pPr>
            <w:r>
              <w:rPr>
                <w:rFonts w:ascii="Times New Roman" w:hAnsi="Times New Roman" w:eastAsia="Times New Roman" w:cs="Times New Roman"/>
                <w:spacing w:val="1"/>
              </w:rPr>
              <w:t>001</w:t>
            </w:r>
            <w:r>
              <w:rPr>
                <w:spacing w:val="1"/>
              </w:rPr>
              <w:t>）</w:t>
            </w:r>
          </w:p>
        </w:tc>
        <w:tc>
          <w:tcPr>
            <w:tcW w:w="1219" w:type="dxa"/>
            <w:vAlign w:val="top"/>
            <w:tcBorders>
              <w:top w:val="single" w:color="000000" w:sz="6" w:space="0"/>
            </w:tcBorders>
          </w:tcPr>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26"/>
              <w:spacing w:before="81" w:line="227" w:lineRule="auto"/>
              <w:rPr/>
            </w:pPr>
            <w:r>
              <w:rPr>
                <w:spacing w:val="5"/>
              </w:rPr>
              <w:t>综合废</w:t>
            </w:r>
          </w:p>
          <w:p>
            <w:pPr>
              <w:pStyle w:val="TableText"/>
              <w:ind w:left="488"/>
              <w:spacing w:before="31" w:line="226" w:lineRule="auto"/>
              <w:rPr/>
            </w:pPr>
            <w:r>
              <w:rPr/>
              <w:t>水</w:t>
            </w:r>
          </w:p>
        </w:tc>
        <w:tc>
          <w:tcPr>
            <w:tcW w:w="1414" w:type="dxa"/>
            <w:vAlign w:val="top"/>
            <w:tcBorders>
              <w:top w:val="single" w:color="000000" w:sz="6" w:space="0"/>
            </w:tcBorders>
          </w:tcPr>
          <w:p>
            <w:pPr>
              <w:spacing w:line="292" w:lineRule="auto"/>
              <w:rPr>
                <w:rFonts w:ascii="Arial"/>
                <w:sz w:val="21"/>
              </w:rPr>
            </w:pPr>
            <w:r/>
          </w:p>
          <w:p>
            <w:pPr>
              <w:spacing w:line="292" w:lineRule="auto"/>
              <w:rPr>
                <w:rFonts w:ascii="Arial"/>
                <w:sz w:val="21"/>
              </w:rPr>
            </w:pPr>
            <w:r/>
          </w:p>
          <w:p>
            <w:pPr>
              <w:spacing w:line="292" w:lineRule="auto"/>
              <w:rPr>
                <w:rFonts w:ascii="Arial"/>
                <w:sz w:val="21"/>
              </w:rPr>
            </w:pPr>
            <w:r/>
          </w:p>
          <w:p>
            <w:pPr>
              <w:spacing w:line="292" w:lineRule="auto"/>
              <w:rPr>
                <w:rFonts w:ascii="Arial"/>
                <w:sz w:val="21"/>
              </w:rPr>
            </w:pPr>
            <w:r/>
          </w:p>
          <w:p>
            <w:pPr>
              <w:pStyle w:val="TableText"/>
              <w:spacing w:before="81" w:line="186" w:lineRule="auto"/>
              <w:jc w:val="right"/>
              <w:rPr/>
            </w:pPr>
            <w:r>
              <w:rPr>
                <w:rFonts w:ascii="Times New Roman" w:hAnsi="Times New Roman" w:eastAsia="Times New Roman" w:cs="Times New Roman"/>
                <w:spacing w:val="-7"/>
              </w:rPr>
              <w:t>pH</w:t>
            </w:r>
            <w:r>
              <w:rPr>
                <w:spacing w:val="-7"/>
              </w:rPr>
              <w:t>、</w:t>
            </w:r>
            <w:r>
              <w:rPr>
                <w:rFonts w:ascii="Times New Roman" w:hAnsi="Times New Roman" w:eastAsia="Times New Roman" w:cs="Times New Roman"/>
                <w:spacing w:val="-7"/>
              </w:rPr>
              <w:t>COD</w:t>
            </w:r>
            <w:r>
              <w:rPr>
                <w:spacing w:val="-7"/>
              </w:rPr>
              <w:t>、</w:t>
            </w:r>
          </w:p>
          <w:p>
            <w:pPr>
              <w:pStyle w:val="TableText"/>
              <w:ind w:left="112" w:right="20" w:hanging="5"/>
              <w:spacing w:before="86" w:line="228" w:lineRule="auto"/>
              <w:rPr/>
            </w:pPr>
            <w:r>
              <w:rPr>
                <w:rFonts w:ascii="Times New Roman" w:hAnsi="Times New Roman" w:eastAsia="Times New Roman" w:cs="Times New Roman"/>
              </w:rPr>
              <w:t>BOD</w:t>
            </w:r>
            <w:r>
              <w:rPr>
                <w:rFonts w:ascii="Times New Roman" w:hAnsi="Times New Roman" w:eastAsia="Times New Roman" w:cs="Times New Roman"/>
                <w:sz w:val="16"/>
                <w:szCs w:val="16"/>
                <w:spacing w:val="21"/>
                <w:position w:val="-1"/>
              </w:rPr>
              <w:t>5</w:t>
            </w:r>
            <w:r>
              <w:rPr>
                <w:spacing w:val="-32"/>
                <w:position w:val="-1"/>
              </w:rPr>
              <w:t>、</w:t>
            </w:r>
            <w:r>
              <w:rPr>
                <w:rFonts w:ascii="Times New Roman" w:hAnsi="Times New Roman" w:eastAsia="Times New Roman" w:cs="Times New Roman"/>
                <w:spacing w:val="-32"/>
              </w:rPr>
              <w:t>SS</w:t>
            </w:r>
            <w:r>
              <w:rPr>
                <w:spacing w:val="-32"/>
              </w:rPr>
              <w:t>、</w:t>
            </w:r>
            <w:r>
              <w:rPr/>
              <w:t xml:space="preserve"> </w:t>
            </w:r>
            <w:r>
              <w:rPr>
                <w:spacing w:val="-14"/>
              </w:rPr>
              <w:t>氨氮、氟化</w:t>
            </w:r>
          </w:p>
          <w:p>
            <w:pPr>
              <w:pStyle w:val="TableText"/>
              <w:ind w:left="581"/>
              <w:spacing w:line="227" w:lineRule="auto"/>
              <w:rPr/>
            </w:pPr>
            <w:r>
              <w:rPr/>
              <w:t>物</w:t>
            </w:r>
          </w:p>
        </w:tc>
        <w:tc>
          <w:tcPr>
            <w:tcW w:w="2887" w:type="dxa"/>
            <w:vAlign w:val="top"/>
            <w:tcBorders>
              <w:top w:val="single" w:color="000000" w:sz="6" w:space="0"/>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26" w:right="100" w:firstLine="28"/>
              <w:spacing w:before="81" w:line="249" w:lineRule="auto"/>
              <w:jc w:val="both"/>
              <w:rPr/>
            </w:pPr>
            <w:r>
              <w:rPr>
                <w:spacing w:val="8"/>
              </w:rPr>
              <w:t>项目运营期废水处理达</w:t>
            </w:r>
            <w:r>
              <w:rPr>
                <w:spacing w:val="3"/>
              </w:rPr>
              <w:t xml:space="preserve"> </w:t>
            </w:r>
            <w:r>
              <w:rPr>
                <w:spacing w:val="9"/>
              </w:rPr>
              <w:t>《污水综合排放标准》</w:t>
            </w:r>
            <w:r>
              <w:rPr>
                <w:spacing w:val="7"/>
              </w:rPr>
              <w:t xml:space="preserve"> </w:t>
            </w:r>
            <w:r>
              <w:rPr>
                <w:spacing w:val="-2"/>
              </w:rPr>
              <w:t>（</w:t>
            </w:r>
            <w:r>
              <w:rPr>
                <w:rFonts w:ascii="Times New Roman" w:hAnsi="Times New Roman" w:eastAsia="Times New Roman" w:cs="Times New Roman"/>
                <w:spacing w:val="-2"/>
              </w:rPr>
              <w:t>GB8978-1996</w:t>
            </w:r>
            <w:r>
              <w:rPr>
                <w:spacing w:val="-2"/>
              </w:rPr>
              <w:t>）三级标</w:t>
            </w:r>
            <w:r>
              <w:rPr>
                <w:spacing w:val="4"/>
              </w:rPr>
              <w:t xml:space="preserve"> </w:t>
            </w:r>
            <w:r>
              <w:rPr>
                <w:spacing w:val="11"/>
              </w:rPr>
              <w:t>准通过市政污水管网进</w:t>
            </w:r>
            <w:r>
              <w:rPr>
                <w:spacing w:val="2"/>
              </w:rPr>
              <w:t xml:space="preserve"> </w:t>
            </w:r>
            <w:r>
              <w:rPr>
                <w:spacing w:val="11"/>
              </w:rPr>
              <w:t>入微车配件产业基地污</w:t>
            </w:r>
          </w:p>
          <w:p>
            <w:pPr>
              <w:pStyle w:val="TableText"/>
              <w:ind w:left="934"/>
              <w:spacing w:before="1" w:line="225" w:lineRule="auto"/>
              <w:rPr/>
            </w:pPr>
            <w:r>
              <w:rPr>
                <w:spacing w:val="6"/>
              </w:rPr>
              <w:t>水处理厂</w:t>
            </w:r>
          </w:p>
        </w:tc>
        <w:tc>
          <w:tcPr>
            <w:tcW w:w="1854" w:type="dxa"/>
            <w:vAlign w:val="top"/>
            <w:tcBorders>
              <w:right w:val="single" w:color="000000" w:sz="6" w:space="0"/>
              <w:top w:val="single" w:color="000000" w:sz="6" w:space="0"/>
            </w:tcBorders>
          </w:tcPr>
          <w:p>
            <w:pPr>
              <w:spacing w:line="280" w:lineRule="auto"/>
              <w:rPr>
                <w:rFonts w:ascii="Arial"/>
                <w:sz w:val="21"/>
              </w:rPr>
            </w:pPr>
            <w: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pStyle w:val="TableText"/>
              <w:ind w:left="161"/>
              <w:spacing w:before="82" w:line="226" w:lineRule="auto"/>
              <w:rPr/>
            </w:pPr>
            <w:r>
              <w:rPr>
                <w:spacing w:val="7"/>
              </w:rPr>
              <w:t>《污水综合排</w:t>
            </w:r>
          </w:p>
          <w:p>
            <w:pPr>
              <w:pStyle w:val="TableText"/>
              <w:ind w:left="415"/>
              <w:spacing w:before="29" w:line="227" w:lineRule="auto"/>
              <w:rPr/>
            </w:pPr>
            <w:r>
              <w:rPr>
                <w:spacing w:val="4"/>
              </w:rPr>
              <w:t>放标准》</w:t>
            </w:r>
          </w:p>
          <w:p>
            <w:pPr>
              <w:pStyle w:val="TableText"/>
              <w:ind w:left="138"/>
              <w:spacing w:before="31" w:line="239" w:lineRule="auto"/>
              <w:rPr>
                <w:rFonts w:ascii="Times New Roman" w:hAnsi="Times New Roman" w:eastAsia="Times New Roman" w:cs="Times New Roman"/>
              </w:rPr>
            </w:pPr>
            <w:r>
              <w:rPr>
                <w:spacing w:val="4"/>
              </w:rPr>
              <w:t>（</w:t>
            </w:r>
            <w:r>
              <w:rPr>
                <w:rFonts w:ascii="Times New Roman" w:hAnsi="Times New Roman" w:eastAsia="Times New Roman" w:cs="Times New Roman"/>
              </w:rPr>
              <w:t>GB</w:t>
            </w:r>
            <w:r>
              <w:rPr>
                <w:rFonts w:ascii="Times New Roman" w:hAnsi="Times New Roman" w:eastAsia="Times New Roman" w:cs="Times New Roman"/>
                <w:spacing w:val="4"/>
              </w:rPr>
              <w:t>8978-199</w:t>
            </w:r>
          </w:p>
          <w:p>
            <w:pPr>
              <w:pStyle w:val="TableText"/>
              <w:ind w:left="222"/>
              <w:spacing w:before="12" w:line="227" w:lineRule="auto"/>
              <w:rPr/>
            </w:pPr>
            <w:r>
              <w:rPr>
                <w:rFonts w:ascii="Times New Roman" w:hAnsi="Times New Roman" w:eastAsia="Times New Roman" w:cs="Times New Roman"/>
                <w:spacing w:val="6"/>
              </w:rPr>
              <w:t>6</w:t>
            </w:r>
            <w:r>
              <w:rPr>
                <w:spacing w:val="6"/>
              </w:rPr>
              <w:t>）三级标准</w:t>
            </w:r>
          </w:p>
        </w:tc>
      </w:tr>
      <w:tr>
        <w:trPr>
          <w:trHeight w:val="2025" w:hRule="atLeast"/>
        </w:trPr>
        <w:tc>
          <w:tcPr>
            <w:tcW w:w="688" w:type="dxa"/>
            <w:vAlign w:val="top"/>
            <w:textDirection w:val="tbRlV"/>
            <w:tcBorders>
              <w:left w:val="single" w:color="000000" w:sz="6" w:space="0"/>
            </w:tcBorders>
          </w:tcPr>
          <w:p>
            <w:pPr>
              <w:pStyle w:val="TableText"/>
              <w:ind w:left="546"/>
              <w:spacing w:before="215" w:line="215" w:lineRule="auto"/>
              <w:rPr/>
            </w:pPr>
            <w:r>
              <w:rPr>
                <w:spacing w:val="8"/>
              </w:rPr>
              <w:t>声</w:t>
            </w:r>
            <w:r>
              <w:rPr>
                <w:spacing w:val="-47"/>
              </w:rPr>
              <w:t xml:space="preserve"> </w:t>
            </w:r>
            <w:r>
              <w:rPr>
                <w:spacing w:val="8"/>
              </w:rPr>
              <w:t>环</w:t>
            </w:r>
            <w:r>
              <w:rPr>
                <w:spacing w:val="-45"/>
              </w:rPr>
              <w:t xml:space="preserve"> </w:t>
            </w:r>
            <w:r>
              <w:rPr>
                <w:spacing w:val="8"/>
              </w:rPr>
              <w:t>境</w:t>
            </w:r>
          </w:p>
        </w:tc>
        <w:tc>
          <w:tcPr>
            <w:tcW w:w="2446" w:type="dxa"/>
            <w:vAlign w:val="top"/>
            <w:gridSpan w:val="2"/>
          </w:tcPr>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pStyle w:val="TableText"/>
              <w:ind w:left="705"/>
              <w:spacing w:before="82" w:line="225" w:lineRule="auto"/>
              <w:rPr/>
            </w:pPr>
            <w:r>
              <w:rPr>
                <w:spacing w:val="7"/>
              </w:rPr>
              <w:t>机械设备</w:t>
            </w:r>
          </w:p>
        </w:tc>
        <w:tc>
          <w:tcPr>
            <w:tcW w:w="1414" w:type="dxa"/>
            <w:vAlign w:val="top"/>
          </w:tcPr>
          <w:p>
            <w:pPr>
              <w:spacing w:line="314" w:lineRule="auto"/>
              <w:rPr>
                <w:rFonts w:ascii="Arial"/>
                <w:sz w:val="21"/>
              </w:rPr>
            </w:pPr>
            <w:r/>
          </w:p>
          <w:p>
            <w:pPr>
              <w:spacing w:line="315" w:lineRule="auto"/>
              <w:rPr>
                <w:rFonts w:ascii="Arial"/>
                <w:sz w:val="21"/>
              </w:rPr>
            </w:pPr>
            <w:r/>
          </w:p>
          <w:p>
            <w:pPr>
              <w:pStyle w:val="TableText"/>
              <w:ind w:left="318" w:right="187" w:hanging="124"/>
              <w:spacing w:before="81" w:line="252" w:lineRule="auto"/>
              <w:rPr/>
            </w:pPr>
            <w:r>
              <w:rPr>
                <w:spacing w:val="6"/>
              </w:rPr>
              <w:t>等效连续</w:t>
            </w:r>
            <w:r>
              <w:rPr>
                <w:spacing w:val="1"/>
              </w:rPr>
              <w:t xml:space="preserve"> </w:t>
            </w:r>
            <w:r>
              <w:rPr>
                <w:rFonts w:ascii="Times New Roman" w:hAnsi="Times New Roman" w:eastAsia="Times New Roman" w:cs="Times New Roman"/>
                <w:spacing w:val="2"/>
              </w:rPr>
              <w:t>A</w:t>
            </w:r>
            <w:r>
              <w:rPr>
                <w:rFonts w:ascii="Times New Roman" w:hAnsi="Times New Roman" w:eastAsia="Times New Roman" w:cs="Times New Roman"/>
                <w:spacing w:val="18"/>
              </w:rPr>
              <w:t xml:space="preserve"> </w:t>
            </w:r>
            <w:r>
              <w:rPr>
                <w:spacing w:val="2"/>
              </w:rPr>
              <w:t>声级</w:t>
            </w:r>
          </w:p>
        </w:tc>
        <w:tc>
          <w:tcPr>
            <w:tcW w:w="2887" w:type="dxa"/>
            <w:vAlign w:val="top"/>
          </w:tcPr>
          <w:p>
            <w:pPr>
              <w:spacing w:line="295" w:lineRule="auto"/>
              <w:rPr>
                <w:rFonts w:ascii="Arial"/>
                <w:sz w:val="21"/>
              </w:rPr>
            </w:pPr>
            <w:r/>
          </w:p>
          <w:p>
            <w:pPr>
              <w:pStyle w:val="TableText"/>
              <w:ind w:left="150"/>
              <w:spacing w:before="81" w:line="227" w:lineRule="auto"/>
              <w:rPr/>
            </w:pPr>
            <w:r>
              <w:rPr>
                <w:spacing w:val="8"/>
              </w:rPr>
              <w:t>选用低噪声设备、安装</w:t>
            </w:r>
          </w:p>
          <w:p>
            <w:pPr>
              <w:pStyle w:val="TableText"/>
              <w:ind w:left="151"/>
              <w:spacing w:before="28" w:line="227" w:lineRule="auto"/>
              <w:rPr/>
            </w:pPr>
            <w:r>
              <w:rPr>
                <w:spacing w:val="9"/>
              </w:rPr>
              <w:t>减振垫、厂房隔声、加</w:t>
            </w:r>
          </w:p>
          <w:p>
            <w:pPr>
              <w:pStyle w:val="TableText"/>
              <w:ind w:left="157"/>
              <w:spacing w:before="31" w:line="226" w:lineRule="auto"/>
              <w:rPr/>
            </w:pPr>
            <w:r>
              <w:rPr>
                <w:spacing w:val="8"/>
              </w:rPr>
              <w:t>强管理等措施减少噪声</w:t>
            </w:r>
          </w:p>
          <w:p>
            <w:pPr>
              <w:pStyle w:val="TableText"/>
              <w:ind w:left="952"/>
              <w:spacing w:before="30" w:line="228" w:lineRule="auto"/>
              <w:rPr/>
            </w:pPr>
            <w:r>
              <w:rPr>
                <w:spacing w:val="-1"/>
              </w:rPr>
              <w:t>的影响。</w:t>
            </w:r>
          </w:p>
        </w:tc>
        <w:tc>
          <w:tcPr>
            <w:tcW w:w="1854" w:type="dxa"/>
            <w:vAlign w:val="top"/>
            <w:tcBorders>
              <w:right w:val="single" w:color="000000" w:sz="6" w:space="0"/>
            </w:tcBorders>
          </w:tcPr>
          <w:p>
            <w:pPr>
              <w:pStyle w:val="TableText"/>
              <w:ind w:left="161"/>
              <w:spacing w:before="39" w:line="227" w:lineRule="auto"/>
              <w:rPr/>
            </w:pPr>
            <w:r>
              <w:rPr>
                <w:spacing w:val="7"/>
              </w:rPr>
              <w:t>《工业企业厂</w:t>
            </w:r>
          </w:p>
          <w:p>
            <w:pPr>
              <w:pStyle w:val="TableText"/>
              <w:ind w:left="162"/>
              <w:spacing w:before="31" w:line="227" w:lineRule="auto"/>
              <w:rPr/>
            </w:pPr>
            <w:r>
              <w:rPr>
                <w:spacing w:val="7"/>
              </w:rPr>
              <w:t>界环境噪声排</w:t>
            </w:r>
          </w:p>
          <w:p>
            <w:pPr>
              <w:pStyle w:val="TableText"/>
              <w:ind w:left="415"/>
              <w:spacing w:before="28" w:line="227" w:lineRule="auto"/>
              <w:rPr/>
            </w:pPr>
            <w:r>
              <w:rPr>
                <w:spacing w:val="4"/>
              </w:rPr>
              <w:t>放标准》</w:t>
            </w:r>
          </w:p>
          <w:p>
            <w:pPr>
              <w:pStyle w:val="TableText"/>
              <w:ind w:left="138"/>
              <w:spacing w:before="31" w:line="239" w:lineRule="auto"/>
              <w:rPr>
                <w:rFonts w:ascii="Times New Roman" w:hAnsi="Times New Roman" w:eastAsia="Times New Roman" w:cs="Times New Roman"/>
              </w:rPr>
            </w:pPr>
            <w:r>
              <w:rPr>
                <w:spacing w:val="4"/>
              </w:rPr>
              <w:t>（</w:t>
            </w:r>
            <w:r>
              <w:rPr>
                <w:rFonts w:ascii="Times New Roman" w:hAnsi="Times New Roman" w:eastAsia="Times New Roman" w:cs="Times New Roman"/>
              </w:rPr>
              <w:t>GB</w:t>
            </w:r>
            <w:r>
              <w:rPr>
                <w:rFonts w:ascii="Times New Roman" w:hAnsi="Times New Roman" w:eastAsia="Times New Roman" w:cs="Times New Roman"/>
                <w:spacing w:val="4"/>
              </w:rPr>
              <w:t>12348-20</w:t>
            </w:r>
          </w:p>
          <w:p>
            <w:pPr>
              <w:pStyle w:val="TableText"/>
              <w:ind w:left="155"/>
              <w:spacing w:before="12" w:line="226" w:lineRule="auto"/>
              <w:rPr/>
            </w:pPr>
            <w:r>
              <w:rPr>
                <w:rFonts w:ascii="Times New Roman" w:hAnsi="Times New Roman" w:eastAsia="Times New Roman" w:cs="Times New Roman"/>
                <w:spacing w:val="3"/>
              </w:rPr>
              <w:t>08</w:t>
            </w:r>
            <w:r>
              <w:rPr>
                <w:spacing w:val="3"/>
              </w:rPr>
              <w:t>）的</w:t>
            </w:r>
            <w:r>
              <w:rPr>
                <w:spacing w:val="-42"/>
              </w:rPr>
              <w:t xml:space="preserve"> </w:t>
            </w:r>
            <w:r>
              <w:rPr>
                <w:rFonts w:ascii="Times New Roman" w:hAnsi="Times New Roman" w:eastAsia="Times New Roman" w:cs="Times New Roman"/>
                <w:spacing w:val="3"/>
              </w:rPr>
              <w:t>3 </w:t>
            </w:r>
            <w:r>
              <w:rPr>
                <w:spacing w:val="3"/>
              </w:rPr>
              <w:t>类标</w:t>
            </w:r>
          </w:p>
          <w:p>
            <w:pPr>
              <w:pStyle w:val="TableText"/>
              <w:ind w:left="806"/>
              <w:spacing w:before="33" w:line="212" w:lineRule="auto"/>
              <w:rPr/>
            </w:pPr>
            <w:r>
              <w:rPr/>
              <w:t>准</w:t>
            </w:r>
          </w:p>
        </w:tc>
      </w:tr>
      <w:tr>
        <w:trPr>
          <w:trHeight w:val="1352" w:hRule="atLeast"/>
        </w:trPr>
        <w:tc>
          <w:tcPr>
            <w:tcW w:w="688" w:type="dxa"/>
            <w:vAlign w:val="top"/>
            <w:textDirection w:val="tbRlV"/>
            <w:tcBorders>
              <w:left w:val="single" w:color="000000" w:sz="6" w:space="0"/>
            </w:tcBorders>
          </w:tcPr>
          <w:p>
            <w:pPr>
              <w:pStyle w:val="TableText"/>
              <w:ind w:left="45"/>
              <w:spacing w:before="216" w:line="208" w:lineRule="auto"/>
              <w:rPr/>
            </w:pPr>
            <w:r>
              <w:rPr>
                <w:spacing w:val="8"/>
                <w:position w:val="1"/>
              </w:rPr>
              <w:t>电</w:t>
            </w:r>
            <w:r>
              <w:rPr>
                <w:spacing w:val="-46"/>
                <w:position w:val="1"/>
              </w:rPr>
              <w:t xml:space="preserve"> </w:t>
            </w:r>
            <w:r>
              <w:rPr>
                <w:spacing w:val="8"/>
              </w:rPr>
              <w:t>磁</w:t>
            </w:r>
            <w:r>
              <w:rPr>
                <w:spacing w:val="-48"/>
              </w:rPr>
              <w:t xml:space="preserve"> </w:t>
            </w:r>
            <w:r>
              <w:rPr>
                <w:spacing w:val="8"/>
              </w:rPr>
              <w:t>辐</w:t>
            </w:r>
            <w:r>
              <w:rPr>
                <w:spacing w:val="-45"/>
              </w:rPr>
              <w:t xml:space="preserve"> </w:t>
            </w:r>
            <w:r>
              <w:rPr>
                <w:spacing w:val="8"/>
              </w:rPr>
              <w:t>射</w:t>
            </w:r>
          </w:p>
        </w:tc>
        <w:tc>
          <w:tcPr>
            <w:tcW w:w="2446" w:type="dxa"/>
            <w:vAlign w:val="top"/>
            <w:gridSpan w:val="2"/>
          </w:tcPr>
          <w:p>
            <w:pPr>
              <w:spacing w:line="257" w:lineRule="auto"/>
              <w:rPr>
                <w:rFonts w:ascii="Arial"/>
                <w:sz w:val="21"/>
              </w:rPr>
            </w:pPr>
            <w:r/>
          </w:p>
          <w:p>
            <w:pPr>
              <w:spacing w:line="258" w:lineRule="auto"/>
              <w:rPr>
                <w:rFonts w:ascii="Arial"/>
                <w:sz w:val="21"/>
              </w:rPr>
            </w:pPr>
            <w:r/>
          </w:p>
          <w:p>
            <w:pPr>
              <w:ind w:left="1181"/>
              <w:spacing w:before="71" w:line="197" w:lineRule="auto"/>
              <w:rPr>
                <w:rFonts w:ascii="Times New Roman" w:hAnsi="Times New Roman" w:eastAsia="Times New Roman" w:cs="Times New Roman"/>
                <w:sz w:val="25"/>
                <w:szCs w:val="25"/>
              </w:rPr>
            </w:pPr>
            <w:r>
              <w:rPr>
                <w:rFonts w:ascii="Times New Roman" w:hAnsi="Times New Roman" w:eastAsia="Times New Roman" w:cs="Times New Roman"/>
                <w:sz w:val="25"/>
                <w:szCs w:val="25"/>
                <w:spacing w:val="2"/>
              </w:rPr>
              <w:t>/</w:t>
            </w:r>
          </w:p>
        </w:tc>
        <w:tc>
          <w:tcPr>
            <w:tcW w:w="1414" w:type="dxa"/>
            <w:vAlign w:val="top"/>
          </w:tcPr>
          <w:p>
            <w:pPr>
              <w:spacing w:line="257" w:lineRule="auto"/>
              <w:rPr>
                <w:rFonts w:ascii="Arial"/>
                <w:sz w:val="21"/>
              </w:rPr>
            </w:pPr>
            <w:r/>
          </w:p>
          <w:p>
            <w:pPr>
              <w:spacing w:line="258" w:lineRule="auto"/>
              <w:rPr>
                <w:rFonts w:ascii="Arial"/>
                <w:sz w:val="21"/>
              </w:rPr>
            </w:pPr>
            <w:r/>
          </w:p>
          <w:p>
            <w:pPr>
              <w:ind w:left="667"/>
              <w:spacing w:before="71" w:line="197" w:lineRule="auto"/>
              <w:rPr>
                <w:rFonts w:ascii="Times New Roman" w:hAnsi="Times New Roman" w:eastAsia="Times New Roman" w:cs="Times New Roman"/>
                <w:sz w:val="25"/>
                <w:szCs w:val="25"/>
              </w:rPr>
            </w:pPr>
            <w:r>
              <w:rPr>
                <w:rFonts w:ascii="Times New Roman" w:hAnsi="Times New Roman" w:eastAsia="Times New Roman" w:cs="Times New Roman"/>
                <w:sz w:val="25"/>
                <w:szCs w:val="25"/>
                <w:spacing w:val="2"/>
              </w:rPr>
              <w:t>/</w:t>
            </w:r>
          </w:p>
        </w:tc>
        <w:tc>
          <w:tcPr>
            <w:tcW w:w="2887" w:type="dxa"/>
            <w:vAlign w:val="top"/>
          </w:tcPr>
          <w:p>
            <w:pPr>
              <w:spacing w:line="257" w:lineRule="auto"/>
              <w:rPr>
                <w:rFonts w:ascii="Arial"/>
                <w:sz w:val="21"/>
              </w:rPr>
            </w:pPr>
            <w:r/>
          </w:p>
          <w:p>
            <w:pPr>
              <w:spacing w:line="258" w:lineRule="auto"/>
              <w:rPr>
                <w:rFonts w:ascii="Arial"/>
                <w:sz w:val="21"/>
              </w:rPr>
            </w:pPr>
            <w:r/>
          </w:p>
          <w:p>
            <w:pPr>
              <w:ind w:left="1406"/>
              <w:spacing w:before="71" w:line="197" w:lineRule="auto"/>
              <w:rPr>
                <w:rFonts w:ascii="Times New Roman" w:hAnsi="Times New Roman" w:eastAsia="Times New Roman" w:cs="Times New Roman"/>
                <w:sz w:val="25"/>
                <w:szCs w:val="25"/>
              </w:rPr>
            </w:pPr>
            <w:r>
              <w:rPr>
                <w:rFonts w:ascii="Times New Roman" w:hAnsi="Times New Roman" w:eastAsia="Times New Roman" w:cs="Times New Roman"/>
                <w:sz w:val="25"/>
                <w:szCs w:val="25"/>
                <w:spacing w:val="2"/>
              </w:rPr>
              <w:t>/</w:t>
            </w:r>
          </w:p>
        </w:tc>
        <w:tc>
          <w:tcPr>
            <w:tcW w:w="1854" w:type="dxa"/>
            <w:vAlign w:val="top"/>
            <w:tcBorders>
              <w:right w:val="single" w:color="000000" w:sz="6" w:space="0"/>
            </w:tcBorders>
          </w:tcPr>
          <w:p>
            <w:pPr>
              <w:spacing w:line="257" w:lineRule="auto"/>
              <w:rPr>
                <w:rFonts w:ascii="Arial"/>
                <w:sz w:val="21"/>
              </w:rPr>
            </w:pPr>
            <w:r/>
          </w:p>
          <w:p>
            <w:pPr>
              <w:spacing w:line="258" w:lineRule="auto"/>
              <w:rPr>
                <w:rFonts w:ascii="Arial"/>
                <w:sz w:val="21"/>
              </w:rPr>
            </w:pPr>
            <w:r/>
          </w:p>
          <w:p>
            <w:pPr>
              <w:ind w:left="890"/>
              <w:spacing w:before="71" w:line="197" w:lineRule="auto"/>
              <w:rPr>
                <w:rFonts w:ascii="Times New Roman" w:hAnsi="Times New Roman" w:eastAsia="Times New Roman" w:cs="Times New Roman"/>
                <w:sz w:val="25"/>
                <w:szCs w:val="25"/>
              </w:rPr>
            </w:pPr>
            <w:r>
              <w:rPr>
                <w:rFonts w:ascii="Times New Roman" w:hAnsi="Times New Roman" w:eastAsia="Times New Roman" w:cs="Times New Roman"/>
                <w:sz w:val="25"/>
                <w:szCs w:val="25"/>
                <w:spacing w:val="2"/>
              </w:rPr>
              <w:t>/</w:t>
            </w:r>
          </w:p>
        </w:tc>
      </w:tr>
      <w:tr>
        <w:trPr>
          <w:trHeight w:val="4600" w:hRule="atLeast"/>
        </w:trPr>
        <w:tc>
          <w:tcPr>
            <w:tcW w:w="688" w:type="dxa"/>
            <w:vAlign w:val="top"/>
            <w:textDirection w:val="tbRlV"/>
            <w:tcBorders>
              <w:left w:val="single" w:color="000000" w:sz="6" w:space="0"/>
            </w:tcBorders>
          </w:tcPr>
          <w:p>
            <w:pPr>
              <w:pStyle w:val="TableText"/>
              <w:ind w:left="1669"/>
              <w:spacing w:before="216" w:line="215" w:lineRule="auto"/>
              <w:rPr/>
            </w:pPr>
            <w:r>
              <w:rPr>
                <w:spacing w:val="8"/>
              </w:rPr>
              <w:t>固</w:t>
            </w:r>
            <w:r>
              <w:rPr>
                <w:spacing w:val="-44"/>
              </w:rPr>
              <w:t xml:space="preserve"> </w:t>
            </w:r>
            <w:r>
              <w:rPr>
                <w:spacing w:val="8"/>
              </w:rPr>
              <w:t>体</w:t>
            </w:r>
            <w:r>
              <w:rPr>
                <w:spacing w:val="-48"/>
              </w:rPr>
              <w:t xml:space="preserve"> </w:t>
            </w:r>
            <w:r>
              <w:rPr>
                <w:spacing w:val="8"/>
              </w:rPr>
              <w:t>废</w:t>
            </w:r>
            <w:r>
              <w:rPr>
                <w:spacing w:val="-45"/>
              </w:rPr>
              <w:t xml:space="preserve"> </w:t>
            </w:r>
            <w:r>
              <w:rPr>
                <w:spacing w:val="8"/>
              </w:rPr>
              <w:t>物</w:t>
            </w:r>
          </w:p>
        </w:tc>
        <w:tc>
          <w:tcPr>
            <w:tcW w:w="8601" w:type="dxa"/>
            <w:vAlign w:val="top"/>
            <w:gridSpan w:val="5"/>
            <w:tcBorders>
              <w:right w:val="single" w:color="000000" w:sz="6" w:space="0"/>
            </w:tcBorders>
          </w:tcPr>
          <w:p>
            <w:pPr>
              <w:pStyle w:val="TableText"/>
              <w:ind w:left="107" w:right="37" w:firstLine="518"/>
              <w:spacing w:before="152" w:line="317" w:lineRule="auto"/>
              <w:rPr/>
            </w:pPr>
            <w:r>
              <w:rPr>
                <w:spacing w:val="5"/>
              </w:rPr>
              <w:t>①危险废物：建设</w:t>
            </w:r>
            <w:r>
              <w:rPr>
                <w:spacing w:val="-23"/>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36"/>
              </w:rPr>
              <w:t xml:space="preserve"> </w:t>
            </w:r>
            <w:r>
              <w:rPr>
                <w:spacing w:val="5"/>
              </w:rPr>
              <w:t>间危险废物贮存库，面积</w:t>
            </w:r>
            <w:r>
              <w:rPr>
                <w:spacing w:val="-55"/>
              </w:rPr>
              <w:t xml:space="preserve"> </w:t>
            </w:r>
            <w:r>
              <w:rPr>
                <w:rFonts w:ascii="Times New Roman" w:hAnsi="Times New Roman" w:eastAsia="Times New Roman" w:cs="Times New Roman"/>
                <w:spacing w:val="5"/>
              </w:rPr>
              <w:t>20m</w:t>
            </w:r>
            <w:r>
              <w:rPr>
                <w:rFonts w:ascii="Times New Roman" w:hAnsi="Times New Roman" w:eastAsia="Times New Roman" w:cs="Times New Roman"/>
                <w:sz w:val="16"/>
                <w:szCs w:val="16"/>
                <w:spacing w:val="5"/>
                <w:position w:val="8"/>
              </w:rPr>
              <w:t>2</w:t>
            </w:r>
            <w:r>
              <w:rPr>
                <w:rFonts w:ascii="Times New Roman" w:hAnsi="Times New Roman" w:eastAsia="Times New Roman" w:cs="Times New Roman"/>
                <w:sz w:val="16"/>
                <w:szCs w:val="16"/>
                <w:spacing w:val="-9"/>
                <w:position w:val="8"/>
              </w:rPr>
              <w:t xml:space="preserve"> </w:t>
            </w:r>
            <w:r>
              <w:rPr>
                <w:spacing w:val="5"/>
              </w:rPr>
              <w:t>，项目产生的危险</w:t>
            </w:r>
            <w:r>
              <w:rPr/>
              <w:t xml:space="preserve"> </w:t>
            </w:r>
            <w:r>
              <w:rPr>
                <w:spacing w:val="12"/>
              </w:rPr>
              <w:t>废物分类收集暂存于危险废物贮存库，定期交由有资质的</w:t>
            </w:r>
            <w:r>
              <w:rPr>
                <w:spacing w:val="11"/>
              </w:rPr>
              <w:t>单位处置。危险</w:t>
            </w:r>
            <w:r>
              <w:rPr/>
              <w:t xml:space="preserve"> </w:t>
            </w:r>
            <w:r>
              <w:rPr>
                <w:spacing w:val="5"/>
              </w:rPr>
              <w:t>废物贮存库采取“六防（防风、防晒、防雨、防</w:t>
            </w:r>
            <w:r>
              <w:rPr>
                <w:spacing w:val="4"/>
              </w:rPr>
              <w:t>漏、防渗、防腐）</w:t>
            </w:r>
            <w:r>
              <w:rPr>
                <w:spacing w:val="-83"/>
              </w:rPr>
              <w:t xml:space="preserve"> </w:t>
            </w:r>
            <w:r>
              <w:rPr>
                <w:spacing w:val="4"/>
              </w:rPr>
              <w:t>”措施，</w:t>
            </w:r>
            <w:r>
              <w:rPr/>
              <w:t xml:space="preserve"> </w:t>
            </w:r>
            <w:r>
              <w:rPr>
                <w:spacing w:val="34"/>
              </w:rPr>
              <w:t>设置规范标识</w:t>
            </w:r>
            <w:r>
              <w:rPr>
                <w:spacing w:val="-62"/>
              </w:rPr>
              <w:t xml:space="preserve"> </w:t>
            </w:r>
            <w:r>
              <w:rPr>
                <w:spacing w:val="34"/>
              </w:rPr>
              <w:t>，</w:t>
            </w:r>
            <w:r>
              <w:rPr>
                <w:spacing w:val="-73"/>
              </w:rPr>
              <w:t xml:space="preserve"> </w:t>
            </w:r>
            <w:r>
              <w:rPr>
                <w:spacing w:val="34"/>
              </w:rPr>
              <w:t>危险废物暂存满足《危险废物贮存污染控制标准》</w:t>
            </w:r>
            <w:r>
              <w:rPr/>
              <w:t xml:space="preserve"> </w:t>
            </w:r>
            <w:r>
              <w:rPr>
                <w:spacing w:val="5"/>
              </w:rPr>
              <w:t>（</w:t>
            </w:r>
            <w:r>
              <w:rPr>
                <w:rFonts w:ascii="Times New Roman" w:hAnsi="Times New Roman" w:eastAsia="Times New Roman" w:cs="Times New Roman"/>
              </w:rPr>
              <w:t>GB</w:t>
            </w:r>
            <w:r>
              <w:rPr>
                <w:rFonts w:ascii="Times New Roman" w:hAnsi="Times New Roman" w:eastAsia="Times New Roman" w:cs="Times New Roman"/>
                <w:spacing w:val="5"/>
              </w:rPr>
              <w:t>18597-2023</w:t>
            </w:r>
            <w:r>
              <w:rPr>
                <w:spacing w:val="5"/>
              </w:rPr>
              <w:t>）要求。</w:t>
            </w:r>
          </w:p>
          <w:p>
            <w:pPr>
              <w:pStyle w:val="TableText"/>
              <w:ind w:left="108" w:right="101" w:firstLine="516"/>
              <w:spacing w:before="153" w:line="301" w:lineRule="auto"/>
              <w:rPr/>
            </w:pPr>
            <w:r>
              <w:rPr>
                <w:spacing w:val="10"/>
              </w:rPr>
              <w:t>②一般工业固废：建设</w:t>
            </w:r>
            <w:r>
              <w:rPr>
                <w:spacing w:val="-25"/>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22"/>
                <w:w w:val="101"/>
              </w:rPr>
              <w:t xml:space="preserve"> </w:t>
            </w:r>
            <w:r>
              <w:rPr>
                <w:spacing w:val="10"/>
              </w:rPr>
              <w:t>处一般工业固废暂存间，与危险废物贮存库</w:t>
            </w:r>
            <w:r>
              <w:rPr/>
              <w:t xml:space="preserve"> </w:t>
            </w:r>
            <w:r>
              <w:rPr>
                <w:spacing w:val="7"/>
              </w:rPr>
              <w:t>相邻，面积</w:t>
            </w:r>
            <w:r>
              <w:rPr>
                <w:spacing w:val="-40"/>
              </w:rPr>
              <w:t xml:space="preserve"> </w:t>
            </w:r>
            <w:r>
              <w:rPr>
                <w:rFonts w:ascii="Times New Roman" w:hAnsi="Times New Roman" w:eastAsia="Times New Roman" w:cs="Times New Roman"/>
                <w:spacing w:val="7"/>
              </w:rPr>
              <w:t>30m</w:t>
            </w:r>
            <w:r>
              <w:rPr>
                <w:rFonts w:ascii="Times New Roman" w:hAnsi="Times New Roman" w:eastAsia="Times New Roman" w:cs="Times New Roman"/>
                <w:sz w:val="16"/>
                <w:szCs w:val="16"/>
                <w:spacing w:val="7"/>
                <w:position w:val="8"/>
              </w:rPr>
              <w:t>2</w:t>
            </w:r>
            <w:r>
              <w:rPr>
                <w:rFonts w:ascii="Times New Roman" w:hAnsi="Times New Roman" w:eastAsia="Times New Roman" w:cs="Times New Roman"/>
                <w:sz w:val="16"/>
                <w:szCs w:val="16"/>
                <w:spacing w:val="-9"/>
                <w:position w:val="8"/>
              </w:rPr>
              <w:t xml:space="preserve"> </w:t>
            </w:r>
            <w:r>
              <w:rPr>
                <w:spacing w:val="7"/>
              </w:rPr>
              <w:t>，用于暂存项目产生的一般工业固体废物。一般工业固废</w:t>
            </w:r>
            <w:r>
              <w:rPr/>
              <w:t xml:space="preserve"> </w:t>
            </w:r>
            <w:r>
              <w:rPr>
                <w:spacing w:val="9"/>
              </w:rPr>
              <w:t>暂存间满足防渗漏、防雨淋、防扬尘等环境保护要求。</w:t>
            </w:r>
          </w:p>
          <w:p>
            <w:pPr>
              <w:pStyle w:val="TableText"/>
              <w:ind w:left="110" w:right="97" w:firstLine="514"/>
              <w:spacing w:before="156" w:line="280" w:lineRule="auto"/>
              <w:rPr/>
            </w:pPr>
            <w:r>
              <w:rPr>
                <w:spacing w:val="12"/>
              </w:rPr>
              <w:t>③生活垃圾：厂区内设置垃圾桶收集工作人员产生的生活垃圾，生活</w:t>
            </w:r>
            <w:r>
              <w:rPr>
                <w:spacing w:val="7"/>
              </w:rPr>
              <w:t xml:space="preserve"> </w:t>
            </w:r>
            <w:r>
              <w:rPr>
                <w:spacing w:val="8"/>
              </w:rPr>
              <w:t>垃圾收集后交由环卫部门处置。</w:t>
            </w:r>
          </w:p>
        </w:tc>
      </w:tr>
      <w:tr>
        <w:trPr>
          <w:trHeight w:val="2376" w:hRule="atLeast"/>
        </w:trPr>
        <w:tc>
          <w:tcPr>
            <w:tcW w:w="688" w:type="dxa"/>
            <w:vAlign w:val="top"/>
            <w:textDirection w:val="tbRlV"/>
            <w:tcBorders>
              <w:left w:val="single" w:color="000000" w:sz="6" w:space="0"/>
              <w:bottom w:val="single" w:color="000000" w:sz="6" w:space="0"/>
            </w:tcBorders>
          </w:tcPr>
          <w:p>
            <w:pPr>
              <w:pStyle w:val="TableText"/>
              <w:ind w:left="49"/>
              <w:spacing w:before="215" w:line="215" w:lineRule="auto"/>
              <w:rPr/>
            </w:pPr>
            <w:r>
              <w:rPr>
                <w:spacing w:val="8"/>
              </w:rPr>
              <w:t>土</w:t>
            </w:r>
            <w:r>
              <w:rPr>
                <w:spacing w:val="-42"/>
              </w:rPr>
              <w:t xml:space="preserve"> </w:t>
            </w:r>
            <w:r>
              <w:rPr>
                <w:spacing w:val="8"/>
              </w:rPr>
              <w:t>壤</w:t>
            </w:r>
            <w:r>
              <w:rPr>
                <w:spacing w:val="-47"/>
              </w:rPr>
              <w:t xml:space="preserve"> </w:t>
            </w:r>
            <w:r>
              <w:rPr>
                <w:spacing w:val="8"/>
              </w:rPr>
              <w:t>及</w:t>
            </w:r>
            <w:r>
              <w:rPr>
                <w:spacing w:val="-48"/>
              </w:rPr>
              <w:t xml:space="preserve"> </w:t>
            </w:r>
            <w:r>
              <w:rPr>
                <w:spacing w:val="8"/>
              </w:rPr>
              <w:t>地</w:t>
            </w:r>
            <w:r>
              <w:rPr>
                <w:spacing w:val="-45"/>
              </w:rPr>
              <w:t xml:space="preserve"> </w:t>
            </w:r>
            <w:r>
              <w:rPr>
                <w:spacing w:val="8"/>
              </w:rPr>
              <w:t>下</w:t>
            </w:r>
            <w:r>
              <w:rPr>
                <w:spacing w:val="-48"/>
              </w:rPr>
              <w:t xml:space="preserve"> </w:t>
            </w:r>
            <w:r>
              <w:rPr>
                <w:spacing w:val="8"/>
              </w:rPr>
              <w:t>水</w:t>
            </w:r>
            <w:r>
              <w:rPr>
                <w:spacing w:val="-46"/>
              </w:rPr>
              <w:t xml:space="preserve"> </w:t>
            </w:r>
            <w:r>
              <w:rPr>
                <w:spacing w:val="8"/>
              </w:rPr>
              <w:t>污</w:t>
            </w:r>
          </w:p>
        </w:tc>
        <w:tc>
          <w:tcPr>
            <w:tcW w:w="8601" w:type="dxa"/>
            <w:vAlign w:val="top"/>
            <w:gridSpan w:val="5"/>
            <w:tcBorders>
              <w:bottom w:val="single" w:color="000000" w:sz="6" w:space="0"/>
              <w:right w:val="single" w:color="000000" w:sz="6" w:space="0"/>
            </w:tcBorders>
          </w:tcPr>
          <w:p>
            <w:pPr>
              <w:pStyle w:val="TableText"/>
              <w:ind w:left="107" w:right="94" w:firstLine="523"/>
              <w:spacing w:before="185" w:line="340" w:lineRule="auto"/>
              <w:jc w:val="both"/>
              <w:rPr/>
            </w:pPr>
            <w:r>
              <w:rPr>
                <w:spacing w:val="12"/>
              </w:rPr>
              <w:t>项目采取分区防渗措施，危险废物贮存库、漆料库房、喷漆</w:t>
            </w:r>
            <w:r>
              <w:rPr>
                <w:spacing w:val="11"/>
              </w:rPr>
              <w:t>房、喷漆</w:t>
            </w:r>
            <w:r>
              <w:rPr/>
              <w:t xml:space="preserve"> </w:t>
            </w:r>
            <w:r>
              <w:rPr>
                <w:spacing w:val="12"/>
              </w:rPr>
              <w:t>废水循环水池区域、污水处理设施、蒙砂生产车区、药剂</w:t>
            </w:r>
            <w:r>
              <w:rPr>
                <w:spacing w:val="11"/>
              </w:rPr>
              <w:t>间等区域均进行</w:t>
            </w:r>
            <w:r>
              <w:rPr/>
              <w:t xml:space="preserve"> </w:t>
            </w:r>
            <w:r>
              <w:rPr>
                <w:spacing w:val="12"/>
              </w:rPr>
              <w:t>重点防渗处理，一般工业固废暂存间进行一般防渗处理，其他区域采取简</w:t>
            </w:r>
            <w:r>
              <w:rPr>
                <w:spacing w:val="3"/>
              </w:rPr>
              <w:t xml:space="preserve"> </w:t>
            </w:r>
            <w:r>
              <w:rPr>
                <w:spacing w:val="6"/>
              </w:rPr>
              <w:t>单防渗处理。</w:t>
            </w:r>
          </w:p>
          <w:p>
            <w:pPr>
              <w:pStyle w:val="TableText"/>
              <w:ind w:left="630"/>
              <w:spacing w:before="1" w:line="225" w:lineRule="auto"/>
              <w:rPr/>
            </w:pPr>
            <w:r>
              <w:rPr>
                <w:spacing w:val="32"/>
              </w:rPr>
              <w:t>危</w:t>
            </w:r>
            <w:r>
              <w:rPr>
                <w:spacing w:val="-55"/>
              </w:rPr>
              <w:t xml:space="preserve"> </w:t>
            </w:r>
            <w:r>
              <w:rPr>
                <w:spacing w:val="32"/>
              </w:rPr>
              <w:t>险废物贮存库防渗要求满足《</w:t>
            </w:r>
            <w:r>
              <w:rPr>
                <w:spacing w:val="-53"/>
              </w:rPr>
              <w:t xml:space="preserve"> </w:t>
            </w:r>
            <w:r>
              <w:rPr>
                <w:spacing w:val="32"/>
              </w:rPr>
              <w:t>危</w:t>
            </w:r>
            <w:r>
              <w:rPr>
                <w:spacing w:val="-67"/>
              </w:rPr>
              <w:t xml:space="preserve"> </w:t>
            </w:r>
            <w:r>
              <w:rPr>
                <w:spacing w:val="32"/>
              </w:rPr>
              <w:t>险废物贮存污染控制标准</w:t>
            </w:r>
            <w:r>
              <w:rPr>
                <w:spacing w:val="-67"/>
              </w:rPr>
              <w:t xml:space="preserve"> </w:t>
            </w:r>
            <w:r>
              <w:rPr>
                <w:spacing w:val="32"/>
              </w:rPr>
              <w:t>》</w:t>
            </w:r>
          </w:p>
        </w:tc>
      </w:tr>
    </w:tbl>
    <w:p>
      <w:pPr>
        <w:pStyle w:val="BodyText"/>
        <w:spacing w:line="118" w:lineRule="exact"/>
        <w:rPr>
          <w:sz w:val="10"/>
        </w:rPr>
      </w:pPr>
      <w:r/>
    </w:p>
    <w:p>
      <w:pPr>
        <w:spacing w:line="118" w:lineRule="exact"/>
        <w:sectPr>
          <w:footerReference w:type="default" r:id="rId117"/>
          <w:pgSz w:w="11906" w:h="16838"/>
          <w:pgMar w:top="1247" w:right="1299" w:bottom="1363" w:left="1300" w:header="0" w:footer="1201" w:gutter="0"/>
        </w:sectPr>
        <w:rPr>
          <w:sz w:val="10"/>
          <w:szCs w:val="10"/>
        </w:rPr>
      </w:pPr>
    </w:p>
    <w:tbl>
      <w:tblPr>
        <w:tblStyle w:val="TableNormal"/>
        <w:tblW w:w="928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7"/>
        <w:gridCol w:w="8602"/>
      </w:tblGrid>
      <w:tr>
        <w:trPr>
          <w:trHeight w:val="3217" w:hRule="atLeast"/>
        </w:trPr>
        <w:tc>
          <w:tcPr>
            <w:tcW w:w="687" w:type="dxa"/>
            <w:vAlign w:val="top"/>
            <w:textDirection w:val="tbRlV"/>
            <w:tcBorders>
              <w:left w:val="single" w:color="000000" w:sz="6" w:space="0"/>
              <w:top w:val="single" w:color="000000" w:sz="6" w:space="0"/>
            </w:tcBorders>
          </w:tcPr>
          <w:p>
            <w:pPr>
              <w:pStyle w:val="TableText"/>
              <w:ind w:left="31"/>
              <w:spacing w:before="215" w:line="215" w:lineRule="auto"/>
              <w:rPr/>
            </w:pPr>
            <w:r>
              <w:rPr>
                <w:spacing w:val="8"/>
              </w:rPr>
              <w:t>染</w:t>
            </w:r>
            <w:r>
              <w:rPr>
                <w:spacing w:val="-43"/>
              </w:rPr>
              <w:t xml:space="preserve"> </w:t>
            </w:r>
            <w:r>
              <w:rPr>
                <w:spacing w:val="8"/>
              </w:rPr>
              <w:t>防</w:t>
            </w:r>
            <w:r>
              <w:rPr>
                <w:spacing w:val="-48"/>
              </w:rPr>
              <w:t xml:space="preserve"> </w:t>
            </w:r>
            <w:r>
              <w:rPr>
                <w:spacing w:val="8"/>
              </w:rPr>
              <w:t>治</w:t>
            </w:r>
            <w:r>
              <w:rPr>
                <w:spacing w:val="-45"/>
              </w:rPr>
              <w:t xml:space="preserve"> </w:t>
            </w:r>
            <w:r>
              <w:rPr>
                <w:spacing w:val="8"/>
              </w:rPr>
              <w:t>措</w:t>
            </w:r>
            <w:r>
              <w:rPr>
                <w:spacing w:val="-48"/>
              </w:rPr>
              <w:t xml:space="preserve"> </w:t>
            </w:r>
            <w:r>
              <w:rPr>
                <w:spacing w:val="8"/>
              </w:rPr>
              <w:t>施</w:t>
            </w:r>
          </w:p>
        </w:tc>
        <w:tc>
          <w:tcPr>
            <w:tcW w:w="8602" w:type="dxa"/>
            <w:vAlign w:val="top"/>
            <w:tcBorders>
              <w:right w:val="single" w:color="000000" w:sz="6" w:space="0"/>
              <w:top w:val="single" w:color="000000" w:sz="6" w:space="0"/>
            </w:tcBorders>
          </w:tcPr>
          <w:p>
            <w:pPr>
              <w:pStyle w:val="TableText"/>
              <w:ind w:left="121"/>
              <w:spacing w:before="139" w:line="227" w:lineRule="auto"/>
              <w:rPr/>
            </w:pPr>
            <w:r>
              <w:rPr>
                <w:spacing w:val="5"/>
              </w:rPr>
              <w:t>（</w:t>
            </w:r>
            <w:r>
              <w:rPr>
                <w:rFonts w:ascii="Times New Roman" w:hAnsi="Times New Roman" w:eastAsia="Times New Roman" w:cs="Times New Roman"/>
              </w:rPr>
              <w:t>GB</w:t>
            </w:r>
            <w:r>
              <w:rPr>
                <w:rFonts w:ascii="Times New Roman" w:hAnsi="Times New Roman" w:eastAsia="Times New Roman" w:cs="Times New Roman"/>
                <w:spacing w:val="5"/>
              </w:rPr>
              <w:t>18597-2023</w:t>
            </w:r>
            <w:r>
              <w:rPr>
                <w:spacing w:val="5"/>
              </w:rPr>
              <w:t>）要求。</w:t>
            </w:r>
          </w:p>
          <w:p>
            <w:pPr>
              <w:pStyle w:val="TableText"/>
              <w:ind w:left="109" w:right="39" w:firstLine="518"/>
              <w:spacing w:before="149" w:line="340" w:lineRule="auto"/>
              <w:jc w:val="both"/>
              <w:rPr/>
            </w:pPr>
            <w:r>
              <w:rPr>
                <w:spacing w:val="12"/>
              </w:rPr>
              <w:t>漆料库房、喷漆房、喷漆废水循环水池区域、污水处理设施、蒙砂生</w:t>
            </w:r>
            <w:r>
              <w:rPr>
                <w:spacing w:val="7"/>
              </w:rPr>
              <w:t xml:space="preserve"> </w:t>
            </w:r>
            <w:r>
              <w:rPr>
                <w:spacing w:val="4"/>
              </w:rPr>
              <w:t>产车区、药剂间防渗要求满足等效黏土防渗层</w:t>
            </w:r>
            <w:r>
              <w:rPr>
                <w:rFonts w:ascii="Times New Roman" w:hAnsi="Times New Roman" w:eastAsia="Times New Roman" w:cs="Times New Roman"/>
              </w:rPr>
              <w:t>Mb</w:t>
            </w:r>
            <w:r>
              <w:rPr>
                <w:spacing w:val="4"/>
              </w:rPr>
              <w:t>≥</w:t>
            </w:r>
            <w:r>
              <w:rPr>
                <w:rFonts w:ascii="Times New Roman" w:hAnsi="Times New Roman" w:eastAsia="Times New Roman" w:cs="Times New Roman"/>
                <w:spacing w:val="4"/>
              </w:rPr>
              <w:t>6.0m</w:t>
            </w:r>
            <w:r>
              <w:rPr>
                <w:spacing w:val="4"/>
              </w:rPr>
              <w:t>，</w:t>
            </w:r>
            <w:r>
              <w:rPr>
                <w:rFonts w:ascii="Times New Roman" w:hAnsi="Times New Roman" w:eastAsia="Times New Roman" w:cs="Times New Roman"/>
                <w:spacing w:val="4"/>
              </w:rPr>
              <w:t>K</w:t>
            </w:r>
            <w:r>
              <w:rPr>
                <w:spacing w:val="4"/>
              </w:rPr>
              <w:t>≤</w:t>
            </w:r>
            <w:r>
              <w:rPr>
                <w:rFonts w:ascii="Times New Roman" w:hAnsi="Times New Roman" w:eastAsia="Times New Roman" w:cs="Times New Roman"/>
                <w:spacing w:val="4"/>
              </w:rPr>
              <w:t>1</w:t>
            </w:r>
            <w:r>
              <w:rPr>
                <w:spacing w:val="3"/>
              </w:rPr>
              <w:t>×</w:t>
            </w:r>
            <w:r>
              <w:rPr>
                <w:spacing w:val="-90"/>
              </w:rPr>
              <w:t xml:space="preserve"> </w:t>
            </w:r>
            <w:r>
              <w:rPr>
                <w:rFonts w:ascii="Times New Roman" w:hAnsi="Times New Roman" w:eastAsia="Times New Roman" w:cs="Times New Roman"/>
                <w:spacing w:val="3"/>
              </w:rPr>
              <w:t>10</w:t>
            </w:r>
            <w:r>
              <w:rPr>
                <w:rFonts w:ascii="Times New Roman" w:hAnsi="Times New Roman" w:eastAsia="Times New Roman" w:cs="Times New Roman"/>
                <w:sz w:val="16"/>
                <w:szCs w:val="16"/>
                <w:spacing w:val="3"/>
                <w:position w:val="8"/>
              </w:rPr>
              <w:t>-7</w:t>
            </w:r>
            <w:r>
              <w:rPr>
                <w:rFonts w:ascii="Times New Roman" w:hAnsi="Times New Roman" w:eastAsia="Times New Roman" w:cs="Times New Roman"/>
              </w:rPr>
              <w:t>cm</w:t>
            </w:r>
            <w:r>
              <w:rPr>
                <w:rFonts w:ascii="Times New Roman" w:hAnsi="Times New Roman" w:eastAsia="Times New Roman" w:cs="Times New Roman"/>
                <w:spacing w:val="3"/>
              </w:rPr>
              <w:t>/s</w:t>
            </w:r>
            <w:r>
              <w:rPr>
                <w:spacing w:val="3"/>
              </w:rPr>
              <w:t>；</w:t>
            </w:r>
            <w:r>
              <w:rPr/>
              <w:t xml:space="preserve"> </w:t>
            </w:r>
            <w:r>
              <w:rPr>
                <w:spacing w:val="6"/>
              </w:rPr>
              <w:t>或参照</w:t>
            </w:r>
            <w:r>
              <w:rPr>
                <w:spacing w:val="-53"/>
              </w:rPr>
              <w:t xml:space="preserve"> </w:t>
            </w:r>
            <w:r>
              <w:rPr>
                <w:rFonts w:ascii="Times New Roman" w:hAnsi="Times New Roman" w:eastAsia="Times New Roman" w:cs="Times New Roman"/>
              </w:rPr>
              <w:t>GB</w:t>
            </w:r>
            <w:r>
              <w:rPr>
                <w:rFonts w:ascii="Times New Roman" w:hAnsi="Times New Roman" w:eastAsia="Times New Roman" w:cs="Times New Roman"/>
                <w:spacing w:val="6"/>
              </w:rPr>
              <w:t>18598 </w:t>
            </w:r>
            <w:r>
              <w:rPr>
                <w:spacing w:val="6"/>
              </w:rPr>
              <w:t>执行。</w:t>
            </w:r>
          </w:p>
          <w:p>
            <w:pPr>
              <w:pStyle w:val="TableText"/>
              <w:ind w:left="146" w:right="104" w:firstLine="486"/>
              <w:spacing w:line="340" w:lineRule="auto"/>
              <w:rPr/>
            </w:pPr>
            <w:r>
              <w:rPr>
                <w:spacing w:val="13"/>
              </w:rPr>
              <w:t>一般工业固废暂存间防渗要求满足等效黏土防渗层</w:t>
            </w:r>
            <w:r>
              <w:rPr>
                <w:rFonts w:ascii="Times New Roman" w:hAnsi="Times New Roman" w:eastAsia="Times New Roman" w:cs="Times New Roman"/>
              </w:rPr>
              <w:t>Mb</w:t>
            </w:r>
            <w:r>
              <w:rPr>
                <w:spacing w:val="13"/>
              </w:rPr>
              <w:t>≥</w:t>
            </w:r>
            <w:r>
              <w:rPr>
                <w:rFonts w:ascii="Times New Roman" w:hAnsi="Times New Roman" w:eastAsia="Times New Roman" w:cs="Times New Roman"/>
                <w:spacing w:val="13"/>
              </w:rPr>
              <w:t>1.5m</w:t>
            </w:r>
            <w:r>
              <w:rPr>
                <w:rFonts w:ascii="Times New Roman" w:hAnsi="Times New Roman" w:eastAsia="Times New Roman" w:cs="Times New Roman"/>
                <w:spacing w:val="-22"/>
              </w:rPr>
              <w:t xml:space="preserve"> </w:t>
            </w:r>
            <w:r>
              <w:rPr>
                <w:spacing w:val="13"/>
              </w:rPr>
              <w:t>，</w:t>
            </w:r>
            <w:r>
              <w:rPr>
                <w:rFonts w:ascii="Times New Roman" w:hAnsi="Times New Roman" w:eastAsia="Times New Roman" w:cs="Times New Roman"/>
                <w:spacing w:val="13"/>
              </w:rPr>
              <w:t>K</w:t>
            </w:r>
            <w:r>
              <w:rPr>
                <w:spacing w:val="13"/>
              </w:rPr>
              <w:t>≤</w:t>
            </w:r>
            <w:r>
              <w:rPr>
                <w:rFonts w:ascii="Times New Roman" w:hAnsi="Times New Roman" w:eastAsia="Times New Roman" w:cs="Times New Roman"/>
                <w:spacing w:val="13"/>
              </w:rPr>
              <w:t>1</w:t>
            </w:r>
            <w:r>
              <w:rPr>
                <w:rFonts w:ascii="Times New Roman" w:hAnsi="Times New Roman" w:eastAsia="Times New Roman" w:cs="Times New Roman"/>
              </w:rPr>
              <w:t xml:space="preserve"> </w:t>
            </w:r>
            <w:r>
              <w:rPr>
                <w:spacing w:val="4"/>
              </w:rPr>
              <w:t>×</w:t>
            </w:r>
            <w:r>
              <w:rPr>
                <w:rFonts w:ascii="Times New Roman" w:hAnsi="Times New Roman" w:eastAsia="Times New Roman" w:cs="Times New Roman"/>
                <w:spacing w:val="4"/>
              </w:rPr>
              <w:t>10</w:t>
            </w:r>
            <w:r>
              <w:rPr>
                <w:rFonts w:ascii="Times New Roman" w:hAnsi="Times New Roman" w:eastAsia="Times New Roman" w:cs="Times New Roman"/>
                <w:sz w:val="16"/>
                <w:szCs w:val="16"/>
                <w:spacing w:val="4"/>
                <w:position w:val="8"/>
              </w:rPr>
              <w:t>-7</w:t>
            </w:r>
            <w:r>
              <w:rPr>
                <w:rFonts w:ascii="Times New Roman" w:hAnsi="Times New Roman" w:eastAsia="Times New Roman" w:cs="Times New Roman"/>
              </w:rPr>
              <w:t>cm</w:t>
            </w:r>
            <w:r>
              <w:rPr>
                <w:rFonts w:ascii="Times New Roman" w:hAnsi="Times New Roman" w:eastAsia="Times New Roman" w:cs="Times New Roman"/>
                <w:spacing w:val="4"/>
              </w:rPr>
              <w:t>/s</w:t>
            </w:r>
            <w:r>
              <w:rPr>
                <w:spacing w:val="4"/>
              </w:rPr>
              <w:t>；或参照</w:t>
            </w:r>
            <w:r>
              <w:rPr>
                <w:spacing w:val="-44"/>
              </w:rPr>
              <w:t xml:space="preserve"> </w:t>
            </w:r>
            <w:r>
              <w:rPr>
                <w:rFonts w:ascii="Times New Roman" w:hAnsi="Times New Roman" w:eastAsia="Times New Roman" w:cs="Times New Roman"/>
              </w:rPr>
              <w:t>GB</w:t>
            </w:r>
            <w:r>
              <w:rPr>
                <w:rFonts w:ascii="Times New Roman" w:hAnsi="Times New Roman" w:eastAsia="Times New Roman" w:cs="Times New Roman"/>
                <w:spacing w:val="4"/>
              </w:rPr>
              <w:t>16889 </w:t>
            </w:r>
            <w:r>
              <w:rPr>
                <w:spacing w:val="4"/>
              </w:rPr>
              <w:t>执行。</w:t>
            </w:r>
          </w:p>
          <w:p>
            <w:pPr>
              <w:pStyle w:val="TableText"/>
              <w:ind w:left="633"/>
              <w:spacing w:line="225" w:lineRule="auto"/>
              <w:rPr/>
            </w:pPr>
            <w:r>
              <w:rPr>
                <w:spacing w:val="8"/>
              </w:rPr>
              <w:t>简单防渗区进行一般地面硬化。</w:t>
            </w:r>
          </w:p>
        </w:tc>
      </w:tr>
      <w:tr>
        <w:trPr>
          <w:trHeight w:val="2025" w:hRule="atLeast"/>
        </w:trPr>
        <w:tc>
          <w:tcPr>
            <w:tcW w:w="687" w:type="dxa"/>
            <w:vAlign w:val="top"/>
            <w:textDirection w:val="tbRlV"/>
            <w:tcBorders>
              <w:left w:val="single" w:color="000000" w:sz="6" w:space="0"/>
            </w:tcBorders>
          </w:tcPr>
          <w:p>
            <w:pPr>
              <w:pStyle w:val="TableText"/>
              <w:ind w:left="39"/>
              <w:spacing w:before="215" w:line="215" w:lineRule="auto"/>
              <w:rPr/>
            </w:pPr>
            <w:r>
              <w:rPr>
                <w:spacing w:val="8"/>
              </w:rPr>
              <w:t>生</w:t>
            </w:r>
            <w:r>
              <w:rPr>
                <w:spacing w:val="-42"/>
              </w:rPr>
              <w:t xml:space="preserve"> </w:t>
            </w:r>
            <w:r>
              <w:rPr>
                <w:spacing w:val="8"/>
              </w:rPr>
              <w:t>态</w:t>
            </w:r>
            <w:r>
              <w:rPr>
                <w:spacing w:val="-48"/>
              </w:rPr>
              <w:t xml:space="preserve"> </w:t>
            </w:r>
            <w:r>
              <w:rPr>
                <w:spacing w:val="8"/>
              </w:rPr>
              <w:t>保</w:t>
            </w:r>
            <w:r>
              <w:rPr>
                <w:spacing w:val="-45"/>
              </w:rPr>
              <w:t xml:space="preserve"> </w:t>
            </w:r>
            <w:r>
              <w:rPr>
                <w:spacing w:val="8"/>
              </w:rPr>
              <w:t>护</w:t>
            </w:r>
            <w:r>
              <w:rPr>
                <w:spacing w:val="-48"/>
              </w:rPr>
              <w:t xml:space="preserve"> </w:t>
            </w:r>
            <w:r>
              <w:rPr>
                <w:spacing w:val="8"/>
              </w:rPr>
              <w:t>措</w:t>
            </w:r>
            <w:r>
              <w:rPr>
                <w:spacing w:val="-48"/>
              </w:rPr>
              <w:t xml:space="preserve"> </w:t>
            </w:r>
            <w:r>
              <w:rPr>
                <w:spacing w:val="8"/>
              </w:rPr>
              <w:t>施</w:t>
            </w:r>
          </w:p>
        </w:tc>
        <w:tc>
          <w:tcPr>
            <w:tcW w:w="8602" w:type="dxa"/>
            <w:vAlign w:val="top"/>
            <w:tcBorders>
              <w:right w:val="single" w:color="000000" w:sz="6" w:space="0"/>
            </w:tcBorders>
          </w:tcPr>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ind w:left="4259"/>
              <w:spacing w:before="72" w:line="197" w:lineRule="auto"/>
              <w:rPr>
                <w:rFonts w:ascii="Times New Roman" w:hAnsi="Times New Roman" w:eastAsia="Times New Roman" w:cs="Times New Roman"/>
                <w:sz w:val="25"/>
                <w:szCs w:val="25"/>
              </w:rPr>
            </w:pPr>
            <w:r>
              <w:rPr>
                <w:rFonts w:ascii="Times New Roman" w:hAnsi="Times New Roman" w:eastAsia="Times New Roman" w:cs="Times New Roman"/>
                <w:sz w:val="25"/>
                <w:szCs w:val="25"/>
                <w:spacing w:val="2"/>
              </w:rPr>
              <w:t>/</w:t>
            </w:r>
          </w:p>
        </w:tc>
      </w:tr>
      <w:tr>
        <w:trPr>
          <w:trHeight w:val="6437" w:hRule="atLeast"/>
        </w:trPr>
        <w:tc>
          <w:tcPr>
            <w:tcW w:w="687" w:type="dxa"/>
            <w:vAlign w:val="top"/>
            <w:textDirection w:val="tbRlV"/>
            <w:tcBorders>
              <w:left w:val="single" w:color="000000" w:sz="6" w:space="0"/>
            </w:tcBorders>
          </w:tcPr>
          <w:p>
            <w:pPr>
              <w:pStyle w:val="TableText"/>
              <w:ind w:left="1914"/>
              <w:spacing w:before="205" w:line="215" w:lineRule="auto"/>
              <w:rPr/>
            </w:pPr>
            <w:r>
              <w:rPr>
                <w:spacing w:val="8"/>
              </w:rPr>
              <w:t>环</w:t>
            </w:r>
            <w:r>
              <w:rPr>
                <w:spacing w:val="-43"/>
              </w:rPr>
              <w:t xml:space="preserve"> </w:t>
            </w:r>
            <w:r>
              <w:rPr>
                <w:spacing w:val="8"/>
              </w:rPr>
              <w:t>境</w:t>
            </w:r>
            <w:r>
              <w:rPr>
                <w:spacing w:val="-46"/>
              </w:rPr>
              <w:t xml:space="preserve"> </w:t>
            </w:r>
            <w:r>
              <w:rPr>
                <w:spacing w:val="8"/>
              </w:rPr>
              <w:t>风</w:t>
            </w:r>
            <w:r>
              <w:rPr>
                <w:spacing w:val="-47"/>
              </w:rPr>
              <w:t xml:space="preserve"> </w:t>
            </w:r>
            <w:r>
              <w:rPr>
                <w:spacing w:val="8"/>
              </w:rPr>
              <w:t>险</w:t>
            </w:r>
            <w:r>
              <w:rPr>
                <w:spacing w:val="-46"/>
              </w:rPr>
              <w:t xml:space="preserve"> </w:t>
            </w:r>
            <w:r>
              <w:rPr>
                <w:spacing w:val="8"/>
              </w:rPr>
              <w:t>防</w:t>
            </w:r>
            <w:r>
              <w:rPr>
                <w:spacing w:val="-47"/>
              </w:rPr>
              <w:t xml:space="preserve"> </w:t>
            </w:r>
            <w:r>
              <w:rPr>
                <w:spacing w:val="8"/>
              </w:rPr>
              <w:t>范</w:t>
            </w:r>
            <w:r>
              <w:rPr>
                <w:spacing w:val="-46"/>
              </w:rPr>
              <w:t xml:space="preserve"> </w:t>
            </w:r>
            <w:r>
              <w:rPr>
                <w:spacing w:val="8"/>
              </w:rPr>
              <w:t>措</w:t>
            </w:r>
            <w:r>
              <w:rPr>
                <w:spacing w:val="-48"/>
              </w:rPr>
              <w:t xml:space="preserve"> </w:t>
            </w:r>
            <w:r>
              <w:rPr>
                <w:spacing w:val="8"/>
              </w:rPr>
              <w:t>施</w:t>
            </w:r>
          </w:p>
        </w:tc>
        <w:tc>
          <w:tcPr>
            <w:tcW w:w="8602" w:type="dxa"/>
            <w:vAlign w:val="top"/>
            <w:tcBorders>
              <w:right w:val="single" w:color="000000" w:sz="6" w:space="0"/>
            </w:tcBorders>
          </w:tcPr>
          <w:p>
            <w:pPr>
              <w:pStyle w:val="TableText"/>
              <w:ind w:left="114" w:right="104" w:firstLine="513"/>
              <w:spacing w:before="151" w:line="282" w:lineRule="auto"/>
              <w:rPr/>
            </w:pPr>
            <w:r>
              <w:rPr>
                <w:spacing w:val="12"/>
              </w:rPr>
              <w:t>①建立健全环保及安全管理部门，安排专职环境保护管理人员，负责</w:t>
            </w:r>
            <w:r>
              <w:rPr/>
              <w:t xml:space="preserve"> </w:t>
            </w:r>
            <w:r>
              <w:rPr>
                <w:spacing w:val="9"/>
              </w:rPr>
              <w:t>项目环境管理工作，协调解决生产过程的环</w:t>
            </w:r>
            <w:r>
              <w:rPr>
                <w:spacing w:val="8"/>
              </w:rPr>
              <w:t>境问题。</w:t>
            </w:r>
          </w:p>
          <w:p>
            <w:pPr>
              <w:pStyle w:val="TableText"/>
              <w:ind w:left="110" w:right="94" w:firstLine="515"/>
              <w:spacing w:before="153" w:line="302" w:lineRule="auto"/>
              <w:rPr/>
            </w:pPr>
            <w:r>
              <w:rPr>
                <w:spacing w:val="12"/>
              </w:rPr>
              <w:t>②强化安全生产管理，制订岗位责任制，将责任落实到部门和个人，</w:t>
            </w:r>
            <w:r>
              <w:rPr>
                <w:spacing w:val="9"/>
              </w:rPr>
              <w:t xml:space="preserve"> </w:t>
            </w:r>
            <w:r>
              <w:rPr>
                <w:spacing w:val="12"/>
              </w:rPr>
              <w:t>严格遵守操作规程，严格遵守国家、地方关于易燃、易爆、有毒有害物料</w:t>
            </w:r>
            <w:r>
              <w:rPr>
                <w:spacing w:val="1"/>
              </w:rPr>
              <w:t xml:space="preserve"> </w:t>
            </w:r>
            <w:r>
              <w:rPr>
                <w:spacing w:val="7"/>
              </w:rPr>
              <w:t>的储运使用安全规定。</w:t>
            </w:r>
          </w:p>
          <w:p>
            <w:pPr>
              <w:pStyle w:val="TableText"/>
              <w:ind w:left="110" w:right="159" w:firstLine="515"/>
              <w:spacing w:before="155" w:line="283" w:lineRule="auto"/>
              <w:rPr/>
            </w:pPr>
            <w:r>
              <w:rPr>
                <w:spacing w:val="10"/>
              </w:rPr>
              <w:t>③强化安全生产及环境保护意识的教育，定期对工作人员进行培训，</w:t>
            </w:r>
            <w:r>
              <w:rPr>
                <w:spacing w:val="5"/>
              </w:rPr>
              <w:t xml:space="preserve"> </w:t>
            </w:r>
            <w:r>
              <w:rPr>
                <w:spacing w:val="7"/>
              </w:rPr>
              <w:t>提高职工的素质。</w:t>
            </w:r>
          </w:p>
          <w:p>
            <w:pPr>
              <w:pStyle w:val="TableText"/>
              <w:ind w:left="111" w:right="97" w:firstLine="514"/>
              <w:spacing w:before="152" w:line="283" w:lineRule="auto"/>
              <w:rPr/>
            </w:pPr>
            <w:r>
              <w:rPr>
                <w:spacing w:val="12"/>
              </w:rPr>
              <w:t>④液态原料存放在托盘内，基础进行重点防渗处理，托盘容积不小于</w:t>
            </w:r>
            <w:r>
              <w:rPr>
                <w:spacing w:val="7"/>
              </w:rPr>
              <w:t xml:space="preserve"> </w:t>
            </w:r>
            <w:r>
              <w:rPr>
                <w:spacing w:val="7"/>
              </w:rPr>
              <w:t>单个原料容器容积。</w:t>
            </w:r>
          </w:p>
          <w:p>
            <w:pPr>
              <w:pStyle w:val="TableText"/>
              <w:ind w:left="109" w:right="16" w:firstLine="516"/>
              <w:spacing w:before="153" w:line="302" w:lineRule="auto"/>
              <w:rPr/>
            </w:pPr>
            <w:r>
              <w:rPr>
                <w:spacing w:val="6"/>
              </w:rPr>
              <w:t>⑤危险废物贮存库、喷漆废水循环水池区域内分类设置围堰、导流沟、</w:t>
            </w:r>
            <w:r>
              <w:rPr>
                <w:spacing w:val="11"/>
              </w:rPr>
              <w:t xml:space="preserve"> </w:t>
            </w:r>
            <w:r>
              <w:rPr>
                <w:spacing w:val="12"/>
              </w:rPr>
              <w:t>集液槽，基础进行重点防渗处理，围堰有效容积不小于储存单元内液态物</w:t>
            </w:r>
            <w:r>
              <w:rPr>
                <w:spacing w:val="2"/>
              </w:rPr>
              <w:t xml:space="preserve"> </w:t>
            </w:r>
            <w:r>
              <w:rPr>
                <w:spacing w:val="8"/>
              </w:rPr>
              <w:t>料最大储存容器的容积。</w:t>
            </w:r>
          </w:p>
          <w:p>
            <w:pPr>
              <w:pStyle w:val="TableText"/>
              <w:ind w:left="626"/>
              <w:spacing w:before="154" w:line="224" w:lineRule="auto"/>
              <w:rPr/>
            </w:pPr>
            <w:r>
              <w:rPr>
                <w:spacing w:val="9"/>
              </w:rPr>
              <w:t>⑥配备必要的防护设备、灭火器等应急物资。</w:t>
            </w:r>
          </w:p>
          <w:p>
            <w:pPr>
              <w:pStyle w:val="TableText"/>
              <w:ind w:left="626"/>
              <w:spacing w:before="155" w:line="220" w:lineRule="auto"/>
              <w:rPr/>
            </w:pPr>
            <w:r>
              <w:rPr>
                <w:spacing w:val="9"/>
              </w:rPr>
              <w:t>⑦建立环境风险防控和应急措施制度，定期进行应急演练。</w:t>
            </w:r>
          </w:p>
        </w:tc>
      </w:tr>
      <w:tr>
        <w:trPr>
          <w:trHeight w:val="2395" w:hRule="atLeast"/>
        </w:trPr>
        <w:tc>
          <w:tcPr>
            <w:tcW w:w="687" w:type="dxa"/>
            <w:vAlign w:val="top"/>
            <w:textDirection w:val="tbRlV"/>
            <w:tcBorders>
              <w:left w:val="single" w:color="000000" w:sz="6" w:space="0"/>
              <w:bottom w:val="single" w:color="000000" w:sz="6" w:space="0"/>
            </w:tcBorders>
          </w:tcPr>
          <w:p>
            <w:pPr>
              <w:pStyle w:val="TableText"/>
              <w:ind w:left="51"/>
              <w:spacing w:before="205" w:line="214" w:lineRule="auto"/>
              <w:rPr/>
            </w:pPr>
            <w:r>
              <w:rPr>
                <w:spacing w:val="8"/>
              </w:rPr>
              <w:t>其</w:t>
            </w:r>
            <w:r>
              <w:rPr>
                <w:spacing w:val="-44"/>
              </w:rPr>
              <w:t xml:space="preserve"> </w:t>
            </w:r>
            <w:r>
              <w:rPr>
                <w:spacing w:val="8"/>
              </w:rPr>
              <w:t>他</w:t>
            </w:r>
            <w:r>
              <w:rPr>
                <w:spacing w:val="-45"/>
              </w:rPr>
              <w:t xml:space="preserve"> </w:t>
            </w:r>
            <w:r>
              <w:rPr>
                <w:spacing w:val="8"/>
              </w:rPr>
              <w:t>环</w:t>
            </w:r>
            <w:r>
              <w:rPr>
                <w:spacing w:val="-48"/>
              </w:rPr>
              <w:t xml:space="preserve"> </w:t>
            </w:r>
            <w:r>
              <w:rPr>
                <w:spacing w:val="8"/>
              </w:rPr>
              <w:t>境</w:t>
            </w:r>
            <w:r>
              <w:rPr>
                <w:spacing w:val="-45"/>
              </w:rPr>
              <w:t xml:space="preserve"> </w:t>
            </w:r>
            <w:r>
              <w:rPr>
                <w:spacing w:val="8"/>
              </w:rPr>
              <w:t>管</w:t>
            </w:r>
            <w:r>
              <w:rPr>
                <w:spacing w:val="-48"/>
              </w:rPr>
              <w:t xml:space="preserve"> </w:t>
            </w:r>
            <w:r>
              <w:rPr>
                <w:spacing w:val="8"/>
              </w:rPr>
              <w:t>理</w:t>
            </w:r>
            <w:r>
              <w:rPr>
                <w:spacing w:val="-46"/>
              </w:rPr>
              <w:t xml:space="preserve"> </w:t>
            </w:r>
            <w:r>
              <w:rPr>
                <w:spacing w:val="8"/>
              </w:rPr>
              <w:t>要</w:t>
            </w:r>
          </w:p>
        </w:tc>
        <w:tc>
          <w:tcPr>
            <w:tcW w:w="8602" w:type="dxa"/>
            <w:vAlign w:val="top"/>
            <w:tcBorders>
              <w:bottom w:val="single" w:color="000000" w:sz="6" w:space="0"/>
              <w:right w:val="single" w:color="000000" w:sz="6" w:space="0"/>
            </w:tcBorders>
          </w:tcPr>
          <w:p>
            <w:pPr>
              <w:pStyle w:val="TableText"/>
              <w:ind w:left="111" w:right="101" w:firstLine="515"/>
              <w:spacing w:before="189" w:line="339" w:lineRule="auto"/>
              <w:rPr/>
            </w:pPr>
            <w:r>
              <w:rPr>
                <w:spacing w:val="10"/>
              </w:rPr>
              <w:t>①建设单位严格按照《排污许可管理条例》</w:t>
            </w:r>
            <w:r>
              <w:rPr>
                <w:spacing w:val="-103"/>
              </w:rPr>
              <w:t xml:space="preserve"> </w:t>
            </w:r>
            <w:r>
              <w:rPr>
                <w:spacing w:val="10"/>
              </w:rPr>
              <w:t>（国务院令第</w:t>
            </w:r>
            <w:r>
              <w:rPr>
                <w:spacing w:val="-53"/>
              </w:rPr>
              <w:t xml:space="preserve"> </w:t>
            </w:r>
            <w:r>
              <w:rPr>
                <w:rFonts w:ascii="Times New Roman" w:hAnsi="Times New Roman" w:eastAsia="Times New Roman" w:cs="Times New Roman"/>
                <w:spacing w:val="10"/>
              </w:rPr>
              <w:t>73</w:t>
            </w:r>
            <w:r>
              <w:rPr>
                <w:rFonts w:ascii="Times New Roman" w:hAnsi="Times New Roman" w:eastAsia="Times New Roman" w:cs="Times New Roman"/>
                <w:spacing w:val="9"/>
              </w:rPr>
              <w:t>6</w:t>
            </w:r>
            <w:r>
              <w:rPr>
                <w:rFonts w:ascii="Times New Roman" w:hAnsi="Times New Roman" w:eastAsia="Times New Roman" w:cs="Times New Roman"/>
                <w:spacing w:val="24"/>
              </w:rPr>
              <w:t xml:space="preserve"> </w:t>
            </w:r>
            <w:r>
              <w:rPr>
                <w:spacing w:val="9"/>
              </w:rPr>
              <w:t>号）要</w:t>
            </w:r>
            <w:r>
              <w:rPr/>
              <w:t xml:space="preserve"> </w:t>
            </w:r>
            <w:r>
              <w:rPr>
                <w:spacing w:val="9"/>
              </w:rPr>
              <w:t>求申请办理排污许可证，未取得排污许可证不得排放污染物。</w:t>
            </w:r>
          </w:p>
          <w:p>
            <w:pPr>
              <w:pStyle w:val="TableText"/>
              <w:ind w:left="114" w:right="94" w:firstLine="517"/>
              <w:spacing w:before="1" w:line="339" w:lineRule="auto"/>
              <w:rPr/>
            </w:pPr>
            <w:r>
              <w:rPr>
                <w:spacing w:val="12"/>
              </w:rPr>
              <w:t>建设单位按照生态环境主管部门的规定建设规范化污染物排放口，并</w:t>
            </w:r>
            <w:r>
              <w:rPr>
                <w:spacing w:val="4"/>
              </w:rPr>
              <w:t xml:space="preserve"> </w:t>
            </w:r>
            <w:r>
              <w:rPr>
                <w:spacing w:val="5"/>
              </w:rPr>
              <w:t>设置标志牌。</w:t>
            </w:r>
          </w:p>
          <w:p>
            <w:pPr>
              <w:pStyle w:val="TableText"/>
              <w:ind w:left="631"/>
              <w:spacing w:line="225" w:lineRule="auto"/>
              <w:rPr/>
            </w:pPr>
            <w:r>
              <w:rPr>
                <w:spacing w:val="12"/>
              </w:rPr>
              <w:t>建设单位按照排污许可证规定和有关标准规范</w:t>
            </w:r>
            <w:r>
              <w:rPr>
                <w:spacing w:val="11"/>
              </w:rPr>
              <w:t>，依法开展自行监测，</w:t>
            </w:r>
          </w:p>
        </w:tc>
      </w:tr>
    </w:tbl>
    <w:p>
      <w:pPr>
        <w:pStyle w:val="BodyText"/>
        <w:spacing w:line="96" w:lineRule="exact"/>
        <w:rPr>
          <w:sz w:val="8"/>
        </w:rPr>
      </w:pPr>
      <w:r/>
    </w:p>
    <w:p>
      <w:pPr>
        <w:spacing w:line="96" w:lineRule="exact"/>
        <w:sectPr>
          <w:footerReference w:type="default" r:id="rId118"/>
          <w:pgSz w:w="11906" w:h="16838"/>
          <w:pgMar w:top="1247" w:right="1299" w:bottom="1363" w:left="1300" w:header="0" w:footer="1201" w:gutter="0"/>
        </w:sectPr>
        <w:rPr>
          <w:sz w:val="8"/>
          <w:szCs w:val="8"/>
        </w:rPr>
      </w:pPr>
    </w:p>
    <w:tbl>
      <w:tblPr>
        <w:tblStyle w:val="TableNormal"/>
        <w:tblW w:w="928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687"/>
        <w:gridCol w:w="8602"/>
      </w:tblGrid>
      <w:tr>
        <w:trPr>
          <w:trHeight w:val="6898" w:hRule="atLeast"/>
        </w:trPr>
        <w:tc>
          <w:tcPr>
            <w:tcW w:w="687" w:type="dxa"/>
            <w:vAlign w:val="top"/>
            <w:tcBorders>
              <w:right w:val="single" w:color="000000" w:sz="2" w:space="0"/>
            </w:tcBorders>
          </w:tcPr>
          <w:p>
            <w:pPr>
              <w:pStyle w:val="TableText"/>
              <w:ind w:left="225"/>
              <w:spacing w:before="31" w:line="227" w:lineRule="auto"/>
              <w:rPr/>
            </w:pPr>
            <w:r>
              <w:rPr/>
              <w:t>求</w:t>
            </w:r>
          </w:p>
        </w:tc>
        <w:tc>
          <w:tcPr>
            <w:tcW w:w="8602" w:type="dxa"/>
            <w:vAlign w:val="top"/>
            <w:tcBorders>
              <w:left w:val="single" w:color="000000" w:sz="2" w:space="0"/>
            </w:tcBorders>
          </w:tcPr>
          <w:p>
            <w:pPr>
              <w:pStyle w:val="TableText"/>
              <w:ind w:left="116"/>
              <w:spacing w:before="139" w:line="226" w:lineRule="auto"/>
              <w:rPr/>
            </w:pPr>
            <w:r>
              <w:rPr>
                <w:spacing w:val="8"/>
              </w:rPr>
              <w:t>并保存原始监测记录。原始监测记录保存期限不得少于</w:t>
            </w:r>
            <w:r>
              <w:rPr>
                <w:spacing w:val="-46"/>
              </w:rPr>
              <w:t xml:space="preserve"> </w:t>
            </w:r>
            <w:r>
              <w:rPr>
                <w:rFonts w:ascii="Times New Roman" w:hAnsi="Times New Roman" w:eastAsia="Times New Roman" w:cs="Times New Roman"/>
                <w:spacing w:val="8"/>
              </w:rPr>
              <w:t>5 </w:t>
            </w:r>
            <w:r>
              <w:rPr>
                <w:spacing w:val="8"/>
              </w:rPr>
              <w:t>年。</w:t>
            </w:r>
          </w:p>
          <w:p>
            <w:pPr>
              <w:pStyle w:val="TableText"/>
              <w:ind w:left="109" w:right="94" w:firstLine="521"/>
              <w:spacing w:before="151" w:line="340" w:lineRule="auto"/>
              <w:rPr/>
            </w:pPr>
            <w:r>
              <w:rPr>
                <w:spacing w:val="12"/>
              </w:rPr>
              <w:t>建设单位建立环境管理台账记录制度，按照排污许可证规定的格式、</w:t>
            </w:r>
            <w:r>
              <w:rPr>
                <w:spacing w:val="4"/>
              </w:rPr>
              <w:t xml:space="preserve"> </w:t>
            </w:r>
            <w:r>
              <w:rPr>
                <w:spacing w:val="12"/>
              </w:rPr>
              <w:t>内容和频次，如实记录主要生产设施、污染防治设施运行情况以及污染物</w:t>
            </w:r>
            <w:r>
              <w:rPr>
                <w:spacing w:val="2"/>
              </w:rPr>
              <w:t xml:space="preserve"> </w:t>
            </w:r>
            <w:r>
              <w:rPr>
                <w:spacing w:val="8"/>
              </w:rPr>
              <w:t>排放浓度、排放量。环境管理台账记录保存期限不得少于</w:t>
            </w:r>
            <w:r>
              <w:rPr>
                <w:spacing w:val="-39"/>
              </w:rPr>
              <w:t xml:space="preserve"> </w:t>
            </w:r>
            <w:r>
              <w:rPr>
                <w:rFonts w:ascii="Times New Roman" w:hAnsi="Times New Roman" w:eastAsia="Times New Roman" w:cs="Times New Roman"/>
                <w:spacing w:val="8"/>
              </w:rPr>
              <w:t>5 </w:t>
            </w:r>
            <w:r>
              <w:rPr>
                <w:spacing w:val="8"/>
              </w:rPr>
              <w:t>年。</w:t>
            </w:r>
          </w:p>
          <w:p>
            <w:pPr>
              <w:pStyle w:val="TableText"/>
              <w:ind w:left="110" w:right="94" w:firstLine="520"/>
              <w:spacing w:before="2" w:line="339" w:lineRule="auto"/>
              <w:jc w:val="both"/>
              <w:rPr/>
            </w:pPr>
            <w:r>
              <w:rPr>
                <w:spacing w:val="12"/>
              </w:rPr>
              <w:t>建设单位按照排污许可证规定的内容、频次和时间要求，向审批部门</w:t>
            </w:r>
            <w:r>
              <w:rPr>
                <w:spacing w:val="4"/>
              </w:rPr>
              <w:t xml:space="preserve"> </w:t>
            </w:r>
            <w:r>
              <w:rPr>
                <w:spacing w:val="12"/>
              </w:rPr>
              <w:t>提交排污许可证执行报告，如实报告污染物排放行为、排放浓度、排放量</w:t>
            </w:r>
            <w:r>
              <w:rPr>
                <w:spacing w:val="1"/>
              </w:rPr>
              <w:t xml:space="preserve"> </w:t>
            </w:r>
            <w:r>
              <w:rPr>
                <w:spacing w:val="-2"/>
              </w:rPr>
              <w:t>等。</w:t>
            </w:r>
          </w:p>
          <w:p>
            <w:pPr>
              <w:pStyle w:val="TableText"/>
              <w:ind w:left="108" w:right="94" w:firstLine="522"/>
              <w:spacing w:line="340" w:lineRule="auto"/>
              <w:rPr/>
            </w:pPr>
            <w:r>
              <w:rPr>
                <w:spacing w:val="12"/>
              </w:rPr>
              <w:t>建设单位应当按照排污许可证规定，如实在全国排污许可证管理信息</w:t>
            </w:r>
            <w:r>
              <w:rPr>
                <w:spacing w:val="4"/>
              </w:rPr>
              <w:t xml:space="preserve"> </w:t>
            </w:r>
            <w:r>
              <w:rPr>
                <w:spacing w:val="8"/>
              </w:rPr>
              <w:t>平台上公开污染物排放信息。</w:t>
            </w:r>
          </w:p>
          <w:p>
            <w:pPr>
              <w:pStyle w:val="TableText"/>
              <w:ind w:left="626"/>
              <w:spacing w:before="1" w:line="223" w:lineRule="auto"/>
              <w:rPr/>
            </w:pPr>
            <w:r>
              <w:rPr>
                <w:spacing w:val="8"/>
              </w:rPr>
              <w:t>②落实“三同时</w:t>
            </w:r>
            <w:r>
              <w:rPr>
                <w:spacing w:val="-91"/>
              </w:rPr>
              <w:t xml:space="preserve"> </w:t>
            </w:r>
            <w:r>
              <w:rPr>
                <w:spacing w:val="8"/>
              </w:rPr>
              <w:t>”制度，定期对环保设施进行检查和维护。</w:t>
            </w:r>
          </w:p>
          <w:p>
            <w:pPr>
              <w:pStyle w:val="TableText"/>
              <w:ind w:left="626"/>
              <w:spacing w:before="155" w:line="224" w:lineRule="auto"/>
              <w:rPr/>
            </w:pPr>
            <w:r>
              <w:rPr>
                <w:spacing w:val="9"/>
              </w:rPr>
              <w:t>③做好生产人员的环保宣传和教育工作。</w:t>
            </w:r>
          </w:p>
        </w:tc>
      </w:tr>
    </w:tbl>
    <w:p>
      <w:pPr>
        <w:pStyle w:val="BodyText"/>
        <w:rPr/>
      </w:pPr>
      <w:r/>
    </w:p>
    <w:p>
      <w:pPr>
        <w:sectPr>
          <w:footerReference w:type="default" r:id="rId119"/>
          <w:pgSz w:w="11906" w:h="16838"/>
          <w:pgMar w:top="1247" w:right="1299" w:bottom="1363" w:left="1300" w:header="0" w:footer="1201" w:gutter="0"/>
        </w:sectPr>
        <w:rPr/>
      </w:pPr>
    </w:p>
    <w:p>
      <w:pPr>
        <w:ind w:left="3714"/>
        <w:spacing w:before="257" w:line="226" w:lineRule="auto"/>
        <w:outlineLvl w:val="0"/>
        <w:rPr>
          <w:rFonts w:ascii="SimHei" w:hAnsi="SimHei" w:eastAsia="SimHei" w:cs="SimHei"/>
          <w:sz w:val="30"/>
          <w:szCs w:val="30"/>
        </w:rPr>
      </w:pPr>
      <w:r>
        <w:rPr>
          <w:rFonts w:ascii="SimHei" w:hAnsi="SimHei" w:eastAsia="SimHei" w:cs="SimHei"/>
          <w:sz w:val="30"/>
          <w:szCs w:val="30"/>
          <w:spacing w:val="-6"/>
        </w:rPr>
        <w:t>六、结论</w:t>
      </w:r>
    </w:p>
    <w:p>
      <w:pPr>
        <w:spacing w:before="133"/>
        <w:rPr/>
      </w:pPr>
      <w:r/>
    </w:p>
    <w:tbl>
      <w:tblPr>
        <w:tblStyle w:val="TableNormal"/>
        <w:tblW w:w="8869" w:type="dxa"/>
        <w:tblInd w:w="7" w:type="dxa"/>
        <w:tblLayout w:type="fixed"/>
        <w:tblBorders>
          <w:left w:val="single" w:color="000000" w:sz="6" w:space="0"/>
          <w:bottom w:val="single" w:color="000000" w:sz="6" w:space="0"/>
          <w:right w:val="single" w:color="000000" w:sz="6" w:space="0"/>
          <w:top w:val="single" w:color="000000" w:sz="6" w:space="0"/>
        </w:tblBorders>
      </w:tblPr>
      <w:tblGrid>
        <w:gridCol w:w="8869"/>
      </w:tblGrid>
      <w:tr>
        <w:trPr>
          <w:trHeight w:val="12001" w:hRule="atLeast"/>
        </w:trPr>
        <w:tc>
          <w:tcPr>
            <w:tcW w:w="8869" w:type="dxa"/>
            <w:vAlign w:val="top"/>
          </w:tcPr>
          <w:p>
            <w:pPr>
              <w:pStyle w:val="TableText"/>
              <w:ind w:left="112" w:right="94" w:firstLine="523"/>
              <w:spacing w:before="146" w:line="341" w:lineRule="auto"/>
              <w:jc w:val="both"/>
              <w:rPr/>
            </w:pPr>
            <w:r>
              <w:rPr>
                <w:spacing w:val="12"/>
              </w:rPr>
              <w:t>综上所述，重庆晶恒玻璃制品有限公司玻璃后加工项</w:t>
            </w:r>
            <w:r>
              <w:rPr>
                <w:spacing w:val="11"/>
              </w:rPr>
              <w:t>目符合相关规划及</w:t>
            </w:r>
            <w:r>
              <w:rPr/>
              <w:t xml:space="preserve"> </w:t>
            </w:r>
            <w:r>
              <w:rPr>
                <w:spacing w:val="12"/>
              </w:rPr>
              <w:t>环境准入要求。项目运营过程中，在切实落实本评价提出的污染防治措施和</w:t>
            </w:r>
            <w:r>
              <w:rPr/>
              <w:t xml:space="preserve"> </w:t>
            </w:r>
            <w:r>
              <w:rPr>
                <w:spacing w:val="12"/>
              </w:rPr>
              <w:t>风险防范措施后，项目产生的废气、废水及噪声污染物可达标排放，固体废</w:t>
            </w:r>
            <w:r>
              <w:rPr/>
              <w:t xml:space="preserve"> </w:t>
            </w:r>
            <w:r>
              <w:rPr>
                <w:spacing w:val="12"/>
              </w:rPr>
              <w:t>物得到妥善处置，环境风险可接受。因此，从环境保护角度，项目建设是可</w:t>
            </w:r>
            <w:r>
              <w:rPr/>
              <w:t xml:space="preserve"> </w:t>
            </w:r>
            <w:r>
              <w:rPr>
                <w:spacing w:val="1"/>
              </w:rPr>
              <w:t>行的。</w:t>
            </w:r>
          </w:p>
        </w:tc>
      </w:tr>
    </w:tbl>
    <w:p>
      <w:pPr>
        <w:pStyle w:val="BodyText"/>
        <w:rPr/>
      </w:pPr>
      <w:r/>
    </w:p>
    <w:p>
      <w:pPr>
        <w:sectPr>
          <w:footerReference w:type="default" r:id="rId120"/>
          <w:pgSz w:w="11906" w:h="16838"/>
          <w:pgMar w:top="1431" w:right="1511" w:bottom="1363" w:left="1509" w:header="0" w:footer="1201" w:gutter="0"/>
        </w:sectPr>
        <w:rPr/>
      </w:pPr>
    </w:p>
    <w:p>
      <w:pPr>
        <w:ind w:left="65"/>
        <w:spacing w:before="329" w:line="228" w:lineRule="auto"/>
        <w:rPr>
          <w:rFonts w:ascii="SimHei" w:hAnsi="SimHei" w:eastAsia="SimHei" w:cs="SimHei"/>
          <w:sz w:val="31"/>
          <w:szCs w:val="31"/>
        </w:rPr>
      </w:pPr>
      <w:r>
        <w:rPr>
          <w:rFonts w:ascii="SimHei" w:hAnsi="SimHei" w:eastAsia="SimHei" w:cs="SimHei"/>
          <w:sz w:val="31"/>
          <w:szCs w:val="31"/>
          <w:spacing w:val="-6"/>
        </w:rPr>
        <w:t>附表</w:t>
      </w:r>
    </w:p>
    <w:p>
      <w:pPr>
        <w:ind w:left="4572"/>
        <w:spacing w:before="51" w:line="187" w:lineRule="auto"/>
        <w:outlineLvl w:val="0"/>
        <w:rPr>
          <w:rFonts w:ascii="Microsoft YaHei" w:hAnsi="Microsoft YaHei" w:eastAsia="Microsoft YaHei" w:cs="Microsoft YaHei"/>
          <w:sz w:val="37"/>
          <w:szCs w:val="37"/>
        </w:rPr>
      </w:pPr>
      <w:r>
        <w:rPr>
          <w:rFonts w:ascii="Microsoft YaHei" w:hAnsi="Microsoft YaHei" w:eastAsia="Microsoft YaHei" w:cs="Microsoft YaHei"/>
          <w:sz w:val="37"/>
          <w:szCs w:val="37"/>
          <w:spacing w:val="9"/>
        </w:rPr>
        <w:t>建设项目污染物排放量汇总表</w:t>
      </w:r>
    </w:p>
    <w:p>
      <w:pPr>
        <w:spacing w:line="16" w:lineRule="exact"/>
        <w:rPr/>
      </w:pPr>
      <w:r/>
    </w:p>
    <w:tbl>
      <w:tblPr>
        <w:tblStyle w:val="TableNormal"/>
        <w:tblW w:w="14060"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46"/>
        <w:gridCol w:w="1959"/>
        <w:gridCol w:w="1613"/>
        <w:gridCol w:w="1292"/>
        <w:gridCol w:w="1712"/>
        <w:gridCol w:w="1750"/>
        <w:gridCol w:w="1776"/>
        <w:gridCol w:w="1757"/>
        <w:gridCol w:w="1055"/>
      </w:tblGrid>
      <w:tr>
        <w:trPr>
          <w:trHeight w:val="864" w:hRule="atLeast"/>
        </w:trPr>
        <w:tc>
          <w:tcPr>
            <w:tcW w:w="1146" w:type="dxa"/>
            <w:vAlign w:val="top"/>
            <w:tcBorders>
              <w:left w:val="single" w:color="000000" w:sz="6" w:space="0"/>
              <w:top w:val="single" w:color="000000" w:sz="6" w:space="0"/>
              <w:tl2br w:val="single" w:color="000000" w:sz="2" w:space="0"/>
            </w:tcBorders>
          </w:tcPr>
          <w:p>
            <w:pPr>
              <w:pStyle w:val="TableText"/>
              <w:ind w:left="354"/>
              <w:spacing w:before="176" w:line="221" w:lineRule="auto"/>
              <w:rPr>
                <w:sz w:val="22"/>
                <w:szCs w:val="22"/>
              </w:rPr>
            </w:pPr>
            <w:r>
              <w:rPr>
                <w:sz w:val="22"/>
                <w:szCs w:val="22"/>
                <w:spacing w:val="-6"/>
              </w:rPr>
              <w:t>项目</w:t>
            </w:r>
          </w:p>
          <w:p>
            <w:pPr>
              <w:pStyle w:val="TableText"/>
              <w:ind w:left="353"/>
              <w:spacing w:before="20" w:line="220" w:lineRule="auto"/>
              <w:rPr>
                <w:sz w:val="22"/>
                <w:szCs w:val="22"/>
              </w:rPr>
            </w:pPr>
            <w:r>
              <w:rPr>
                <w:sz w:val="22"/>
                <w:szCs w:val="22"/>
                <w:spacing w:val="-5"/>
              </w:rPr>
              <w:t>分类</w:t>
            </w:r>
          </w:p>
        </w:tc>
        <w:tc>
          <w:tcPr>
            <w:tcW w:w="1959" w:type="dxa"/>
            <w:vAlign w:val="top"/>
            <w:tcBorders>
              <w:top w:val="single" w:color="000000" w:sz="6" w:space="0"/>
            </w:tcBorders>
          </w:tcPr>
          <w:p>
            <w:pPr>
              <w:spacing w:line="242" w:lineRule="auto"/>
              <w:rPr>
                <w:rFonts w:ascii="Arial"/>
                <w:sz w:val="21"/>
              </w:rPr>
            </w:pPr>
            <w:r/>
          </w:p>
          <w:p>
            <w:pPr>
              <w:pStyle w:val="TableText"/>
              <w:ind w:left="431"/>
              <w:spacing w:before="72" w:line="221" w:lineRule="auto"/>
              <w:rPr>
                <w:sz w:val="22"/>
                <w:szCs w:val="22"/>
              </w:rPr>
            </w:pPr>
            <w:r>
              <w:rPr>
                <w:sz w:val="22"/>
                <w:szCs w:val="22"/>
                <w:spacing w:val="-2"/>
              </w:rPr>
              <w:t>污染物名称</w:t>
            </w:r>
          </w:p>
        </w:tc>
        <w:tc>
          <w:tcPr>
            <w:tcW w:w="1613" w:type="dxa"/>
            <w:vAlign w:val="top"/>
            <w:tcBorders>
              <w:top w:val="single" w:color="000000" w:sz="6" w:space="0"/>
            </w:tcBorders>
          </w:tcPr>
          <w:p>
            <w:pPr>
              <w:pStyle w:val="TableText"/>
              <w:ind w:left="370"/>
              <w:spacing w:before="32" w:line="221" w:lineRule="auto"/>
              <w:rPr>
                <w:sz w:val="22"/>
                <w:szCs w:val="22"/>
              </w:rPr>
            </w:pPr>
            <w:r>
              <w:rPr>
                <w:sz w:val="22"/>
                <w:szCs w:val="22"/>
                <w:spacing w:val="-3"/>
              </w:rPr>
              <w:t>现有工程</w:t>
            </w:r>
          </w:p>
          <w:p>
            <w:pPr>
              <w:pStyle w:val="TableText"/>
              <w:ind w:left="37"/>
              <w:spacing w:before="19" w:line="221" w:lineRule="auto"/>
              <w:rPr>
                <w:sz w:val="22"/>
                <w:szCs w:val="22"/>
              </w:rPr>
            </w:pPr>
            <w:r>
              <w:rPr>
                <w:sz w:val="22"/>
                <w:szCs w:val="22"/>
                <w:spacing w:val="-2"/>
              </w:rPr>
              <w:t>排放量（固体废</w:t>
            </w:r>
          </w:p>
          <w:p>
            <w:pPr>
              <w:pStyle w:val="TableText"/>
              <w:ind w:left="148"/>
              <w:spacing w:before="24" w:line="210" w:lineRule="auto"/>
              <w:rPr>
                <w:sz w:val="22"/>
                <w:szCs w:val="22"/>
              </w:rPr>
            </w:pPr>
            <w:r>
              <w:rPr>
                <w:sz w:val="22"/>
                <w:szCs w:val="22"/>
                <w:spacing w:val="-1"/>
              </w:rPr>
              <w:t>物产生量）①</w:t>
            </w:r>
          </w:p>
        </w:tc>
        <w:tc>
          <w:tcPr>
            <w:tcW w:w="1292" w:type="dxa"/>
            <w:vAlign w:val="top"/>
            <w:tcBorders>
              <w:top w:val="single" w:color="000000" w:sz="6" w:space="0"/>
            </w:tcBorders>
          </w:tcPr>
          <w:p>
            <w:pPr>
              <w:pStyle w:val="TableText"/>
              <w:ind w:left="100" w:right="94" w:firstLine="111"/>
              <w:spacing w:before="31"/>
              <w:rPr>
                <w:sz w:val="22"/>
                <w:szCs w:val="22"/>
              </w:rPr>
            </w:pPr>
            <w:r>
              <w:rPr>
                <w:sz w:val="22"/>
                <w:szCs w:val="22"/>
                <w:spacing w:val="-3"/>
              </w:rPr>
              <w:t>现有工程</w:t>
            </w:r>
            <w:r>
              <w:rPr>
                <w:sz w:val="22"/>
                <w:szCs w:val="22"/>
              </w:rPr>
              <w:t xml:space="preserve">  </w:t>
            </w:r>
            <w:r>
              <w:rPr>
                <w:sz w:val="22"/>
                <w:szCs w:val="22"/>
                <w:spacing w:val="-2"/>
              </w:rPr>
              <w:t>许可排放量</w:t>
            </w:r>
          </w:p>
          <w:p>
            <w:pPr>
              <w:pStyle w:val="TableText"/>
              <w:ind w:left="537"/>
              <w:spacing w:line="209" w:lineRule="auto"/>
              <w:rPr>
                <w:sz w:val="22"/>
                <w:szCs w:val="22"/>
              </w:rPr>
            </w:pPr>
            <w:r>
              <w:rPr>
                <w:sz w:val="22"/>
                <w:szCs w:val="22"/>
              </w:rPr>
              <w:t>②</w:t>
            </w:r>
          </w:p>
        </w:tc>
        <w:tc>
          <w:tcPr>
            <w:tcW w:w="1712" w:type="dxa"/>
            <w:vAlign w:val="top"/>
            <w:tcBorders>
              <w:top w:val="single" w:color="000000" w:sz="6" w:space="0"/>
            </w:tcBorders>
          </w:tcPr>
          <w:p>
            <w:pPr>
              <w:pStyle w:val="TableText"/>
              <w:ind w:left="419"/>
              <w:spacing w:before="32" w:line="221" w:lineRule="auto"/>
              <w:rPr>
                <w:sz w:val="22"/>
                <w:szCs w:val="22"/>
              </w:rPr>
            </w:pPr>
            <w:r>
              <w:rPr>
                <w:sz w:val="22"/>
                <w:szCs w:val="22"/>
                <w:spacing w:val="-2"/>
              </w:rPr>
              <w:t>在建工程</w:t>
            </w:r>
          </w:p>
          <w:p>
            <w:pPr>
              <w:pStyle w:val="TableText"/>
              <w:ind w:left="31"/>
              <w:spacing w:before="19" w:line="221" w:lineRule="auto"/>
              <w:rPr>
                <w:sz w:val="22"/>
                <w:szCs w:val="22"/>
              </w:rPr>
            </w:pPr>
            <w:r>
              <w:rPr>
                <w:sz w:val="22"/>
                <w:szCs w:val="22"/>
                <w:spacing w:val="-14"/>
              </w:rPr>
              <w:t>排放量（固体废物</w:t>
            </w:r>
          </w:p>
          <w:p>
            <w:pPr>
              <w:pStyle w:val="TableText"/>
              <w:ind w:left="310"/>
              <w:spacing w:before="24" w:line="210" w:lineRule="auto"/>
              <w:rPr>
                <w:sz w:val="22"/>
                <w:szCs w:val="22"/>
              </w:rPr>
            </w:pPr>
            <w:r>
              <w:rPr>
                <w:sz w:val="22"/>
                <w:szCs w:val="22"/>
                <w:spacing w:val="-1"/>
              </w:rPr>
              <w:t>产生量）③</w:t>
            </w:r>
          </w:p>
        </w:tc>
        <w:tc>
          <w:tcPr>
            <w:tcW w:w="1750" w:type="dxa"/>
            <w:vAlign w:val="top"/>
            <w:tcBorders>
              <w:top w:val="single" w:color="000000" w:sz="6" w:space="0"/>
            </w:tcBorders>
          </w:tcPr>
          <w:p>
            <w:pPr>
              <w:pStyle w:val="TableText"/>
              <w:ind w:left="552"/>
              <w:spacing w:before="33" w:line="219" w:lineRule="auto"/>
              <w:rPr>
                <w:sz w:val="22"/>
                <w:szCs w:val="22"/>
              </w:rPr>
            </w:pPr>
            <w:r>
              <w:rPr>
                <w:sz w:val="22"/>
                <w:szCs w:val="22"/>
                <w:spacing w:val="-3"/>
              </w:rPr>
              <w:t>本项目</w:t>
            </w:r>
          </w:p>
          <w:p>
            <w:pPr>
              <w:pStyle w:val="TableText"/>
              <w:ind w:left="330" w:right="23" w:hanging="297"/>
              <w:spacing w:before="21" w:line="226" w:lineRule="auto"/>
              <w:rPr>
                <w:sz w:val="22"/>
                <w:szCs w:val="22"/>
              </w:rPr>
            </w:pPr>
            <w:r>
              <w:rPr>
                <w:sz w:val="22"/>
                <w:szCs w:val="22"/>
                <w:spacing w:val="-9"/>
              </w:rPr>
              <w:t>排放量（固体废物</w:t>
            </w:r>
            <w:r>
              <w:rPr>
                <w:sz w:val="22"/>
                <w:szCs w:val="22"/>
              </w:rPr>
              <w:t xml:space="preserve"> </w:t>
            </w:r>
            <w:r>
              <w:rPr>
                <w:sz w:val="22"/>
                <w:szCs w:val="22"/>
                <w:spacing w:val="-1"/>
              </w:rPr>
              <w:t>产生量）④</w:t>
            </w:r>
          </w:p>
        </w:tc>
        <w:tc>
          <w:tcPr>
            <w:tcW w:w="1776" w:type="dxa"/>
            <w:vAlign w:val="top"/>
            <w:tcBorders>
              <w:top w:val="single" w:color="000000" w:sz="6" w:space="0"/>
            </w:tcBorders>
          </w:tcPr>
          <w:p>
            <w:pPr>
              <w:pStyle w:val="TableText"/>
              <w:ind w:left="41" w:right="20" w:firstLine="222"/>
              <w:spacing w:before="175" w:line="239" w:lineRule="auto"/>
              <w:rPr>
                <w:sz w:val="22"/>
                <w:szCs w:val="22"/>
              </w:rPr>
            </w:pPr>
            <w:r>
              <w:rPr>
                <w:sz w:val="22"/>
                <w:szCs w:val="22"/>
                <w:spacing w:val="-23"/>
                <w:w w:val="95"/>
              </w:rPr>
              <w:t>以新带老削减量</w:t>
            </w:r>
            <w:r>
              <w:rPr>
                <w:sz w:val="22"/>
                <w:szCs w:val="22"/>
                <w:spacing w:val="6"/>
              </w:rPr>
              <w:t xml:space="preserve">  </w:t>
            </w:r>
            <w:r>
              <w:rPr>
                <w:sz w:val="22"/>
                <w:szCs w:val="22"/>
                <w:spacing w:val="-32"/>
              </w:rPr>
              <w:t>（新</w:t>
            </w:r>
            <w:r>
              <w:rPr>
                <w:sz w:val="22"/>
                <w:szCs w:val="22"/>
                <w:spacing w:val="-31"/>
              </w:rPr>
              <w:t>建项目不填）</w:t>
            </w:r>
            <w:r>
              <w:rPr>
                <w:sz w:val="22"/>
                <w:szCs w:val="22"/>
                <w:spacing w:val="-29"/>
              </w:rPr>
              <w:t>⑤</w:t>
            </w:r>
          </w:p>
        </w:tc>
        <w:tc>
          <w:tcPr>
            <w:tcW w:w="1757" w:type="dxa"/>
            <w:vAlign w:val="top"/>
            <w:tcBorders>
              <w:top w:val="single" w:color="000000" w:sz="6" w:space="0"/>
            </w:tcBorders>
          </w:tcPr>
          <w:p>
            <w:pPr>
              <w:pStyle w:val="TableText"/>
              <w:ind w:left="326"/>
              <w:spacing w:before="33" w:line="219" w:lineRule="auto"/>
              <w:rPr>
                <w:sz w:val="22"/>
                <w:szCs w:val="22"/>
              </w:rPr>
            </w:pPr>
            <w:r>
              <w:rPr>
                <w:sz w:val="22"/>
                <w:szCs w:val="22"/>
                <w:spacing w:val="-23"/>
              </w:rPr>
              <w:t>本项目建成后</w:t>
            </w:r>
          </w:p>
          <w:p>
            <w:pPr>
              <w:pStyle w:val="TableText"/>
              <w:spacing w:before="21" w:line="221" w:lineRule="auto"/>
              <w:jc w:val="right"/>
              <w:rPr>
                <w:sz w:val="22"/>
                <w:szCs w:val="22"/>
              </w:rPr>
            </w:pPr>
            <w:r>
              <w:rPr>
                <w:sz w:val="22"/>
                <w:szCs w:val="22"/>
                <w:spacing w:val="-26"/>
                <w:w w:val="97"/>
              </w:rPr>
              <w:t>全厂排放</w:t>
            </w:r>
            <w:r>
              <w:rPr>
                <w:sz w:val="22"/>
                <w:szCs w:val="22"/>
                <w:spacing w:val="-25"/>
                <w:w w:val="97"/>
              </w:rPr>
              <w:t>量（固体</w:t>
            </w:r>
            <w:r>
              <w:rPr>
                <w:sz w:val="22"/>
                <w:szCs w:val="22"/>
                <w:spacing w:val="-12"/>
                <w:w w:val="97"/>
              </w:rPr>
              <w:t>废</w:t>
            </w:r>
          </w:p>
          <w:p>
            <w:pPr>
              <w:pStyle w:val="TableText"/>
              <w:ind w:left="309"/>
              <w:spacing w:before="24" w:line="210" w:lineRule="auto"/>
              <w:rPr>
                <w:sz w:val="22"/>
                <w:szCs w:val="22"/>
              </w:rPr>
            </w:pPr>
            <w:r>
              <w:rPr>
                <w:sz w:val="22"/>
                <w:szCs w:val="22"/>
                <w:spacing w:val="-24"/>
                <w:w w:val="98"/>
              </w:rPr>
              <w:t>物产生量）⑥</w:t>
            </w:r>
          </w:p>
        </w:tc>
        <w:tc>
          <w:tcPr>
            <w:tcW w:w="1055" w:type="dxa"/>
            <w:vAlign w:val="top"/>
            <w:tcBorders>
              <w:right w:val="single" w:color="000000" w:sz="6" w:space="0"/>
              <w:top w:val="single" w:color="000000" w:sz="6" w:space="0"/>
            </w:tcBorders>
          </w:tcPr>
          <w:p>
            <w:pPr>
              <w:pStyle w:val="TableText"/>
              <w:ind w:left="421" w:right="187" w:hanging="216"/>
              <w:spacing w:before="175" w:line="239" w:lineRule="auto"/>
              <w:rPr>
                <w:sz w:val="22"/>
                <w:szCs w:val="22"/>
              </w:rPr>
            </w:pPr>
            <w:r>
              <w:rPr>
                <w:sz w:val="22"/>
                <w:szCs w:val="22"/>
                <w:spacing w:val="-3"/>
              </w:rPr>
              <w:t>变化量</w:t>
            </w:r>
            <w:r>
              <w:rPr>
                <w:sz w:val="22"/>
                <w:szCs w:val="22"/>
              </w:rPr>
              <w:t xml:space="preserve"> </w:t>
            </w:r>
            <w:r>
              <w:rPr>
                <w:sz w:val="22"/>
                <w:szCs w:val="22"/>
              </w:rPr>
              <w:t>⑦</w:t>
            </w:r>
          </w:p>
        </w:tc>
      </w:tr>
      <w:tr>
        <w:trPr>
          <w:trHeight w:val="323" w:hRule="atLeast"/>
        </w:trPr>
        <w:tc>
          <w:tcPr>
            <w:tcW w:w="1146" w:type="dxa"/>
            <w:vAlign w:val="top"/>
            <w:vMerge w:val="restart"/>
            <w:tcBorders>
              <w:left w:val="single" w:color="000000" w:sz="6" w:space="0"/>
              <w:bottom w:val="nil"/>
            </w:tcBorders>
          </w:tcPr>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350"/>
              <w:spacing w:before="71" w:line="221" w:lineRule="auto"/>
              <w:rPr>
                <w:sz w:val="22"/>
                <w:szCs w:val="22"/>
              </w:rPr>
            </w:pPr>
            <w:r>
              <w:rPr>
                <w:sz w:val="22"/>
                <w:szCs w:val="22"/>
                <w:spacing w:val="-3"/>
              </w:rPr>
              <w:t>废气</w:t>
            </w:r>
          </w:p>
        </w:tc>
        <w:tc>
          <w:tcPr>
            <w:tcW w:w="1959" w:type="dxa"/>
            <w:vAlign w:val="top"/>
          </w:tcPr>
          <w:p>
            <w:pPr>
              <w:pStyle w:val="TableText"/>
              <w:ind w:left="649"/>
              <w:spacing w:before="66" w:line="207" w:lineRule="auto"/>
              <w:rPr>
                <w:sz w:val="22"/>
                <w:szCs w:val="22"/>
              </w:rPr>
            </w:pPr>
            <w:r>
              <w:rPr>
                <w:sz w:val="22"/>
                <w:szCs w:val="22"/>
                <w:spacing w:val="-2"/>
              </w:rPr>
              <w:t>颗粒物</w:t>
            </w:r>
          </w:p>
        </w:tc>
        <w:tc>
          <w:tcPr>
            <w:tcW w:w="1613" w:type="dxa"/>
            <w:vAlign w:val="top"/>
          </w:tcPr>
          <w:p>
            <w:pPr>
              <w:ind w:left="770"/>
              <w:spacing w:before="80"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292" w:type="dxa"/>
            <w:vAlign w:val="top"/>
          </w:tcPr>
          <w:p>
            <w:pPr>
              <w:ind w:left="609"/>
              <w:spacing w:before="80"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12" w:type="dxa"/>
            <w:vAlign w:val="top"/>
          </w:tcPr>
          <w:p>
            <w:pPr>
              <w:ind w:left="820"/>
              <w:spacing w:before="80"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50" w:type="dxa"/>
            <w:vAlign w:val="top"/>
          </w:tcPr>
          <w:p>
            <w:pPr>
              <w:ind w:left="632"/>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0.130</w:t>
            </w:r>
          </w:p>
        </w:tc>
        <w:tc>
          <w:tcPr>
            <w:tcW w:w="1776" w:type="dxa"/>
            <w:vAlign w:val="top"/>
          </w:tcPr>
          <w:p>
            <w:pPr>
              <w:ind w:left="857"/>
              <w:spacing w:before="80"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57" w:type="dxa"/>
            <w:vAlign w:val="top"/>
          </w:tcPr>
          <w:p>
            <w:pPr>
              <w:ind w:left="641"/>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0.130</w:t>
            </w:r>
          </w:p>
        </w:tc>
        <w:tc>
          <w:tcPr>
            <w:tcW w:w="1055" w:type="dxa"/>
            <w:vAlign w:val="top"/>
            <w:tcBorders>
              <w:right w:val="single" w:color="000000" w:sz="6" w:space="0"/>
            </w:tcBorders>
          </w:tcPr>
          <w:p>
            <w:pPr>
              <w:ind w:left="497"/>
              <w:spacing w:before="80"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trPr>
          <w:trHeight w:val="326" w:hRule="atLeast"/>
        </w:trPr>
        <w:tc>
          <w:tcPr>
            <w:tcW w:w="1146" w:type="dxa"/>
            <w:vAlign w:val="top"/>
            <w:vMerge w:val="continue"/>
            <w:tcBorders>
              <w:left w:val="single" w:color="000000" w:sz="6" w:space="0"/>
              <w:top w:val="nil"/>
              <w:bottom w:val="nil"/>
            </w:tcBorders>
          </w:tcPr>
          <w:p>
            <w:pPr>
              <w:rPr>
                <w:rFonts w:ascii="Arial"/>
                <w:sz w:val="21"/>
              </w:rPr>
            </w:pPr>
            <w:r/>
          </w:p>
        </w:tc>
        <w:tc>
          <w:tcPr>
            <w:tcW w:w="1959" w:type="dxa"/>
            <w:vAlign w:val="top"/>
          </w:tcPr>
          <w:p>
            <w:pPr>
              <w:pStyle w:val="TableText"/>
              <w:ind w:left="432"/>
              <w:spacing w:before="66" w:line="209" w:lineRule="auto"/>
              <w:rPr>
                <w:sz w:val="22"/>
                <w:szCs w:val="22"/>
              </w:rPr>
            </w:pPr>
            <w:r>
              <w:rPr>
                <w:sz w:val="22"/>
                <w:szCs w:val="22"/>
                <w:spacing w:val="-3"/>
              </w:rPr>
              <w:t>非甲烷总烃</w:t>
            </w:r>
          </w:p>
        </w:tc>
        <w:tc>
          <w:tcPr>
            <w:tcW w:w="1613" w:type="dxa"/>
            <w:vAlign w:val="top"/>
          </w:tcPr>
          <w:p>
            <w:pPr>
              <w:ind w:left="770"/>
              <w:spacing w:before="81"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292" w:type="dxa"/>
            <w:vAlign w:val="top"/>
          </w:tcPr>
          <w:p>
            <w:pPr>
              <w:ind w:left="609"/>
              <w:spacing w:before="81"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12" w:type="dxa"/>
            <w:vAlign w:val="top"/>
          </w:tcPr>
          <w:p>
            <w:pPr>
              <w:ind w:left="820"/>
              <w:spacing w:before="81"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50" w:type="dxa"/>
            <w:vAlign w:val="top"/>
          </w:tcPr>
          <w:p>
            <w:pPr>
              <w:ind w:left="632"/>
              <w:spacing w:before="88"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0.179</w:t>
            </w:r>
          </w:p>
        </w:tc>
        <w:tc>
          <w:tcPr>
            <w:tcW w:w="1776" w:type="dxa"/>
            <w:vAlign w:val="top"/>
          </w:tcPr>
          <w:p>
            <w:pPr>
              <w:ind w:left="857"/>
              <w:spacing w:before="81"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57" w:type="dxa"/>
            <w:vAlign w:val="top"/>
          </w:tcPr>
          <w:p>
            <w:pPr>
              <w:ind w:left="641"/>
              <w:spacing w:before="88"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0.179</w:t>
            </w:r>
          </w:p>
        </w:tc>
        <w:tc>
          <w:tcPr>
            <w:tcW w:w="1055" w:type="dxa"/>
            <w:vAlign w:val="top"/>
            <w:tcBorders>
              <w:right w:val="single" w:color="000000" w:sz="6" w:space="0"/>
            </w:tcBorders>
          </w:tcPr>
          <w:p>
            <w:pPr>
              <w:ind w:left="497"/>
              <w:spacing w:before="81"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trPr>
          <w:trHeight w:val="316" w:hRule="atLeast"/>
        </w:trPr>
        <w:tc>
          <w:tcPr>
            <w:tcW w:w="1146" w:type="dxa"/>
            <w:vAlign w:val="top"/>
            <w:vMerge w:val="continue"/>
            <w:tcBorders>
              <w:left w:val="single" w:color="000000" w:sz="6" w:space="0"/>
              <w:top w:val="nil"/>
              <w:bottom w:val="nil"/>
            </w:tcBorders>
          </w:tcPr>
          <w:p>
            <w:pPr>
              <w:rPr>
                <w:rFonts w:ascii="Arial"/>
                <w:sz w:val="21"/>
              </w:rPr>
            </w:pPr>
            <w:r/>
          </w:p>
        </w:tc>
        <w:tc>
          <w:tcPr>
            <w:tcW w:w="1959" w:type="dxa"/>
            <w:vAlign w:val="top"/>
          </w:tcPr>
          <w:p>
            <w:pPr>
              <w:pStyle w:val="TableText"/>
              <w:ind w:left="543"/>
              <w:spacing w:before="45" w:line="219" w:lineRule="auto"/>
              <w:rPr>
                <w:sz w:val="22"/>
                <w:szCs w:val="22"/>
              </w:rPr>
            </w:pPr>
            <w:r>
              <w:rPr>
                <w:sz w:val="22"/>
                <w:szCs w:val="22"/>
                <w:spacing w:val="-3"/>
              </w:rPr>
              <w:t>二氧化硫</w:t>
            </w:r>
          </w:p>
        </w:tc>
        <w:tc>
          <w:tcPr>
            <w:tcW w:w="1613" w:type="dxa"/>
            <w:vAlign w:val="top"/>
          </w:tcPr>
          <w:p>
            <w:pPr>
              <w:ind w:left="770"/>
              <w:spacing w:before="77"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292" w:type="dxa"/>
            <w:vAlign w:val="top"/>
          </w:tcPr>
          <w:p>
            <w:pPr>
              <w:ind w:left="609"/>
              <w:spacing w:before="77"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12" w:type="dxa"/>
            <w:vAlign w:val="top"/>
          </w:tcPr>
          <w:p>
            <w:pPr>
              <w:ind w:left="820"/>
              <w:spacing w:before="77"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50" w:type="dxa"/>
            <w:vAlign w:val="top"/>
          </w:tcPr>
          <w:p>
            <w:pPr>
              <w:ind w:left="632"/>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0.092</w:t>
            </w:r>
          </w:p>
        </w:tc>
        <w:tc>
          <w:tcPr>
            <w:tcW w:w="1776" w:type="dxa"/>
            <w:vAlign w:val="top"/>
          </w:tcPr>
          <w:p>
            <w:pPr>
              <w:ind w:left="857"/>
              <w:spacing w:before="77"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57" w:type="dxa"/>
            <w:vAlign w:val="top"/>
          </w:tcPr>
          <w:p>
            <w:pPr>
              <w:ind w:left="641"/>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0.092</w:t>
            </w:r>
          </w:p>
        </w:tc>
        <w:tc>
          <w:tcPr>
            <w:tcW w:w="1055" w:type="dxa"/>
            <w:vAlign w:val="top"/>
            <w:tcBorders>
              <w:right w:val="single" w:color="000000" w:sz="6" w:space="0"/>
            </w:tcBorders>
          </w:tcPr>
          <w:p>
            <w:pPr>
              <w:ind w:left="497"/>
              <w:spacing w:before="77"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trPr>
          <w:trHeight w:val="316" w:hRule="atLeast"/>
        </w:trPr>
        <w:tc>
          <w:tcPr>
            <w:tcW w:w="1146" w:type="dxa"/>
            <w:vAlign w:val="top"/>
            <w:vMerge w:val="continue"/>
            <w:tcBorders>
              <w:left w:val="single" w:color="000000" w:sz="6" w:space="0"/>
              <w:top w:val="nil"/>
              <w:bottom w:val="nil"/>
            </w:tcBorders>
          </w:tcPr>
          <w:p>
            <w:pPr>
              <w:rPr>
                <w:rFonts w:ascii="Arial"/>
                <w:sz w:val="21"/>
              </w:rPr>
            </w:pPr>
            <w:r/>
          </w:p>
        </w:tc>
        <w:tc>
          <w:tcPr>
            <w:tcW w:w="1959" w:type="dxa"/>
            <w:vAlign w:val="top"/>
          </w:tcPr>
          <w:p>
            <w:pPr>
              <w:pStyle w:val="TableText"/>
              <w:ind w:left="538"/>
              <w:spacing w:before="46" w:line="218" w:lineRule="auto"/>
              <w:rPr>
                <w:sz w:val="22"/>
                <w:szCs w:val="22"/>
              </w:rPr>
            </w:pPr>
            <w:r>
              <w:rPr>
                <w:sz w:val="22"/>
                <w:szCs w:val="22"/>
                <w:spacing w:val="-2"/>
              </w:rPr>
              <w:t>氮氧化物</w:t>
            </w:r>
          </w:p>
        </w:tc>
        <w:tc>
          <w:tcPr>
            <w:tcW w:w="1613" w:type="dxa"/>
            <w:vAlign w:val="top"/>
          </w:tcPr>
          <w:p>
            <w:pPr>
              <w:ind w:left="770"/>
              <w:spacing w:before="77"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292" w:type="dxa"/>
            <w:vAlign w:val="top"/>
          </w:tcPr>
          <w:p>
            <w:pPr>
              <w:ind w:left="609"/>
              <w:spacing w:before="77"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12" w:type="dxa"/>
            <w:vAlign w:val="top"/>
          </w:tcPr>
          <w:p>
            <w:pPr>
              <w:ind w:left="820"/>
              <w:spacing w:before="77"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50" w:type="dxa"/>
            <w:vAlign w:val="top"/>
          </w:tcPr>
          <w:p>
            <w:pPr>
              <w:ind w:left="632"/>
              <w:spacing w:before="8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0.429</w:t>
            </w:r>
          </w:p>
        </w:tc>
        <w:tc>
          <w:tcPr>
            <w:tcW w:w="1776" w:type="dxa"/>
            <w:vAlign w:val="top"/>
          </w:tcPr>
          <w:p>
            <w:pPr>
              <w:ind w:left="857"/>
              <w:spacing w:before="77"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57" w:type="dxa"/>
            <w:vAlign w:val="top"/>
          </w:tcPr>
          <w:p>
            <w:pPr>
              <w:ind w:left="641"/>
              <w:spacing w:before="8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0.429</w:t>
            </w:r>
          </w:p>
        </w:tc>
        <w:tc>
          <w:tcPr>
            <w:tcW w:w="1055" w:type="dxa"/>
            <w:vAlign w:val="top"/>
            <w:tcBorders>
              <w:right w:val="single" w:color="000000" w:sz="6" w:space="0"/>
            </w:tcBorders>
          </w:tcPr>
          <w:p>
            <w:pPr>
              <w:ind w:left="497"/>
              <w:spacing w:before="77"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trPr>
          <w:trHeight w:val="316" w:hRule="atLeast"/>
        </w:trPr>
        <w:tc>
          <w:tcPr>
            <w:tcW w:w="1146" w:type="dxa"/>
            <w:vAlign w:val="top"/>
            <w:vMerge w:val="continue"/>
            <w:tcBorders>
              <w:left w:val="single" w:color="000000" w:sz="6" w:space="0"/>
              <w:top w:val="nil"/>
              <w:bottom w:val="nil"/>
            </w:tcBorders>
          </w:tcPr>
          <w:p>
            <w:pPr>
              <w:rPr>
                <w:rFonts w:ascii="Arial"/>
                <w:sz w:val="21"/>
              </w:rPr>
            </w:pPr>
            <w:r/>
          </w:p>
        </w:tc>
        <w:tc>
          <w:tcPr>
            <w:tcW w:w="1959" w:type="dxa"/>
            <w:vAlign w:val="top"/>
          </w:tcPr>
          <w:p>
            <w:pPr>
              <w:pStyle w:val="TableText"/>
              <w:ind w:left="653"/>
              <w:spacing w:before="46" w:line="218" w:lineRule="auto"/>
              <w:rPr>
                <w:sz w:val="22"/>
                <w:szCs w:val="22"/>
              </w:rPr>
            </w:pPr>
            <w:r>
              <w:rPr>
                <w:sz w:val="22"/>
                <w:szCs w:val="22"/>
                <w:spacing w:val="-4"/>
              </w:rPr>
              <w:t>氯化氢</w:t>
            </w:r>
          </w:p>
        </w:tc>
        <w:tc>
          <w:tcPr>
            <w:tcW w:w="1613" w:type="dxa"/>
            <w:vAlign w:val="top"/>
          </w:tcPr>
          <w:p>
            <w:pPr>
              <w:ind w:left="770"/>
              <w:spacing w:before="80"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292" w:type="dxa"/>
            <w:vAlign w:val="top"/>
          </w:tcPr>
          <w:p>
            <w:pPr>
              <w:ind w:left="609"/>
              <w:spacing w:before="80"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12" w:type="dxa"/>
            <w:vAlign w:val="top"/>
          </w:tcPr>
          <w:p>
            <w:pPr>
              <w:ind w:left="820"/>
              <w:spacing w:before="80"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50" w:type="dxa"/>
            <w:vAlign w:val="top"/>
          </w:tcPr>
          <w:p>
            <w:pPr>
              <w:ind w:left="577"/>
              <w:spacing w:before="8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0.0055</w:t>
            </w:r>
          </w:p>
        </w:tc>
        <w:tc>
          <w:tcPr>
            <w:tcW w:w="1776" w:type="dxa"/>
            <w:vAlign w:val="top"/>
          </w:tcPr>
          <w:p>
            <w:pPr>
              <w:ind w:left="857"/>
              <w:spacing w:before="80"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57" w:type="dxa"/>
            <w:vAlign w:val="top"/>
          </w:tcPr>
          <w:p>
            <w:pPr>
              <w:ind w:left="586"/>
              <w:spacing w:before="8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0.0055</w:t>
            </w:r>
          </w:p>
        </w:tc>
        <w:tc>
          <w:tcPr>
            <w:tcW w:w="1055" w:type="dxa"/>
            <w:vAlign w:val="top"/>
            <w:tcBorders>
              <w:right w:val="single" w:color="000000" w:sz="6" w:space="0"/>
            </w:tcBorders>
          </w:tcPr>
          <w:p>
            <w:pPr>
              <w:ind w:left="497"/>
              <w:spacing w:before="80"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trPr>
          <w:trHeight w:val="316" w:hRule="atLeast"/>
        </w:trPr>
        <w:tc>
          <w:tcPr>
            <w:tcW w:w="1146" w:type="dxa"/>
            <w:vAlign w:val="top"/>
            <w:vMerge w:val="continue"/>
            <w:tcBorders>
              <w:left w:val="single" w:color="000000" w:sz="6" w:space="0"/>
              <w:top w:val="nil"/>
            </w:tcBorders>
          </w:tcPr>
          <w:p>
            <w:pPr>
              <w:rPr>
                <w:rFonts w:ascii="Arial"/>
                <w:sz w:val="21"/>
              </w:rPr>
            </w:pPr>
            <w:r/>
          </w:p>
        </w:tc>
        <w:tc>
          <w:tcPr>
            <w:tcW w:w="1959" w:type="dxa"/>
            <w:vAlign w:val="top"/>
          </w:tcPr>
          <w:p>
            <w:pPr>
              <w:pStyle w:val="TableText"/>
              <w:ind w:left="651"/>
              <w:spacing w:before="49" w:line="215" w:lineRule="auto"/>
              <w:rPr>
                <w:sz w:val="22"/>
                <w:szCs w:val="22"/>
              </w:rPr>
            </w:pPr>
            <w:r>
              <w:rPr>
                <w:sz w:val="22"/>
                <w:szCs w:val="22"/>
                <w:spacing w:val="-3"/>
              </w:rPr>
              <w:t>氟化物</w:t>
            </w:r>
          </w:p>
        </w:tc>
        <w:tc>
          <w:tcPr>
            <w:tcW w:w="1613" w:type="dxa"/>
            <w:vAlign w:val="top"/>
          </w:tcPr>
          <w:p>
            <w:pPr>
              <w:ind w:left="770"/>
              <w:spacing w:before="78"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292" w:type="dxa"/>
            <w:vAlign w:val="top"/>
          </w:tcPr>
          <w:p>
            <w:pPr>
              <w:ind w:left="609"/>
              <w:spacing w:before="78"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12" w:type="dxa"/>
            <w:vAlign w:val="top"/>
          </w:tcPr>
          <w:p>
            <w:pPr>
              <w:ind w:left="820"/>
              <w:spacing w:before="78"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50" w:type="dxa"/>
            <w:vAlign w:val="top"/>
          </w:tcPr>
          <w:p>
            <w:pPr>
              <w:ind w:left="577"/>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0.0073</w:t>
            </w:r>
          </w:p>
        </w:tc>
        <w:tc>
          <w:tcPr>
            <w:tcW w:w="1776" w:type="dxa"/>
            <w:vAlign w:val="top"/>
          </w:tcPr>
          <w:p>
            <w:pPr>
              <w:ind w:left="857"/>
              <w:spacing w:before="78"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57" w:type="dxa"/>
            <w:vAlign w:val="top"/>
          </w:tcPr>
          <w:p>
            <w:pPr>
              <w:ind w:left="586"/>
              <w:spacing w:before="8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0.0073</w:t>
            </w:r>
          </w:p>
        </w:tc>
        <w:tc>
          <w:tcPr>
            <w:tcW w:w="1055" w:type="dxa"/>
            <w:vAlign w:val="top"/>
            <w:tcBorders>
              <w:right w:val="single" w:color="000000" w:sz="6" w:space="0"/>
            </w:tcBorders>
          </w:tcPr>
          <w:p>
            <w:pPr>
              <w:ind w:left="497"/>
              <w:spacing w:before="78"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trPr>
          <w:trHeight w:val="316" w:hRule="atLeast"/>
        </w:trPr>
        <w:tc>
          <w:tcPr>
            <w:tcW w:w="1146" w:type="dxa"/>
            <w:vAlign w:val="top"/>
            <w:vMerge w:val="restart"/>
            <w:tcBorders>
              <w:left w:val="single" w:color="000000" w:sz="6" w:space="0"/>
              <w:bottom w:val="nil"/>
            </w:tcBorders>
          </w:tcPr>
          <w:p>
            <w:pPr>
              <w:spacing w:line="458" w:lineRule="auto"/>
              <w:rPr>
                <w:rFonts w:ascii="Arial"/>
                <w:sz w:val="21"/>
              </w:rPr>
            </w:pPr>
            <w:r/>
          </w:p>
          <w:p>
            <w:pPr>
              <w:pStyle w:val="TableText"/>
              <w:ind w:left="350"/>
              <w:spacing w:before="72" w:line="220" w:lineRule="auto"/>
              <w:rPr>
                <w:sz w:val="22"/>
                <w:szCs w:val="22"/>
              </w:rPr>
            </w:pPr>
            <w:r>
              <w:rPr>
                <w:sz w:val="22"/>
                <w:szCs w:val="22"/>
                <w:spacing w:val="-3"/>
              </w:rPr>
              <w:t>废水</w:t>
            </w:r>
          </w:p>
        </w:tc>
        <w:tc>
          <w:tcPr>
            <w:tcW w:w="1959" w:type="dxa"/>
            <w:vAlign w:val="top"/>
          </w:tcPr>
          <w:p>
            <w:pPr>
              <w:ind w:left="745"/>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COD</w:t>
            </w:r>
          </w:p>
        </w:tc>
        <w:tc>
          <w:tcPr>
            <w:tcW w:w="1613" w:type="dxa"/>
            <w:vAlign w:val="top"/>
          </w:tcPr>
          <w:p>
            <w:pPr>
              <w:ind w:left="770"/>
              <w:spacing w:before="81"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292" w:type="dxa"/>
            <w:vAlign w:val="top"/>
          </w:tcPr>
          <w:p>
            <w:pPr>
              <w:ind w:left="609"/>
              <w:spacing w:before="81"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12" w:type="dxa"/>
            <w:vAlign w:val="top"/>
          </w:tcPr>
          <w:p>
            <w:pPr>
              <w:ind w:left="820"/>
              <w:spacing w:before="81"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50" w:type="dxa"/>
            <w:vAlign w:val="top"/>
          </w:tcPr>
          <w:p>
            <w:pPr>
              <w:ind w:left="577"/>
              <w:spacing w:before="8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0.0756</w:t>
            </w:r>
          </w:p>
        </w:tc>
        <w:tc>
          <w:tcPr>
            <w:tcW w:w="1776" w:type="dxa"/>
            <w:vAlign w:val="top"/>
          </w:tcPr>
          <w:p>
            <w:pPr>
              <w:ind w:left="857"/>
              <w:spacing w:before="81"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57" w:type="dxa"/>
            <w:vAlign w:val="top"/>
          </w:tcPr>
          <w:p>
            <w:pPr>
              <w:ind w:left="586"/>
              <w:spacing w:before="86"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0.0756</w:t>
            </w:r>
          </w:p>
        </w:tc>
        <w:tc>
          <w:tcPr>
            <w:tcW w:w="1055" w:type="dxa"/>
            <w:vAlign w:val="top"/>
            <w:tcBorders>
              <w:right w:val="single" w:color="000000" w:sz="6" w:space="0"/>
            </w:tcBorders>
          </w:tcPr>
          <w:p>
            <w:pPr>
              <w:ind w:left="497"/>
              <w:spacing w:before="81"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trPr>
          <w:trHeight w:val="318" w:hRule="atLeast"/>
        </w:trPr>
        <w:tc>
          <w:tcPr>
            <w:tcW w:w="1146" w:type="dxa"/>
            <w:vAlign w:val="top"/>
            <w:vMerge w:val="continue"/>
            <w:tcBorders>
              <w:left w:val="single" w:color="000000" w:sz="6" w:space="0"/>
              <w:top w:val="nil"/>
              <w:bottom w:val="nil"/>
            </w:tcBorders>
          </w:tcPr>
          <w:p>
            <w:pPr>
              <w:rPr>
                <w:rFonts w:ascii="Arial"/>
                <w:sz w:val="21"/>
              </w:rPr>
            </w:pPr>
            <w:r/>
          </w:p>
        </w:tc>
        <w:tc>
          <w:tcPr>
            <w:tcW w:w="1959" w:type="dxa"/>
            <w:vAlign w:val="top"/>
          </w:tcPr>
          <w:p>
            <w:pPr>
              <w:ind w:left="707"/>
              <w:spacing w:before="86" w:line="193" w:lineRule="auto"/>
              <w:rPr>
                <w:rFonts w:ascii="Times New Roman" w:hAnsi="Times New Roman" w:eastAsia="Times New Roman" w:cs="Times New Roman"/>
                <w:sz w:val="14"/>
                <w:szCs w:val="14"/>
              </w:rPr>
            </w:pPr>
            <w:r>
              <w:rPr>
                <w:rFonts w:ascii="Times New Roman" w:hAnsi="Times New Roman" w:eastAsia="Times New Roman" w:cs="Times New Roman"/>
                <w:sz w:val="22"/>
                <w:szCs w:val="22"/>
                <w:spacing w:val="-1"/>
              </w:rPr>
              <w:t>BOD</w:t>
            </w:r>
            <w:r>
              <w:rPr>
                <w:rFonts w:ascii="Times New Roman" w:hAnsi="Times New Roman" w:eastAsia="Times New Roman" w:cs="Times New Roman"/>
                <w:sz w:val="14"/>
                <w:szCs w:val="14"/>
                <w:spacing w:val="-1"/>
                <w:position w:val="-1"/>
              </w:rPr>
              <w:t>5</w:t>
            </w:r>
          </w:p>
        </w:tc>
        <w:tc>
          <w:tcPr>
            <w:tcW w:w="1613" w:type="dxa"/>
            <w:vAlign w:val="top"/>
          </w:tcPr>
          <w:p>
            <w:pPr>
              <w:ind w:left="770"/>
              <w:spacing w:before="82"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292" w:type="dxa"/>
            <w:vAlign w:val="top"/>
          </w:tcPr>
          <w:p>
            <w:pPr>
              <w:ind w:left="609"/>
              <w:spacing w:before="82"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12" w:type="dxa"/>
            <w:vAlign w:val="top"/>
          </w:tcPr>
          <w:p>
            <w:pPr>
              <w:ind w:left="820"/>
              <w:spacing w:before="82"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50" w:type="dxa"/>
            <w:vAlign w:val="top"/>
          </w:tcPr>
          <w:p>
            <w:pPr>
              <w:ind w:left="577"/>
              <w:spacing w:before="8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0.0151</w:t>
            </w:r>
          </w:p>
        </w:tc>
        <w:tc>
          <w:tcPr>
            <w:tcW w:w="1776" w:type="dxa"/>
            <w:vAlign w:val="top"/>
          </w:tcPr>
          <w:p>
            <w:pPr>
              <w:ind w:left="857"/>
              <w:spacing w:before="82"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57" w:type="dxa"/>
            <w:vAlign w:val="top"/>
          </w:tcPr>
          <w:p>
            <w:pPr>
              <w:ind w:left="586"/>
              <w:spacing w:before="8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0.0151</w:t>
            </w:r>
          </w:p>
        </w:tc>
        <w:tc>
          <w:tcPr>
            <w:tcW w:w="1055" w:type="dxa"/>
            <w:vAlign w:val="top"/>
            <w:tcBorders>
              <w:right w:val="single" w:color="000000" w:sz="6" w:space="0"/>
            </w:tcBorders>
          </w:tcPr>
          <w:p>
            <w:pPr>
              <w:ind w:left="497"/>
              <w:spacing w:before="82"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trPr>
          <w:trHeight w:val="316" w:hRule="atLeast"/>
        </w:trPr>
        <w:tc>
          <w:tcPr>
            <w:tcW w:w="1146" w:type="dxa"/>
            <w:vAlign w:val="top"/>
            <w:vMerge w:val="continue"/>
            <w:tcBorders>
              <w:left w:val="single" w:color="000000" w:sz="6" w:space="0"/>
              <w:top w:val="nil"/>
              <w:bottom w:val="nil"/>
            </w:tcBorders>
          </w:tcPr>
          <w:p>
            <w:pPr>
              <w:rPr>
                <w:rFonts w:ascii="Arial"/>
                <w:sz w:val="21"/>
              </w:rPr>
            </w:pPr>
            <w:r/>
          </w:p>
        </w:tc>
        <w:tc>
          <w:tcPr>
            <w:tcW w:w="1959" w:type="dxa"/>
            <w:vAlign w:val="top"/>
          </w:tcPr>
          <w:p>
            <w:pPr>
              <w:ind w:left="861"/>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SS</w:t>
            </w:r>
          </w:p>
        </w:tc>
        <w:tc>
          <w:tcPr>
            <w:tcW w:w="1613" w:type="dxa"/>
            <w:vAlign w:val="top"/>
          </w:tcPr>
          <w:p>
            <w:pPr>
              <w:ind w:left="770"/>
              <w:spacing w:before="81"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292" w:type="dxa"/>
            <w:vAlign w:val="top"/>
          </w:tcPr>
          <w:p>
            <w:pPr>
              <w:ind w:left="609"/>
              <w:spacing w:before="81"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12" w:type="dxa"/>
            <w:vAlign w:val="top"/>
          </w:tcPr>
          <w:p>
            <w:pPr>
              <w:ind w:left="820"/>
              <w:spacing w:before="81"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50" w:type="dxa"/>
            <w:vAlign w:val="top"/>
          </w:tcPr>
          <w:p>
            <w:pPr>
              <w:ind w:left="577"/>
              <w:spacing w:before="87"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0.0151</w:t>
            </w:r>
          </w:p>
        </w:tc>
        <w:tc>
          <w:tcPr>
            <w:tcW w:w="1776" w:type="dxa"/>
            <w:vAlign w:val="top"/>
          </w:tcPr>
          <w:p>
            <w:pPr>
              <w:ind w:left="857"/>
              <w:spacing w:before="81"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57" w:type="dxa"/>
            <w:vAlign w:val="top"/>
          </w:tcPr>
          <w:p>
            <w:pPr>
              <w:ind w:left="586"/>
              <w:spacing w:before="87"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0.0151</w:t>
            </w:r>
          </w:p>
        </w:tc>
        <w:tc>
          <w:tcPr>
            <w:tcW w:w="1055" w:type="dxa"/>
            <w:vAlign w:val="top"/>
            <w:tcBorders>
              <w:right w:val="single" w:color="000000" w:sz="6" w:space="0"/>
            </w:tcBorders>
          </w:tcPr>
          <w:p>
            <w:pPr>
              <w:ind w:left="497"/>
              <w:spacing w:before="81"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trPr>
          <w:trHeight w:val="316" w:hRule="atLeast"/>
        </w:trPr>
        <w:tc>
          <w:tcPr>
            <w:tcW w:w="1146" w:type="dxa"/>
            <w:vAlign w:val="top"/>
            <w:vMerge w:val="continue"/>
            <w:tcBorders>
              <w:left w:val="single" w:color="000000" w:sz="6" w:space="0"/>
              <w:top w:val="nil"/>
            </w:tcBorders>
          </w:tcPr>
          <w:p>
            <w:pPr>
              <w:rPr>
                <w:rFonts w:ascii="Arial"/>
                <w:sz w:val="21"/>
              </w:rPr>
            </w:pPr>
            <w:r/>
          </w:p>
        </w:tc>
        <w:tc>
          <w:tcPr>
            <w:tcW w:w="1959" w:type="dxa"/>
            <w:vAlign w:val="top"/>
          </w:tcPr>
          <w:p>
            <w:pPr>
              <w:pStyle w:val="TableText"/>
              <w:ind w:left="758"/>
              <w:spacing w:before="49" w:line="215" w:lineRule="auto"/>
              <w:rPr>
                <w:sz w:val="22"/>
                <w:szCs w:val="22"/>
              </w:rPr>
            </w:pPr>
            <w:r>
              <w:rPr>
                <w:sz w:val="22"/>
                <w:szCs w:val="22"/>
                <w:spacing w:val="-4"/>
              </w:rPr>
              <w:t>氨氮</w:t>
            </w:r>
          </w:p>
        </w:tc>
        <w:tc>
          <w:tcPr>
            <w:tcW w:w="1613" w:type="dxa"/>
            <w:vAlign w:val="top"/>
          </w:tcPr>
          <w:p>
            <w:pPr>
              <w:ind w:left="770"/>
              <w:spacing w:before="81"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292" w:type="dxa"/>
            <w:vAlign w:val="top"/>
          </w:tcPr>
          <w:p>
            <w:pPr>
              <w:ind w:left="609"/>
              <w:spacing w:before="81"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12" w:type="dxa"/>
            <w:vAlign w:val="top"/>
          </w:tcPr>
          <w:p>
            <w:pPr>
              <w:ind w:left="820"/>
              <w:spacing w:before="81"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50" w:type="dxa"/>
            <w:vAlign w:val="top"/>
          </w:tcPr>
          <w:p>
            <w:pPr>
              <w:ind w:left="577"/>
              <w:spacing w:before="88"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0.0076</w:t>
            </w:r>
          </w:p>
        </w:tc>
        <w:tc>
          <w:tcPr>
            <w:tcW w:w="1776" w:type="dxa"/>
            <w:vAlign w:val="top"/>
          </w:tcPr>
          <w:p>
            <w:pPr>
              <w:ind w:left="857"/>
              <w:spacing w:before="81"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57" w:type="dxa"/>
            <w:vAlign w:val="top"/>
          </w:tcPr>
          <w:p>
            <w:pPr>
              <w:ind w:left="586"/>
              <w:spacing w:before="88"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0.0076</w:t>
            </w:r>
          </w:p>
        </w:tc>
        <w:tc>
          <w:tcPr>
            <w:tcW w:w="1055" w:type="dxa"/>
            <w:vAlign w:val="top"/>
            <w:tcBorders>
              <w:right w:val="single" w:color="000000" w:sz="6" w:space="0"/>
            </w:tcBorders>
          </w:tcPr>
          <w:p>
            <w:pPr>
              <w:ind w:left="497"/>
              <w:spacing w:before="81"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trPr>
          <w:trHeight w:val="316" w:hRule="atLeast"/>
        </w:trPr>
        <w:tc>
          <w:tcPr>
            <w:tcW w:w="1146" w:type="dxa"/>
            <w:vAlign w:val="top"/>
            <w:vMerge w:val="restart"/>
            <w:tcBorders>
              <w:left w:val="single" w:color="000000" w:sz="6" w:space="0"/>
              <w:bottom w:val="nil"/>
            </w:tcBorders>
          </w:tcPr>
          <w:p>
            <w:pPr>
              <w:spacing w:line="317" w:lineRule="auto"/>
              <w:rPr>
                <w:rFonts w:ascii="Arial"/>
                <w:sz w:val="21"/>
              </w:rPr>
            </w:pPr>
            <w:r/>
          </w:p>
          <w:p>
            <w:pPr>
              <w:pStyle w:val="TableText"/>
              <w:ind w:left="133"/>
              <w:spacing w:before="72" w:line="222" w:lineRule="auto"/>
              <w:rPr>
                <w:sz w:val="22"/>
                <w:szCs w:val="22"/>
              </w:rPr>
            </w:pPr>
            <w:r>
              <w:rPr>
                <w:sz w:val="22"/>
                <w:szCs w:val="22"/>
                <w:spacing w:val="-3"/>
              </w:rPr>
              <w:t>一般工业</w:t>
            </w:r>
          </w:p>
          <w:p>
            <w:pPr>
              <w:pStyle w:val="TableText"/>
              <w:ind w:left="149"/>
              <w:spacing w:before="18" w:line="221" w:lineRule="auto"/>
              <w:rPr>
                <w:sz w:val="22"/>
                <w:szCs w:val="22"/>
              </w:rPr>
            </w:pPr>
            <w:r>
              <w:rPr>
                <w:sz w:val="22"/>
                <w:szCs w:val="22"/>
                <w:spacing w:val="-7"/>
              </w:rPr>
              <w:t>固体废物</w:t>
            </w:r>
          </w:p>
        </w:tc>
        <w:tc>
          <w:tcPr>
            <w:tcW w:w="1959" w:type="dxa"/>
            <w:vAlign w:val="top"/>
          </w:tcPr>
          <w:p>
            <w:pPr>
              <w:pStyle w:val="TableText"/>
              <w:ind w:left="649"/>
              <w:spacing w:before="50" w:line="214" w:lineRule="auto"/>
              <w:rPr>
                <w:sz w:val="22"/>
                <w:szCs w:val="22"/>
              </w:rPr>
            </w:pPr>
            <w:r>
              <w:rPr>
                <w:sz w:val="22"/>
                <w:szCs w:val="22"/>
                <w:spacing w:val="-2"/>
              </w:rPr>
              <w:t>废毛刷</w:t>
            </w:r>
          </w:p>
        </w:tc>
        <w:tc>
          <w:tcPr>
            <w:tcW w:w="1613" w:type="dxa"/>
            <w:vAlign w:val="top"/>
          </w:tcPr>
          <w:p>
            <w:pPr>
              <w:ind w:left="770"/>
              <w:spacing w:before="84"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292" w:type="dxa"/>
            <w:vAlign w:val="top"/>
          </w:tcPr>
          <w:p>
            <w:pPr>
              <w:ind w:left="609"/>
              <w:spacing w:before="84"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12" w:type="dxa"/>
            <w:vAlign w:val="top"/>
          </w:tcPr>
          <w:p>
            <w:pPr>
              <w:ind w:left="820"/>
              <w:spacing w:before="84"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50" w:type="dxa"/>
            <w:vAlign w:val="top"/>
          </w:tcPr>
          <w:p>
            <w:pPr>
              <w:ind w:left="743"/>
              <w:spacing w:before="88"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0.2</w:t>
            </w:r>
          </w:p>
        </w:tc>
        <w:tc>
          <w:tcPr>
            <w:tcW w:w="1776" w:type="dxa"/>
            <w:vAlign w:val="top"/>
          </w:tcPr>
          <w:p>
            <w:pPr>
              <w:ind w:left="857"/>
              <w:spacing w:before="84"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57" w:type="dxa"/>
            <w:vAlign w:val="top"/>
          </w:tcPr>
          <w:p>
            <w:pPr>
              <w:ind w:left="752"/>
              <w:spacing w:before="88"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0.2</w:t>
            </w:r>
          </w:p>
        </w:tc>
        <w:tc>
          <w:tcPr>
            <w:tcW w:w="1055" w:type="dxa"/>
            <w:vAlign w:val="top"/>
            <w:tcBorders>
              <w:right w:val="single" w:color="000000" w:sz="6" w:space="0"/>
            </w:tcBorders>
          </w:tcPr>
          <w:p>
            <w:pPr>
              <w:ind w:left="497"/>
              <w:spacing w:before="84"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trPr>
          <w:trHeight w:val="316" w:hRule="atLeast"/>
        </w:trPr>
        <w:tc>
          <w:tcPr>
            <w:tcW w:w="1146" w:type="dxa"/>
            <w:vAlign w:val="top"/>
            <w:vMerge w:val="continue"/>
            <w:tcBorders>
              <w:left w:val="single" w:color="000000" w:sz="6" w:space="0"/>
              <w:top w:val="nil"/>
              <w:bottom w:val="nil"/>
            </w:tcBorders>
          </w:tcPr>
          <w:p>
            <w:pPr>
              <w:rPr>
                <w:rFonts w:ascii="Arial"/>
                <w:sz w:val="21"/>
              </w:rPr>
            </w:pPr>
            <w:r/>
          </w:p>
        </w:tc>
        <w:tc>
          <w:tcPr>
            <w:tcW w:w="1959" w:type="dxa"/>
            <w:vAlign w:val="top"/>
          </w:tcPr>
          <w:p>
            <w:pPr>
              <w:pStyle w:val="TableText"/>
              <w:ind w:left="212"/>
              <w:spacing w:before="53" w:line="212" w:lineRule="auto"/>
              <w:rPr>
                <w:sz w:val="22"/>
                <w:szCs w:val="22"/>
              </w:rPr>
            </w:pPr>
            <w:r>
              <w:rPr>
                <w:sz w:val="22"/>
                <w:szCs w:val="22"/>
                <w:spacing w:val="-2"/>
              </w:rPr>
              <w:t>不合格玻璃酒瓶</w:t>
            </w:r>
          </w:p>
        </w:tc>
        <w:tc>
          <w:tcPr>
            <w:tcW w:w="1613" w:type="dxa"/>
            <w:vAlign w:val="top"/>
          </w:tcPr>
          <w:p>
            <w:pPr>
              <w:ind w:left="770"/>
              <w:spacing w:before="82"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292" w:type="dxa"/>
            <w:vAlign w:val="top"/>
          </w:tcPr>
          <w:p>
            <w:pPr>
              <w:ind w:left="609"/>
              <w:spacing w:before="82"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12" w:type="dxa"/>
            <w:vAlign w:val="top"/>
          </w:tcPr>
          <w:p>
            <w:pPr>
              <w:ind w:left="820"/>
              <w:spacing w:before="82"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50" w:type="dxa"/>
            <w:vAlign w:val="top"/>
          </w:tcPr>
          <w:p>
            <w:pPr>
              <w:ind w:left="842"/>
              <w:spacing w:before="87"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1776" w:type="dxa"/>
            <w:vAlign w:val="top"/>
          </w:tcPr>
          <w:p>
            <w:pPr>
              <w:ind w:left="857"/>
              <w:spacing w:before="82"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57" w:type="dxa"/>
            <w:vAlign w:val="top"/>
          </w:tcPr>
          <w:p>
            <w:pPr>
              <w:ind w:left="851"/>
              <w:spacing w:before="87"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1055" w:type="dxa"/>
            <w:vAlign w:val="top"/>
            <w:tcBorders>
              <w:right w:val="single" w:color="000000" w:sz="6" w:space="0"/>
            </w:tcBorders>
          </w:tcPr>
          <w:p>
            <w:pPr>
              <w:ind w:left="497"/>
              <w:spacing w:before="82"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trPr>
          <w:trHeight w:val="316" w:hRule="atLeast"/>
        </w:trPr>
        <w:tc>
          <w:tcPr>
            <w:tcW w:w="1146" w:type="dxa"/>
            <w:vAlign w:val="top"/>
            <w:vMerge w:val="continue"/>
            <w:tcBorders>
              <w:left w:val="single" w:color="000000" w:sz="6" w:space="0"/>
              <w:top w:val="nil"/>
              <w:bottom w:val="nil"/>
            </w:tcBorders>
          </w:tcPr>
          <w:p>
            <w:pPr>
              <w:rPr>
                <w:rFonts w:ascii="Arial"/>
                <w:sz w:val="21"/>
              </w:rPr>
            </w:pPr>
            <w:r/>
          </w:p>
        </w:tc>
        <w:tc>
          <w:tcPr>
            <w:tcW w:w="1959" w:type="dxa"/>
            <w:vAlign w:val="top"/>
          </w:tcPr>
          <w:p>
            <w:pPr>
              <w:pStyle w:val="TableText"/>
              <w:ind w:left="649"/>
              <w:spacing w:before="52" w:line="213" w:lineRule="auto"/>
              <w:rPr>
                <w:sz w:val="22"/>
                <w:szCs w:val="22"/>
              </w:rPr>
            </w:pPr>
            <w:r>
              <w:rPr>
                <w:sz w:val="22"/>
                <w:szCs w:val="22"/>
                <w:spacing w:val="-2"/>
              </w:rPr>
              <w:t>废花纸</w:t>
            </w:r>
          </w:p>
        </w:tc>
        <w:tc>
          <w:tcPr>
            <w:tcW w:w="1613" w:type="dxa"/>
            <w:vAlign w:val="top"/>
          </w:tcPr>
          <w:p>
            <w:pPr>
              <w:ind w:left="770"/>
              <w:spacing w:before="85"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292" w:type="dxa"/>
            <w:vAlign w:val="top"/>
          </w:tcPr>
          <w:p>
            <w:pPr>
              <w:ind w:left="609"/>
              <w:spacing w:before="85"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12" w:type="dxa"/>
            <w:vAlign w:val="top"/>
          </w:tcPr>
          <w:p>
            <w:pPr>
              <w:ind w:left="820"/>
              <w:spacing w:before="85"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50" w:type="dxa"/>
            <w:vAlign w:val="top"/>
          </w:tcPr>
          <w:p>
            <w:pPr>
              <w:ind w:left="683"/>
              <w:spacing w:before="9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4.25</w:t>
            </w:r>
          </w:p>
        </w:tc>
        <w:tc>
          <w:tcPr>
            <w:tcW w:w="1776" w:type="dxa"/>
            <w:vAlign w:val="top"/>
          </w:tcPr>
          <w:p>
            <w:pPr>
              <w:ind w:left="857"/>
              <w:spacing w:before="85"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57" w:type="dxa"/>
            <w:vAlign w:val="top"/>
          </w:tcPr>
          <w:p>
            <w:pPr>
              <w:ind w:left="692"/>
              <w:spacing w:before="9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4.25</w:t>
            </w:r>
          </w:p>
        </w:tc>
        <w:tc>
          <w:tcPr>
            <w:tcW w:w="1055" w:type="dxa"/>
            <w:vAlign w:val="top"/>
            <w:tcBorders>
              <w:right w:val="single" w:color="000000" w:sz="6" w:space="0"/>
            </w:tcBorders>
          </w:tcPr>
          <w:p>
            <w:pPr>
              <w:ind w:left="497"/>
              <w:spacing w:before="85"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trPr>
          <w:trHeight w:val="318" w:hRule="atLeast"/>
        </w:trPr>
        <w:tc>
          <w:tcPr>
            <w:tcW w:w="1146" w:type="dxa"/>
            <w:vAlign w:val="top"/>
            <w:vMerge w:val="continue"/>
            <w:tcBorders>
              <w:left w:val="single" w:color="000000" w:sz="6" w:space="0"/>
              <w:top w:val="nil"/>
            </w:tcBorders>
          </w:tcPr>
          <w:p>
            <w:pPr>
              <w:rPr>
                <w:rFonts w:ascii="Arial"/>
                <w:sz w:val="21"/>
              </w:rPr>
            </w:pPr>
            <w:r/>
          </w:p>
        </w:tc>
        <w:tc>
          <w:tcPr>
            <w:tcW w:w="1959" w:type="dxa"/>
            <w:vAlign w:val="top"/>
          </w:tcPr>
          <w:p>
            <w:pPr>
              <w:pStyle w:val="TableText"/>
              <w:ind w:left="428"/>
              <w:spacing w:before="55" w:line="212" w:lineRule="auto"/>
              <w:rPr>
                <w:sz w:val="22"/>
                <w:szCs w:val="22"/>
              </w:rPr>
            </w:pPr>
            <w:r>
              <w:rPr>
                <w:sz w:val="22"/>
                <w:szCs w:val="22"/>
                <w:spacing w:val="-2"/>
              </w:rPr>
              <w:t>废包装材料</w:t>
            </w:r>
          </w:p>
        </w:tc>
        <w:tc>
          <w:tcPr>
            <w:tcW w:w="1613" w:type="dxa"/>
            <w:vAlign w:val="top"/>
          </w:tcPr>
          <w:p>
            <w:pPr>
              <w:ind w:left="770"/>
              <w:spacing w:before="86"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292" w:type="dxa"/>
            <w:vAlign w:val="top"/>
          </w:tcPr>
          <w:p>
            <w:pPr>
              <w:ind w:left="609"/>
              <w:spacing w:before="86"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12" w:type="dxa"/>
            <w:vAlign w:val="top"/>
          </w:tcPr>
          <w:p>
            <w:pPr>
              <w:ind w:left="820"/>
              <w:spacing w:before="86"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50" w:type="dxa"/>
            <w:vAlign w:val="top"/>
          </w:tcPr>
          <w:p>
            <w:pPr>
              <w:ind w:left="739"/>
              <w:spacing w:before="9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2.1</w:t>
            </w:r>
          </w:p>
        </w:tc>
        <w:tc>
          <w:tcPr>
            <w:tcW w:w="1776" w:type="dxa"/>
            <w:vAlign w:val="top"/>
          </w:tcPr>
          <w:p>
            <w:pPr>
              <w:ind w:left="857"/>
              <w:spacing w:before="86"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57" w:type="dxa"/>
            <w:vAlign w:val="top"/>
          </w:tcPr>
          <w:p>
            <w:pPr>
              <w:ind w:left="749"/>
              <w:spacing w:before="9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2.1</w:t>
            </w:r>
          </w:p>
        </w:tc>
        <w:tc>
          <w:tcPr>
            <w:tcW w:w="1055" w:type="dxa"/>
            <w:vAlign w:val="top"/>
            <w:tcBorders>
              <w:right w:val="single" w:color="000000" w:sz="6" w:space="0"/>
            </w:tcBorders>
          </w:tcPr>
          <w:p>
            <w:pPr>
              <w:ind w:left="497"/>
              <w:spacing w:before="86"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trPr>
          <w:trHeight w:val="316" w:hRule="atLeast"/>
        </w:trPr>
        <w:tc>
          <w:tcPr>
            <w:tcW w:w="1146" w:type="dxa"/>
            <w:vAlign w:val="top"/>
            <w:vMerge w:val="restart"/>
            <w:tcBorders>
              <w:left w:val="single" w:color="000000" w:sz="6" w:space="0"/>
              <w:bottom w:val="nil"/>
            </w:tcBorders>
          </w:tcPr>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pStyle w:val="TableText"/>
              <w:ind w:left="133"/>
              <w:spacing w:before="72" w:line="221" w:lineRule="auto"/>
              <w:rPr>
                <w:sz w:val="22"/>
                <w:szCs w:val="22"/>
              </w:rPr>
            </w:pPr>
            <w:r>
              <w:rPr>
                <w:sz w:val="22"/>
                <w:szCs w:val="22"/>
                <w:spacing w:val="-3"/>
              </w:rPr>
              <w:t>危险废物</w:t>
            </w:r>
          </w:p>
        </w:tc>
        <w:tc>
          <w:tcPr>
            <w:tcW w:w="1959" w:type="dxa"/>
            <w:vAlign w:val="top"/>
          </w:tcPr>
          <w:p>
            <w:pPr>
              <w:pStyle w:val="TableText"/>
              <w:ind w:left="538"/>
              <w:spacing w:before="53" w:line="212" w:lineRule="auto"/>
              <w:rPr>
                <w:sz w:val="22"/>
                <w:szCs w:val="22"/>
              </w:rPr>
            </w:pPr>
            <w:r>
              <w:rPr>
                <w:sz w:val="22"/>
                <w:szCs w:val="22"/>
                <w:spacing w:val="-2"/>
              </w:rPr>
              <w:t>废漆料桶</w:t>
            </w:r>
          </w:p>
        </w:tc>
        <w:tc>
          <w:tcPr>
            <w:tcW w:w="1613" w:type="dxa"/>
            <w:vAlign w:val="top"/>
          </w:tcPr>
          <w:p>
            <w:pPr>
              <w:ind w:left="770"/>
              <w:spacing w:before="85"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292" w:type="dxa"/>
            <w:vAlign w:val="top"/>
          </w:tcPr>
          <w:p>
            <w:pPr>
              <w:ind w:left="609"/>
              <w:spacing w:before="85"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12" w:type="dxa"/>
            <w:vAlign w:val="top"/>
          </w:tcPr>
          <w:p>
            <w:pPr>
              <w:ind w:left="820"/>
              <w:spacing w:before="85"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50" w:type="dxa"/>
            <w:vAlign w:val="top"/>
          </w:tcPr>
          <w:p>
            <w:pPr>
              <w:ind w:left="684"/>
              <w:spacing w:before="8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2.16</w:t>
            </w:r>
          </w:p>
        </w:tc>
        <w:tc>
          <w:tcPr>
            <w:tcW w:w="1776" w:type="dxa"/>
            <w:vAlign w:val="top"/>
          </w:tcPr>
          <w:p>
            <w:pPr>
              <w:ind w:left="857"/>
              <w:spacing w:before="85"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57" w:type="dxa"/>
            <w:vAlign w:val="top"/>
          </w:tcPr>
          <w:p>
            <w:pPr>
              <w:ind w:left="693"/>
              <w:spacing w:before="8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2.16</w:t>
            </w:r>
          </w:p>
        </w:tc>
        <w:tc>
          <w:tcPr>
            <w:tcW w:w="1055" w:type="dxa"/>
            <w:vAlign w:val="top"/>
            <w:tcBorders>
              <w:right w:val="single" w:color="000000" w:sz="6" w:space="0"/>
            </w:tcBorders>
          </w:tcPr>
          <w:p>
            <w:pPr>
              <w:ind w:left="497"/>
              <w:spacing w:before="85"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trPr>
          <w:trHeight w:val="316" w:hRule="atLeast"/>
        </w:trPr>
        <w:tc>
          <w:tcPr>
            <w:tcW w:w="1146" w:type="dxa"/>
            <w:vAlign w:val="top"/>
            <w:vMerge w:val="continue"/>
            <w:tcBorders>
              <w:left w:val="single" w:color="000000" w:sz="6" w:space="0"/>
              <w:bottom w:val="nil"/>
              <w:top w:val="nil"/>
            </w:tcBorders>
          </w:tcPr>
          <w:p>
            <w:pPr>
              <w:rPr>
                <w:rFonts w:ascii="Arial"/>
                <w:sz w:val="21"/>
              </w:rPr>
            </w:pPr>
            <w:r/>
          </w:p>
        </w:tc>
        <w:tc>
          <w:tcPr>
            <w:tcW w:w="1959" w:type="dxa"/>
            <w:vAlign w:val="top"/>
          </w:tcPr>
          <w:p>
            <w:pPr>
              <w:pStyle w:val="TableText"/>
              <w:ind w:left="649"/>
              <w:spacing w:before="54" w:line="211" w:lineRule="auto"/>
              <w:rPr>
                <w:sz w:val="22"/>
                <w:szCs w:val="22"/>
              </w:rPr>
            </w:pPr>
            <w:r>
              <w:rPr>
                <w:sz w:val="22"/>
                <w:szCs w:val="22"/>
                <w:spacing w:val="-2"/>
              </w:rPr>
              <w:t>废漆渣</w:t>
            </w:r>
          </w:p>
        </w:tc>
        <w:tc>
          <w:tcPr>
            <w:tcW w:w="1613" w:type="dxa"/>
            <w:vAlign w:val="top"/>
          </w:tcPr>
          <w:p>
            <w:pPr>
              <w:ind w:left="770"/>
              <w:spacing w:before="85"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292" w:type="dxa"/>
            <w:vAlign w:val="top"/>
          </w:tcPr>
          <w:p>
            <w:pPr>
              <w:ind w:left="609"/>
              <w:spacing w:before="85"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12" w:type="dxa"/>
            <w:vAlign w:val="top"/>
          </w:tcPr>
          <w:p>
            <w:pPr>
              <w:ind w:left="820"/>
              <w:spacing w:before="85"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50" w:type="dxa"/>
            <w:vAlign w:val="top"/>
          </w:tcPr>
          <w:p>
            <w:pPr>
              <w:ind w:left="705"/>
              <w:spacing w:before="8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13.4</w:t>
            </w:r>
          </w:p>
        </w:tc>
        <w:tc>
          <w:tcPr>
            <w:tcW w:w="1776" w:type="dxa"/>
            <w:vAlign w:val="top"/>
          </w:tcPr>
          <w:p>
            <w:pPr>
              <w:ind w:left="857"/>
              <w:spacing w:before="85"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57" w:type="dxa"/>
            <w:vAlign w:val="top"/>
          </w:tcPr>
          <w:p>
            <w:pPr>
              <w:ind w:left="715"/>
              <w:spacing w:before="8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13.4</w:t>
            </w:r>
          </w:p>
        </w:tc>
        <w:tc>
          <w:tcPr>
            <w:tcW w:w="1055" w:type="dxa"/>
            <w:vAlign w:val="top"/>
            <w:tcBorders>
              <w:right w:val="single" w:color="000000" w:sz="6" w:space="0"/>
            </w:tcBorders>
          </w:tcPr>
          <w:p>
            <w:pPr>
              <w:ind w:left="497"/>
              <w:spacing w:before="85"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trPr>
          <w:trHeight w:val="316" w:hRule="atLeast"/>
        </w:trPr>
        <w:tc>
          <w:tcPr>
            <w:tcW w:w="1146" w:type="dxa"/>
            <w:vAlign w:val="top"/>
            <w:vMerge w:val="continue"/>
            <w:tcBorders>
              <w:left w:val="single" w:color="000000" w:sz="6" w:space="0"/>
              <w:bottom w:val="nil"/>
              <w:top w:val="nil"/>
            </w:tcBorders>
          </w:tcPr>
          <w:p>
            <w:pPr>
              <w:rPr>
                <w:rFonts w:ascii="Arial"/>
                <w:sz w:val="21"/>
              </w:rPr>
            </w:pPr>
            <w:r/>
          </w:p>
        </w:tc>
        <w:tc>
          <w:tcPr>
            <w:tcW w:w="1959" w:type="dxa"/>
            <w:vAlign w:val="top"/>
          </w:tcPr>
          <w:p>
            <w:pPr>
              <w:pStyle w:val="TableText"/>
              <w:ind w:left="428"/>
              <w:spacing w:before="54" w:line="211" w:lineRule="auto"/>
              <w:rPr>
                <w:sz w:val="22"/>
                <w:szCs w:val="22"/>
              </w:rPr>
            </w:pPr>
            <w:r>
              <w:rPr>
                <w:sz w:val="22"/>
                <w:szCs w:val="22"/>
                <w:spacing w:val="-2"/>
              </w:rPr>
              <w:t>废酸包装桶</w:t>
            </w:r>
          </w:p>
        </w:tc>
        <w:tc>
          <w:tcPr>
            <w:tcW w:w="1613" w:type="dxa"/>
            <w:vAlign w:val="top"/>
          </w:tcPr>
          <w:p>
            <w:pPr>
              <w:ind w:left="770"/>
              <w:spacing w:before="88"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292" w:type="dxa"/>
            <w:vAlign w:val="top"/>
          </w:tcPr>
          <w:p>
            <w:pPr>
              <w:ind w:left="609"/>
              <w:spacing w:before="88"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12" w:type="dxa"/>
            <w:vAlign w:val="top"/>
          </w:tcPr>
          <w:p>
            <w:pPr>
              <w:ind w:left="820"/>
              <w:spacing w:before="88"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50" w:type="dxa"/>
            <w:vAlign w:val="top"/>
          </w:tcPr>
          <w:p>
            <w:pPr>
              <w:ind w:left="632"/>
              <w:spacing w:before="9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0.648</w:t>
            </w:r>
          </w:p>
        </w:tc>
        <w:tc>
          <w:tcPr>
            <w:tcW w:w="1776" w:type="dxa"/>
            <w:vAlign w:val="top"/>
          </w:tcPr>
          <w:p>
            <w:pPr>
              <w:ind w:left="857"/>
              <w:spacing w:before="88"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57" w:type="dxa"/>
            <w:vAlign w:val="top"/>
          </w:tcPr>
          <w:p>
            <w:pPr>
              <w:ind w:left="641"/>
              <w:spacing w:before="9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0.648</w:t>
            </w:r>
          </w:p>
        </w:tc>
        <w:tc>
          <w:tcPr>
            <w:tcW w:w="1055" w:type="dxa"/>
            <w:vAlign w:val="top"/>
            <w:tcBorders>
              <w:right w:val="single" w:color="000000" w:sz="6" w:space="0"/>
            </w:tcBorders>
          </w:tcPr>
          <w:p>
            <w:pPr>
              <w:ind w:left="497"/>
              <w:spacing w:before="88"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trPr>
          <w:trHeight w:val="316" w:hRule="atLeast"/>
        </w:trPr>
        <w:tc>
          <w:tcPr>
            <w:tcW w:w="1146" w:type="dxa"/>
            <w:vAlign w:val="top"/>
            <w:vMerge w:val="continue"/>
            <w:tcBorders>
              <w:left w:val="single" w:color="000000" w:sz="6" w:space="0"/>
              <w:bottom w:val="nil"/>
              <w:top w:val="nil"/>
            </w:tcBorders>
          </w:tcPr>
          <w:p>
            <w:pPr>
              <w:rPr>
                <w:rFonts w:ascii="Arial"/>
                <w:sz w:val="21"/>
              </w:rPr>
            </w:pPr>
            <w:r/>
          </w:p>
        </w:tc>
        <w:tc>
          <w:tcPr>
            <w:tcW w:w="1959" w:type="dxa"/>
            <w:vAlign w:val="top"/>
          </w:tcPr>
          <w:p>
            <w:pPr>
              <w:pStyle w:val="TableText"/>
              <w:ind w:left="545"/>
              <w:spacing w:before="58" w:line="208" w:lineRule="auto"/>
              <w:rPr>
                <w:sz w:val="22"/>
                <w:szCs w:val="22"/>
              </w:rPr>
            </w:pPr>
            <w:r>
              <w:rPr>
                <w:sz w:val="22"/>
                <w:szCs w:val="22"/>
                <w:spacing w:val="-4"/>
              </w:rPr>
              <w:t>蒙砂槽渣</w:t>
            </w:r>
          </w:p>
        </w:tc>
        <w:tc>
          <w:tcPr>
            <w:tcW w:w="1613" w:type="dxa"/>
            <w:vAlign w:val="top"/>
          </w:tcPr>
          <w:p>
            <w:pPr>
              <w:ind w:left="770"/>
              <w:spacing w:before="86"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292" w:type="dxa"/>
            <w:vAlign w:val="top"/>
          </w:tcPr>
          <w:p>
            <w:pPr>
              <w:ind w:left="609"/>
              <w:spacing w:before="86"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12" w:type="dxa"/>
            <w:vAlign w:val="top"/>
          </w:tcPr>
          <w:p>
            <w:pPr>
              <w:ind w:left="820"/>
              <w:spacing w:before="86"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50" w:type="dxa"/>
            <w:vAlign w:val="top"/>
          </w:tcPr>
          <w:p>
            <w:pPr>
              <w:ind w:left="743"/>
              <w:spacing w:before="9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0.6</w:t>
            </w:r>
          </w:p>
        </w:tc>
        <w:tc>
          <w:tcPr>
            <w:tcW w:w="1776" w:type="dxa"/>
            <w:vAlign w:val="top"/>
          </w:tcPr>
          <w:p>
            <w:pPr>
              <w:ind w:left="857"/>
              <w:spacing w:before="86"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57" w:type="dxa"/>
            <w:vAlign w:val="top"/>
          </w:tcPr>
          <w:p>
            <w:pPr>
              <w:ind w:left="752"/>
              <w:spacing w:before="9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0.6</w:t>
            </w:r>
          </w:p>
        </w:tc>
        <w:tc>
          <w:tcPr>
            <w:tcW w:w="1055" w:type="dxa"/>
            <w:vAlign w:val="top"/>
            <w:tcBorders>
              <w:right w:val="single" w:color="000000" w:sz="6" w:space="0"/>
            </w:tcBorders>
          </w:tcPr>
          <w:p>
            <w:pPr>
              <w:ind w:left="497"/>
              <w:spacing w:before="86"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trPr>
          <w:trHeight w:val="316" w:hRule="atLeast"/>
        </w:trPr>
        <w:tc>
          <w:tcPr>
            <w:tcW w:w="1146" w:type="dxa"/>
            <w:vAlign w:val="top"/>
            <w:vMerge w:val="continue"/>
            <w:tcBorders>
              <w:left w:val="single" w:color="000000" w:sz="6" w:space="0"/>
              <w:bottom w:val="nil"/>
              <w:top w:val="nil"/>
            </w:tcBorders>
          </w:tcPr>
          <w:p>
            <w:pPr>
              <w:rPr>
                <w:rFonts w:ascii="Arial"/>
                <w:sz w:val="21"/>
              </w:rPr>
            </w:pPr>
            <w:r/>
          </w:p>
        </w:tc>
        <w:tc>
          <w:tcPr>
            <w:tcW w:w="1959" w:type="dxa"/>
            <w:vAlign w:val="top"/>
          </w:tcPr>
          <w:p>
            <w:pPr>
              <w:pStyle w:val="TableText"/>
              <w:ind w:left="538"/>
              <w:spacing w:before="55" w:line="210" w:lineRule="auto"/>
              <w:rPr>
                <w:sz w:val="22"/>
                <w:szCs w:val="22"/>
              </w:rPr>
            </w:pPr>
            <w:r>
              <w:rPr>
                <w:sz w:val="22"/>
                <w:szCs w:val="22"/>
                <w:spacing w:val="-2"/>
              </w:rPr>
              <w:t>废机油桶</w:t>
            </w:r>
          </w:p>
        </w:tc>
        <w:tc>
          <w:tcPr>
            <w:tcW w:w="1613" w:type="dxa"/>
            <w:vAlign w:val="top"/>
          </w:tcPr>
          <w:p>
            <w:pPr>
              <w:ind w:left="770"/>
              <w:spacing w:before="89"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292" w:type="dxa"/>
            <w:vAlign w:val="top"/>
          </w:tcPr>
          <w:p>
            <w:pPr>
              <w:ind w:left="609"/>
              <w:spacing w:before="89"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12" w:type="dxa"/>
            <w:vAlign w:val="top"/>
          </w:tcPr>
          <w:p>
            <w:pPr>
              <w:ind w:left="820"/>
              <w:spacing w:before="89"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50" w:type="dxa"/>
            <w:vAlign w:val="top"/>
          </w:tcPr>
          <w:p>
            <w:pPr>
              <w:ind w:left="687"/>
              <w:spacing w:before="9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0.01</w:t>
            </w:r>
          </w:p>
        </w:tc>
        <w:tc>
          <w:tcPr>
            <w:tcW w:w="1776" w:type="dxa"/>
            <w:vAlign w:val="top"/>
          </w:tcPr>
          <w:p>
            <w:pPr>
              <w:ind w:left="857"/>
              <w:spacing w:before="89"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57" w:type="dxa"/>
            <w:vAlign w:val="top"/>
          </w:tcPr>
          <w:p>
            <w:pPr>
              <w:ind w:left="697"/>
              <w:spacing w:before="9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0.01</w:t>
            </w:r>
          </w:p>
        </w:tc>
        <w:tc>
          <w:tcPr>
            <w:tcW w:w="1055" w:type="dxa"/>
            <w:vAlign w:val="top"/>
            <w:tcBorders>
              <w:right w:val="single" w:color="000000" w:sz="6" w:space="0"/>
            </w:tcBorders>
          </w:tcPr>
          <w:p>
            <w:pPr>
              <w:ind w:left="497"/>
              <w:spacing w:before="89"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trPr>
          <w:trHeight w:val="319" w:hRule="atLeast"/>
        </w:trPr>
        <w:tc>
          <w:tcPr>
            <w:tcW w:w="1146" w:type="dxa"/>
            <w:vAlign w:val="top"/>
            <w:vMerge w:val="continue"/>
            <w:tcBorders>
              <w:left w:val="single" w:color="000000" w:sz="6" w:space="0"/>
              <w:bottom w:val="nil"/>
              <w:top w:val="nil"/>
            </w:tcBorders>
          </w:tcPr>
          <w:p>
            <w:pPr>
              <w:rPr>
                <w:rFonts w:ascii="Arial"/>
                <w:sz w:val="21"/>
              </w:rPr>
            </w:pPr>
            <w:r/>
          </w:p>
        </w:tc>
        <w:tc>
          <w:tcPr>
            <w:tcW w:w="1959" w:type="dxa"/>
            <w:vAlign w:val="top"/>
          </w:tcPr>
          <w:p>
            <w:pPr>
              <w:pStyle w:val="TableText"/>
              <w:ind w:left="649"/>
              <w:spacing w:before="58" w:line="210" w:lineRule="auto"/>
              <w:rPr>
                <w:sz w:val="22"/>
                <w:szCs w:val="22"/>
              </w:rPr>
            </w:pPr>
            <w:r>
              <w:rPr>
                <w:sz w:val="22"/>
                <w:szCs w:val="22"/>
                <w:spacing w:val="-3"/>
              </w:rPr>
              <w:t>废机油</w:t>
            </w:r>
          </w:p>
        </w:tc>
        <w:tc>
          <w:tcPr>
            <w:tcW w:w="1613" w:type="dxa"/>
            <w:vAlign w:val="top"/>
          </w:tcPr>
          <w:p>
            <w:pPr>
              <w:ind w:left="770"/>
              <w:spacing w:before="90"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292" w:type="dxa"/>
            <w:vAlign w:val="top"/>
          </w:tcPr>
          <w:p>
            <w:pPr>
              <w:ind w:left="609"/>
              <w:spacing w:before="90"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12" w:type="dxa"/>
            <w:vAlign w:val="top"/>
          </w:tcPr>
          <w:p>
            <w:pPr>
              <w:ind w:left="820"/>
              <w:spacing w:before="90"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50" w:type="dxa"/>
            <w:vAlign w:val="top"/>
          </w:tcPr>
          <w:p>
            <w:pPr>
              <w:ind w:left="687"/>
              <w:spacing w:before="9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0.05</w:t>
            </w:r>
          </w:p>
        </w:tc>
        <w:tc>
          <w:tcPr>
            <w:tcW w:w="1776" w:type="dxa"/>
            <w:vAlign w:val="top"/>
          </w:tcPr>
          <w:p>
            <w:pPr>
              <w:ind w:left="857"/>
              <w:spacing w:before="90"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57" w:type="dxa"/>
            <w:vAlign w:val="top"/>
          </w:tcPr>
          <w:p>
            <w:pPr>
              <w:ind w:left="697"/>
              <w:spacing w:before="9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0.05</w:t>
            </w:r>
          </w:p>
        </w:tc>
        <w:tc>
          <w:tcPr>
            <w:tcW w:w="1055" w:type="dxa"/>
            <w:vAlign w:val="top"/>
            <w:tcBorders>
              <w:right w:val="single" w:color="000000" w:sz="6" w:space="0"/>
            </w:tcBorders>
          </w:tcPr>
          <w:p>
            <w:pPr>
              <w:ind w:left="497"/>
              <w:spacing w:before="90"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trPr>
          <w:trHeight w:val="316" w:hRule="atLeast"/>
        </w:trPr>
        <w:tc>
          <w:tcPr>
            <w:tcW w:w="1146" w:type="dxa"/>
            <w:vAlign w:val="top"/>
            <w:vMerge w:val="continue"/>
            <w:tcBorders>
              <w:left w:val="single" w:color="000000" w:sz="6" w:space="0"/>
              <w:bottom w:val="nil"/>
              <w:top w:val="nil"/>
            </w:tcBorders>
          </w:tcPr>
          <w:p>
            <w:pPr>
              <w:rPr>
                <w:rFonts w:ascii="Arial"/>
                <w:sz w:val="21"/>
              </w:rPr>
            </w:pPr>
            <w:r/>
          </w:p>
        </w:tc>
        <w:tc>
          <w:tcPr>
            <w:tcW w:w="1959" w:type="dxa"/>
            <w:vAlign w:val="top"/>
          </w:tcPr>
          <w:p>
            <w:pPr>
              <w:pStyle w:val="TableText"/>
              <w:ind w:left="208"/>
              <w:spacing w:before="56" w:line="209" w:lineRule="auto"/>
              <w:rPr>
                <w:sz w:val="22"/>
                <w:szCs w:val="22"/>
              </w:rPr>
            </w:pPr>
            <w:r>
              <w:rPr>
                <w:sz w:val="22"/>
                <w:szCs w:val="22"/>
                <w:spacing w:val="-2"/>
              </w:rPr>
              <w:t>含油抹布及手套</w:t>
            </w:r>
          </w:p>
        </w:tc>
        <w:tc>
          <w:tcPr>
            <w:tcW w:w="1613" w:type="dxa"/>
            <w:vAlign w:val="top"/>
          </w:tcPr>
          <w:p>
            <w:pPr>
              <w:ind w:left="770"/>
              <w:spacing w:before="88"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292" w:type="dxa"/>
            <w:vAlign w:val="top"/>
          </w:tcPr>
          <w:p>
            <w:pPr>
              <w:ind w:left="609"/>
              <w:spacing w:before="88"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12" w:type="dxa"/>
            <w:vAlign w:val="top"/>
          </w:tcPr>
          <w:p>
            <w:pPr>
              <w:ind w:left="820"/>
              <w:spacing w:before="88"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50" w:type="dxa"/>
            <w:vAlign w:val="top"/>
          </w:tcPr>
          <w:p>
            <w:pPr>
              <w:ind w:left="687"/>
              <w:spacing w:before="9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0.01</w:t>
            </w:r>
          </w:p>
        </w:tc>
        <w:tc>
          <w:tcPr>
            <w:tcW w:w="1776" w:type="dxa"/>
            <w:vAlign w:val="top"/>
          </w:tcPr>
          <w:p>
            <w:pPr>
              <w:ind w:left="857"/>
              <w:spacing w:before="88"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57" w:type="dxa"/>
            <w:vAlign w:val="top"/>
          </w:tcPr>
          <w:p>
            <w:pPr>
              <w:ind w:left="697"/>
              <w:spacing w:before="9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0.01</w:t>
            </w:r>
          </w:p>
        </w:tc>
        <w:tc>
          <w:tcPr>
            <w:tcW w:w="1055" w:type="dxa"/>
            <w:vAlign w:val="top"/>
            <w:tcBorders>
              <w:right w:val="single" w:color="000000" w:sz="6" w:space="0"/>
            </w:tcBorders>
          </w:tcPr>
          <w:p>
            <w:pPr>
              <w:ind w:left="497"/>
              <w:spacing w:before="88"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trPr>
          <w:trHeight w:val="328" w:hRule="atLeast"/>
        </w:trPr>
        <w:tc>
          <w:tcPr>
            <w:tcW w:w="1146" w:type="dxa"/>
            <w:vAlign w:val="top"/>
            <w:vMerge w:val="continue"/>
            <w:tcBorders>
              <w:left w:val="single" w:color="000000" w:sz="6" w:space="0"/>
              <w:bottom w:val="single" w:color="000000" w:sz="6" w:space="0"/>
              <w:top w:val="nil"/>
            </w:tcBorders>
          </w:tcPr>
          <w:p>
            <w:pPr>
              <w:rPr>
                <w:rFonts w:ascii="Arial"/>
                <w:sz w:val="21"/>
              </w:rPr>
            </w:pPr>
            <w:r/>
          </w:p>
        </w:tc>
        <w:tc>
          <w:tcPr>
            <w:tcW w:w="1959" w:type="dxa"/>
            <w:vAlign w:val="top"/>
            <w:tcBorders>
              <w:bottom w:val="single" w:color="000000" w:sz="6" w:space="0"/>
            </w:tcBorders>
          </w:tcPr>
          <w:p>
            <w:pPr>
              <w:pStyle w:val="TableText"/>
              <w:ind w:left="538"/>
              <w:spacing w:before="57" w:line="219" w:lineRule="auto"/>
              <w:rPr>
                <w:sz w:val="22"/>
                <w:szCs w:val="22"/>
              </w:rPr>
            </w:pPr>
            <w:r>
              <w:rPr>
                <w:sz w:val="22"/>
                <w:szCs w:val="22"/>
                <w:spacing w:val="-2"/>
              </w:rPr>
              <w:t>废过滤棉</w:t>
            </w:r>
          </w:p>
        </w:tc>
        <w:tc>
          <w:tcPr>
            <w:tcW w:w="1613" w:type="dxa"/>
            <w:vAlign w:val="top"/>
            <w:tcBorders>
              <w:bottom w:val="single" w:color="000000" w:sz="6" w:space="0"/>
            </w:tcBorders>
          </w:tcPr>
          <w:p>
            <w:pPr>
              <w:ind w:left="770"/>
              <w:spacing w:before="88"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292" w:type="dxa"/>
            <w:vAlign w:val="top"/>
            <w:tcBorders>
              <w:bottom w:val="single" w:color="000000" w:sz="6" w:space="0"/>
            </w:tcBorders>
          </w:tcPr>
          <w:p>
            <w:pPr>
              <w:ind w:left="609"/>
              <w:spacing w:before="88"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12" w:type="dxa"/>
            <w:vAlign w:val="top"/>
            <w:tcBorders>
              <w:bottom w:val="single" w:color="000000" w:sz="6" w:space="0"/>
            </w:tcBorders>
          </w:tcPr>
          <w:p>
            <w:pPr>
              <w:ind w:left="820"/>
              <w:spacing w:before="88"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50" w:type="dxa"/>
            <w:vAlign w:val="top"/>
            <w:tcBorders>
              <w:bottom w:val="single" w:color="000000" w:sz="6" w:space="0"/>
            </w:tcBorders>
          </w:tcPr>
          <w:p>
            <w:pPr>
              <w:ind w:left="821"/>
              <w:spacing w:before="9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1776" w:type="dxa"/>
            <w:vAlign w:val="top"/>
            <w:tcBorders>
              <w:bottom w:val="single" w:color="000000" w:sz="6" w:space="0"/>
            </w:tcBorders>
          </w:tcPr>
          <w:p>
            <w:pPr>
              <w:ind w:left="857"/>
              <w:spacing w:before="88"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57" w:type="dxa"/>
            <w:vAlign w:val="top"/>
            <w:tcBorders>
              <w:bottom w:val="single" w:color="000000" w:sz="6" w:space="0"/>
            </w:tcBorders>
          </w:tcPr>
          <w:p>
            <w:pPr>
              <w:ind w:left="830"/>
              <w:spacing w:before="9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1055" w:type="dxa"/>
            <w:vAlign w:val="top"/>
            <w:tcBorders>
              <w:bottom w:val="single" w:color="000000" w:sz="6" w:space="0"/>
              <w:right w:val="single" w:color="000000" w:sz="6" w:space="0"/>
            </w:tcBorders>
          </w:tcPr>
          <w:p>
            <w:pPr>
              <w:ind w:left="497"/>
              <w:spacing w:before="88"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bl>
    <w:p>
      <w:pPr>
        <w:pStyle w:val="BodyText"/>
        <w:rPr/>
      </w:pPr>
      <w:r/>
    </w:p>
    <w:p>
      <w:pPr>
        <w:sectPr>
          <w:footerReference w:type="default" r:id="rId121"/>
          <w:pgSz w:w="16838" w:h="11906"/>
          <w:pgMar w:top="1011" w:right="1381" w:bottom="400" w:left="1380" w:header="0" w:footer="0" w:gutter="0"/>
        </w:sectPr>
        <w:rPr/>
      </w:pPr>
    </w:p>
    <w:p>
      <w:pPr>
        <w:spacing w:line="236" w:lineRule="exact"/>
        <w:rPr/>
      </w:pPr>
      <w:r/>
    </w:p>
    <w:tbl>
      <w:tblPr>
        <w:tblStyle w:val="TableNormal"/>
        <w:tblW w:w="14060"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46"/>
        <w:gridCol w:w="1959"/>
        <w:gridCol w:w="1613"/>
        <w:gridCol w:w="1292"/>
        <w:gridCol w:w="1712"/>
        <w:gridCol w:w="1750"/>
        <w:gridCol w:w="1776"/>
        <w:gridCol w:w="1757"/>
        <w:gridCol w:w="1055"/>
      </w:tblGrid>
      <w:tr>
        <w:trPr>
          <w:trHeight w:val="316" w:hRule="atLeast"/>
        </w:trPr>
        <w:tc>
          <w:tcPr>
            <w:tcW w:w="1146" w:type="dxa"/>
            <w:vAlign w:val="top"/>
            <w:vMerge w:val="restart"/>
            <w:tcBorders>
              <w:left w:val="single" w:color="000000" w:sz="6" w:space="0"/>
              <w:top w:val="single" w:color="000000" w:sz="6" w:space="0"/>
              <w:bottom w:val="nil"/>
            </w:tcBorders>
          </w:tcPr>
          <w:p>
            <w:pPr>
              <w:rPr>
                <w:rFonts w:ascii="Arial"/>
                <w:sz w:val="21"/>
              </w:rPr>
            </w:pPr>
            <w:r/>
          </w:p>
        </w:tc>
        <w:tc>
          <w:tcPr>
            <w:tcW w:w="1959" w:type="dxa"/>
            <w:vAlign w:val="top"/>
            <w:tcBorders>
              <w:top w:val="single" w:color="000000" w:sz="6" w:space="0"/>
            </w:tcBorders>
          </w:tcPr>
          <w:p>
            <w:pPr>
              <w:pStyle w:val="TableText"/>
              <w:ind w:left="538"/>
              <w:spacing w:before="47" w:line="217" w:lineRule="auto"/>
              <w:rPr>
                <w:sz w:val="22"/>
                <w:szCs w:val="22"/>
              </w:rPr>
            </w:pPr>
            <w:r>
              <w:rPr>
                <w:sz w:val="22"/>
                <w:szCs w:val="22"/>
                <w:spacing w:val="-2"/>
              </w:rPr>
              <w:t>废活性炭</w:t>
            </w:r>
          </w:p>
        </w:tc>
        <w:tc>
          <w:tcPr>
            <w:tcW w:w="1613" w:type="dxa"/>
            <w:vAlign w:val="top"/>
            <w:tcBorders>
              <w:top w:val="single" w:color="000000" w:sz="6" w:space="0"/>
            </w:tcBorders>
          </w:tcPr>
          <w:p>
            <w:pPr>
              <w:ind w:left="770"/>
              <w:spacing w:before="81"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292" w:type="dxa"/>
            <w:vAlign w:val="top"/>
            <w:tcBorders>
              <w:top w:val="single" w:color="000000" w:sz="6" w:space="0"/>
            </w:tcBorders>
          </w:tcPr>
          <w:p>
            <w:pPr>
              <w:ind w:left="609"/>
              <w:spacing w:before="81"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12" w:type="dxa"/>
            <w:vAlign w:val="top"/>
            <w:tcBorders>
              <w:top w:val="single" w:color="000000" w:sz="6" w:space="0"/>
            </w:tcBorders>
          </w:tcPr>
          <w:p>
            <w:pPr>
              <w:ind w:left="820"/>
              <w:spacing w:before="81"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50" w:type="dxa"/>
            <w:vAlign w:val="top"/>
            <w:tcBorders>
              <w:top w:val="single" w:color="000000" w:sz="6" w:space="0"/>
            </w:tcBorders>
          </w:tcPr>
          <w:p>
            <w:pPr>
              <w:ind w:left="629"/>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28.08</w:t>
            </w:r>
          </w:p>
        </w:tc>
        <w:tc>
          <w:tcPr>
            <w:tcW w:w="1776" w:type="dxa"/>
            <w:vAlign w:val="top"/>
            <w:tcBorders>
              <w:top w:val="single" w:color="000000" w:sz="6" w:space="0"/>
            </w:tcBorders>
          </w:tcPr>
          <w:p>
            <w:pPr>
              <w:ind w:left="857"/>
              <w:spacing w:before="81"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57" w:type="dxa"/>
            <w:vAlign w:val="top"/>
            <w:tcBorders>
              <w:top w:val="single" w:color="000000" w:sz="6" w:space="0"/>
            </w:tcBorders>
          </w:tcPr>
          <w:p>
            <w:pPr>
              <w:ind w:left="638"/>
              <w:spacing w:before="8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28.08</w:t>
            </w:r>
          </w:p>
        </w:tc>
        <w:tc>
          <w:tcPr>
            <w:tcW w:w="1055" w:type="dxa"/>
            <w:vAlign w:val="top"/>
            <w:tcBorders>
              <w:right w:val="single" w:color="000000" w:sz="6" w:space="0"/>
              <w:top w:val="single" w:color="000000" w:sz="6" w:space="0"/>
            </w:tcBorders>
          </w:tcPr>
          <w:p>
            <w:pPr>
              <w:ind w:left="497"/>
              <w:spacing w:before="81"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trPr>
          <w:trHeight w:val="311" w:hRule="atLeast"/>
        </w:trPr>
        <w:tc>
          <w:tcPr>
            <w:tcW w:w="1146" w:type="dxa"/>
            <w:vAlign w:val="top"/>
            <w:vMerge w:val="continue"/>
            <w:tcBorders>
              <w:left w:val="single" w:color="000000" w:sz="6" w:space="0"/>
              <w:top w:val="nil"/>
            </w:tcBorders>
          </w:tcPr>
          <w:p>
            <w:pPr>
              <w:rPr>
                <w:rFonts w:ascii="Arial"/>
                <w:sz w:val="21"/>
              </w:rPr>
            </w:pPr>
            <w:r/>
          </w:p>
        </w:tc>
        <w:tc>
          <w:tcPr>
            <w:tcW w:w="1959" w:type="dxa"/>
            <w:vAlign w:val="top"/>
          </w:tcPr>
          <w:p>
            <w:pPr>
              <w:pStyle w:val="TableText"/>
              <w:ind w:left="759"/>
              <w:spacing w:before="50" w:line="210" w:lineRule="auto"/>
              <w:rPr>
                <w:sz w:val="22"/>
                <w:szCs w:val="22"/>
              </w:rPr>
            </w:pPr>
            <w:r>
              <w:rPr>
                <w:sz w:val="22"/>
                <w:szCs w:val="22"/>
                <w:spacing w:val="-5"/>
              </w:rPr>
              <w:t>污泥</w:t>
            </w:r>
          </w:p>
        </w:tc>
        <w:tc>
          <w:tcPr>
            <w:tcW w:w="1613" w:type="dxa"/>
            <w:vAlign w:val="top"/>
          </w:tcPr>
          <w:p>
            <w:pPr>
              <w:ind w:left="770"/>
              <w:spacing w:before="81"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292" w:type="dxa"/>
            <w:vAlign w:val="top"/>
          </w:tcPr>
          <w:p>
            <w:pPr>
              <w:ind w:left="609"/>
              <w:spacing w:before="81"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12" w:type="dxa"/>
            <w:vAlign w:val="top"/>
          </w:tcPr>
          <w:p>
            <w:pPr>
              <w:ind w:left="820"/>
              <w:spacing w:before="81"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50" w:type="dxa"/>
            <w:vAlign w:val="top"/>
          </w:tcPr>
          <w:p>
            <w:pPr>
              <w:ind w:left="827"/>
              <w:spacing w:before="88"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1776" w:type="dxa"/>
            <w:vAlign w:val="top"/>
          </w:tcPr>
          <w:p>
            <w:pPr>
              <w:ind w:left="857"/>
              <w:spacing w:before="81"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57" w:type="dxa"/>
            <w:vAlign w:val="top"/>
          </w:tcPr>
          <w:p>
            <w:pPr>
              <w:ind w:left="836"/>
              <w:spacing w:before="88" w:line="18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1055" w:type="dxa"/>
            <w:vAlign w:val="top"/>
            <w:tcBorders>
              <w:right w:val="single" w:color="000000" w:sz="6" w:space="0"/>
            </w:tcBorders>
          </w:tcPr>
          <w:p>
            <w:pPr>
              <w:ind w:left="497"/>
              <w:spacing w:before="81"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trPr>
          <w:trHeight w:val="326" w:hRule="atLeast"/>
        </w:trPr>
        <w:tc>
          <w:tcPr>
            <w:tcW w:w="1146" w:type="dxa"/>
            <w:vAlign w:val="top"/>
            <w:tcBorders>
              <w:left w:val="single" w:color="000000" w:sz="6" w:space="0"/>
              <w:bottom w:val="single" w:color="000000" w:sz="6" w:space="0"/>
            </w:tcBorders>
          </w:tcPr>
          <w:p>
            <w:pPr>
              <w:pStyle w:val="TableText"/>
              <w:ind w:left="132"/>
              <w:spacing w:before="56" w:line="218" w:lineRule="auto"/>
              <w:rPr>
                <w:sz w:val="22"/>
                <w:szCs w:val="22"/>
              </w:rPr>
            </w:pPr>
            <w:r>
              <w:rPr>
                <w:sz w:val="22"/>
                <w:szCs w:val="22"/>
                <w:spacing w:val="-3"/>
              </w:rPr>
              <w:t>生活垃圾</w:t>
            </w:r>
          </w:p>
        </w:tc>
        <w:tc>
          <w:tcPr>
            <w:tcW w:w="1959" w:type="dxa"/>
            <w:vAlign w:val="top"/>
            <w:tcBorders>
              <w:bottom w:val="single" w:color="000000" w:sz="6" w:space="0"/>
            </w:tcBorders>
          </w:tcPr>
          <w:p>
            <w:pPr>
              <w:pStyle w:val="TableText"/>
              <w:ind w:left="541"/>
              <w:spacing w:before="56" w:line="218" w:lineRule="auto"/>
              <w:rPr>
                <w:sz w:val="22"/>
                <w:szCs w:val="22"/>
              </w:rPr>
            </w:pPr>
            <w:r>
              <w:rPr>
                <w:sz w:val="22"/>
                <w:szCs w:val="22"/>
                <w:spacing w:val="-3"/>
              </w:rPr>
              <w:t>生活垃圾</w:t>
            </w:r>
          </w:p>
        </w:tc>
        <w:tc>
          <w:tcPr>
            <w:tcW w:w="1613" w:type="dxa"/>
            <w:vAlign w:val="top"/>
            <w:tcBorders>
              <w:bottom w:val="single" w:color="000000" w:sz="6" w:space="0"/>
            </w:tcBorders>
          </w:tcPr>
          <w:p>
            <w:pPr>
              <w:ind w:left="770"/>
              <w:spacing w:before="87"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292" w:type="dxa"/>
            <w:vAlign w:val="top"/>
            <w:tcBorders>
              <w:bottom w:val="single" w:color="000000" w:sz="6" w:space="0"/>
            </w:tcBorders>
          </w:tcPr>
          <w:p>
            <w:pPr>
              <w:ind w:left="609"/>
              <w:spacing w:before="87"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12" w:type="dxa"/>
            <w:vAlign w:val="top"/>
            <w:tcBorders>
              <w:bottom w:val="single" w:color="000000" w:sz="6" w:space="0"/>
            </w:tcBorders>
          </w:tcPr>
          <w:p>
            <w:pPr>
              <w:ind w:left="820"/>
              <w:spacing w:before="87"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50" w:type="dxa"/>
            <w:vAlign w:val="top"/>
            <w:tcBorders>
              <w:bottom w:val="single" w:color="000000" w:sz="6" w:space="0"/>
            </w:tcBorders>
          </w:tcPr>
          <w:p>
            <w:pPr>
              <w:ind w:left="689"/>
              <w:spacing w:before="9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6.15</w:t>
            </w:r>
          </w:p>
        </w:tc>
        <w:tc>
          <w:tcPr>
            <w:tcW w:w="1776" w:type="dxa"/>
            <w:vAlign w:val="top"/>
            <w:tcBorders>
              <w:bottom w:val="single" w:color="000000" w:sz="6" w:space="0"/>
            </w:tcBorders>
          </w:tcPr>
          <w:p>
            <w:pPr>
              <w:ind w:left="857"/>
              <w:spacing w:before="87"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57" w:type="dxa"/>
            <w:vAlign w:val="top"/>
            <w:tcBorders>
              <w:bottom w:val="single" w:color="000000" w:sz="6" w:space="0"/>
            </w:tcBorders>
          </w:tcPr>
          <w:p>
            <w:pPr>
              <w:ind w:left="698"/>
              <w:spacing w:before="9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6.15</w:t>
            </w:r>
          </w:p>
        </w:tc>
        <w:tc>
          <w:tcPr>
            <w:tcW w:w="1055" w:type="dxa"/>
            <w:vAlign w:val="top"/>
            <w:tcBorders>
              <w:bottom w:val="single" w:color="000000" w:sz="6" w:space="0"/>
              <w:right w:val="single" w:color="000000" w:sz="6" w:space="0"/>
            </w:tcBorders>
          </w:tcPr>
          <w:p>
            <w:pPr>
              <w:ind w:left="497"/>
              <w:spacing w:before="87"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bl>
    <w:p>
      <w:pPr>
        <w:ind w:left="44"/>
        <w:spacing w:before="5" w:line="297" w:lineRule="exact"/>
        <w:rPr>
          <w:rFonts w:ascii="SimSun" w:hAnsi="SimSun" w:eastAsia="SimSun" w:cs="SimSun"/>
          <w:sz w:val="22"/>
          <w:szCs w:val="22"/>
        </w:rPr>
      </w:pPr>
      <w:r>
        <w:rPr>
          <w:rFonts w:ascii="SimSun" w:hAnsi="SimSun" w:eastAsia="SimSun" w:cs="SimSun"/>
          <w:sz w:val="22"/>
          <w:szCs w:val="22"/>
          <w:spacing w:val="-5"/>
          <w:position w:val="1"/>
        </w:rPr>
        <w:t>注：⑥</w:t>
      </w:r>
      <w:r>
        <w:rPr>
          <w:rFonts w:ascii="Times New Roman" w:hAnsi="Times New Roman" w:eastAsia="Times New Roman" w:cs="Times New Roman"/>
          <w:sz w:val="22"/>
          <w:szCs w:val="22"/>
          <w:spacing w:val="-5"/>
          <w:position w:val="1"/>
        </w:rPr>
        <w:t>=</w:t>
      </w:r>
      <w:r>
        <w:rPr>
          <w:rFonts w:ascii="SimSun" w:hAnsi="SimSun" w:eastAsia="SimSun" w:cs="SimSun"/>
          <w:sz w:val="22"/>
          <w:szCs w:val="22"/>
          <w:spacing w:val="-5"/>
          <w:position w:val="1"/>
        </w:rPr>
        <w:t>①</w:t>
      </w:r>
      <w:r>
        <w:rPr>
          <w:rFonts w:ascii="Times New Roman" w:hAnsi="Times New Roman" w:eastAsia="Times New Roman" w:cs="Times New Roman"/>
          <w:sz w:val="22"/>
          <w:szCs w:val="22"/>
          <w:spacing w:val="-5"/>
          <w:position w:val="1"/>
        </w:rPr>
        <w:t>+</w:t>
      </w:r>
      <w:r>
        <w:rPr>
          <w:rFonts w:ascii="SimSun" w:hAnsi="SimSun" w:eastAsia="SimSun" w:cs="SimSun"/>
          <w:sz w:val="22"/>
          <w:szCs w:val="22"/>
          <w:spacing w:val="-5"/>
          <w:position w:val="1"/>
        </w:rPr>
        <w:t>③</w:t>
      </w:r>
      <w:r>
        <w:rPr>
          <w:rFonts w:ascii="Times New Roman" w:hAnsi="Times New Roman" w:eastAsia="Times New Roman" w:cs="Times New Roman"/>
          <w:sz w:val="22"/>
          <w:szCs w:val="22"/>
          <w:spacing w:val="-5"/>
          <w:position w:val="1"/>
        </w:rPr>
        <w:t>+</w:t>
      </w:r>
      <w:r>
        <w:rPr>
          <w:rFonts w:ascii="SimSun" w:hAnsi="SimSun" w:eastAsia="SimSun" w:cs="SimSun"/>
          <w:sz w:val="22"/>
          <w:szCs w:val="22"/>
          <w:spacing w:val="-5"/>
          <w:position w:val="1"/>
        </w:rPr>
        <w:t>④</w:t>
      </w:r>
      <w:r>
        <w:rPr>
          <w:rFonts w:ascii="Times New Roman" w:hAnsi="Times New Roman" w:eastAsia="Times New Roman" w:cs="Times New Roman"/>
          <w:sz w:val="22"/>
          <w:szCs w:val="22"/>
          <w:spacing w:val="-5"/>
          <w:position w:val="1"/>
        </w:rPr>
        <w:t>-</w:t>
      </w:r>
      <w:r>
        <w:rPr>
          <w:rFonts w:ascii="SimSun" w:hAnsi="SimSun" w:eastAsia="SimSun" w:cs="SimSun"/>
          <w:sz w:val="22"/>
          <w:szCs w:val="22"/>
          <w:spacing w:val="-5"/>
          <w:position w:val="1"/>
        </w:rPr>
        <w:t>⑤;</w:t>
      </w:r>
      <w:r>
        <w:rPr>
          <w:rFonts w:ascii="SimSun" w:hAnsi="SimSun" w:eastAsia="SimSun" w:cs="SimSun"/>
          <w:sz w:val="22"/>
          <w:szCs w:val="22"/>
          <w:spacing w:val="27"/>
          <w:position w:val="1"/>
        </w:rPr>
        <w:t xml:space="preserve"> </w:t>
      </w:r>
      <w:r>
        <w:rPr>
          <w:rFonts w:ascii="SimSun" w:hAnsi="SimSun" w:eastAsia="SimSun" w:cs="SimSun"/>
          <w:sz w:val="22"/>
          <w:szCs w:val="22"/>
          <w:spacing w:val="-5"/>
          <w:position w:val="1"/>
        </w:rPr>
        <w:t>⑦</w:t>
      </w:r>
      <w:r>
        <w:rPr>
          <w:rFonts w:ascii="Times New Roman" w:hAnsi="Times New Roman" w:eastAsia="Times New Roman" w:cs="Times New Roman"/>
          <w:sz w:val="22"/>
          <w:szCs w:val="22"/>
          <w:spacing w:val="-5"/>
          <w:position w:val="1"/>
        </w:rPr>
        <w:t>=</w:t>
      </w:r>
      <w:r>
        <w:rPr>
          <w:rFonts w:ascii="SimSun" w:hAnsi="SimSun" w:eastAsia="SimSun" w:cs="SimSun"/>
          <w:sz w:val="22"/>
          <w:szCs w:val="22"/>
          <w:spacing w:val="-5"/>
          <w:position w:val="1"/>
        </w:rPr>
        <w:t>⑥</w:t>
      </w:r>
      <w:r>
        <w:rPr>
          <w:rFonts w:ascii="Times New Roman" w:hAnsi="Times New Roman" w:eastAsia="Times New Roman" w:cs="Times New Roman"/>
          <w:sz w:val="22"/>
          <w:szCs w:val="22"/>
          <w:spacing w:val="-5"/>
          <w:position w:val="1"/>
        </w:rPr>
        <w:t>-</w:t>
      </w:r>
      <w:r>
        <w:rPr>
          <w:rFonts w:ascii="SimSun" w:hAnsi="SimSun" w:eastAsia="SimSun" w:cs="SimSun"/>
          <w:sz w:val="22"/>
          <w:szCs w:val="22"/>
          <w:spacing w:val="-5"/>
          <w:position w:val="1"/>
        </w:rPr>
        <w:t>①</w:t>
      </w:r>
    </w:p>
    <w:p>
      <w:pPr>
        <w:spacing w:line="297" w:lineRule="exact"/>
        <w:sectPr>
          <w:pgSz w:w="16838" w:h="11906"/>
          <w:pgMar w:top="1011" w:right="1381" w:bottom="400" w:left="1380" w:header="0" w:footer="0" w:gutter="0"/>
        </w:sectPr>
        <w:rPr>
          <w:rFonts w:ascii="SimSun" w:hAnsi="SimSun" w:eastAsia="SimSun" w:cs="SimSun"/>
          <w:sz w:val="22"/>
          <w:szCs w:val="22"/>
        </w:rPr>
      </w:pPr>
    </w:p>
    <w:p>
      <w:pPr>
        <w:ind w:firstLine="783"/>
        <w:spacing w:before="113" w:line="9127" w:lineRule="exact"/>
        <w:rPr/>
      </w:pPr>
      <w:r>
        <w:rPr>
          <w:position w:val="-182"/>
        </w:rPr>
        <w:drawing>
          <wp:inline distT="0" distB="0" distL="0" distR="0">
            <wp:extent cx="7162800" cy="5795771"/>
            <wp:effectExtent l="0" t="0" r="0" b="0"/>
            <wp:docPr id="58" name="IM 58"/>
            <wp:cNvGraphicFramePr/>
            <a:graphic>
              <a:graphicData uri="http://schemas.openxmlformats.org/drawingml/2006/picture">
                <pic:pic>
                  <pic:nvPicPr>
                    <pic:cNvPr id="58" name="IM 58"/>
                    <pic:cNvPicPr/>
                  </pic:nvPicPr>
                  <pic:blipFill>
                    <a:blip r:embed="rId122"/>
                    <a:stretch>
                      <a:fillRect/>
                    </a:stretch>
                  </pic:blipFill>
                  <pic:spPr>
                    <a:xfrm rot="0">
                      <a:off x="0" y="0"/>
                      <a:ext cx="7162800" cy="5795771"/>
                    </a:xfrm>
                    <a:prstGeom prst="rect">
                      <a:avLst/>
                    </a:prstGeom>
                  </pic:spPr>
                </pic:pic>
              </a:graphicData>
            </a:graphic>
          </wp:inline>
        </w:drawing>
      </w:r>
    </w:p>
    <w:sectPr>
      <w:pgSz w:w="16838" w:h="11906"/>
      <w:pgMar w:top="1011" w:right="2248" w:bottom="400" w:left="252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Microsoft YaHei">
    <w:panose1 w:val="020B0503020204020204"/>
    <w:charset w:val="86"/>
    <w:family w:val="auto"/>
    <w:pitch w:val="variable"/>
    <w:sig w:usb0="80000287" w:usb1="2ACF3C50" w:usb2="00000016" w:usb3="00000000" w:csb0="0004001F" w:csb1="00000000"/>
  </w:font>
  <w:font w:name="Times New Roman">
    <w:panose1 w:val="02020603050405020304"/>
    <w:charset w:val="00"/>
    <w:family w:val="auto"/>
    <w:pitch w:val="variable"/>
    <w:sig w:usb0="E0002EFF" w:usb1="C000785B" w:usb2="00000009" w:usb3="00000000" w:csb0="400001FF" w:csb1="FFFF0000"/>
  </w:font>
  <w:font w:name="DengXian">
    <w:panose1 w:val="02010600030101010101"/>
    <w:charset w:val="86"/>
    <w:family w:val="auto"/>
    <w:pitch w:val="variable"/>
    <w:sig w:usb0="A00002BF" w:usb1="38CF7CFA" w:usb2="00000016" w:usb3="00000000" w:csb0="0004000F" w:csb1="00000000"/>
  </w:font>
  <w:font w:name="MS PGothic">
    <w:panose1 w:val="020B0600070205080204"/>
    <w:charset w:val="86"/>
    <w:family w:val="auto"/>
    <w:pitch w:val="variable"/>
    <w:sig w:usb0="E00002FF" w:usb1="6AC7FDFB" w:usb2="08000012" w:usb3="00000000" w:csb0="4002009F" w:csb1="DFD7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21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21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1"/>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21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21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21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1"/>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1"/>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1"/>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1"/>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1"/>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23</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25</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26</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27</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28</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29</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30</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31</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32</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33</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34</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35</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36</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37</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38</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39</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40</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41</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42</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43</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44</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45</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46</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47</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48</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49</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9"/>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50</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51</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52</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53</w:t>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54</w:t>
    </w:r>
  </w:p>
</w:ftr>
</file>

<file path=word/footer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1"/>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55</w:t>
    </w:r>
  </w:p>
</w:ftr>
</file>

<file path=word/footer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3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56</w:t>
    </w:r>
  </w:p>
</w:ftr>
</file>

<file path=word/footer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30"/>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57</w:t>
    </w:r>
  </w:p>
</w:ftr>
</file>

<file path=word/footer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3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58</w:t>
    </w:r>
  </w:p>
</w:ftr>
</file>

<file path=word/footer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3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59</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60</w:t>
    </w:r>
  </w:p>
</w:ftr>
</file>

<file path=word/footer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61</w:t>
    </w:r>
  </w:p>
</w:ftr>
</file>

<file path=word/footer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62</w:t>
    </w:r>
  </w:p>
</w:ftr>
</file>

<file path=word/footer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68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63</w:t>
    </w:r>
  </w:p>
</w:ftr>
</file>

<file path=word/footer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3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64</w:t>
    </w:r>
  </w:p>
</w:ftr>
</file>

<file path=word/footer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3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65</w:t>
    </w:r>
  </w:p>
</w:ftr>
</file>

<file path=word/footer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68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66</w:t>
    </w:r>
  </w:p>
</w:ftr>
</file>

<file path=word/footer6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68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67</w:t>
    </w:r>
  </w:p>
</w:ftr>
</file>

<file path=word/footer6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68</w:t>
    </w:r>
  </w:p>
</w:ftr>
</file>

<file path=word/footer6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69</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7"/>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7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9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70</w:t>
    </w:r>
  </w:p>
</w:ftr>
</file>

<file path=word/footer7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9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71</w:t>
    </w:r>
  </w:p>
</w:ftr>
</file>

<file path=word/footer7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72</w:t>
    </w:r>
  </w:p>
</w:ftr>
</file>

<file path=word/footer7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73</w:t>
    </w:r>
  </w:p>
</w:ftr>
</file>

<file path=word/footer7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74</w:t>
    </w:r>
  </w:p>
</w:ftr>
</file>

<file path=word/footer7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4"/>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75</w:t>
    </w:r>
  </w:p>
</w:ftr>
</file>

<file path=word/footer7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9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76</w:t>
    </w:r>
  </w:p>
</w:ftr>
</file>

<file path=word/footer7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99"/>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77</w:t>
    </w:r>
  </w:p>
</w:ftr>
</file>

<file path=word/footer7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9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78</w:t>
    </w:r>
  </w:p>
</w:ftr>
</file>

<file path=word/footer7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79</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8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80</w:t>
    </w:r>
  </w:p>
</w:ftr>
</file>

<file path=word/footer8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81</w:t>
    </w:r>
  </w:p>
</w:ftr>
</file>

<file path=word/footer8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82</w:t>
    </w:r>
  </w:p>
</w:ftr>
</file>

<file path=word/footer8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83</w:t>
    </w:r>
  </w:p>
</w:ftr>
</file>

<file path=word/footer8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84</w:t>
    </w:r>
  </w:p>
</w:ftr>
</file>

<file path=word/footer8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85</w:t>
    </w:r>
  </w:p>
</w:ftr>
</file>

<file path=word/footer8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86</w:t>
    </w:r>
  </w:p>
</w:ftr>
</file>

<file path=word/footer8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6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87</w:t>
    </w:r>
  </w:p>
</w:ftr>
</file>

<file path=word/footer8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SimSun" w:hAnsi="SimSun" w:eastAsia="SimSun" w:cs="SimSun"/>
      <w:sz w:val="25"/>
      <w:szCs w:val="25"/>
      <w:lang w:val="en-US" w:eastAsia="en-US" w:bidi="ar-SA"/>
    </w:rPr>
  </w:style>
  <w:style w:type="paragraph" w:styleId="BodyText">
    <w:name w:val="Body Text"/>
    <w:basedOn w:val="Normal"/>
    <w:semiHidden/>
    <w:qFormat/>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70.xml"/><Relationship Id="rId98" Type="http://schemas.openxmlformats.org/officeDocument/2006/relationships/image" Target="media/image29.png"/><Relationship Id="rId97" Type="http://schemas.openxmlformats.org/officeDocument/2006/relationships/image" Target="media/image28.png"/><Relationship Id="rId96" Type="http://schemas.openxmlformats.org/officeDocument/2006/relationships/image" Target="media/image27.png"/><Relationship Id="rId95" Type="http://schemas.openxmlformats.org/officeDocument/2006/relationships/image" Target="media/image26.png"/><Relationship Id="rId94" Type="http://schemas.openxmlformats.org/officeDocument/2006/relationships/image" Target="media/image25.png"/><Relationship Id="rId93" Type="http://schemas.openxmlformats.org/officeDocument/2006/relationships/image" Target="media/image24.png"/><Relationship Id="rId92" Type="http://schemas.openxmlformats.org/officeDocument/2006/relationships/footer" Target="footer69.xml"/><Relationship Id="rId91" Type="http://schemas.openxmlformats.org/officeDocument/2006/relationships/image" Target="media/image23.png"/><Relationship Id="rId90" Type="http://schemas.openxmlformats.org/officeDocument/2006/relationships/image" Target="media/image22.png"/><Relationship Id="rId9" Type="http://schemas.openxmlformats.org/officeDocument/2006/relationships/footer" Target="footer6.xml"/><Relationship Id="rId89" Type="http://schemas.openxmlformats.org/officeDocument/2006/relationships/image" Target="media/image21.png"/><Relationship Id="rId88" Type="http://schemas.openxmlformats.org/officeDocument/2006/relationships/image" Target="media/image20.png"/><Relationship Id="rId87" Type="http://schemas.openxmlformats.org/officeDocument/2006/relationships/image" Target="media/image19.png"/><Relationship Id="rId86" Type="http://schemas.openxmlformats.org/officeDocument/2006/relationships/image" Target="media/image18.png"/><Relationship Id="rId85" Type="http://schemas.openxmlformats.org/officeDocument/2006/relationships/footer" Target="footer68.xml"/><Relationship Id="rId84" Type="http://schemas.openxmlformats.org/officeDocument/2006/relationships/footer" Target="footer67.xml"/><Relationship Id="rId83" Type="http://schemas.openxmlformats.org/officeDocument/2006/relationships/footer" Target="footer66.xml"/><Relationship Id="rId82" Type="http://schemas.openxmlformats.org/officeDocument/2006/relationships/footer" Target="footer65.xml"/><Relationship Id="rId81" Type="http://schemas.openxmlformats.org/officeDocument/2006/relationships/footer" Target="footer64.xml"/><Relationship Id="rId80" Type="http://schemas.openxmlformats.org/officeDocument/2006/relationships/footer" Target="footer63.xml"/><Relationship Id="rId8" Type="http://schemas.openxmlformats.org/officeDocument/2006/relationships/footer" Target="footer5.xml"/><Relationship Id="rId79" Type="http://schemas.openxmlformats.org/officeDocument/2006/relationships/footer" Target="footer62.xml"/><Relationship Id="rId78" Type="http://schemas.openxmlformats.org/officeDocument/2006/relationships/footer" Target="footer61.xml"/><Relationship Id="rId77" Type="http://schemas.openxmlformats.org/officeDocument/2006/relationships/footer" Target="footer60.xml"/><Relationship Id="rId76" Type="http://schemas.openxmlformats.org/officeDocument/2006/relationships/footer" Target="footer59.xml"/><Relationship Id="rId75" Type="http://schemas.openxmlformats.org/officeDocument/2006/relationships/footer" Target="footer58.xml"/><Relationship Id="rId74" Type="http://schemas.openxmlformats.org/officeDocument/2006/relationships/footer" Target="footer57.xml"/><Relationship Id="rId73" Type="http://schemas.openxmlformats.org/officeDocument/2006/relationships/footer" Target="footer56.xml"/><Relationship Id="rId72" Type="http://schemas.openxmlformats.org/officeDocument/2006/relationships/footer" Target="footer55.xml"/><Relationship Id="rId71" Type="http://schemas.openxmlformats.org/officeDocument/2006/relationships/footer" Target="footer54.xml"/><Relationship Id="rId70" Type="http://schemas.openxmlformats.org/officeDocument/2006/relationships/footer" Target="footer53.xml"/><Relationship Id="rId7" Type="http://schemas.openxmlformats.org/officeDocument/2006/relationships/footer" Target="footer4.xml"/><Relationship Id="rId69" Type="http://schemas.openxmlformats.org/officeDocument/2006/relationships/footer" Target="footer52.xml"/><Relationship Id="rId68" Type="http://schemas.openxmlformats.org/officeDocument/2006/relationships/footer" Target="footer51.xml"/><Relationship Id="rId67" Type="http://schemas.openxmlformats.org/officeDocument/2006/relationships/footer" Target="footer50.xml"/><Relationship Id="rId66" Type="http://schemas.openxmlformats.org/officeDocument/2006/relationships/image" Target="media/image17.png"/><Relationship Id="rId65" Type="http://schemas.openxmlformats.org/officeDocument/2006/relationships/footer" Target="footer49.xml"/><Relationship Id="rId64" Type="http://schemas.openxmlformats.org/officeDocument/2006/relationships/footer" Target="footer48.xml"/><Relationship Id="rId63" Type="http://schemas.openxmlformats.org/officeDocument/2006/relationships/footer" Target="footer47.xml"/><Relationship Id="rId62" Type="http://schemas.openxmlformats.org/officeDocument/2006/relationships/footer" Target="footer46.xml"/><Relationship Id="rId61" Type="http://schemas.openxmlformats.org/officeDocument/2006/relationships/footer" Target="footer45.xml"/><Relationship Id="rId60" Type="http://schemas.openxmlformats.org/officeDocument/2006/relationships/footer" Target="footer44.xml"/><Relationship Id="rId6" Type="http://schemas.openxmlformats.org/officeDocument/2006/relationships/footer" Target="footer3.xml"/><Relationship Id="rId59" Type="http://schemas.openxmlformats.org/officeDocument/2006/relationships/image" Target="media/image16.png"/><Relationship Id="rId58" Type="http://schemas.openxmlformats.org/officeDocument/2006/relationships/image" Target="media/image15.png"/><Relationship Id="rId57" Type="http://schemas.openxmlformats.org/officeDocument/2006/relationships/image" Target="media/image14.png"/><Relationship Id="rId56" Type="http://schemas.openxmlformats.org/officeDocument/2006/relationships/footer" Target="footer43.xml"/><Relationship Id="rId55" Type="http://schemas.openxmlformats.org/officeDocument/2006/relationships/footer" Target="footer42.xml"/><Relationship Id="rId54" Type="http://schemas.openxmlformats.org/officeDocument/2006/relationships/image" Target="media/image13.png"/><Relationship Id="rId53" Type="http://schemas.openxmlformats.org/officeDocument/2006/relationships/image" Target="media/image12.png"/><Relationship Id="rId52" Type="http://schemas.openxmlformats.org/officeDocument/2006/relationships/footer" Target="footer41.xml"/><Relationship Id="rId51" Type="http://schemas.openxmlformats.org/officeDocument/2006/relationships/image" Target="media/image11.png"/><Relationship Id="rId50" Type="http://schemas.openxmlformats.org/officeDocument/2006/relationships/footer" Target="footer40.xml"/><Relationship Id="rId5" Type="http://schemas.openxmlformats.org/officeDocument/2006/relationships/footer" Target="footer2.xml"/><Relationship Id="rId49" Type="http://schemas.openxmlformats.org/officeDocument/2006/relationships/footer" Target="footer39.xml"/><Relationship Id="rId48" Type="http://schemas.openxmlformats.org/officeDocument/2006/relationships/footer" Target="footer38.xml"/><Relationship Id="rId47" Type="http://schemas.openxmlformats.org/officeDocument/2006/relationships/image" Target="media/image10.png"/><Relationship Id="rId46" Type="http://schemas.openxmlformats.org/officeDocument/2006/relationships/footer" Target="footer37.xml"/><Relationship Id="rId45" Type="http://schemas.openxmlformats.org/officeDocument/2006/relationships/image" Target="media/image9.png"/><Relationship Id="rId44" Type="http://schemas.openxmlformats.org/officeDocument/2006/relationships/image" Target="media/image8.png"/><Relationship Id="rId43" Type="http://schemas.openxmlformats.org/officeDocument/2006/relationships/footer" Target="footer36.xml"/><Relationship Id="rId42" Type="http://schemas.openxmlformats.org/officeDocument/2006/relationships/footer" Target="footer35.xml"/><Relationship Id="rId41" Type="http://schemas.openxmlformats.org/officeDocument/2006/relationships/image" Target="media/image7.png"/><Relationship Id="rId40" Type="http://schemas.openxmlformats.org/officeDocument/2006/relationships/image" Target="media/image6.png"/><Relationship Id="rId4" Type="http://schemas.openxmlformats.org/officeDocument/2006/relationships/footer" Target="footer1.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image" Target="media/image5.png"/><Relationship Id="rId35" Type="http://schemas.openxmlformats.org/officeDocument/2006/relationships/image" Target="media/image4.png"/><Relationship Id="rId34" Type="http://schemas.openxmlformats.org/officeDocument/2006/relationships/footer" Target="footer31.xml"/><Relationship Id="rId33" Type="http://schemas.openxmlformats.org/officeDocument/2006/relationships/footer" Target="footer30.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image" Target="media/image3.jpeg"/><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image" Target="media/image2.jpeg"/><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5" Type="http://schemas.openxmlformats.org/officeDocument/2006/relationships/fontTable" Target="fontTable.xml"/><Relationship Id="rId124" Type="http://schemas.openxmlformats.org/officeDocument/2006/relationships/styles" Target="styles.xml"/><Relationship Id="rId123" Type="http://schemas.openxmlformats.org/officeDocument/2006/relationships/settings" Target="settings.xml"/><Relationship Id="rId122" Type="http://schemas.openxmlformats.org/officeDocument/2006/relationships/image" Target="media/image34.jpeg"/><Relationship Id="rId121" Type="http://schemas.openxmlformats.org/officeDocument/2006/relationships/footer" Target="footer88.xml"/><Relationship Id="rId120" Type="http://schemas.openxmlformats.org/officeDocument/2006/relationships/footer" Target="footer87.xml"/><Relationship Id="rId12" Type="http://schemas.openxmlformats.org/officeDocument/2006/relationships/footer" Target="footer9.xml"/><Relationship Id="rId119" Type="http://schemas.openxmlformats.org/officeDocument/2006/relationships/footer" Target="footer86.xml"/><Relationship Id="rId118" Type="http://schemas.openxmlformats.org/officeDocument/2006/relationships/footer" Target="footer85.xml"/><Relationship Id="rId117" Type="http://schemas.openxmlformats.org/officeDocument/2006/relationships/footer" Target="footer84.xml"/><Relationship Id="rId116" Type="http://schemas.openxmlformats.org/officeDocument/2006/relationships/footer" Target="footer83.xml"/><Relationship Id="rId115" Type="http://schemas.openxmlformats.org/officeDocument/2006/relationships/footer" Target="footer82.xml"/><Relationship Id="rId114" Type="http://schemas.openxmlformats.org/officeDocument/2006/relationships/footer" Target="footer81.xml"/><Relationship Id="rId113" Type="http://schemas.openxmlformats.org/officeDocument/2006/relationships/footer" Target="footer80.xml"/><Relationship Id="rId112" Type="http://schemas.openxmlformats.org/officeDocument/2006/relationships/footer" Target="footer79.xml"/><Relationship Id="rId111" Type="http://schemas.openxmlformats.org/officeDocument/2006/relationships/footer" Target="footer78.xml"/><Relationship Id="rId110" Type="http://schemas.openxmlformats.org/officeDocument/2006/relationships/footer" Target="footer77.xml"/><Relationship Id="rId11" Type="http://schemas.openxmlformats.org/officeDocument/2006/relationships/footer" Target="footer8.xml"/><Relationship Id="rId109" Type="http://schemas.openxmlformats.org/officeDocument/2006/relationships/footer" Target="footer76.xml"/><Relationship Id="rId108" Type="http://schemas.openxmlformats.org/officeDocument/2006/relationships/footer" Target="footer75.xml"/><Relationship Id="rId107" Type="http://schemas.openxmlformats.org/officeDocument/2006/relationships/footer" Target="footer74.xml"/><Relationship Id="rId106" Type="http://schemas.openxmlformats.org/officeDocument/2006/relationships/image" Target="media/image33.jpeg"/><Relationship Id="rId105" Type="http://schemas.openxmlformats.org/officeDocument/2006/relationships/footer" Target="footer73.xml"/><Relationship Id="rId104" Type="http://schemas.openxmlformats.org/officeDocument/2006/relationships/image" Target="media/image32.jpeg"/><Relationship Id="rId103" Type="http://schemas.openxmlformats.org/officeDocument/2006/relationships/image" Target="media/image31.jpeg"/><Relationship Id="rId102" Type="http://schemas.openxmlformats.org/officeDocument/2006/relationships/image" Target="media/image30.jpeg"/><Relationship Id="rId101" Type="http://schemas.openxmlformats.org/officeDocument/2006/relationships/footer" Target="footer72.xml"/><Relationship Id="rId100" Type="http://schemas.openxmlformats.org/officeDocument/2006/relationships/footer" Target="footer71.xml"/><Relationship Id="rId10" Type="http://schemas.openxmlformats.org/officeDocument/2006/relationships/footer" Target="footer7.xml"/><Relationship Id="rId1" Type="http://schemas.openxmlformats.org/officeDocument/2006/relationships/image" Target="media/image1.jpeg"/></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2025-04-22T14:31:29</vt:filetime>
  </property>
</Properties>
</file>