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小标宋_GBK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小标宋_GBK"/>
          <w:color w:val="000000"/>
          <w:sz w:val="32"/>
          <w:szCs w:val="32"/>
        </w:rPr>
        <w:t>重庆市合川区</w:t>
      </w:r>
      <w:r>
        <w:rPr>
          <w:rFonts w:hint="eastAsia" w:ascii="方正仿宋_GBK" w:hAnsi="方正仿宋_GBK" w:eastAsia="方正仿宋_GBK" w:cs="方正小标宋_GBK"/>
          <w:color w:val="000000"/>
          <w:sz w:val="32"/>
          <w:szCs w:val="32"/>
          <w:lang w:eastAsia="zh-CN"/>
        </w:rPr>
        <w:t>经济信息委</w:t>
      </w:r>
      <w:r>
        <w:rPr>
          <w:rFonts w:hint="eastAsia" w:ascii="方正仿宋_GBK" w:hAnsi="方正仿宋_GBK" w:eastAsia="方正仿宋_GBK" w:cs="方正小标宋_GBK"/>
          <w:color w:val="000000"/>
          <w:sz w:val="32"/>
          <w:szCs w:val="32"/>
        </w:rPr>
        <w:t>行政</w:t>
      </w:r>
      <w:r>
        <w:rPr>
          <w:rFonts w:hint="eastAsia" w:ascii="方正仿宋_GBK" w:hAnsi="方正仿宋_GBK" w:eastAsia="方正仿宋_GBK" w:cs="方正小标宋_GBK"/>
          <w:color w:val="000000"/>
          <w:sz w:val="32"/>
          <w:szCs w:val="32"/>
          <w:lang w:eastAsia="zh-CN"/>
        </w:rPr>
        <w:t>处罚决定</w:t>
      </w:r>
    </w:p>
    <w:bookmarkEnd w:id="0"/>
    <w:tbl>
      <w:tblPr>
        <w:tblStyle w:val="6"/>
        <w:tblW w:w="15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303"/>
        <w:gridCol w:w="7384"/>
        <w:gridCol w:w="1521"/>
        <w:gridCol w:w="201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决定书编号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被处罚主体</w:t>
            </w:r>
          </w:p>
        </w:tc>
        <w:tc>
          <w:tcPr>
            <w:tcW w:w="73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事实依据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处罚时间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处罚结果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合川经信（气）罚决字〔2023〕第9号</w:t>
            </w:r>
          </w:p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重庆鸿平燃气有限公司</w:t>
            </w:r>
          </w:p>
        </w:tc>
        <w:tc>
          <w:tcPr>
            <w:tcW w:w="7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在2023年10月24日为2名液化石油气用户直接充装液化石油气钢瓶，存在向无液化气经营许可证的个人充装液化气的行为，违反了《重庆市液化石油气经营管理条例》第二十四条第（六）项：不得向无液化气经营许可证的单位和个人充装液化气的规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2024.2.29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罚款3万元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合川经信（气）罚决字〔2023〕第10号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重庆陈志建燃气有限公司</w:t>
            </w:r>
          </w:p>
        </w:tc>
        <w:tc>
          <w:tcPr>
            <w:tcW w:w="7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该单位将三汇镇锦华路464号门市作为库房使用，储存有一定数量液化石油气钢瓶，该门市不具备储存液化石油气钢瓶的安全条件。该行为违反了《城镇燃气管理条例》第十八条第五款：燃气经营者不得在不具备安全条件的场所储存燃气的规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2024.2.29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罚款1万元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区经济信息委</w:t>
            </w:r>
          </w:p>
        </w:tc>
      </w:tr>
    </w:tbl>
    <w:p>
      <w:pPr>
        <w:rPr>
          <w:rFonts w:hint="eastAsia" w:ascii="方正仿宋_GBK" w:hAnsi="方正仿宋_GBK" w:eastAsia="方正仿宋_GBK" w:cs="方正小标宋_GBK"/>
          <w:color w:val="000000"/>
          <w:sz w:val="32"/>
          <w:szCs w:val="32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B3"/>
    <w:rsid w:val="000E7DEF"/>
    <w:rsid w:val="001D5263"/>
    <w:rsid w:val="002755F2"/>
    <w:rsid w:val="003A186D"/>
    <w:rsid w:val="00482864"/>
    <w:rsid w:val="006D1561"/>
    <w:rsid w:val="007347B3"/>
    <w:rsid w:val="00960AD6"/>
    <w:rsid w:val="00EB5D69"/>
    <w:rsid w:val="101205EC"/>
    <w:rsid w:val="2F2F4798"/>
    <w:rsid w:val="4AFB1FFD"/>
    <w:rsid w:val="4CBC3B05"/>
    <w:rsid w:val="9DFF67F0"/>
    <w:rsid w:val="FFA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方正仿宋_GBK" w:cs="Times New Roman"/>
      <w:kern w:val="0"/>
      <w:sz w:val="32"/>
      <w:szCs w:val="20"/>
      <w:lang w:val="zh-CN" w:eastAsia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3</TotalTime>
  <ScaleCrop>false</ScaleCrop>
  <LinksUpToDate>false</LinksUpToDate>
  <CharactersWithSpaces>95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2023-07-27T00:47:00Z</dcterms:created>
  <dc:creator>Microsoft Office 用户</dc:creator>
  <cp:lastModifiedBy>user</cp:lastModifiedBy>
  <dcterms:modified xsi:type="dcterms:W3CDTF">2025-02-27T10:37:23Z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F8357DE7EC6E4F3EBE7055BB6DD5489A</vt:lpwstr>
  </property>
</Properties>
</file>