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方正仿宋_GBK" w:hAnsi="黑体" w:eastAsia="方正仿宋_GBK"/>
          <w:sz w:val="32"/>
          <w:szCs w:val="32"/>
          <w:highlight w:val="none"/>
        </w:rPr>
      </w:pPr>
      <w:bookmarkStart w:id="0" w:name="_GoBack"/>
      <w:bookmarkEnd w:id="0"/>
      <w:r>
        <w:rPr>
          <w:rFonts w:hint="eastAsia" w:ascii="方正仿宋_GBK" w:hAnsi="黑体" w:eastAsia="方正仿宋_GBK"/>
          <w:sz w:val="32"/>
          <w:szCs w:val="32"/>
          <w:highlight w:val="none"/>
        </w:rPr>
        <w:t>附件</w:t>
      </w:r>
      <w:r>
        <w:rPr>
          <w:rFonts w:ascii="方正仿宋_GBK" w:hAnsi="黑体" w:eastAsia="方正仿宋_GBK"/>
          <w:sz w:val="32"/>
          <w:szCs w:val="32"/>
          <w:highlight w:val="none"/>
        </w:rPr>
        <w:t>2</w:t>
      </w:r>
    </w:p>
    <w:p>
      <w:pPr>
        <w:spacing w:line="640" w:lineRule="exact"/>
        <w:jc w:val="center"/>
        <w:rPr>
          <w:rFonts w:ascii="方正小标宋_GBK" w:eastAsia="方正小标宋_GBK"/>
          <w:sz w:val="44"/>
          <w:szCs w:val="44"/>
          <w:highlight w:val="none"/>
        </w:rPr>
      </w:pPr>
      <w:r>
        <w:rPr>
          <w:rFonts w:hint="eastAsia" w:ascii="方正小标宋_GBK" w:eastAsia="方正小标宋_GBK"/>
          <w:sz w:val="44"/>
          <w:szCs w:val="44"/>
          <w:highlight w:val="none"/>
        </w:rPr>
        <w:t>预算绩效管理购买专业服务合同</w:t>
      </w:r>
    </w:p>
    <w:p>
      <w:pPr>
        <w:spacing w:line="570" w:lineRule="exact"/>
        <w:ind w:firstLine="640" w:firstLineChars="200"/>
        <w:rPr>
          <w:rFonts w:ascii="方正仿宋_GBK" w:eastAsia="方正仿宋_GBK"/>
          <w:sz w:val="32"/>
          <w:szCs w:val="32"/>
          <w:highlight w:val="none"/>
        </w:rPr>
      </w:pPr>
    </w:p>
    <w:p>
      <w:pPr>
        <w:tabs>
          <w:tab w:val="left" w:pos="4005"/>
          <w:tab w:val="left" w:pos="6150"/>
        </w:tabs>
        <w:spacing w:line="570" w:lineRule="exact"/>
        <w:ind w:firstLine="480" w:firstLineChars="200"/>
        <w:rPr>
          <w:rFonts w:ascii="方正仿宋_GBK" w:eastAsia="方正仿宋_GBK"/>
          <w:sz w:val="28"/>
          <w:szCs w:val="28"/>
          <w:highlight w:val="none"/>
        </w:rPr>
      </w:pPr>
      <w:r>
        <w:rPr>
          <w:rFonts w:ascii="方正仿宋_GBK" w:eastAsia="方正仿宋_GBK"/>
          <w:sz w:val="24"/>
          <w:szCs w:val="24"/>
          <w:highlight w:val="none"/>
        </w:rPr>
        <w:tab/>
      </w:r>
    </w:p>
    <w:p>
      <w:pPr>
        <w:spacing w:line="360" w:lineRule="exact"/>
        <w:ind w:firstLine="560" w:firstLineChars="200"/>
        <w:rPr>
          <w:rFonts w:ascii="Times New Roman" w:hAnsi="Times New Roman" w:eastAsia="方正仿宋_GBK"/>
          <w:sz w:val="28"/>
          <w:szCs w:val="28"/>
          <w:highlight w:val="none"/>
        </w:rPr>
      </w:pPr>
      <w:r>
        <w:rPr>
          <w:rFonts w:hint="eastAsia" w:ascii="Times New Roman" w:hAnsi="Times New Roman" w:eastAsia="方正仿宋_GBK"/>
          <w:sz w:val="28"/>
          <w:szCs w:val="28"/>
          <w:highlight w:val="none"/>
        </w:rPr>
        <w:t>甲方：重庆市合川区财政局</w:t>
      </w:r>
    </w:p>
    <w:p>
      <w:pPr>
        <w:spacing w:line="360" w:lineRule="exact"/>
        <w:ind w:firstLine="560" w:firstLineChars="200"/>
        <w:rPr>
          <w:rFonts w:ascii="Times New Roman" w:hAnsi="Times New Roman" w:eastAsia="方正仿宋_GBK"/>
          <w:sz w:val="28"/>
          <w:szCs w:val="28"/>
          <w:highlight w:val="none"/>
        </w:rPr>
      </w:pPr>
      <w:r>
        <w:rPr>
          <w:rFonts w:hint="eastAsia" w:ascii="Times New Roman" w:hAnsi="Times New Roman" w:eastAsia="方正仿宋_GBK"/>
          <w:sz w:val="28"/>
          <w:szCs w:val="28"/>
          <w:highlight w:val="none"/>
        </w:rPr>
        <w:t>住所地：重庆市合川区希尔安大道</w:t>
      </w:r>
      <w:r>
        <w:rPr>
          <w:rFonts w:ascii="Times New Roman" w:hAnsi="Times New Roman" w:eastAsia="方正仿宋_GBK"/>
          <w:sz w:val="28"/>
          <w:szCs w:val="28"/>
          <w:highlight w:val="none"/>
        </w:rPr>
        <w:t>221</w:t>
      </w:r>
      <w:r>
        <w:rPr>
          <w:rFonts w:hint="eastAsia" w:ascii="Times New Roman" w:hAnsi="Times New Roman" w:eastAsia="方正仿宋_GBK"/>
          <w:sz w:val="28"/>
          <w:szCs w:val="28"/>
          <w:highlight w:val="none"/>
        </w:rPr>
        <w:t>号</w:t>
      </w:r>
      <w:r>
        <w:rPr>
          <w:rFonts w:ascii="Times New Roman" w:hAnsi="Times New Roman" w:eastAsia="方正仿宋_GBK"/>
          <w:sz w:val="28"/>
          <w:szCs w:val="28"/>
          <w:highlight w:val="none"/>
        </w:rPr>
        <w:t>4</w:t>
      </w:r>
      <w:r>
        <w:rPr>
          <w:rFonts w:hint="eastAsia" w:ascii="Times New Roman" w:hAnsi="Times New Roman" w:eastAsia="方正仿宋_GBK"/>
          <w:sz w:val="28"/>
          <w:szCs w:val="28"/>
          <w:highlight w:val="none"/>
        </w:rPr>
        <w:t>楼</w:t>
      </w:r>
    </w:p>
    <w:p>
      <w:pPr>
        <w:spacing w:line="360" w:lineRule="exact"/>
        <w:ind w:firstLine="560" w:firstLineChars="200"/>
        <w:rPr>
          <w:rFonts w:ascii="Times New Roman" w:hAnsi="Times New Roman" w:eastAsia="方正仿宋_GBK"/>
          <w:sz w:val="28"/>
          <w:szCs w:val="28"/>
          <w:highlight w:val="none"/>
        </w:rPr>
      </w:pPr>
      <w:r>
        <w:rPr>
          <w:rFonts w:hint="eastAsia" w:ascii="Times New Roman" w:hAnsi="Times New Roman" w:eastAsia="方正仿宋_GBK"/>
          <w:sz w:val="28"/>
          <w:szCs w:val="28"/>
          <w:highlight w:val="none"/>
        </w:rPr>
        <w:t>法定代表人：</w:t>
      </w:r>
      <w:r>
        <w:rPr>
          <w:rFonts w:ascii="Times New Roman" w:hAnsi="Times New Roman" w:eastAsia="方正仿宋_GBK"/>
          <w:sz w:val="28"/>
          <w:szCs w:val="28"/>
          <w:highlight w:val="none"/>
        </w:rPr>
        <w:t xml:space="preserve"> </w:t>
      </w:r>
    </w:p>
    <w:p>
      <w:pPr>
        <w:spacing w:line="360" w:lineRule="exact"/>
        <w:ind w:firstLine="560" w:firstLineChars="200"/>
        <w:rPr>
          <w:rFonts w:ascii="Times New Roman" w:hAnsi="Times New Roman" w:eastAsia="方正仿宋_GBK"/>
          <w:sz w:val="28"/>
          <w:szCs w:val="28"/>
          <w:highlight w:val="none"/>
        </w:rPr>
      </w:pPr>
    </w:p>
    <w:p>
      <w:pPr>
        <w:spacing w:line="360" w:lineRule="exact"/>
        <w:ind w:firstLine="560" w:firstLineChars="200"/>
        <w:rPr>
          <w:rFonts w:ascii="Times New Roman" w:hAnsi="Times New Roman" w:eastAsia="方正仿宋_GBK"/>
          <w:sz w:val="28"/>
          <w:szCs w:val="28"/>
          <w:highlight w:val="none"/>
        </w:rPr>
      </w:pPr>
      <w:r>
        <w:rPr>
          <w:rFonts w:hint="eastAsia" w:ascii="Times New Roman" w:hAnsi="Times New Roman" w:eastAsia="方正仿宋_GBK"/>
          <w:sz w:val="28"/>
          <w:szCs w:val="28"/>
          <w:highlight w:val="none"/>
        </w:rPr>
        <w:t>乙方：</w:t>
      </w:r>
    </w:p>
    <w:p>
      <w:pPr>
        <w:spacing w:line="360" w:lineRule="exact"/>
        <w:ind w:firstLine="560" w:firstLineChars="200"/>
        <w:rPr>
          <w:rFonts w:ascii="Times New Roman" w:hAnsi="Times New Roman" w:eastAsia="方正仿宋_GBK"/>
          <w:sz w:val="28"/>
          <w:szCs w:val="28"/>
          <w:highlight w:val="none"/>
        </w:rPr>
      </w:pPr>
      <w:r>
        <w:rPr>
          <w:rFonts w:hint="eastAsia" w:ascii="Times New Roman" w:hAnsi="Times New Roman" w:eastAsia="方正仿宋_GBK"/>
          <w:sz w:val="28"/>
          <w:szCs w:val="28"/>
          <w:highlight w:val="none"/>
        </w:rPr>
        <w:t>住所地：</w:t>
      </w:r>
    </w:p>
    <w:p>
      <w:pPr>
        <w:spacing w:line="360" w:lineRule="exact"/>
        <w:ind w:firstLine="560" w:firstLineChars="200"/>
        <w:rPr>
          <w:rFonts w:ascii="Times New Roman" w:hAnsi="Times New Roman" w:eastAsia="方正仿宋_GBK"/>
          <w:sz w:val="28"/>
          <w:szCs w:val="28"/>
          <w:highlight w:val="none"/>
        </w:rPr>
      </w:pPr>
      <w:r>
        <w:rPr>
          <w:rFonts w:hint="eastAsia" w:ascii="Times New Roman" w:hAnsi="Times New Roman" w:eastAsia="方正仿宋_GBK"/>
          <w:sz w:val="28"/>
          <w:szCs w:val="28"/>
          <w:highlight w:val="none"/>
        </w:rPr>
        <w:t>法定代表人：</w:t>
      </w:r>
    </w:p>
    <w:p>
      <w:pPr>
        <w:spacing w:line="360" w:lineRule="exact"/>
        <w:ind w:firstLine="560" w:firstLineChars="200"/>
        <w:rPr>
          <w:rFonts w:ascii="Times New Roman" w:hAnsi="Times New Roman" w:eastAsia="方正仿宋_GBK"/>
          <w:sz w:val="28"/>
          <w:szCs w:val="28"/>
          <w:highlight w:val="none"/>
        </w:rPr>
      </w:pPr>
      <w:r>
        <w:rPr>
          <w:rFonts w:hint="eastAsia" w:ascii="Times New Roman" w:hAnsi="Times New Roman" w:eastAsia="方正仿宋_GBK"/>
          <w:sz w:val="28"/>
          <w:szCs w:val="28"/>
          <w:highlight w:val="none"/>
        </w:rPr>
        <w:t>开户行：</w:t>
      </w:r>
    </w:p>
    <w:p>
      <w:pPr>
        <w:spacing w:line="360" w:lineRule="exact"/>
        <w:ind w:firstLine="560" w:firstLineChars="200"/>
        <w:rPr>
          <w:rFonts w:ascii="Times New Roman" w:hAnsi="Times New Roman" w:eastAsia="方正仿宋_GBK"/>
          <w:sz w:val="28"/>
          <w:szCs w:val="28"/>
          <w:highlight w:val="none"/>
        </w:rPr>
      </w:pPr>
      <w:r>
        <w:rPr>
          <w:rFonts w:hint="eastAsia" w:ascii="Times New Roman" w:hAnsi="Times New Roman" w:eastAsia="方正仿宋_GBK"/>
          <w:sz w:val="28"/>
          <w:szCs w:val="28"/>
          <w:highlight w:val="none"/>
        </w:rPr>
        <w:t>收款账号：</w:t>
      </w:r>
    </w:p>
    <w:p>
      <w:pPr>
        <w:spacing w:line="360" w:lineRule="exact"/>
        <w:ind w:firstLine="560" w:firstLineChars="200"/>
        <w:rPr>
          <w:rFonts w:ascii="Times New Roman" w:hAnsi="Times New Roman" w:eastAsia="方正仿宋_GBK"/>
          <w:sz w:val="28"/>
          <w:szCs w:val="28"/>
          <w:highlight w:val="none"/>
        </w:rPr>
      </w:pPr>
    </w:p>
    <w:p>
      <w:pPr>
        <w:spacing w:line="360" w:lineRule="exact"/>
        <w:ind w:firstLine="560" w:firstLineChars="200"/>
        <w:rPr>
          <w:rFonts w:ascii="Times New Roman" w:hAnsi="Times New Roman" w:eastAsia="方正仿宋_GBK"/>
          <w:sz w:val="28"/>
          <w:szCs w:val="28"/>
          <w:highlight w:val="none"/>
        </w:rPr>
      </w:pPr>
      <w:r>
        <w:rPr>
          <w:rFonts w:hint="eastAsia" w:ascii="Times New Roman" w:hAnsi="Times New Roman" w:eastAsia="方正仿宋_GBK"/>
          <w:sz w:val="28"/>
          <w:szCs w:val="28"/>
          <w:highlight w:val="none"/>
        </w:rPr>
        <w:t>甲、乙双方根据《</w:t>
      </w:r>
      <w:r>
        <w:rPr>
          <w:rFonts w:ascii="Times New Roman" w:hAnsi="Times New Roman" w:eastAsia="方正仿宋_GBK"/>
          <w:sz w:val="28"/>
          <w:szCs w:val="28"/>
          <w:highlight w:val="none"/>
        </w:rPr>
        <w:t xml:space="preserve"> </w:t>
      </w:r>
      <w:r>
        <w:rPr>
          <w:rFonts w:hint="eastAsia" w:ascii="Times New Roman" w:hAnsi="Times New Roman" w:eastAsia="方正仿宋_GBK"/>
          <w:sz w:val="28"/>
          <w:szCs w:val="28"/>
          <w:highlight w:val="none"/>
        </w:rPr>
        <w:t>中华人民共和国民法典》等相关法律、法规的规定，本着平等、自愿、互惠互利的原则，经双方充分协商，签订本合同。</w:t>
      </w:r>
    </w:p>
    <w:p>
      <w:pPr>
        <w:tabs>
          <w:tab w:val="left" w:pos="675"/>
        </w:tabs>
        <w:spacing w:line="360" w:lineRule="exact"/>
        <w:ind w:firstLine="560" w:firstLineChars="200"/>
        <w:rPr>
          <w:rFonts w:ascii="Times New Roman" w:hAnsi="Times New Roman" w:eastAsia="方正黑体_GBK"/>
          <w:sz w:val="28"/>
          <w:szCs w:val="28"/>
          <w:highlight w:val="none"/>
        </w:rPr>
      </w:pPr>
      <w:r>
        <w:rPr>
          <w:rFonts w:hint="eastAsia" w:ascii="Times New Roman" w:hAnsi="Times New Roman" w:eastAsia="方正黑体_GBK"/>
          <w:sz w:val="28"/>
          <w:szCs w:val="28"/>
          <w:highlight w:val="none"/>
        </w:rPr>
        <w:t>一、项目名称</w:t>
      </w:r>
    </w:p>
    <w:p>
      <w:pPr>
        <w:spacing w:line="360" w:lineRule="exact"/>
        <w:ind w:firstLine="560" w:firstLineChars="200"/>
        <w:rPr>
          <w:rFonts w:ascii="Times New Roman" w:hAnsi="Times New Roman" w:eastAsia="方正仿宋_GBK"/>
          <w:sz w:val="28"/>
          <w:szCs w:val="28"/>
          <w:highlight w:val="none"/>
        </w:rPr>
      </w:pPr>
      <w:r>
        <w:rPr>
          <w:rFonts w:hint="eastAsia" w:ascii="Times New Roman" w:hAnsi="Times New Roman" w:eastAsia="方正仿宋_GBK"/>
          <w:sz w:val="28"/>
          <w:szCs w:val="28"/>
          <w:highlight w:val="none"/>
          <w:lang w:val="en-US" w:eastAsia="zh-CN"/>
        </w:rPr>
        <w:t>2024</w:t>
      </w:r>
      <w:r>
        <w:rPr>
          <w:rFonts w:hint="eastAsia" w:ascii="Times New Roman" w:hAnsi="Times New Roman" w:eastAsia="方正仿宋_GBK"/>
          <w:sz w:val="28"/>
          <w:szCs w:val="28"/>
          <w:highlight w:val="none"/>
        </w:rPr>
        <w:t>年重点绩效评价服务项目（包</w:t>
      </w:r>
      <w:r>
        <w:rPr>
          <w:rFonts w:ascii="方正仿宋_GBK" w:hAnsi="方正仿宋_GBK" w:eastAsia="方正仿宋_GBK"/>
          <w:sz w:val="28"/>
          <w:szCs w:val="28"/>
          <w:highlight w:val="none"/>
        </w:rPr>
        <w:t>X</w:t>
      </w:r>
      <w:r>
        <w:rPr>
          <w:rFonts w:hint="eastAsia" w:ascii="Times New Roman" w:hAnsi="Times New Roman" w:eastAsia="方正仿宋_GBK"/>
          <w:sz w:val="28"/>
          <w:szCs w:val="28"/>
          <w:highlight w:val="none"/>
        </w:rPr>
        <w:t>），即</w:t>
      </w:r>
      <w:r>
        <w:rPr>
          <w:rFonts w:ascii="Times New Roman" w:hAnsi="Times New Roman" w:eastAsia="方正仿宋_GBK"/>
          <w:sz w:val="28"/>
          <w:szCs w:val="28"/>
          <w:highlight w:val="none"/>
        </w:rPr>
        <w:t>X</w:t>
      </w:r>
      <w:r>
        <w:rPr>
          <w:rFonts w:hint="eastAsia" w:ascii="Times New Roman" w:hAnsi="Times New Roman" w:eastAsia="方正仿宋_GBK"/>
          <w:sz w:val="28"/>
          <w:szCs w:val="28"/>
          <w:highlight w:val="none"/>
        </w:rPr>
        <w:t>个专项项目：</w:t>
      </w:r>
      <w:r>
        <w:rPr>
          <w:rFonts w:ascii="Times New Roman" w:hAnsi="Times New Roman" w:eastAsia="方正仿宋_GBK"/>
          <w:sz w:val="28"/>
          <w:szCs w:val="28"/>
          <w:highlight w:val="none"/>
        </w:rPr>
        <w:t>X</w:t>
      </w:r>
      <w:r>
        <w:rPr>
          <w:rFonts w:ascii="方正仿宋_GBK" w:hAnsi="方正仿宋_GBK" w:eastAsia="方正仿宋_GBK"/>
          <w:sz w:val="28"/>
          <w:szCs w:val="28"/>
          <w:highlight w:val="none"/>
        </w:rPr>
        <w:t>XXX</w:t>
      </w:r>
      <w:r>
        <w:rPr>
          <w:rFonts w:hint="eastAsia" w:ascii="Times New Roman" w:hAnsi="Times New Roman" w:eastAsia="方正仿宋_GBK"/>
          <w:sz w:val="28"/>
          <w:szCs w:val="28"/>
          <w:highlight w:val="none"/>
        </w:rPr>
        <w:t>、</w:t>
      </w:r>
      <w:r>
        <w:rPr>
          <w:rFonts w:ascii="方正仿宋_GBK" w:hAnsi="方正仿宋_GBK" w:eastAsia="方正仿宋_GBK"/>
          <w:sz w:val="28"/>
          <w:szCs w:val="28"/>
          <w:highlight w:val="none"/>
        </w:rPr>
        <w:t>XXXX</w:t>
      </w:r>
      <w:r>
        <w:rPr>
          <w:rFonts w:hint="eastAsia" w:ascii="Times New Roman" w:hAnsi="Times New Roman" w:eastAsia="方正仿宋_GBK"/>
          <w:sz w:val="28"/>
          <w:szCs w:val="28"/>
          <w:highlight w:val="none"/>
        </w:rPr>
        <w:t>等。</w:t>
      </w:r>
    </w:p>
    <w:p>
      <w:pPr>
        <w:tabs>
          <w:tab w:val="left" w:pos="675"/>
        </w:tabs>
        <w:spacing w:line="360" w:lineRule="exact"/>
        <w:ind w:firstLine="560" w:firstLineChars="200"/>
        <w:rPr>
          <w:rFonts w:ascii="Times New Roman" w:hAnsi="Times New Roman" w:eastAsia="方正黑体_GBK"/>
          <w:sz w:val="28"/>
          <w:szCs w:val="28"/>
          <w:highlight w:val="none"/>
        </w:rPr>
      </w:pPr>
      <w:r>
        <w:rPr>
          <w:rFonts w:hint="eastAsia" w:ascii="Times New Roman" w:hAnsi="Times New Roman" w:eastAsia="方正黑体_GBK"/>
          <w:sz w:val="28"/>
          <w:szCs w:val="28"/>
          <w:highlight w:val="none"/>
        </w:rPr>
        <w:t>二、评价目的</w:t>
      </w:r>
    </w:p>
    <w:p>
      <w:pPr>
        <w:tabs>
          <w:tab w:val="left" w:pos="675"/>
        </w:tabs>
        <w:spacing w:line="360" w:lineRule="exact"/>
        <w:ind w:firstLine="560" w:firstLineChars="200"/>
        <w:rPr>
          <w:rFonts w:ascii="Times New Roman" w:hAnsi="Times New Roman" w:eastAsia="方正仿宋_GBK"/>
          <w:sz w:val="28"/>
          <w:szCs w:val="28"/>
          <w:highlight w:val="none"/>
        </w:rPr>
      </w:pPr>
      <w:r>
        <w:rPr>
          <w:rFonts w:hint="eastAsia" w:ascii="Times New Roman" w:hAnsi="Times New Roman" w:eastAsia="方正仿宋_GBK"/>
          <w:sz w:val="28"/>
          <w:szCs w:val="28"/>
          <w:highlight w:val="none"/>
        </w:rPr>
        <w:t>加强预算绩效管理，强化支出责任，总结与分析财政资金使用效率与效果，促进财政资金使用科学、规范、高效，提高财政资金使用效益。</w:t>
      </w:r>
    </w:p>
    <w:p>
      <w:pPr>
        <w:tabs>
          <w:tab w:val="left" w:pos="675"/>
        </w:tabs>
        <w:spacing w:line="360" w:lineRule="exact"/>
        <w:ind w:firstLine="560" w:firstLineChars="200"/>
        <w:rPr>
          <w:rFonts w:ascii="Times New Roman" w:hAnsi="Times New Roman" w:eastAsia="方正黑体_GBK"/>
          <w:sz w:val="28"/>
          <w:szCs w:val="28"/>
          <w:highlight w:val="none"/>
        </w:rPr>
      </w:pPr>
      <w:r>
        <w:rPr>
          <w:rFonts w:hint="eastAsia" w:ascii="Times New Roman" w:hAnsi="Times New Roman" w:eastAsia="方正黑体_GBK"/>
          <w:sz w:val="28"/>
          <w:szCs w:val="28"/>
          <w:highlight w:val="none"/>
        </w:rPr>
        <w:t>三、完成时间</w:t>
      </w:r>
    </w:p>
    <w:p>
      <w:pPr>
        <w:spacing w:line="360" w:lineRule="exact"/>
        <w:ind w:firstLine="560" w:firstLineChars="200"/>
        <w:rPr>
          <w:rFonts w:ascii="Times New Roman" w:hAnsi="Times New Roman" w:eastAsia="方正仿宋_GBK"/>
          <w:sz w:val="28"/>
          <w:szCs w:val="28"/>
          <w:highlight w:val="none"/>
        </w:rPr>
      </w:pPr>
      <w:r>
        <w:rPr>
          <w:rFonts w:hint="eastAsia" w:ascii="Times New Roman" w:hAnsi="Times New Roman" w:eastAsia="方正仿宋_GBK"/>
          <w:sz w:val="28"/>
          <w:szCs w:val="28"/>
          <w:highlight w:val="none"/>
        </w:rPr>
        <w:t>完成时间：</w:t>
      </w:r>
      <w:r>
        <w:rPr>
          <w:rFonts w:hint="eastAsia" w:ascii="Times New Roman" w:hAnsi="Times New Roman" w:eastAsia="方正仿宋_GBK"/>
          <w:sz w:val="28"/>
          <w:szCs w:val="28"/>
          <w:highlight w:val="none"/>
          <w:lang w:eastAsia="zh-CN"/>
        </w:rPr>
        <w:t>2025</w:t>
      </w:r>
      <w:r>
        <w:rPr>
          <w:rFonts w:hint="eastAsia" w:ascii="Times New Roman" w:hAnsi="Times New Roman" w:eastAsia="方正仿宋_GBK"/>
          <w:sz w:val="28"/>
          <w:szCs w:val="28"/>
          <w:highlight w:val="none"/>
        </w:rPr>
        <w:t>年</w:t>
      </w:r>
      <w:r>
        <w:rPr>
          <w:rFonts w:ascii="Times New Roman" w:hAnsi="Times New Roman" w:eastAsia="方正仿宋_GBK"/>
          <w:sz w:val="28"/>
          <w:szCs w:val="28"/>
          <w:highlight w:val="none"/>
        </w:rPr>
        <w:t xml:space="preserve">  </w:t>
      </w:r>
      <w:r>
        <w:rPr>
          <w:rFonts w:hint="eastAsia" w:ascii="Times New Roman" w:hAnsi="Times New Roman" w:eastAsia="方正仿宋_GBK"/>
          <w:sz w:val="28"/>
          <w:szCs w:val="28"/>
          <w:highlight w:val="none"/>
        </w:rPr>
        <w:t>月</w:t>
      </w:r>
      <w:r>
        <w:rPr>
          <w:rFonts w:ascii="Times New Roman" w:hAnsi="Times New Roman" w:eastAsia="方正仿宋_GBK"/>
          <w:sz w:val="28"/>
          <w:szCs w:val="28"/>
          <w:highlight w:val="none"/>
        </w:rPr>
        <w:t xml:space="preserve">  </w:t>
      </w:r>
      <w:r>
        <w:rPr>
          <w:rFonts w:hint="eastAsia" w:ascii="Times New Roman" w:hAnsi="Times New Roman" w:eastAsia="方正仿宋_GBK"/>
          <w:sz w:val="28"/>
          <w:szCs w:val="28"/>
          <w:highlight w:val="none"/>
        </w:rPr>
        <w:t>日前。</w:t>
      </w:r>
      <w:r>
        <w:rPr>
          <w:rFonts w:hint="eastAsia" w:ascii="方正仿宋_GBK" w:hAnsi="方正仿宋_GBK" w:eastAsia="方正仿宋_GBK" w:cs="方正仿宋_GBK"/>
          <w:sz w:val="28"/>
          <w:highlight w:val="none"/>
        </w:rPr>
        <w:t>若乙方未能在规定完成时间内提供服务成果，除履约保证金不予退还外，乙方还应按每延迟一天向甲方支付合同总额万分之二的违约金。</w:t>
      </w:r>
    </w:p>
    <w:p>
      <w:pPr>
        <w:tabs>
          <w:tab w:val="left" w:pos="675"/>
        </w:tabs>
        <w:spacing w:line="360" w:lineRule="exact"/>
        <w:ind w:firstLine="560" w:firstLineChars="200"/>
        <w:rPr>
          <w:rFonts w:ascii="Times New Roman" w:hAnsi="Times New Roman" w:eastAsia="方正黑体_GBK"/>
          <w:sz w:val="28"/>
          <w:szCs w:val="28"/>
          <w:highlight w:val="none"/>
        </w:rPr>
      </w:pPr>
      <w:r>
        <w:rPr>
          <w:rFonts w:hint="eastAsia" w:ascii="Times New Roman" w:hAnsi="Times New Roman" w:eastAsia="方正黑体_GBK"/>
          <w:sz w:val="28"/>
          <w:szCs w:val="28"/>
          <w:highlight w:val="none"/>
        </w:rPr>
        <w:t>四、服务内容及要求</w:t>
      </w:r>
    </w:p>
    <w:p>
      <w:pPr>
        <w:spacing w:line="360" w:lineRule="exact"/>
        <w:ind w:firstLine="560" w:firstLineChars="200"/>
        <w:rPr>
          <w:rFonts w:ascii="Times New Roman" w:hAnsi="Times New Roman" w:eastAsia="方正仿宋_GBK"/>
          <w:sz w:val="28"/>
          <w:szCs w:val="28"/>
          <w:highlight w:val="none"/>
        </w:rPr>
      </w:pPr>
      <w:r>
        <w:rPr>
          <w:rFonts w:hint="eastAsia" w:ascii="Times New Roman" w:hAnsi="Times New Roman" w:eastAsia="方正仿宋_GBK"/>
          <w:sz w:val="28"/>
          <w:szCs w:val="28"/>
          <w:highlight w:val="none"/>
        </w:rPr>
        <w:t>乙方应按照《财政部关于印发</w:t>
      </w:r>
      <w:r>
        <w:rPr>
          <w:rFonts w:ascii="Times New Roman" w:hAnsi="Times New Roman" w:eastAsia="方正仿宋_GBK"/>
          <w:sz w:val="28"/>
          <w:szCs w:val="28"/>
          <w:highlight w:val="none"/>
        </w:rPr>
        <w:t>&lt;</w:t>
      </w:r>
      <w:r>
        <w:rPr>
          <w:rFonts w:hint="eastAsia" w:ascii="Times New Roman" w:hAnsi="Times New Roman" w:eastAsia="方正仿宋_GBK"/>
          <w:sz w:val="28"/>
          <w:szCs w:val="28"/>
          <w:highlight w:val="none"/>
        </w:rPr>
        <w:t>财政支出绩效评价管理暂行办法</w:t>
      </w:r>
      <w:r>
        <w:rPr>
          <w:rFonts w:ascii="Times New Roman" w:hAnsi="Times New Roman" w:eastAsia="方正仿宋_GBK"/>
          <w:sz w:val="28"/>
          <w:szCs w:val="28"/>
          <w:highlight w:val="none"/>
        </w:rPr>
        <w:t>&gt;</w:t>
      </w:r>
      <w:r>
        <w:rPr>
          <w:rFonts w:hint="eastAsia" w:ascii="Times New Roman" w:hAnsi="Times New Roman" w:eastAsia="方正仿宋_GBK"/>
          <w:sz w:val="28"/>
          <w:szCs w:val="28"/>
          <w:highlight w:val="none"/>
        </w:rPr>
        <w:t>的通知》《重庆市财政专项资金绩效评价管理暂行办法》《重庆市市级部门整体绩效管理办法（试行）》《重庆市市级部门政策和项目绩效管理办法》等相关文件，根据甲方的相关要求和具体工作安排，提供对</w:t>
      </w:r>
      <w:r>
        <w:rPr>
          <w:rFonts w:hint="eastAsia" w:ascii="Times New Roman" w:hAnsi="Times New Roman" w:eastAsia="方正仿宋_GBK"/>
          <w:color w:val="auto"/>
          <w:sz w:val="28"/>
          <w:szCs w:val="28"/>
          <w:highlight w:val="none"/>
          <w:lang w:val="en-US" w:eastAsia="zh-CN"/>
        </w:rPr>
        <w:t>XXX</w:t>
      </w:r>
      <w:r>
        <w:rPr>
          <w:rFonts w:hint="eastAsia" w:ascii="Times New Roman" w:hAnsi="Times New Roman" w:eastAsia="方正仿宋_GBK"/>
          <w:color w:val="auto"/>
          <w:sz w:val="28"/>
          <w:szCs w:val="28"/>
          <w:highlight w:val="none"/>
          <w:lang w:eastAsia="zh-CN"/>
        </w:rPr>
        <w:t>项目</w:t>
      </w:r>
      <w:r>
        <w:rPr>
          <w:rFonts w:hint="eastAsia" w:ascii="Times New Roman" w:hAnsi="Times New Roman" w:eastAsia="方正仿宋_GBK"/>
          <w:color w:val="auto"/>
          <w:sz w:val="28"/>
          <w:szCs w:val="28"/>
          <w:highlight w:val="none"/>
        </w:rPr>
        <w:t>、</w:t>
      </w:r>
      <w:r>
        <w:rPr>
          <w:rFonts w:hint="eastAsia" w:ascii="Times New Roman" w:hAnsi="Times New Roman" w:eastAsia="方正仿宋_GBK"/>
          <w:color w:val="auto"/>
          <w:sz w:val="28"/>
          <w:szCs w:val="28"/>
          <w:highlight w:val="none"/>
          <w:lang w:val="en-US" w:eastAsia="zh-CN"/>
        </w:rPr>
        <w:t>XXX</w:t>
      </w:r>
      <w:r>
        <w:rPr>
          <w:rFonts w:hint="eastAsia" w:ascii="Times New Roman" w:hAnsi="Times New Roman" w:eastAsia="方正仿宋_GBK"/>
          <w:color w:val="auto"/>
          <w:sz w:val="28"/>
          <w:szCs w:val="28"/>
          <w:highlight w:val="none"/>
          <w:lang w:eastAsia="zh-CN"/>
        </w:rPr>
        <w:t>项目</w:t>
      </w:r>
      <w:r>
        <w:rPr>
          <w:rFonts w:hint="eastAsia" w:ascii="Times New Roman" w:hAnsi="Times New Roman" w:eastAsia="方正仿宋_GBK"/>
          <w:color w:val="auto"/>
          <w:sz w:val="28"/>
          <w:szCs w:val="28"/>
          <w:highlight w:val="none"/>
        </w:rPr>
        <w:t>、</w:t>
      </w:r>
      <w:r>
        <w:rPr>
          <w:rFonts w:hint="eastAsia" w:ascii="Times New Roman" w:hAnsi="Times New Roman" w:eastAsia="方正仿宋_GBK"/>
          <w:color w:val="auto"/>
          <w:sz w:val="28"/>
          <w:szCs w:val="28"/>
          <w:highlight w:val="none"/>
          <w:lang w:val="en-US" w:eastAsia="zh-CN"/>
        </w:rPr>
        <w:t>XXX</w:t>
      </w:r>
      <w:r>
        <w:rPr>
          <w:rFonts w:hint="eastAsia" w:ascii="Times New Roman" w:hAnsi="Times New Roman" w:eastAsia="方正仿宋_GBK"/>
          <w:color w:val="auto"/>
          <w:sz w:val="28"/>
          <w:szCs w:val="28"/>
          <w:highlight w:val="none"/>
        </w:rPr>
        <w:t>项目</w:t>
      </w:r>
      <w:r>
        <w:rPr>
          <w:rFonts w:hint="eastAsia" w:ascii="Times New Roman" w:hAnsi="Times New Roman" w:eastAsia="方正仿宋_GBK"/>
          <w:sz w:val="28"/>
          <w:szCs w:val="28"/>
          <w:highlight w:val="none"/>
        </w:rPr>
        <w:t>的绩效评价服务，服务内容包含但不限于以下内容：</w:t>
      </w:r>
    </w:p>
    <w:p>
      <w:pPr>
        <w:spacing w:line="360" w:lineRule="exact"/>
        <w:ind w:firstLine="560" w:firstLineChars="200"/>
        <w:rPr>
          <w:rFonts w:ascii="Times New Roman" w:hAnsi="Times New Roman" w:eastAsia="方正仿宋_GBK"/>
          <w:sz w:val="28"/>
          <w:szCs w:val="28"/>
          <w:highlight w:val="none"/>
        </w:rPr>
      </w:pPr>
      <w:r>
        <w:rPr>
          <w:rFonts w:hint="eastAsia" w:ascii="Times New Roman" w:hAnsi="Times New Roman" w:eastAsia="方正仿宋_GBK"/>
          <w:sz w:val="28"/>
          <w:szCs w:val="28"/>
          <w:highlight w:val="none"/>
        </w:rPr>
        <w:t>（</w:t>
      </w:r>
      <w:r>
        <w:rPr>
          <w:rFonts w:ascii="Times New Roman" w:hAnsi="Times New Roman" w:eastAsia="方正仿宋_GBK"/>
          <w:sz w:val="28"/>
          <w:szCs w:val="28"/>
          <w:highlight w:val="none"/>
        </w:rPr>
        <w:t>l</w:t>
      </w:r>
      <w:r>
        <w:rPr>
          <w:rFonts w:hint="eastAsia" w:ascii="Times New Roman" w:hAnsi="Times New Roman" w:eastAsia="方正仿宋_GBK"/>
          <w:sz w:val="28"/>
          <w:szCs w:val="28"/>
          <w:highlight w:val="none"/>
        </w:rPr>
        <w:t>）前期调研、沟通及相关工作部署；</w:t>
      </w:r>
    </w:p>
    <w:p>
      <w:pPr>
        <w:spacing w:line="360" w:lineRule="exact"/>
        <w:ind w:firstLine="560" w:firstLineChars="200"/>
        <w:rPr>
          <w:rFonts w:ascii="Times New Roman" w:hAnsi="Times New Roman" w:eastAsia="方正仿宋_GBK"/>
          <w:sz w:val="28"/>
          <w:szCs w:val="28"/>
          <w:highlight w:val="none"/>
        </w:rPr>
      </w:pPr>
      <w:r>
        <w:rPr>
          <w:rFonts w:hint="eastAsia" w:ascii="Times New Roman" w:hAnsi="Times New Roman" w:eastAsia="方正仿宋_GBK"/>
          <w:sz w:val="28"/>
          <w:szCs w:val="28"/>
          <w:highlight w:val="none"/>
        </w:rPr>
        <w:t>（</w:t>
      </w:r>
      <w:r>
        <w:rPr>
          <w:rFonts w:ascii="Times New Roman" w:hAnsi="Times New Roman" w:eastAsia="方正仿宋_GBK"/>
          <w:sz w:val="28"/>
          <w:szCs w:val="28"/>
          <w:highlight w:val="none"/>
        </w:rPr>
        <w:t>2</w:t>
      </w:r>
      <w:r>
        <w:rPr>
          <w:rFonts w:hint="eastAsia" w:ascii="Times New Roman" w:hAnsi="Times New Roman" w:eastAsia="方正仿宋_GBK"/>
          <w:sz w:val="28"/>
          <w:szCs w:val="28"/>
          <w:highlight w:val="none"/>
        </w:rPr>
        <w:t>）编制评价工作实施方案，实施方案应提交合川区财政局审定后执行；</w:t>
      </w:r>
    </w:p>
    <w:p>
      <w:pPr>
        <w:spacing w:line="360" w:lineRule="exact"/>
        <w:ind w:firstLine="560" w:firstLineChars="200"/>
        <w:rPr>
          <w:rFonts w:ascii="Times New Roman" w:hAnsi="Times New Roman" w:eastAsia="方正仿宋_GBK"/>
          <w:sz w:val="28"/>
          <w:szCs w:val="28"/>
          <w:highlight w:val="none"/>
        </w:rPr>
      </w:pPr>
      <w:r>
        <w:rPr>
          <w:rFonts w:hint="eastAsia" w:ascii="Times New Roman" w:hAnsi="Times New Roman" w:eastAsia="方正仿宋_GBK"/>
          <w:sz w:val="28"/>
          <w:szCs w:val="28"/>
          <w:highlight w:val="none"/>
        </w:rPr>
        <w:t>（</w:t>
      </w:r>
      <w:r>
        <w:rPr>
          <w:rFonts w:ascii="Times New Roman" w:hAnsi="Times New Roman" w:eastAsia="方正仿宋_GBK"/>
          <w:sz w:val="28"/>
          <w:szCs w:val="28"/>
          <w:highlight w:val="none"/>
        </w:rPr>
        <w:t>3</w:t>
      </w:r>
      <w:r>
        <w:rPr>
          <w:rFonts w:hint="eastAsia" w:ascii="Times New Roman" w:hAnsi="Times New Roman" w:eastAsia="方正仿宋_GBK"/>
          <w:sz w:val="28"/>
          <w:szCs w:val="28"/>
          <w:highlight w:val="none"/>
        </w:rPr>
        <w:t>）实地考察，数据采集，社会调查；</w:t>
      </w:r>
    </w:p>
    <w:p>
      <w:pPr>
        <w:spacing w:line="360" w:lineRule="exact"/>
        <w:ind w:firstLine="560" w:firstLineChars="200"/>
        <w:rPr>
          <w:rFonts w:ascii="Times New Roman" w:hAnsi="Times New Roman" w:eastAsia="方正仿宋_GBK"/>
          <w:sz w:val="28"/>
          <w:szCs w:val="28"/>
          <w:highlight w:val="none"/>
        </w:rPr>
      </w:pPr>
      <w:r>
        <w:rPr>
          <w:rFonts w:hint="eastAsia" w:ascii="Times New Roman" w:hAnsi="Times New Roman" w:eastAsia="方正仿宋_GBK"/>
          <w:sz w:val="28"/>
          <w:szCs w:val="28"/>
          <w:highlight w:val="none"/>
        </w:rPr>
        <w:t>（</w:t>
      </w:r>
      <w:r>
        <w:rPr>
          <w:rFonts w:ascii="Times New Roman" w:hAnsi="Times New Roman" w:eastAsia="方正仿宋_GBK"/>
          <w:sz w:val="28"/>
          <w:szCs w:val="28"/>
          <w:highlight w:val="none"/>
        </w:rPr>
        <w:t>4</w:t>
      </w:r>
      <w:r>
        <w:rPr>
          <w:rFonts w:hint="eastAsia" w:ascii="Times New Roman" w:hAnsi="Times New Roman" w:eastAsia="方正仿宋_GBK"/>
          <w:sz w:val="28"/>
          <w:szCs w:val="28"/>
          <w:highlight w:val="none"/>
        </w:rPr>
        <w:t>）数据分析，形成评价报告（评价报告应符合规定要求）和评价案例（按项目）。</w:t>
      </w:r>
    </w:p>
    <w:p>
      <w:pPr>
        <w:spacing w:line="360" w:lineRule="exact"/>
        <w:ind w:firstLine="560" w:firstLineChars="200"/>
        <w:rPr>
          <w:rFonts w:ascii="Times New Roman" w:hAnsi="Times New Roman" w:eastAsia="方正仿宋_GBK"/>
          <w:sz w:val="28"/>
          <w:szCs w:val="28"/>
          <w:highlight w:val="none"/>
        </w:rPr>
      </w:pPr>
      <w:r>
        <w:rPr>
          <w:rFonts w:hint="eastAsia" w:ascii="Times New Roman" w:hAnsi="Times New Roman" w:eastAsia="方正黑体_GBK"/>
          <w:sz w:val="28"/>
          <w:szCs w:val="28"/>
          <w:highlight w:val="none"/>
        </w:rPr>
        <w:t>五、服务质量</w:t>
      </w:r>
    </w:p>
    <w:p>
      <w:pPr>
        <w:spacing w:line="360" w:lineRule="exact"/>
        <w:ind w:firstLine="560" w:firstLineChars="200"/>
        <w:rPr>
          <w:rFonts w:ascii="Times New Roman" w:hAnsi="Times New Roman" w:eastAsia="方正仿宋_GBK"/>
          <w:sz w:val="28"/>
          <w:szCs w:val="28"/>
          <w:highlight w:val="none"/>
        </w:rPr>
      </w:pPr>
      <w:r>
        <w:rPr>
          <w:rFonts w:hint="eastAsia" w:ascii="Times New Roman" w:hAnsi="Times New Roman" w:eastAsia="方正仿宋_GBK"/>
          <w:sz w:val="28"/>
          <w:szCs w:val="28"/>
          <w:highlight w:val="none"/>
        </w:rPr>
        <w:t>乙方应当按照相关法律、法规、政策文件和行业执业技术规范要求，遵循合法、独立、客观、专业的原则，提供服务。做到服务成果形式规范、内容完整、需求响应充分、政策把握清晰、语言表述严谨、数据事例准确、问题原因分析透彻、建议可行。</w:t>
      </w:r>
    </w:p>
    <w:p>
      <w:pPr>
        <w:tabs>
          <w:tab w:val="left" w:pos="675"/>
        </w:tabs>
        <w:spacing w:line="360" w:lineRule="exact"/>
        <w:ind w:firstLine="560" w:firstLineChars="200"/>
        <w:rPr>
          <w:rFonts w:ascii="Times New Roman" w:hAnsi="Times New Roman" w:eastAsia="方正黑体_GBK"/>
          <w:sz w:val="28"/>
          <w:szCs w:val="28"/>
          <w:highlight w:val="none"/>
        </w:rPr>
      </w:pPr>
      <w:r>
        <w:rPr>
          <w:rFonts w:hint="eastAsia" w:ascii="Times New Roman" w:hAnsi="Times New Roman" w:eastAsia="方正黑体_GBK"/>
          <w:sz w:val="28"/>
          <w:szCs w:val="28"/>
          <w:highlight w:val="none"/>
        </w:rPr>
        <w:t>六、服务成果</w:t>
      </w:r>
    </w:p>
    <w:p>
      <w:pPr>
        <w:spacing w:line="360" w:lineRule="exact"/>
        <w:ind w:firstLine="560" w:firstLineChars="200"/>
        <w:rPr>
          <w:rFonts w:ascii="方正楷体_GBK" w:hAnsi="Times New Roman" w:eastAsia="方正楷体_GBK"/>
          <w:sz w:val="28"/>
          <w:szCs w:val="28"/>
          <w:highlight w:val="none"/>
        </w:rPr>
      </w:pPr>
      <w:r>
        <w:rPr>
          <w:rFonts w:hint="eastAsia" w:ascii="方正楷体_GBK" w:hAnsi="Times New Roman" w:eastAsia="方正楷体_GBK"/>
          <w:sz w:val="28"/>
          <w:szCs w:val="28"/>
          <w:highlight w:val="none"/>
        </w:rPr>
        <w:t>（一）形式</w:t>
      </w:r>
    </w:p>
    <w:p>
      <w:pPr>
        <w:spacing w:line="360" w:lineRule="exact"/>
        <w:ind w:firstLine="560" w:firstLineChars="200"/>
        <w:rPr>
          <w:rFonts w:ascii="Times New Roman" w:hAnsi="Times New Roman" w:eastAsia="方正仿宋_GBK"/>
          <w:sz w:val="28"/>
          <w:szCs w:val="28"/>
          <w:highlight w:val="none"/>
        </w:rPr>
      </w:pPr>
      <w:r>
        <w:rPr>
          <w:rFonts w:ascii="Times New Roman" w:hAnsi="Times New Roman" w:eastAsia="方正仿宋_GBK"/>
          <w:sz w:val="28"/>
          <w:szCs w:val="28"/>
          <w:highlight w:val="none"/>
        </w:rPr>
        <w:t xml:space="preserve">1. </w:t>
      </w:r>
      <w:r>
        <w:rPr>
          <w:rFonts w:hint="eastAsia" w:ascii="Times New Roman" w:hAnsi="Times New Roman" w:eastAsia="方正仿宋_GBK"/>
          <w:sz w:val="28"/>
          <w:szCs w:val="28"/>
          <w:highlight w:val="none"/>
        </w:rPr>
        <w:t>服务成果名称：</w:t>
      </w:r>
      <w:r>
        <w:rPr>
          <w:rFonts w:ascii="方正仿宋_GBK" w:hAnsi="方正仿宋_GBK" w:eastAsia="方正仿宋_GBK"/>
          <w:sz w:val="28"/>
          <w:szCs w:val="28"/>
          <w:highlight w:val="none"/>
        </w:rPr>
        <w:t>XX</w:t>
      </w:r>
      <w:r>
        <w:rPr>
          <w:rFonts w:hint="eastAsia" w:ascii="Times New Roman" w:hAnsi="Times New Roman" w:eastAsia="方正仿宋_GBK"/>
          <w:sz w:val="28"/>
          <w:szCs w:val="28"/>
          <w:highlight w:val="none"/>
        </w:rPr>
        <w:t>项目或</w:t>
      </w:r>
      <w:r>
        <w:rPr>
          <w:rFonts w:ascii="方正仿宋_GBK" w:hAnsi="方正仿宋_GBK" w:eastAsia="方正仿宋_GBK"/>
          <w:sz w:val="28"/>
          <w:szCs w:val="28"/>
          <w:highlight w:val="none"/>
        </w:rPr>
        <w:t>XX</w:t>
      </w:r>
      <w:r>
        <w:rPr>
          <w:rFonts w:hint="eastAsia" w:ascii="Times New Roman" w:hAnsi="Times New Roman" w:eastAsia="方正仿宋_GBK"/>
          <w:sz w:val="28"/>
          <w:szCs w:val="28"/>
          <w:highlight w:val="none"/>
        </w:rPr>
        <w:t>政策或</w:t>
      </w:r>
      <w:r>
        <w:rPr>
          <w:rFonts w:ascii="方正仿宋_GBK" w:hAnsi="方正仿宋_GBK" w:eastAsia="方正仿宋_GBK"/>
          <w:sz w:val="28"/>
          <w:szCs w:val="28"/>
          <w:highlight w:val="none"/>
        </w:rPr>
        <w:t>XX</w:t>
      </w:r>
      <w:r>
        <w:rPr>
          <w:rFonts w:hint="eastAsia" w:ascii="Times New Roman" w:hAnsi="Times New Roman" w:eastAsia="方正仿宋_GBK"/>
          <w:sz w:val="28"/>
          <w:szCs w:val="28"/>
          <w:highlight w:val="none"/>
        </w:rPr>
        <w:t>部门整体绩效评价报告。</w:t>
      </w:r>
    </w:p>
    <w:p>
      <w:pPr>
        <w:spacing w:line="360" w:lineRule="exact"/>
        <w:ind w:firstLine="560" w:firstLineChars="200"/>
        <w:rPr>
          <w:rFonts w:ascii="Times New Roman" w:hAnsi="Times New Roman" w:eastAsia="方正仿宋_GBK"/>
          <w:sz w:val="28"/>
          <w:szCs w:val="28"/>
          <w:highlight w:val="none"/>
        </w:rPr>
      </w:pPr>
      <w:r>
        <w:rPr>
          <w:rFonts w:ascii="Times New Roman" w:hAnsi="Times New Roman" w:eastAsia="方正仿宋_GBK"/>
          <w:sz w:val="28"/>
          <w:szCs w:val="28"/>
          <w:highlight w:val="none"/>
        </w:rPr>
        <w:t xml:space="preserve">2. </w:t>
      </w:r>
      <w:r>
        <w:rPr>
          <w:rFonts w:hint="eastAsia" w:ascii="Times New Roman" w:hAnsi="Times New Roman" w:eastAsia="方正仿宋_GBK"/>
          <w:sz w:val="28"/>
          <w:szCs w:val="28"/>
          <w:highlight w:val="none"/>
        </w:rPr>
        <w:t>签章：服务成果应加盖乙方公章，并由乙方的两名经办注册会计师或资产评估师或律师或从事预算绩效教学及研究经历等与承担预算绩效专业服务相关的专业人员签字。</w:t>
      </w:r>
    </w:p>
    <w:p>
      <w:pPr>
        <w:spacing w:line="360" w:lineRule="exact"/>
        <w:ind w:firstLine="560" w:firstLineChars="200"/>
        <w:rPr>
          <w:rFonts w:ascii="方正楷体_GBK" w:hAnsi="Times New Roman" w:eastAsia="方正楷体_GBK"/>
          <w:sz w:val="28"/>
          <w:szCs w:val="28"/>
          <w:highlight w:val="none"/>
        </w:rPr>
      </w:pPr>
      <w:r>
        <w:rPr>
          <w:rFonts w:hint="eastAsia" w:ascii="方正楷体_GBK" w:hAnsi="Times New Roman" w:eastAsia="方正楷体_GBK"/>
          <w:sz w:val="28"/>
          <w:szCs w:val="28"/>
          <w:highlight w:val="none"/>
        </w:rPr>
        <w:t>（二）内容</w:t>
      </w:r>
    </w:p>
    <w:p>
      <w:pPr>
        <w:spacing w:line="360" w:lineRule="exact"/>
        <w:ind w:firstLine="560" w:firstLineChars="200"/>
        <w:rPr>
          <w:rFonts w:ascii="Times New Roman" w:hAnsi="Times New Roman" w:eastAsia="方正仿宋_GBK"/>
          <w:sz w:val="28"/>
          <w:szCs w:val="28"/>
          <w:highlight w:val="none"/>
        </w:rPr>
      </w:pPr>
      <w:r>
        <w:rPr>
          <w:rFonts w:hint="eastAsia" w:ascii="Times New Roman" w:hAnsi="Times New Roman" w:eastAsia="方正仿宋_GBK"/>
          <w:sz w:val="28"/>
          <w:szCs w:val="28"/>
          <w:highlight w:val="none"/>
        </w:rPr>
        <w:t>包括《绩效评价方案》、《绩效评价报告（征求意见稿）》、《绩效评价报告》、《绩效评价案例》四个成果。</w:t>
      </w:r>
    </w:p>
    <w:p>
      <w:pPr>
        <w:spacing w:line="360" w:lineRule="exact"/>
        <w:ind w:firstLine="560" w:firstLineChars="200"/>
        <w:rPr>
          <w:rFonts w:ascii="Times New Roman" w:hAnsi="Times New Roman" w:eastAsia="方正仿宋_GBK"/>
          <w:sz w:val="28"/>
          <w:szCs w:val="28"/>
          <w:highlight w:val="none"/>
        </w:rPr>
      </w:pPr>
      <w:r>
        <w:rPr>
          <w:rFonts w:ascii="Times New Roman" w:hAnsi="Times New Roman" w:eastAsia="方正仿宋_GBK"/>
          <w:sz w:val="28"/>
          <w:szCs w:val="28"/>
          <w:highlight w:val="none"/>
        </w:rPr>
        <w:t>1.</w:t>
      </w:r>
      <w:r>
        <w:rPr>
          <w:rFonts w:hint="eastAsia" w:ascii="Times New Roman" w:hAnsi="Times New Roman" w:eastAsia="方正仿宋_GBK"/>
          <w:sz w:val="28"/>
          <w:szCs w:val="28"/>
          <w:highlight w:val="none"/>
        </w:rPr>
        <w:t>《绩效评价方案》包括以下内容：评价指标、权重、评价标准及计分规则；样本点基础信息表；调查对象及调查问卷等。</w:t>
      </w:r>
    </w:p>
    <w:p>
      <w:pPr>
        <w:spacing w:line="360" w:lineRule="exact"/>
        <w:ind w:firstLine="560" w:firstLineChars="200"/>
        <w:rPr>
          <w:rFonts w:ascii="Times New Roman" w:hAnsi="Times New Roman" w:eastAsia="方正仿宋_GBK"/>
          <w:sz w:val="28"/>
          <w:szCs w:val="28"/>
          <w:highlight w:val="none"/>
        </w:rPr>
      </w:pPr>
      <w:r>
        <w:rPr>
          <w:rFonts w:ascii="Times New Roman" w:hAnsi="Times New Roman" w:eastAsia="方正仿宋_GBK"/>
          <w:sz w:val="28"/>
          <w:szCs w:val="28"/>
          <w:highlight w:val="none"/>
        </w:rPr>
        <w:t>2.</w:t>
      </w:r>
      <w:r>
        <w:rPr>
          <w:rFonts w:hint="eastAsia" w:ascii="Times New Roman" w:hAnsi="Times New Roman" w:eastAsia="方正仿宋_GBK"/>
          <w:sz w:val="28"/>
          <w:szCs w:val="28"/>
          <w:highlight w:val="none"/>
        </w:rPr>
        <w:t>《绩效评价报告（征求意见稿）》《绩效评价报告》的主要内容应符合重庆市预算绩效管理制度相关要求；评价结论应基于对评价工作中收集的信息的分析产生。《绩效评价报告》在征求意见稿的基础上应增加征求意见情况及对意见采纳情况的说明。</w:t>
      </w:r>
    </w:p>
    <w:p>
      <w:pPr>
        <w:spacing w:line="360" w:lineRule="exact"/>
        <w:ind w:firstLine="560" w:firstLineChars="200"/>
        <w:rPr>
          <w:rFonts w:ascii="Times New Roman" w:hAnsi="Times New Roman" w:eastAsia="方正仿宋_GBK"/>
          <w:sz w:val="28"/>
          <w:szCs w:val="28"/>
          <w:highlight w:val="none"/>
        </w:rPr>
      </w:pPr>
      <w:r>
        <w:rPr>
          <w:rFonts w:ascii="Times New Roman" w:hAnsi="Times New Roman" w:eastAsia="方正仿宋_GBK"/>
          <w:sz w:val="28"/>
          <w:szCs w:val="28"/>
          <w:highlight w:val="none"/>
        </w:rPr>
        <w:t>3.</w:t>
      </w:r>
      <w:r>
        <w:rPr>
          <w:rFonts w:hint="eastAsia" w:ascii="Times New Roman" w:hAnsi="Times New Roman" w:eastAsia="方正仿宋_GBK"/>
          <w:sz w:val="28"/>
          <w:szCs w:val="28"/>
          <w:highlight w:val="none"/>
        </w:rPr>
        <w:t>《绩效评价案例》符合重庆市预算绩效管理相关要求，分项目撰写。</w:t>
      </w:r>
    </w:p>
    <w:p>
      <w:pPr>
        <w:spacing w:line="360" w:lineRule="exact"/>
        <w:ind w:firstLine="560" w:firstLineChars="200"/>
        <w:rPr>
          <w:rFonts w:ascii="方正楷体_GBK" w:hAnsi="Times New Roman" w:eastAsia="方正楷体_GBK"/>
          <w:sz w:val="28"/>
          <w:szCs w:val="28"/>
          <w:highlight w:val="none"/>
        </w:rPr>
      </w:pPr>
      <w:r>
        <w:rPr>
          <w:rFonts w:hint="eastAsia" w:ascii="方正楷体_GBK" w:hAnsi="Times New Roman" w:eastAsia="方正楷体_GBK"/>
          <w:sz w:val="28"/>
          <w:szCs w:val="28"/>
          <w:highlight w:val="none"/>
        </w:rPr>
        <w:t>（三）数量</w:t>
      </w:r>
    </w:p>
    <w:p>
      <w:pPr>
        <w:tabs>
          <w:tab w:val="left" w:pos="675"/>
        </w:tabs>
        <w:spacing w:line="360" w:lineRule="exact"/>
        <w:ind w:firstLine="560" w:firstLineChars="200"/>
        <w:rPr>
          <w:rFonts w:ascii="Times New Roman" w:hAnsi="Times New Roman" w:eastAsia="方正仿宋_GBK"/>
          <w:sz w:val="28"/>
          <w:szCs w:val="28"/>
          <w:highlight w:val="none"/>
        </w:rPr>
      </w:pPr>
      <w:r>
        <w:rPr>
          <w:rFonts w:hint="eastAsia" w:ascii="Times New Roman" w:hAnsi="Times New Roman" w:eastAsia="方正仿宋_GBK"/>
          <w:sz w:val="28"/>
          <w:szCs w:val="28"/>
          <w:highlight w:val="none"/>
        </w:rPr>
        <w:t>乙方应在</w:t>
      </w:r>
      <w:r>
        <w:rPr>
          <w:rFonts w:hint="eastAsia" w:ascii="Times New Roman" w:hAnsi="Times New Roman" w:eastAsia="方正仿宋_GBK"/>
          <w:sz w:val="28"/>
          <w:szCs w:val="28"/>
          <w:highlight w:val="none"/>
          <w:lang w:eastAsia="zh-CN"/>
        </w:rPr>
        <w:t>2025</w:t>
      </w:r>
      <w:r>
        <w:rPr>
          <w:rFonts w:hint="eastAsia" w:ascii="Times New Roman" w:hAnsi="Times New Roman" w:eastAsia="方正仿宋_GBK"/>
          <w:sz w:val="28"/>
          <w:szCs w:val="28"/>
          <w:highlight w:val="none"/>
        </w:rPr>
        <w:t>年</w:t>
      </w:r>
      <w:r>
        <w:rPr>
          <w:rFonts w:ascii="Times New Roman" w:hAnsi="Times New Roman" w:eastAsia="方正仿宋_GBK"/>
          <w:sz w:val="28"/>
          <w:szCs w:val="28"/>
          <w:highlight w:val="none"/>
        </w:rPr>
        <w:t xml:space="preserve">  </w:t>
      </w:r>
      <w:r>
        <w:rPr>
          <w:rFonts w:hint="eastAsia" w:ascii="Times New Roman" w:hAnsi="Times New Roman" w:eastAsia="方正仿宋_GBK"/>
          <w:sz w:val="28"/>
          <w:szCs w:val="28"/>
          <w:highlight w:val="none"/>
        </w:rPr>
        <w:t>月</w:t>
      </w:r>
      <w:r>
        <w:rPr>
          <w:rFonts w:ascii="Times New Roman" w:hAnsi="Times New Roman" w:eastAsia="方正仿宋_GBK"/>
          <w:sz w:val="28"/>
          <w:szCs w:val="28"/>
          <w:highlight w:val="none"/>
        </w:rPr>
        <w:t xml:space="preserve">  </w:t>
      </w:r>
      <w:r>
        <w:rPr>
          <w:rFonts w:hint="eastAsia" w:ascii="Times New Roman" w:hAnsi="Times New Roman" w:eastAsia="方正仿宋_GBK"/>
          <w:sz w:val="28"/>
          <w:szCs w:val="28"/>
          <w:highlight w:val="none"/>
        </w:rPr>
        <w:t>日前以书面的形式向甲方提交工作成果，包括符合签章要求的《绩效评价报告》纸质成果一式肆份和电子文档，《绩效评价方案》及《绩效评价报告（征求意见稿）》和《绩效评价案例》纸质成果各一份和电子文档。</w:t>
      </w:r>
    </w:p>
    <w:p>
      <w:pPr>
        <w:tabs>
          <w:tab w:val="left" w:pos="675"/>
        </w:tabs>
        <w:spacing w:line="360" w:lineRule="exact"/>
        <w:ind w:firstLine="560" w:firstLineChars="200"/>
        <w:rPr>
          <w:rFonts w:ascii="Times New Roman" w:hAnsi="Times New Roman" w:eastAsia="方正黑体_GBK"/>
          <w:sz w:val="28"/>
          <w:szCs w:val="28"/>
          <w:highlight w:val="none"/>
        </w:rPr>
      </w:pPr>
      <w:r>
        <w:rPr>
          <w:rFonts w:hint="eastAsia" w:ascii="Times New Roman" w:hAnsi="Times New Roman" w:eastAsia="方正黑体_GBK"/>
          <w:sz w:val="28"/>
          <w:szCs w:val="28"/>
          <w:highlight w:val="none"/>
        </w:rPr>
        <w:t>七、权利与义务</w:t>
      </w:r>
    </w:p>
    <w:p>
      <w:pPr>
        <w:tabs>
          <w:tab w:val="left" w:pos="675"/>
        </w:tabs>
        <w:spacing w:line="360" w:lineRule="exact"/>
        <w:rPr>
          <w:rFonts w:ascii="Times New Roman" w:hAnsi="Times New Roman" w:eastAsia="方正仿宋_GBK"/>
          <w:sz w:val="28"/>
          <w:szCs w:val="28"/>
          <w:highlight w:val="none"/>
        </w:rPr>
      </w:pPr>
      <w:r>
        <w:rPr>
          <w:rFonts w:ascii="Times New Roman" w:hAnsi="Times New Roman" w:eastAsia="方正仿宋_GBK"/>
          <w:sz w:val="28"/>
          <w:szCs w:val="28"/>
          <w:highlight w:val="none"/>
        </w:rPr>
        <w:tab/>
      </w:r>
      <w:r>
        <w:rPr>
          <w:rFonts w:hint="eastAsia" w:ascii="Times New Roman" w:hAnsi="Times New Roman" w:eastAsia="方正仿宋_GBK"/>
          <w:sz w:val="28"/>
          <w:szCs w:val="28"/>
          <w:highlight w:val="none"/>
        </w:rPr>
        <w:t>（一）甲方的权利与义务</w:t>
      </w:r>
    </w:p>
    <w:p>
      <w:pPr>
        <w:tabs>
          <w:tab w:val="left" w:pos="675"/>
        </w:tabs>
        <w:spacing w:line="360" w:lineRule="exact"/>
        <w:ind w:firstLine="560" w:firstLineChars="200"/>
        <w:rPr>
          <w:rFonts w:ascii="Times New Roman" w:hAnsi="Times New Roman" w:eastAsia="方正仿宋_GBK"/>
          <w:sz w:val="28"/>
          <w:szCs w:val="28"/>
          <w:highlight w:val="none"/>
        </w:rPr>
      </w:pPr>
      <w:r>
        <w:rPr>
          <w:rFonts w:ascii="Times New Roman" w:hAnsi="Times New Roman" w:eastAsia="方正仿宋_GBK"/>
          <w:sz w:val="28"/>
          <w:szCs w:val="28"/>
          <w:highlight w:val="none"/>
        </w:rPr>
        <w:t xml:space="preserve">1. </w:t>
      </w:r>
      <w:r>
        <w:rPr>
          <w:rFonts w:hint="eastAsia" w:ascii="Times New Roman" w:hAnsi="Times New Roman" w:eastAsia="方正仿宋_GBK"/>
          <w:sz w:val="28"/>
          <w:szCs w:val="28"/>
          <w:highlight w:val="none"/>
        </w:rPr>
        <w:t>有权对乙方的评价工作进度和质量进行监督。</w:t>
      </w:r>
    </w:p>
    <w:p>
      <w:pPr>
        <w:tabs>
          <w:tab w:val="left" w:pos="675"/>
        </w:tabs>
        <w:spacing w:line="360" w:lineRule="exact"/>
        <w:ind w:firstLine="560" w:firstLineChars="200"/>
        <w:rPr>
          <w:rFonts w:ascii="Times New Roman" w:hAnsi="Times New Roman" w:eastAsia="方正仿宋_GBK"/>
          <w:sz w:val="28"/>
          <w:szCs w:val="28"/>
          <w:highlight w:val="none"/>
        </w:rPr>
      </w:pPr>
      <w:r>
        <w:rPr>
          <w:rFonts w:ascii="Times New Roman" w:hAnsi="Times New Roman" w:eastAsia="方正仿宋_GBK"/>
          <w:sz w:val="28"/>
          <w:szCs w:val="28"/>
          <w:highlight w:val="none"/>
        </w:rPr>
        <w:t xml:space="preserve">2. </w:t>
      </w:r>
      <w:r>
        <w:rPr>
          <w:rFonts w:hint="eastAsia" w:ascii="Times New Roman" w:hAnsi="Times New Roman" w:eastAsia="方正仿宋_GBK"/>
          <w:sz w:val="28"/>
          <w:szCs w:val="28"/>
          <w:highlight w:val="none"/>
        </w:rPr>
        <w:t>负责对评价项目的开展进行协调。</w:t>
      </w:r>
    </w:p>
    <w:p>
      <w:pPr>
        <w:tabs>
          <w:tab w:val="left" w:pos="675"/>
        </w:tabs>
        <w:spacing w:line="360" w:lineRule="exact"/>
        <w:ind w:firstLine="560" w:firstLineChars="200"/>
        <w:rPr>
          <w:rFonts w:ascii="Times New Roman" w:hAnsi="Times New Roman" w:eastAsia="方正仿宋_GBK"/>
          <w:sz w:val="28"/>
          <w:szCs w:val="28"/>
          <w:highlight w:val="none"/>
        </w:rPr>
      </w:pPr>
      <w:r>
        <w:rPr>
          <w:rFonts w:ascii="Times New Roman" w:hAnsi="Times New Roman" w:eastAsia="方正仿宋_GBK"/>
          <w:sz w:val="28"/>
          <w:szCs w:val="28"/>
          <w:highlight w:val="none"/>
        </w:rPr>
        <w:t xml:space="preserve">3. </w:t>
      </w:r>
      <w:r>
        <w:rPr>
          <w:rFonts w:hint="eastAsia" w:ascii="Times New Roman" w:hAnsi="Times New Roman" w:eastAsia="方正仿宋_GBK"/>
          <w:sz w:val="28"/>
          <w:szCs w:val="28"/>
          <w:highlight w:val="none"/>
        </w:rPr>
        <w:t>负责组织验收评价项目成果。</w:t>
      </w:r>
    </w:p>
    <w:p>
      <w:pPr>
        <w:tabs>
          <w:tab w:val="left" w:pos="675"/>
        </w:tabs>
        <w:spacing w:line="360" w:lineRule="exact"/>
        <w:ind w:firstLine="560" w:firstLineChars="200"/>
        <w:rPr>
          <w:rFonts w:ascii="Times New Roman" w:hAnsi="Times New Roman" w:eastAsia="方正仿宋_GBK"/>
          <w:sz w:val="28"/>
          <w:szCs w:val="28"/>
          <w:highlight w:val="none"/>
        </w:rPr>
      </w:pPr>
      <w:r>
        <w:rPr>
          <w:rFonts w:ascii="Times New Roman" w:hAnsi="Times New Roman" w:eastAsia="方正仿宋_GBK"/>
          <w:sz w:val="28"/>
          <w:szCs w:val="28"/>
          <w:highlight w:val="none"/>
        </w:rPr>
        <w:t xml:space="preserve">4. </w:t>
      </w:r>
      <w:r>
        <w:rPr>
          <w:rFonts w:hint="eastAsia" w:ascii="Times New Roman" w:hAnsi="Times New Roman" w:eastAsia="方正仿宋_GBK"/>
          <w:sz w:val="28"/>
          <w:szCs w:val="28"/>
          <w:highlight w:val="none"/>
        </w:rPr>
        <w:t>应按照本合同约定的时间和方式向乙方支付服务费用。</w:t>
      </w:r>
    </w:p>
    <w:p>
      <w:pPr>
        <w:tabs>
          <w:tab w:val="left" w:pos="675"/>
        </w:tabs>
        <w:spacing w:line="360" w:lineRule="exact"/>
        <w:ind w:firstLine="560" w:firstLineChars="200"/>
        <w:rPr>
          <w:rFonts w:ascii="Times New Roman" w:hAnsi="Times New Roman" w:eastAsia="方正仿宋_GBK"/>
          <w:sz w:val="28"/>
          <w:szCs w:val="28"/>
          <w:highlight w:val="none"/>
        </w:rPr>
      </w:pPr>
      <w:r>
        <w:rPr>
          <w:rFonts w:ascii="Times New Roman" w:hAnsi="Times New Roman" w:eastAsia="方正仿宋_GBK"/>
          <w:sz w:val="28"/>
          <w:szCs w:val="28"/>
          <w:highlight w:val="none"/>
        </w:rPr>
        <w:t xml:space="preserve">5. </w:t>
      </w:r>
      <w:r>
        <w:rPr>
          <w:rFonts w:hint="eastAsia" w:ascii="Times New Roman" w:hAnsi="Times New Roman" w:eastAsia="方正仿宋_GBK"/>
          <w:sz w:val="28"/>
          <w:szCs w:val="28"/>
          <w:highlight w:val="none"/>
        </w:rPr>
        <w:t>有权向相关部门投诉乙方的违规行为。</w:t>
      </w:r>
    </w:p>
    <w:p>
      <w:pPr>
        <w:tabs>
          <w:tab w:val="left" w:pos="675"/>
        </w:tabs>
        <w:spacing w:line="360" w:lineRule="exact"/>
        <w:ind w:firstLine="560" w:firstLineChars="200"/>
        <w:rPr>
          <w:rFonts w:ascii="Times New Roman" w:hAnsi="Times New Roman" w:eastAsia="方正仿宋_GBK"/>
          <w:sz w:val="28"/>
          <w:szCs w:val="28"/>
          <w:highlight w:val="none"/>
        </w:rPr>
      </w:pPr>
      <w:r>
        <w:rPr>
          <w:rFonts w:ascii="Times New Roman" w:hAnsi="Times New Roman" w:eastAsia="方正仿宋_GBK"/>
          <w:sz w:val="28"/>
          <w:szCs w:val="28"/>
          <w:highlight w:val="none"/>
        </w:rPr>
        <w:t xml:space="preserve">6. </w:t>
      </w:r>
      <w:r>
        <w:rPr>
          <w:rFonts w:hint="eastAsia" w:ascii="Times New Roman" w:hAnsi="Times New Roman" w:eastAsia="方正仿宋_GBK"/>
          <w:sz w:val="28"/>
          <w:szCs w:val="28"/>
          <w:highlight w:val="none"/>
        </w:rPr>
        <w:t>对乙方的评价工作质量进行考核。</w:t>
      </w:r>
    </w:p>
    <w:p>
      <w:pPr>
        <w:tabs>
          <w:tab w:val="left" w:pos="675"/>
        </w:tabs>
        <w:spacing w:line="360" w:lineRule="exact"/>
        <w:ind w:firstLine="560" w:firstLineChars="200"/>
        <w:rPr>
          <w:rFonts w:ascii="Times New Roman" w:hAnsi="Times New Roman" w:eastAsia="方正仿宋_GBK"/>
          <w:sz w:val="28"/>
          <w:szCs w:val="28"/>
          <w:highlight w:val="none"/>
        </w:rPr>
      </w:pPr>
      <w:r>
        <w:rPr>
          <w:rFonts w:hint="eastAsia" w:ascii="Times New Roman" w:hAnsi="Times New Roman" w:eastAsia="方正仿宋_GBK"/>
          <w:sz w:val="28"/>
          <w:szCs w:val="28"/>
          <w:highlight w:val="none"/>
        </w:rPr>
        <w:t>（二）乙方的权利与义务</w:t>
      </w:r>
    </w:p>
    <w:p>
      <w:pPr>
        <w:tabs>
          <w:tab w:val="left" w:pos="675"/>
        </w:tabs>
        <w:spacing w:line="360" w:lineRule="exact"/>
        <w:ind w:firstLine="560" w:firstLineChars="200"/>
        <w:rPr>
          <w:rFonts w:ascii="Times New Roman" w:hAnsi="Times New Roman" w:eastAsia="方正仿宋_GBK"/>
          <w:sz w:val="28"/>
          <w:szCs w:val="28"/>
          <w:highlight w:val="none"/>
        </w:rPr>
      </w:pPr>
      <w:r>
        <w:rPr>
          <w:rFonts w:ascii="Times New Roman" w:hAnsi="Times New Roman" w:eastAsia="方正仿宋_GBK"/>
          <w:sz w:val="28"/>
          <w:szCs w:val="28"/>
          <w:highlight w:val="none"/>
        </w:rPr>
        <w:t xml:space="preserve">1. </w:t>
      </w:r>
      <w:r>
        <w:rPr>
          <w:rFonts w:hint="eastAsia" w:ascii="Times New Roman" w:hAnsi="Times New Roman" w:eastAsia="方正仿宋_GBK"/>
          <w:sz w:val="28"/>
          <w:szCs w:val="28"/>
          <w:highlight w:val="none"/>
        </w:rPr>
        <w:t>应根据本合同规定，按时保质完成评价工作任务。评价工作应客观、公正、公平，实现评价目的。</w:t>
      </w:r>
      <w:r>
        <w:rPr>
          <w:rFonts w:hint="eastAsia" w:ascii="方正仿宋_GBK" w:hAnsi="方正仿宋_GBK" w:eastAsia="方正仿宋_GBK" w:cs="方正仿宋_GBK"/>
          <w:sz w:val="28"/>
          <w:highlight w:val="none"/>
        </w:rPr>
        <w:t>乙方应确保项目评估的独立性和客观性，乙方及其工作人员不得存在与被评价单位的利益冲突。</w:t>
      </w:r>
    </w:p>
    <w:p>
      <w:pPr>
        <w:tabs>
          <w:tab w:val="left" w:pos="675"/>
        </w:tabs>
        <w:spacing w:line="360" w:lineRule="exact"/>
        <w:ind w:firstLine="560" w:firstLineChars="200"/>
        <w:rPr>
          <w:rFonts w:ascii="Times New Roman" w:hAnsi="Times New Roman" w:eastAsia="方正仿宋_GBK"/>
          <w:sz w:val="28"/>
          <w:szCs w:val="28"/>
          <w:highlight w:val="none"/>
        </w:rPr>
      </w:pPr>
      <w:r>
        <w:rPr>
          <w:rFonts w:ascii="Times New Roman" w:hAnsi="Times New Roman" w:eastAsia="方正仿宋_GBK"/>
          <w:sz w:val="28"/>
          <w:szCs w:val="28"/>
          <w:highlight w:val="none"/>
        </w:rPr>
        <w:t xml:space="preserve">2. </w:t>
      </w:r>
      <w:r>
        <w:rPr>
          <w:rFonts w:hint="eastAsia" w:ascii="Times New Roman" w:hAnsi="Times New Roman" w:eastAsia="方正仿宋_GBK"/>
          <w:sz w:val="28"/>
          <w:szCs w:val="28"/>
          <w:highlight w:val="none"/>
        </w:rPr>
        <w:t>有权要求甲方就项目的开展提供必要的协助。</w:t>
      </w:r>
    </w:p>
    <w:p>
      <w:pPr>
        <w:tabs>
          <w:tab w:val="left" w:pos="675"/>
        </w:tabs>
        <w:spacing w:line="360" w:lineRule="exact"/>
        <w:ind w:firstLine="560" w:firstLineChars="200"/>
        <w:rPr>
          <w:rFonts w:ascii="Times New Roman" w:hAnsi="Times New Roman" w:eastAsia="方正仿宋_GBK"/>
          <w:sz w:val="28"/>
          <w:szCs w:val="28"/>
          <w:highlight w:val="none"/>
        </w:rPr>
      </w:pPr>
      <w:r>
        <w:rPr>
          <w:rFonts w:ascii="Times New Roman" w:hAnsi="Times New Roman" w:eastAsia="方正仿宋_GBK"/>
          <w:sz w:val="28"/>
          <w:szCs w:val="28"/>
          <w:highlight w:val="none"/>
        </w:rPr>
        <w:t xml:space="preserve">3. </w:t>
      </w:r>
      <w:r>
        <w:rPr>
          <w:rFonts w:hint="eastAsia" w:ascii="Times New Roman" w:hAnsi="Times New Roman" w:eastAsia="方正仿宋_GBK"/>
          <w:sz w:val="28"/>
          <w:szCs w:val="28"/>
          <w:highlight w:val="none"/>
        </w:rPr>
        <w:t>应独立完成评价项目，未经甲方书面同意，不得将评价项目转包、分包给第三人。</w:t>
      </w:r>
    </w:p>
    <w:p>
      <w:pPr>
        <w:tabs>
          <w:tab w:val="left" w:pos="675"/>
        </w:tabs>
        <w:spacing w:line="360" w:lineRule="exact"/>
        <w:ind w:firstLine="560" w:firstLineChars="200"/>
        <w:rPr>
          <w:rFonts w:ascii="Times New Roman" w:hAnsi="Times New Roman" w:eastAsia="方正仿宋_GBK"/>
          <w:sz w:val="28"/>
          <w:szCs w:val="28"/>
          <w:highlight w:val="none"/>
        </w:rPr>
      </w:pPr>
      <w:r>
        <w:rPr>
          <w:rFonts w:ascii="Times New Roman" w:hAnsi="Times New Roman" w:eastAsia="方正仿宋_GBK"/>
          <w:sz w:val="28"/>
          <w:szCs w:val="28"/>
          <w:highlight w:val="none"/>
        </w:rPr>
        <w:t>4.</w:t>
      </w:r>
      <w:r>
        <w:rPr>
          <w:rFonts w:hint="eastAsia" w:ascii="Times New Roman" w:hAnsi="Times New Roman" w:eastAsia="方正仿宋_GBK"/>
          <w:sz w:val="28"/>
          <w:szCs w:val="28"/>
          <w:highlight w:val="none"/>
        </w:rPr>
        <w:t>应对绩效评价所涉及的内容履行保密义务，包括但不限于本协议的任何内容和本协议对方的商业信息、资料、文件、协议及不宜披露或公开的其他事项。未经甲方书面同意，乙方不得向甲方以外的任何第三方披露保密信息，也不得用于本合同之外的其他任何目的。乙方对保密信息的保护不受合同期限限制。即便本合同终止，乙方仍应继续承担保密义务，直至甲方解除该义务。</w:t>
      </w:r>
    </w:p>
    <w:p>
      <w:pPr>
        <w:tabs>
          <w:tab w:val="left" w:pos="675"/>
        </w:tabs>
        <w:spacing w:line="360" w:lineRule="exact"/>
        <w:ind w:firstLine="560" w:firstLineChars="200"/>
        <w:rPr>
          <w:rFonts w:ascii="Times New Roman" w:hAnsi="Times New Roman" w:eastAsia="方正仿宋_GBK"/>
          <w:sz w:val="28"/>
          <w:szCs w:val="28"/>
          <w:highlight w:val="none"/>
        </w:rPr>
      </w:pPr>
      <w:r>
        <w:rPr>
          <w:rFonts w:ascii="Times New Roman" w:hAnsi="Times New Roman" w:eastAsia="方正仿宋_GBK"/>
          <w:sz w:val="28"/>
          <w:szCs w:val="28"/>
          <w:highlight w:val="none"/>
        </w:rPr>
        <w:t xml:space="preserve">5. </w:t>
      </w:r>
      <w:r>
        <w:rPr>
          <w:rFonts w:hint="eastAsia" w:ascii="Times New Roman" w:hAnsi="Times New Roman" w:eastAsia="方正仿宋_GBK"/>
          <w:sz w:val="28"/>
          <w:szCs w:val="28"/>
          <w:highlight w:val="none"/>
        </w:rPr>
        <w:t>不得向被评价单位收取或变相收取任何费用。</w:t>
      </w:r>
    </w:p>
    <w:p>
      <w:pPr>
        <w:tabs>
          <w:tab w:val="left" w:pos="675"/>
        </w:tabs>
        <w:spacing w:line="360" w:lineRule="exact"/>
        <w:ind w:firstLine="560" w:firstLineChars="200"/>
        <w:rPr>
          <w:rFonts w:ascii="Times New Roman" w:hAnsi="Times New Roman" w:eastAsia="方正仿宋_GBK"/>
          <w:sz w:val="28"/>
          <w:szCs w:val="28"/>
          <w:highlight w:val="none"/>
        </w:rPr>
      </w:pPr>
      <w:r>
        <w:rPr>
          <w:rFonts w:ascii="Times New Roman" w:hAnsi="Times New Roman" w:eastAsia="方正仿宋_GBK"/>
          <w:sz w:val="28"/>
          <w:szCs w:val="28"/>
          <w:highlight w:val="none"/>
        </w:rPr>
        <w:t xml:space="preserve">6. </w:t>
      </w:r>
      <w:r>
        <w:rPr>
          <w:rFonts w:hint="eastAsia" w:ascii="Times New Roman" w:hAnsi="Times New Roman" w:eastAsia="方正仿宋_GBK"/>
          <w:sz w:val="28"/>
          <w:szCs w:val="28"/>
          <w:highlight w:val="none"/>
        </w:rPr>
        <w:t>主动接受甲方的指导和监督，并在评价过程中主动邀请甲方参与评价活动。</w:t>
      </w:r>
    </w:p>
    <w:p>
      <w:pPr>
        <w:tabs>
          <w:tab w:val="left" w:pos="675"/>
        </w:tabs>
        <w:spacing w:line="360" w:lineRule="exact"/>
        <w:ind w:firstLine="560" w:firstLineChars="200"/>
        <w:rPr>
          <w:rFonts w:ascii="Times New Roman" w:hAnsi="Times New Roman" w:eastAsia="方正仿宋_GBK"/>
          <w:sz w:val="28"/>
          <w:szCs w:val="28"/>
          <w:highlight w:val="none"/>
        </w:rPr>
      </w:pPr>
      <w:r>
        <w:rPr>
          <w:rFonts w:ascii="Times New Roman" w:hAnsi="Times New Roman" w:eastAsia="方正仿宋_GBK"/>
          <w:sz w:val="28"/>
          <w:szCs w:val="28"/>
          <w:highlight w:val="none"/>
        </w:rPr>
        <w:t xml:space="preserve">7. </w:t>
      </w:r>
      <w:r>
        <w:rPr>
          <w:rFonts w:hint="eastAsia" w:ascii="Times New Roman" w:hAnsi="Times New Roman" w:eastAsia="方正仿宋_GBK"/>
          <w:sz w:val="28"/>
          <w:szCs w:val="28"/>
          <w:highlight w:val="none"/>
        </w:rPr>
        <w:t>有权要求甲方按照本合同的规定支付服务费用</w:t>
      </w:r>
      <w:r>
        <w:rPr>
          <w:rFonts w:ascii="Times New Roman" w:hAnsi="Times New Roman" w:eastAsia="方正仿宋_GBK"/>
          <w:sz w:val="28"/>
          <w:szCs w:val="28"/>
          <w:highlight w:val="none"/>
        </w:rPr>
        <w:t xml:space="preserve"> </w:t>
      </w:r>
      <w:r>
        <w:rPr>
          <w:rFonts w:hint="eastAsia" w:ascii="Times New Roman" w:hAnsi="Times New Roman" w:eastAsia="方正仿宋_GBK"/>
          <w:sz w:val="28"/>
          <w:szCs w:val="28"/>
          <w:highlight w:val="none"/>
        </w:rPr>
        <w:t>。</w:t>
      </w:r>
    </w:p>
    <w:p>
      <w:pPr>
        <w:tabs>
          <w:tab w:val="left" w:pos="675"/>
        </w:tabs>
        <w:spacing w:line="360" w:lineRule="exact"/>
        <w:ind w:firstLine="560" w:firstLineChars="200"/>
        <w:rPr>
          <w:rFonts w:ascii="Times New Roman" w:hAnsi="Times New Roman" w:eastAsia="方正仿宋_GBK"/>
          <w:sz w:val="28"/>
          <w:szCs w:val="28"/>
          <w:highlight w:val="none"/>
        </w:rPr>
      </w:pPr>
      <w:r>
        <w:rPr>
          <w:rFonts w:ascii="Times New Roman" w:hAnsi="Times New Roman" w:eastAsia="方正仿宋_GBK"/>
          <w:sz w:val="28"/>
          <w:szCs w:val="28"/>
          <w:highlight w:val="none"/>
        </w:rPr>
        <w:t xml:space="preserve">8. </w:t>
      </w:r>
      <w:r>
        <w:rPr>
          <w:rFonts w:hint="eastAsia" w:ascii="Times New Roman" w:hAnsi="Times New Roman" w:eastAsia="方正仿宋_GBK"/>
          <w:sz w:val="28"/>
          <w:szCs w:val="28"/>
          <w:highlight w:val="none"/>
        </w:rPr>
        <w:t>评价工作结束后</w:t>
      </w:r>
      <w:r>
        <w:rPr>
          <w:rFonts w:ascii="Times New Roman" w:hAnsi="Times New Roman" w:eastAsia="方正仿宋_GBK"/>
          <w:sz w:val="28"/>
          <w:szCs w:val="28"/>
          <w:highlight w:val="none"/>
        </w:rPr>
        <w:t>20</w:t>
      </w:r>
      <w:r>
        <w:rPr>
          <w:rFonts w:hint="eastAsia" w:ascii="Times New Roman" w:hAnsi="Times New Roman" w:eastAsia="方正仿宋_GBK"/>
          <w:sz w:val="28"/>
          <w:szCs w:val="28"/>
          <w:highlight w:val="none"/>
        </w:rPr>
        <w:t>日内，按甲方资料归集要求归档，并将电子件和纸质件各一份移交给甲方。</w:t>
      </w:r>
    </w:p>
    <w:p>
      <w:pPr>
        <w:tabs>
          <w:tab w:val="left" w:pos="675"/>
        </w:tabs>
        <w:spacing w:line="360" w:lineRule="exact"/>
        <w:ind w:firstLine="560" w:firstLineChars="200"/>
        <w:rPr>
          <w:rFonts w:ascii="Times New Roman" w:hAnsi="Times New Roman" w:eastAsia="方正仿宋_GBK"/>
          <w:sz w:val="28"/>
          <w:szCs w:val="28"/>
          <w:highlight w:val="none"/>
        </w:rPr>
      </w:pPr>
      <w:r>
        <w:rPr>
          <w:rFonts w:ascii="Times New Roman" w:hAnsi="Times New Roman" w:eastAsia="方正仿宋_GBK"/>
          <w:sz w:val="28"/>
          <w:szCs w:val="28"/>
          <w:highlight w:val="none"/>
        </w:rPr>
        <w:t xml:space="preserve">9. </w:t>
      </w:r>
      <w:r>
        <w:rPr>
          <w:rFonts w:hint="eastAsia" w:ascii="Times New Roman" w:hAnsi="Times New Roman" w:eastAsia="方正仿宋_GBK"/>
          <w:sz w:val="28"/>
          <w:szCs w:val="28"/>
          <w:highlight w:val="none"/>
        </w:rPr>
        <w:t>有权向有关部门投诉甲方的违规行为。</w:t>
      </w:r>
    </w:p>
    <w:p>
      <w:pPr>
        <w:tabs>
          <w:tab w:val="left" w:pos="675"/>
        </w:tabs>
        <w:spacing w:line="360" w:lineRule="exact"/>
        <w:ind w:firstLine="560" w:firstLineChars="200"/>
        <w:rPr>
          <w:rFonts w:ascii="Times New Roman" w:hAnsi="Times New Roman" w:eastAsia="方正仿宋_GBK"/>
          <w:sz w:val="28"/>
          <w:szCs w:val="28"/>
          <w:highlight w:val="none"/>
        </w:rPr>
      </w:pPr>
      <w:r>
        <w:rPr>
          <w:rFonts w:ascii="Times New Roman" w:hAnsi="Times New Roman" w:eastAsia="方正仿宋_GBK"/>
          <w:sz w:val="28"/>
          <w:szCs w:val="28"/>
          <w:highlight w:val="none"/>
        </w:rPr>
        <w:t xml:space="preserve">10. </w:t>
      </w:r>
      <w:r>
        <w:rPr>
          <w:rFonts w:hint="eastAsia" w:ascii="Times New Roman" w:hAnsi="Times New Roman" w:eastAsia="方正仿宋_GBK"/>
          <w:sz w:val="28"/>
          <w:szCs w:val="28"/>
          <w:highlight w:val="none"/>
        </w:rPr>
        <w:t>乙方应对甲方的相关信息、数据、文件等负有保密义务，不得泄露给第三方。</w:t>
      </w:r>
    </w:p>
    <w:p>
      <w:pPr>
        <w:tabs>
          <w:tab w:val="left" w:pos="675"/>
        </w:tabs>
        <w:spacing w:line="360" w:lineRule="exact"/>
        <w:ind w:firstLine="560" w:firstLineChars="200"/>
        <w:rPr>
          <w:rFonts w:ascii="Times New Roman" w:hAnsi="Times New Roman" w:eastAsia="方正黑体_GBK"/>
          <w:sz w:val="28"/>
          <w:szCs w:val="28"/>
          <w:highlight w:val="none"/>
        </w:rPr>
      </w:pPr>
      <w:r>
        <w:rPr>
          <w:rFonts w:hint="eastAsia" w:ascii="Times New Roman" w:hAnsi="Times New Roman" w:eastAsia="方正黑体_GBK"/>
          <w:sz w:val="28"/>
          <w:szCs w:val="28"/>
          <w:highlight w:val="none"/>
        </w:rPr>
        <w:t>八、服务费金额及支付方式</w:t>
      </w:r>
    </w:p>
    <w:p>
      <w:pPr>
        <w:tabs>
          <w:tab w:val="left" w:pos="675"/>
        </w:tabs>
        <w:spacing w:line="360" w:lineRule="exact"/>
        <w:ind w:firstLine="560" w:firstLineChars="200"/>
        <w:rPr>
          <w:rFonts w:ascii="Times New Roman" w:hAnsi="Times New Roman" w:eastAsia="方正仿宋_GBK"/>
          <w:sz w:val="28"/>
          <w:szCs w:val="28"/>
          <w:highlight w:val="none"/>
        </w:rPr>
      </w:pPr>
      <w:r>
        <w:rPr>
          <w:rFonts w:ascii="Times New Roman" w:hAnsi="Times New Roman" w:eastAsia="方正仿宋_GBK"/>
          <w:sz w:val="28"/>
          <w:szCs w:val="28"/>
          <w:highlight w:val="none"/>
        </w:rPr>
        <w:t>1.</w:t>
      </w:r>
      <w:r>
        <w:rPr>
          <w:rFonts w:hint="eastAsia" w:ascii="Times New Roman" w:hAnsi="Times New Roman" w:eastAsia="方正仿宋_GBK"/>
          <w:sz w:val="28"/>
          <w:szCs w:val="28"/>
          <w:highlight w:val="none"/>
        </w:rPr>
        <w:t>服务费总额为人民币</w:t>
      </w:r>
      <w:r>
        <w:rPr>
          <w:rFonts w:ascii="Times New Roman" w:hAnsi="Times New Roman" w:eastAsia="方正仿宋_GBK"/>
          <w:sz w:val="28"/>
          <w:szCs w:val="28"/>
          <w:highlight w:val="none"/>
        </w:rPr>
        <w:t xml:space="preserve">   </w:t>
      </w:r>
      <w:r>
        <w:rPr>
          <w:rFonts w:hint="eastAsia" w:ascii="Times New Roman" w:hAnsi="Times New Roman" w:eastAsia="方正仿宋_GBK"/>
          <w:sz w:val="28"/>
          <w:szCs w:val="28"/>
          <w:highlight w:val="none"/>
        </w:rPr>
        <w:t>元（大写：</w:t>
      </w:r>
      <w:r>
        <w:rPr>
          <w:rFonts w:ascii="Times New Roman" w:hAnsi="Times New Roman" w:eastAsia="方正仿宋_GBK"/>
          <w:sz w:val="28"/>
          <w:szCs w:val="28"/>
          <w:highlight w:val="none"/>
        </w:rPr>
        <w:t xml:space="preserve">    </w:t>
      </w:r>
      <w:r>
        <w:rPr>
          <w:rFonts w:hint="eastAsia" w:ascii="Times New Roman" w:hAnsi="Times New Roman" w:eastAsia="方正仿宋_GBK"/>
          <w:sz w:val="28"/>
          <w:szCs w:val="28"/>
          <w:highlight w:val="none"/>
        </w:rPr>
        <w:t>）。</w:t>
      </w:r>
    </w:p>
    <w:p>
      <w:pPr>
        <w:tabs>
          <w:tab w:val="left" w:pos="675"/>
        </w:tabs>
        <w:spacing w:line="360" w:lineRule="exact"/>
        <w:ind w:firstLine="560" w:firstLineChars="200"/>
        <w:rPr>
          <w:rFonts w:ascii="Times New Roman" w:hAnsi="Times New Roman" w:eastAsia="方正仿宋_GBK"/>
          <w:sz w:val="28"/>
          <w:szCs w:val="28"/>
          <w:highlight w:val="none"/>
        </w:rPr>
      </w:pPr>
      <w:r>
        <w:rPr>
          <w:rFonts w:hint="eastAsia" w:ascii="Times New Roman" w:hAnsi="Times New Roman" w:eastAsia="方正仿宋_GBK"/>
          <w:sz w:val="28"/>
          <w:szCs w:val="28"/>
          <w:highlight w:val="none"/>
        </w:rPr>
        <w:t>项目完成后，甲方按《评价工作质量考核标准》对乙方的工作质量进行考核，并按考核结果支付服务费。考核结果分为优（考核得分≥</w:t>
      </w:r>
      <w:r>
        <w:rPr>
          <w:rFonts w:ascii="Times New Roman" w:hAnsi="Times New Roman" w:eastAsia="方正仿宋_GBK"/>
          <w:sz w:val="28"/>
          <w:szCs w:val="28"/>
          <w:highlight w:val="none"/>
        </w:rPr>
        <w:t>90</w:t>
      </w:r>
      <w:r>
        <w:rPr>
          <w:rFonts w:hint="eastAsia" w:ascii="Times New Roman" w:hAnsi="Times New Roman" w:eastAsia="方正仿宋_GBK"/>
          <w:sz w:val="28"/>
          <w:szCs w:val="28"/>
          <w:highlight w:val="none"/>
        </w:rPr>
        <w:t>分）、良（</w:t>
      </w:r>
      <w:r>
        <w:rPr>
          <w:rFonts w:ascii="Times New Roman" w:hAnsi="Times New Roman" w:eastAsia="方正仿宋_GBK"/>
          <w:sz w:val="28"/>
          <w:szCs w:val="28"/>
          <w:highlight w:val="none"/>
        </w:rPr>
        <w:t>85</w:t>
      </w:r>
      <w:r>
        <w:rPr>
          <w:rFonts w:hint="eastAsia" w:ascii="Times New Roman" w:hAnsi="Times New Roman" w:eastAsia="方正仿宋_GBK"/>
          <w:sz w:val="28"/>
          <w:szCs w:val="28"/>
          <w:highlight w:val="none"/>
        </w:rPr>
        <w:t>分≤考核得分＜</w:t>
      </w:r>
      <w:r>
        <w:rPr>
          <w:rFonts w:ascii="Times New Roman" w:hAnsi="Times New Roman" w:eastAsia="方正仿宋_GBK"/>
          <w:sz w:val="28"/>
          <w:szCs w:val="28"/>
          <w:highlight w:val="none"/>
        </w:rPr>
        <w:t>90</w:t>
      </w:r>
      <w:r>
        <w:rPr>
          <w:rFonts w:hint="eastAsia" w:ascii="Times New Roman" w:hAnsi="Times New Roman" w:eastAsia="方正仿宋_GBK"/>
          <w:sz w:val="28"/>
          <w:szCs w:val="28"/>
          <w:highlight w:val="none"/>
        </w:rPr>
        <w:t>分）、中（</w:t>
      </w:r>
      <w:r>
        <w:rPr>
          <w:rFonts w:ascii="Times New Roman" w:hAnsi="Times New Roman" w:eastAsia="方正仿宋_GBK"/>
          <w:sz w:val="28"/>
          <w:szCs w:val="28"/>
          <w:highlight w:val="none"/>
        </w:rPr>
        <w:t>80</w:t>
      </w:r>
      <w:r>
        <w:rPr>
          <w:rFonts w:hint="eastAsia" w:ascii="Times New Roman" w:hAnsi="Times New Roman" w:eastAsia="方正仿宋_GBK"/>
          <w:sz w:val="28"/>
          <w:szCs w:val="28"/>
          <w:highlight w:val="none"/>
        </w:rPr>
        <w:t>分≤得分＜</w:t>
      </w:r>
      <w:r>
        <w:rPr>
          <w:rFonts w:ascii="Times New Roman" w:hAnsi="Times New Roman" w:eastAsia="方正仿宋_GBK"/>
          <w:sz w:val="28"/>
          <w:szCs w:val="28"/>
          <w:highlight w:val="none"/>
        </w:rPr>
        <w:t>85</w:t>
      </w:r>
      <w:r>
        <w:rPr>
          <w:rFonts w:hint="eastAsia" w:ascii="Times New Roman" w:hAnsi="Times New Roman" w:eastAsia="方正仿宋_GBK"/>
          <w:sz w:val="28"/>
          <w:szCs w:val="28"/>
          <w:highlight w:val="none"/>
        </w:rPr>
        <w:t>分）、差（考核小于</w:t>
      </w:r>
      <w:r>
        <w:rPr>
          <w:rFonts w:ascii="Times New Roman" w:hAnsi="Times New Roman" w:eastAsia="方正仿宋_GBK"/>
          <w:sz w:val="28"/>
          <w:szCs w:val="28"/>
          <w:highlight w:val="none"/>
        </w:rPr>
        <w:t>80</w:t>
      </w:r>
      <w:r>
        <w:rPr>
          <w:rFonts w:hint="eastAsia" w:ascii="Times New Roman" w:hAnsi="Times New Roman" w:eastAsia="方正仿宋_GBK"/>
          <w:sz w:val="28"/>
          <w:szCs w:val="28"/>
          <w:highlight w:val="none"/>
        </w:rPr>
        <w:t>分）四个等次，分别对应扣减合同金额的</w:t>
      </w:r>
      <w:r>
        <w:rPr>
          <w:rFonts w:ascii="Times New Roman" w:hAnsi="Times New Roman" w:eastAsia="方正仿宋_GBK"/>
          <w:sz w:val="28"/>
          <w:szCs w:val="28"/>
          <w:highlight w:val="none"/>
        </w:rPr>
        <w:t>0%</w:t>
      </w:r>
      <w:r>
        <w:rPr>
          <w:rFonts w:hint="eastAsia" w:ascii="Times New Roman" w:hAnsi="Times New Roman" w:eastAsia="方正仿宋_GBK"/>
          <w:sz w:val="28"/>
          <w:szCs w:val="28"/>
          <w:highlight w:val="none"/>
        </w:rPr>
        <w:t>、</w:t>
      </w:r>
      <w:r>
        <w:rPr>
          <w:rFonts w:ascii="Times New Roman" w:hAnsi="Times New Roman" w:eastAsia="方正仿宋_GBK"/>
          <w:sz w:val="28"/>
          <w:szCs w:val="28"/>
          <w:highlight w:val="none"/>
        </w:rPr>
        <w:t>5%</w:t>
      </w:r>
      <w:r>
        <w:rPr>
          <w:rFonts w:hint="eastAsia" w:ascii="Times New Roman" w:hAnsi="Times New Roman" w:eastAsia="方正仿宋_GBK"/>
          <w:sz w:val="28"/>
          <w:szCs w:val="28"/>
          <w:highlight w:val="none"/>
        </w:rPr>
        <w:t>、</w:t>
      </w:r>
      <w:r>
        <w:rPr>
          <w:rFonts w:ascii="Times New Roman" w:hAnsi="Times New Roman" w:eastAsia="方正仿宋_GBK"/>
          <w:sz w:val="28"/>
          <w:szCs w:val="28"/>
          <w:highlight w:val="none"/>
        </w:rPr>
        <w:t>10%</w:t>
      </w:r>
      <w:r>
        <w:rPr>
          <w:rFonts w:hint="eastAsia" w:ascii="Times New Roman" w:hAnsi="Times New Roman" w:eastAsia="方正仿宋_GBK"/>
          <w:sz w:val="28"/>
          <w:szCs w:val="28"/>
          <w:highlight w:val="none"/>
        </w:rPr>
        <w:t>、</w:t>
      </w:r>
      <w:r>
        <w:rPr>
          <w:rFonts w:ascii="Times New Roman" w:hAnsi="Times New Roman" w:eastAsia="方正仿宋_GBK"/>
          <w:sz w:val="28"/>
          <w:szCs w:val="28"/>
          <w:highlight w:val="none"/>
        </w:rPr>
        <w:t>100%</w:t>
      </w:r>
      <w:r>
        <w:rPr>
          <w:rFonts w:hint="eastAsia" w:ascii="Times New Roman" w:hAnsi="Times New Roman" w:eastAsia="方正仿宋_GBK"/>
          <w:sz w:val="28"/>
          <w:szCs w:val="28"/>
          <w:highlight w:val="none"/>
        </w:rPr>
        <w:t>。</w:t>
      </w:r>
    </w:p>
    <w:p>
      <w:pPr>
        <w:tabs>
          <w:tab w:val="left" w:pos="675"/>
        </w:tabs>
        <w:spacing w:line="360" w:lineRule="exact"/>
        <w:ind w:firstLine="560" w:firstLineChars="200"/>
        <w:rPr>
          <w:rFonts w:ascii="Times New Roman" w:hAnsi="Times New Roman" w:eastAsia="方正仿宋_GBK"/>
          <w:sz w:val="28"/>
          <w:szCs w:val="28"/>
          <w:highlight w:val="none"/>
        </w:rPr>
      </w:pPr>
      <w:r>
        <w:rPr>
          <w:rFonts w:hint="eastAsia" w:ascii="Times New Roman" w:hAnsi="Times New Roman" w:eastAsia="方正仿宋_GBK"/>
          <w:sz w:val="28"/>
          <w:szCs w:val="28"/>
          <w:highlight w:val="none"/>
        </w:rPr>
        <w:t>实际支付的服务费</w:t>
      </w:r>
      <w:r>
        <w:rPr>
          <w:rFonts w:ascii="Times New Roman" w:hAnsi="Times New Roman" w:eastAsia="方正仿宋_GBK"/>
          <w:sz w:val="28"/>
          <w:szCs w:val="28"/>
          <w:highlight w:val="none"/>
        </w:rPr>
        <w:t>=</w:t>
      </w:r>
      <w:r>
        <w:rPr>
          <w:rFonts w:hint="eastAsia" w:ascii="Times New Roman" w:hAnsi="Times New Roman" w:eastAsia="方正仿宋_GBK"/>
          <w:sz w:val="28"/>
          <w:szCs w:val="28"/>
          <w:highlight w:val="none"/>
        </w:rPr>
        <w:t>合同服务费</w:t>
      </w:r>
      <w:r>
        <w:rPr>
          <w:rFonts w:hint="eastAsia" w:ascii="方正仿宋_GBK" w:hAnsi="Times New Roman" w:eastAsia="方正仿宋_GBK"/>
          <w:sz w:val="28"/>
          <w:szCs w:val="28"/>
          <w:highlight w:val="none"/>
        </w:rPr>
        <w:t>×</w:t>
      </w:r>
      <w:r>
        <w:rPr>
          <w:rFonts w:ascii="方正仿宋_GBK" w:hAnsi="Times New Roman" w:eastAsia="方正仿宋_GBK"/>
          <w:sz w:val="28"/>
          <w:szCs w:val="28"/>
          <w:highlight w:val="none"/>
        </w:rPr>
        <w:t>100%</w:t>
      </w:r>
      <w:r>
        <w:rPr>
          <w:rFonts w:hint="eastAsia" w:ascii="方正仿宋_GBK" w:hAnsi="Times New Roman" w:eastAsia="方正仿宋_GBK"/>
          <w:sz w:val="28"/>
          <w:szCs w:val="28"/>
          <w:highlight w:val="none"/>
        </w:rPr>
        <w:t>（</w:t>
      </w:r>
      <w:r>
        <w:rPr>
          <w:rFonts w:ascii="方正仿宋_GBK" w:hAnsi="Times New Roman" w:eastAsia="方正仿宋_GBK"/>
          <w:sz w:val="28"/>
          <w:szCs w:val="28"/>
          <w:highlight w:val="none"/>
        </w:rPr>
        <w:t>95%</w:t>
      </w:r>
      <w:r>
        <w:rPr>
          <w:rFonts w:hint="eastAsia" w:ascii="方正仿宋_GBK" w:hAnsi="Times New Roman" w:eastAsia="方正仿宋_GBK"/>
          <w:sz w:val="28"/>
          <w:szCs w:val="28"/>
          <w:highlight w:val="none"/>
        </w:rPr>
        <w:t>、</w:t>
      </w:r>
      <w:r>
        <w:rPr>
          <w:rFonts w:ascii="方正仿宋_GBK" w:hAnsi="Times New Roman" w:eastAsia="方正仿宋_GBK"/>
          <w:sz w:val="28"/>
          <w:szCs w:val="28"/>
          <w:highlight w:val="none"/>
        </w:rPr>
        <w:t>90%</w:t>
      </w:r>
      <w:r>
        <w:rPr>
          <w:rFonts w:hint="eastAsia" w:ascii="方正仿宋_GBK" w:hAnsi="Times New Roman" w:eastAsia="方正仿宋_GBK"/>
          <w:sz w:val="28"/>
          <w:szCs w:val="28"/>
          <w:highlight w:val="none"/>
        </w:rPr>
        <w:t>、</w:t>
      </w:r>
      <w:r>
        <w:rPr>
          <w:rFonts w:ascii="方正仿宋_GBK" w:hAnsi="Times New Roman" w:eastAsia="方正仿宋_GBK"/>
          <w:sz w:val="28"/>
          <w:szCs w:val="28"/>
          <w:highlight w:val="none"/>
        </w:rPr>
        <w:t>0%</w:t>
      </w:r>
      <w:r>
        <w:rPr>
          <w:rFonts w:hint="eastAsia" w:ascii="方正仿宋_GBK" w:hAnsi="Times New Roman" w:eastAsia="方正仿宋_GBK"/>
          <w:sz w:val="28"/>
          <w:szCs w:val="28"/>
          <w:highlight w:val="none"/>
        </w:rPr>
        <w:t>）</w:t>
      </w:r>
    </w:p>
    <w:p>
      <w:pPr>
        <w:snapToGrid w:val="0"/>
        <w:spacing w:line="560" w:lineRule="exact"/>
        <w:jc w:val="center"/>
        <w:rPr>
          <w:rFonts w:ascii="方正楷体_GBK" w:hAnsi="宋体" w:eastAsia="方正楷体_GBK"/>
          <w:sz w:val="30"/>
          <w:szCs w:val="30"/>
          <w:highlight w:val="none"/>
        </w:rPr>
      </w:pPr>
      <w:r>
        <w:rPr>
          <w:rFonts w:hint="eastAsia" w:ascii="方正楷体_GBK" w:hAnsi="宋体" w:eastAsia="方正楷体_GBK"/>
          <w:sz w:val="30"/>
          <w:szCs w:val="30"/>
          <w:highlight w:val="none"/>
        </w:rPr>
        <w:t>评价工作质量考核标准</w:t>
      </w:r>
    </w:p>
    <w:tbl>
      <w:tblPr>
        <w:tblStyle w:val="10"/>
        <w:tblW w:w="8935" w:type="dxa"/>
        <w:tblInd w:w="0" w:type="dxa"/>
        <w:tblLayout w:type="fixed"/>
        <w:tblCellMar>
          <w:top w:w="0" w:type="dxa"/>
          <w:left w:w="0" w:type="dxa"/>
          <w:bottom w:w="0" w:type="dxa"/>
          <w:right w:w="0" w:type="dxa"/>
        </w:tblCellMar>
      </w:tblPr>
      <w:tblGrid>
        <w:gridCol w:w="1393"/>
        <w:gridCol w:w="2797"/>
        <w:gridCol w:w="533"/>
        <w:gridCol w:w="3662"/>
        <w:gridCol w:w="550"/>
      </w:tblGrid>
      <w:tr>
        <w:tblPrEx>
          <w:tblLayout w:type="fixed"/>
          <w:tblCellMar>
            <w:top w:w="0" w:type="dxa"/>
            <w:left w:w="0" w:type="dxa"/>
            <w:bottom w:w="0" w:type="dxa"/>
            <w:right w:w="0" w:type="dxa"/>
          </w:tblCellMar>
        </w:tblPrEx>
        <w:trPr>
          <w:trHeight w:val="312" w:hRule="atLeast"/>
        </w:trPr>
        <w:tc>
          <w:tcPr>
            <w:tcW w:w="8935" w:type="dxa"/>
            <w:gridSpan w:val="5"/>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widowControl/>
              <w:spacing w:line="280" w:lineRule="exact"/>
              <w:jc w:val="left"/>
              <w:textAlignment w:val="bottom"/>
              <w:rPr>
                <w:rFonts w:hint="eastAsia" w:asciiTheme="minorEastAsia" w:hAnsiTheme="minorEastAsia" w:eastAsiaTheme="minorEastAsia" w:cstheme="minorEastAsia"/>
                <w:sz w:val="22"/>
                <w:highlight w:val="none"/>
              </w:rPr>
            </w:pPr>
            <w:r>
              <w:rPr>
                <w:rFonts w:hint="eastAsia" w:asciiTheme="minorEastAsia" w:hAnsiTheme="minorEastAsia" w:eastAsiaTheme="minorEastAsia" w:cstheme="minorEastAsia"/>
                <w:kern w:val="0"/>
                <w:sz w:val="22"/>
                <w:highlight w:val="none"/>
              </w:rPr>
              <w:t>一、报告质量（77分）</w:t>
            </w:r>
          </w:p>
        </w:tc>
      </w:tr>
      <w:tr>
        <w:tblPrEx>
          <w:tblLayout w:type="fixed"/>
          <w:tblCellMar>
            <w:top w:w="0" w:type="dxa"/>
            <w:left w:w="0" w:type="dxa"/>
            <w:bottom w:w="0" w:type="dxa"/>
            <w:right w:w="0" w:type="dxa"/>
          </w:tblCellMar>
        </w:tblPrEx>
        <w:trPr>
          <w:trHeight w:val="312" w:hRule="atLeast"/>
        </w:trPr>
        <w:tc>
          <w:tcPr>
            <w:tcW w:w="4190"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80" w:lineRule="exact"/>
              <w:jc w:val="center"/>
              <w:textAlignment w:val="center"/>
              <w:rPr>
                <w:rFonts w:hint="eastAsia" w:asciiTheme="minorEastAsia" w:hAnsiTheme="minorEastAsia" w:eastAsiaTheme="minorEastAsia" w:cstheme="minorEastAsia"/>
                <w:sz w:val="22"/>
                <w:highlight w:val="none"/>
              </w:rPr>
            </w:pPr>
            <w:r>
              <w:rPr>
                <w:rFonts w:hint="eastAsia" w:asciiTheme="minorEastAsia" w:hAnsiTheme="minorEastAsia" w:eastAsiaTheme="minorEastAsia" w:cstheme="minorEastAsia"/>
                <w:kern w:val="0"/>
                <w:sz w:val="22"/>
                <w:highlight w:val="none"/>
              </w:rPr>
              <w:t>评价维度</w:t>
            </w:r>
          </w:p>
        </w:tc>
        <w:tc>
          <w:tcPr>
            <w:tcW w:w="53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80" w:lineRule="exact"/>
              <w:jc w:val="center"/>
              <w:textAlignment w:val="center"/>
              <w:rPr>
                <w:rFonts w:hint="eastAsia" w:asciiTheme="minorEastAsia" w:hAnsiTheme="minorEastAsia" w:eastAsiaTheme="minorEastAsia" w:cstheme="minorEastAsia"/>
                <w:sz w:val="22"/>
                <w:highlight w:val="none"/>
              </w:rPr>
            </w:pPr>
            <w:r>
              <w:rPr>
                <w:rFonts w:hint="eastAsia" w:asciiTheme="minorEastAsia" w:hAnsiTheme="minorEastAsia" w:eastAsiaTheme="minorEastAsia" w:cstheme="minorEastAsia"/>
                <w:kern w:val="0"/>
                <w:sz w:val="22"/>
                <w:highlight w:val="none"/>
              </w:rPr>
              <w:t>权重</w:t>
            </w:r>
          </w:p>
        </w:tc>
        <w:tc>
          <w:tcPr>
            <w:tcW w:w="366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80" w:lineRule="exact"/>
              <w:jc w:val="center"/>
              <w:textAlignment w:val="center"/>
              <w:rPr>
                <w:rFonts w:hint="eastAsia" w:asciiTheme="minorEastAsia" w:hAnsiTheme="minorEastAsia" w:eastAsiaTheme="minorEastAsia" w:cstheme="minorEastAsia"/>
                <w:sz w:val="22"/>
                <w:highlight w:val="none"/>
              </w:rPr>
            </w:pPr>
            <w:r>
              <w:rPr>
                <w:rFonts w:hint="eastAsia" w:asciiTheme="minorEastAsia" w:hAnsiTheme="minorEastAsia" w:eastAsiaTheme="minorEastAsia" w:cstheme="minorEastAsia"/>
                <w:kern w:val="0"/>
                <w:sz w:val="22"/>
                <w:highlight w:val="none"/>
              </w:rPr>
              <w:t>评分规则</w:t>
            </w:r>
          </w:p>
        </w:tc>
        <w:tc>
          <w:tcPr>
            <w:tcW w:w="55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80" w:lineRule="exact"/>
              <w:jc w:val="center"/>
              <w:textAlignment w:val="center"/>
              <w:rPr>
                <w:rFonts w:hint="eastAsia" w:asciiTheme="minorEastAsia" w:hAnsiTheme="minorEastAsia" w:eastAsiaTheme="minorEastAsia" w:cstheme="minorEastAsia"/>
                <w:sz w:val="22"/>
                <w:highlight w:val="none"/>
              </w:rPr>
            </w:pPr>
            <w:r>
              <w:rPr>
                <w:rFonts w:hint="eastAsia" w:asciiTheme="minorEastAsia" w:hAnsiTheme="minorEastAsia" w:eastAsiaTheme="minorEastAsia" w:cstheme="minorEastAsia"/>
                <w:kern w:val="0"/>
                <w:sz w:val="22"/>
                <w:highlight w:val="none"/>
              </w:rPr>
              <w:t>得分</w:t>
            </w:r>
          </w:p>
        </w:tc>
      </w:tr>
      <w:tr>
        <w:tblPrEx>
          <w:tblLayout w:type="fixed"/>
          <w:tblCellMar>
            <w:top w:w="0" w:type="dxa"/>
            <w:left w:w="0" w:type="dxa"/>
            <w:bottom w:w="0" w:type="dxa"/>
            <w:right w:w="0" w:type="dxa"/>
          </w:tblCellMar>
        </w:tblPrEx>
        <w:trPr>
          <w:trHeight w:val="624" w:hRule="atLeast"/>
        </w:trPr>
        <w:tc>
          <w:tcPr>
            <w:tcW w:w="13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80" w:lineRule="exact"/>
              <w:jc w:val="left"/>
              <w:textAlignment w:val="center"/>
              <w:rPr>
                <w:rFonts w:hint="eastAsia" w:asciiTheme="minorEastAsia" w:hAnsiTheme="minorEastAsia" w:eastAsiaTheme="minorEastAsia" w:cstheme="minorEastAsia"/>
                <w:sz w:val="22"/>
                <w:highlight w:val="none"/>
              </w:rPr>
            </w:pPr>
            <w:r>
              <w:rPr>
                <w:rFonts w:hint="eastAsia" w:asciiTheme="minorEastAsia" w:hAnsiTheme="minorEastAsia" w:eastAsiaTheme="minorEastAsia" w:cstheme="minorEastAsia"/>
                <w:kern w:val="0"/>
                <w:sz w:val="22"/>
                <w:highlight w:val="none"/>
              </w:rPr>
              <w:t>1、报告结构的规范和严谨性</w:t>
            </w:r>
          </w:p>
        </w:tc>
        <w:tc>
          <w:tcPr>
            <w:tcW w:w="279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80" w:lineRule="exact"/>
              <w:jc w:val="left"/>
              <w:textAlignment w:val="center"/>
              <w:rPr>
                <w:rFonts w:hint="eastAsia" w:asciiTheme="minorEastAsia" w:hAnsiTheme="minorEastAsia" w:eastAsiaTheme="minorEastAsia" w:cstheme="minorEastAsia"/>
                <w:sz w:val="22"/>
                <w:highlight w:val="none"/>
              </w:rPr>
            </w:pPr>
            <w:r>
              <w:rPr>
                <w:rFonts w:hint="eastAsia" w:asciiTheme="minorEastAsia" w:hAnsiTheme="minorEastAsia" w:eastAsiaTheme="minorEastAsia" w:cstheme="minorEastAsia"/>
                <w:kern w:val="0"/>
                <w:sz w:val="22"/>
                <w:highlight w:val="none"/>
              </w:rPr>
              <w:t>评价报告要素全面性、格式规范性</w:t>
            </w:r>
          </w:p>
        </w:tc>
        <w:tc>
          <w:tcPr>
            <w:tcW w:w="53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80" w:lineRule="exact"/>
              <w:jc w:val="center"/>
              <w:textAlignment w:val="center"/>
              <w:rPr>
                <w:rFonts w:hint="eastAsia" w:asciiTheme="minorEastAsia" w:hAnsiTheme="minorEastAsia" w:eastAsiaTheme="minorEastAsia" w:cstheme="minorEastAsia"/>
                <w:sz w:val="22"/>
                <w:highlight w:val="none"/>
              </w:rPr>
            </w:pPr>
            <w:r>
              <w:rPr>
                <w:rFonts w:hint="eastAsia" w:asciiTheme="minorEastAsia" w:hAnsiTheme="minorEastAsia" w:eastAsiaTheme="minorEastAsia" w:cstheme="minorEastAsia"/>
                <w:kern w:val="0"/>
                <w:sz w:val="22"/>
                <w:highlight w:val="none"/>
              </w:rPr>
              <w:t>3</w:t>
            </w:r>
          </w:p>
        </w:tc>
        <w:tc>
          <w:tcPr>
            <w:tcW w:w="366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80" w:lineRule="exact"/>
              <w:jc w:val="left"/>
              <w:textAlignment w:val="center"/>
              <w:rPr>
                <w:rFonts w:hint="eastAsia" w:asciiTheme="minorEastAsia" w:hAnsiTheme="minorEastAsia" w:eastAsiaTheme="minorEastAsia" w:cstheme="minorEastAsia"/>
                <w:sz w:val="22"/>
                <w:highlight w:val="none"/>
              </w:rPr>
            </w:pPr>
            <w:r>
              <w:rPr>
                <w:rFonts w:hint="eastAsia" w:asciiTheme="minorEastAsia" w:hAnsiTheme="minorEastAsia" w:eastAsiaTheme="minorEastAsia" w:cstheme="minorEastAsia"/>
                <w:kern w:val="0"/>
                <w:sz w:val="22"/>
                <w:highlight w:val="none"/>
              </w:rPr>
              <w:t>1.报告格式规范得1分；2.报告要素全面得1分；3.报告结构完整得1分。</w:t>
            </w:r>
          </w:p>
        </w:tc>
        <w:tc>
          <w:tcPr>
            <w:tcW w:w="55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80" w:lineRule="exact"/>
              <w:rPr>
                <w:rFonts w:hint="eastAsia" w:asciiTheme="minorEastAsia" w:hAnsiTheme="minorEastAsia" w:eastAsiaTheme="minorEastAsia" w:cstheme="minorEastAsia"/>
                <w:sz w:val="22"/>
                <w:highlight w:val="none"/>
              </w:rPr>
            </w:pPr>
          </w:p>
        </w:tc>
      </w:tr>
      <w:tr>
        <w:tblPrEx>
          <w:tblLayout w:type="fixed"/>
          <w:tblCellMar>
            <w:top w:w="0" w:type="dxa"/>
            <w:left w:w="0" w:type="dxa"/>
            <w:bottom w:w="0" w:type="dxa"/>
            <w:right w:w="0" w:type="dxa"/>
          </w:tblCellMar>
        </w:tblPrEx>
        <w:trPr>
          <w:trHeight w:val="403" w:hRule="atLeast"/>
        </w:trPr>
        <w:tc>
          <w:tcPr>
            <w:tcW w:w="13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80" w:lineRule="exact"/>
              <w:jc w:val="left"/>
              <w:textAlignment w:val="center"/>
              <w:rPr>
                <w:rFonts w:hint="eastAsia" w:asciiTheme="minorEastAsia" w:hAnsiTheme="minorEastAsia" w:eastAsiaTheme="minorEastAsia" w:cstheme="minorEastAsia"/>
                <w:sz w:val="22"/>
                <w:highlight w:val="none"/>
              </w:rPr>
            </w:pPr>
            <w:r>
              <w:rPr>
                <w:rFonts w:hint="eastAsia" w:asciiTheme="minorEastAsia" w:hAnsiTheme="minorEastAsia" w:eastAsiaTheme="minorEastAsia" w:cstheme="minorEastAsia"/>
                <w:kern w:val="0"/>
                <w:sz w:val="22"/>
                <w:highlight w:val="none"/>
              </w:rPr>
              <w:t>2、报告文字表述的准确和逻辑性</w:t>
            </w:r>
          </w:p>
        </w:tc>
        <w:tc>
          <w:tcPr>
            <w:tcW w:w="279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80" w:lineRule="exact"/>
              <w:jc w:val="left"/>
              <w:textAlignment w:val="center"/>
              <w:rPr>
                <w:rFonts w:hint="eastAsia" w:asciiTheme="minorEastAsia" w:hAnsiTheme="minorEastAsia" w:eastAsiaTheme="minorEastAsia" w:cstheme="minorEastAsia"/>
                <w:sz w:val="22"/>
                <w:highlight w:val="none"/>
              </w:rPr>
            </w:pPr>
            <w:r>
              <w:rPr>
                <w:rFonts w:hint="eastAsia" w:asciiTheme="minorEastAsia" w:hAnsiTheme="minorEastAsia" w:eastAsiaTheme="minorEastAsia" w:cstheme="minorEastAsia"/>
                <w:kern w:val="0"/>
                <w:sz w:val="22"/>
                <w:highlight w:val="none"/>
              </w:rPr>
              <w:t>文字描述准确、精炼、通畅，层次性、逻辑性强。</w:t>
            </w:r>
          </w:p>
        </w:tc>
        <w:tc>
          <w:tcPr>
            <w:tcW w:w="53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80" w:lineRule="exact"/>
              <w:jc w:val="center"/>
              <w:textAlignment w:val="center"/>
              <w:rPr>
                <w:rFonts w:hint="eastAsia" w:asciiTheme="minorEastAsia" w:hAnsiTheme="minorEastAsia" w:eastAsiaTheme="minorEastAsia" w:cstheme="minorEastAsia"/>
                <w:sz w:val="22"/>
                <w:highlight w:val="none"/>
              </w:rPr>
            </w:pPr>
            <w:r>
              <w:rPr>
                <w:rFonts w:hint="eastAsia" w:asciiTheme="minorEastAsia" w:hAnsiTheme="minorEastAsia" w:eastAsiaTheme="minorEastAsia" w:cstheme="minorEastAsia"/>
                <w:kern w:val="0"/>
                <w:sz w:val="22"/>
                <w:highlight w:val="none"/>
              </w:rPr>
              <w:t>3</w:t>
            </w:r>
          </w:p>
        </w:tc>
        <w:tc>
          <w:tcPr>
            <w:tcW w:w="366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80" w:lineRule="exact"/>
              <w:jc w:val="left"/>
              <w:textAlignment w:val="center"/>
              <w:rPr>
                <w:rFonts w:hint="eastAsia" w:asciiTheme="minorEastAsia" w:hAnsiTheme="minorEastAsia" w:eastAsiaTheme="minorEastAsia" w:cstheme="minorEastAsia"/>
                <w:sz w:val="22"/>
                <w:highlight w:val="none"/>
              </w:rPr>
            </w:pPr>
            <w:r>
              <w:rPr>
                <w:rFonts w:hint="eastAsia" w:asciiTheme="minorEastAsia" w:hAnsiTheme="minorEastAsia" w:eastAsiaTheme="minorEastAsia" w:cstheme="minorEastAsia"/>
                <w:kern w:val="0"/>
                <w:sz w:val="22"/>
                <w:highlight w:val="none"/>
              </w:rPr>
              <w:t>1.文字描述准确、客观得1分；2.语言表述精炼通畅得1分；3.语言表述逻辑性强得1分。</w:t>
            </w:r>
          </w:p>
        </w:tc>
        <w:tc>
          <w:tcPr>
            <w:tcW w:w="55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80" w:lineRule="exact"/>
              <w:rPr>
                <w:rFonts w:hint="eastAsia" w:asciiTheme="minorEastAsia" w:hAnsiTheme="minorEastAsia" w:eastAsiaTheme="minorEastAsia" w:cstheme="minorEastAsia"/>
                <w:sz w:val="22"/>
                <w:highlight w:val="none"/>
              </w:rPr>
            </w:pPr>
          </w:p>
        </w:tc>
      </w:tr>
      <w:tr>
        <w:tblPrEx>
          <w:tblLayout w:type="fixed"/>
          <w:tblCellMar>
            <w:top w:w="0" w:type="dxa"/>
            <w:left w:w="0" w:type="dxa"/>
            <w:bottom w:w="0" w:type="dxa"/>
            <w:right w:w="0" w:type="dxa"/>
          </w:tblCellMar>
        </w:tblPrEx>
        <w:trPr>
          <w:trHeight w:val="403" w:hRule="atLeast"/>
        </w:trPr>
        <w:tc>
          <w:tcPr>
            <w:tcW w:w="13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80" w:lineRule="exact"/>
              <w:jc w:val="left"/>
              <w:textAlignment w:val="center"/>
              <w:rPr>
                <w:rFonts w:hint="eastAsia" w:asciiTheme="minorEastAsia" w:hAnsiTheme="minorEastAsia" w:eastAsiaTheme="minorEastAsia" w:cstheme="minorEastAsia"/>
                <w:sz w:val="22"/>
                <w:highlight w:val="none"/>
              </w:rPr>
            </w:pPr>
            <w:r>
              <w:rPr>
                <w:rFonts w:hint="eastAsia" w:asciiTheme="minorEastAsia" w:hAnsiTheme="minorEastAsia" w:eastAsiaTheme="minorEastAsia" w:cstheme="minorEastAsia"/>
                <w:kern w:val="0"/>
                <w:sz w:val="22"/>
                <w:highlight w:val="none"/>
              </w:rPr>
              <w:t>3、项目立项情况描述的清晰度</w:t>
            </w:r>
          </w:p>
        </w:tc>
        <w:tc>
          <w:tcPr>
            <w:tcW w:w="279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80" w:lineRule="exact"/>
              <w:jc w:val="left"/>
              <w:textAlignment w:val="center"/>
              <w:rPr>
                <w:rFonts w:hint="eastAsia" w:asciiTheme="minorEastAsia" w:hAnsiTheme="minorEastAsia" w:eastAsiaTheme="minorEastAsia" w:cstheme="minorEastAsia"/>
                <w:sz w:val="22"/>
                <w:highlight w:val="none"/>
              </w:rPr>
            </w:pPr>
            <w:r>
              <w:rPr>
                <w:rFonts w:hint="eastAsia" w:asciiTheme="minorEastAsia" w:hAnsiTheme="minorEastAsia" w:eastAsiaTheme="minorEastAsia" w:cstheme="minorEastAsia"/>
                <w:kern w:val="0"/>
                <w:sz w:val="22"/>
                <w:highlight w:val="none"/>
              </w:rPr>
              <w:t>项目背景、依据、目的及现状情况等交代清晰、全面、简练；项目所要解决的问题、立项过程归纳描述全面、准确。</w:t>
            </w:r>
          </w:p>
        </w:tc>
        <w:tc>
          <w:tcPr>
            <w:tcW w:w="53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80" w:lineRule="exact"/>
              <w:jc w:val="center"/>
              <w:textAlignment w:val="center"/>
              <w:rPr>
                <w:rFonts w:hint="eastAsia" w:asciiTheme="minorEastAsia" w:hAnsiTheme="minorEastAsia" w:eastAsiaTheme="minorEastAsia" w:cstheme="minorEastAsia"/>
                <w:sz w:val="22"/>
                <w:highlight w:val="none"/>
              </w:rPr>
            </w:pPr>
            <w:r>
              <w:rPr>
                <w:rFonts w:hint="eastAsia" w:asciiTheme="minorEastAsia" w:hAnsiTheme="minorEastAsia" w:eastAsiaTheme="minorEastAsia" w:cstheme="minorEastAsia"/>
                <w:kern w:val="0"/>
                <w:sz w:val="22"/>
                <w:highlight w:val="none"/>
              </w:rPr>
              <w:t>3</w:t>
            </w:r>
          </w:p>
        </w:tc>
        <w:tc>
          <w:tcPr>
            <w:tcW w:w="366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80" w:lineRule="exact"/>
              <w:jc w:val="left"/>
              <w:textAlignment w:val="center"/>
              <w:rPr>
                <w:rFonts w:hint="eastAsia" w:asciiTheme="minorEastAsia" w:hAnsiTheme="minorEastAsia" w:eastAsiaTheme="minorEastAsia" w:cstheme="minorEastAsia"/>
                <w:sz w:val="22"/>
                <w:highlight w:val="none"/>
              </w:rPr>
            </w:pPr>
            <w:r>
              <w:rPr>
                <w:rFonts w:hint="eastAsia" w:asciiTheme="minorEastAsia" w:hAnsiTheme="minorEastAsia" w:eastAsiaTheme="minorEastAsia" w:cstheme="minorEastAsia"/>
                <w:kern w:val="0"/>
                <w:sz w:val="22"/>
                <w:highlight w:val="none"/>
              </w:rPr>
              <w:t>1.项目立项背景、依据、目的及现状描述清楚全面得1分；2.项目所要解决的问题描述清楚得1分；3.立项过程描述清楚得1分。</w:t>
            </w:r>
          </w:p>
        </w:tc>
        <w:tc>
          <w:tcPr>
            <w:tcW w:w="55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80" w:lineRule="exact"/>
              <w:rPr>
                <w:rFonts w:hint="eastAsia" w:asciiTheme="minorEastAsia" w:hAnsiTheme="minorEastAsia" w:eastAsiaTheme="minorEastAsia" w:cstheme="minorEastAsia"/>
                <w:sz w:val="22"/>
                <w:highlight w:val="none"/>
              </w:rPr>
            </w:pPr>
          </w:p>
        </w:tc>
      </w:tr>
      <w:tr>
        <w:tblPrEx>
          <w:tblLayout w:type="fixed"/>
          <w:tblCellMar>
            <w:top w:w="0" w:type="dxa"/>
            <w:left w:w="0" w:type="dxa"/>
            <w:bottom w:w="0" w:type="dxa"/>
            <w:right w:w="0" w:type="dxa"/>
          </w:tblCellMar>
        </w:tblPrEx>
        <w:trPr>
          <w:trHeight w:val="403" w:hRule="atLeast"/>
        </w:trPr>
        <w:tc>
          <w:tcPr>
            <w:tcW w:w="13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80" w:lineRule="exact"/>
              <w:jc w:val="left"/>
              <w:textAlignment w:val="center"/>
              <w:rPr>
                <w:rFonts w:hint="eastAsia" w:asciiTheme="minorEastAsia" w:hAnsiTheme="minorEastAsia" w:eastAsiaTheme="minorEastAsia" w:cstheme="minorEastAsia"/>
                <w:sz w:val="22"/>
                <w:highlight w:val="none"/>
              </w:rPr>
            </w:pPr>
            <w:r>
              <w:rPr>
                <w:rFonts w:hint="eastAsia" w:asciiTheme="minorEastAsia" w:hAnsiTheme="minorEastAsia" w:eastAsiaTheme="minorEastAsia" w:cstheme="minorEastAsia"/>
                <w:kern w:val="0"/>
                <w:sz w:val="22"/>
                <w:highlight w:val="none"/>
              </w:rPr>
              <w:t>4、项目实施情况的完整性</w:t>
            </w:r>
          </w:p>
        </w:tc>
        <w:tc>
          <w:tcPr>
            <w:tcW w:w="279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80" w:lineRule="exact"/>
              <w:jc w:val="left"/>
              <w:textAlignment w:val="center"/>
              <w:rPr>
                <w:rFonts w:hint="eastAsia" w:asciiTheme="minorEastAsia" w:hAnsiTheme="minorEastAsia" w:eastAsiaTheme="minorEastAsia" w:cstheme="minorEastAsia"/>
                <w:sz w:val="22"/>
                <w:highlight w:val="none"/>
              </w:rPr>
            </w:pPr>
            <w:r>
              <w:rPr>
                <w:rFonts w:hint="eastAsia" w:asciiTheme="minorEastAsia" w:hAnsiTheme="minorEastAsia" w:eastAsiaTheme="minorEastAsia" w:cstheme="minorEastAsia"/>
                <w:kern w:val="0"/>
                <w:sz w:val="22"/>
                <w:highlight w:val="none"/>
              </w:rPr>
              <w:t>项目实施内容、项目管理制度、组织实施情况描述完整、清晰。</w:t>
            </w:r>
          </w:p>
        </w:tc>
        <w:tc>
          <w:tcPr>
            <w:tcW w:w="53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80" w:lineRule="exact"/>
              <w:jc w:val="center"/>
              <w:textAlignment w:val="center"/>
              <w:rPr>
                <w:rFonts w:hint="eastAsia" w:asciiTheme="minorEastAsia" w:hAnsiTheme="minorEastAsia" w:eastAsiaTheme="minorEastAsia" w:cstheme="minorEastAsia"/>
                <w:sz w:val="22"/>
                <w:highlight w:val="none"/>
              </w:rPr>
            </w:pPr>
            <w:r>
              <w:rPr>
                <w:rFonts w:hint="eastAsia" w:asciiTheme="minorEastAsia" w:hAnsiTheme="minorEastAsia" w:eastAsiaTheme="minorEastAsia" w:cstheme="minorEastAsia"/>
                <w:kern w:val="0"/>
                <w:sz w:val="22"/>
                <w:highlight w:val="none"/>
              </w:rPr>
              <w:t>3</w:t>
            </w:r>
          </w:p>
        </w:tc>
        <w:tc>
          <w:tcPr>
            <w:tcW w:w="366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80" w:lineRule="exact"/>
              <w:jc w:val="left"/>
              <w:textAlignment w:val="center"/>
              <w:rPr>
                <w:rFonts w:hint="eastAsia" w:asciiTheme="minorEastAsia" w:hAnsiTheme="minorEastAsia" w:eastAsiaTheme="minorEastAsia" w:cstheme="minorEastAsia"/>
                <w:sz w:val="22"/>
                <w:highlight w:val="none"/>
              </w:rPr>
            </w:pPr>
            <w:r>
              <w:rPr>
                <w:rFonts w:hint="eastAsia" w:asciiTheme="minorEastAsia" w:hAnsiTheme="minorEastAsia" w:eastAsiaTheme="minorEastAsia" w:cstheme="minorEastAsia"/>
                <w:kern w:val="0"/>
                <w:sz w:val="22"/>
                <w:highlight w:val="none"/>
              </w:rPr>
              <w:t>1.项目实际实施情况描述完整、清晰得1分；2.项目管理制度梳理完整、清晰得1分；3.项目组织管理情况梳理描述完整、清晰得1分。</w:t>
            </w:r>
          </w:p>
        </w:tc>
        <w:tc>
          <w:tcPr>
            <w:tcW w:w="55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80" w:lineRule="exact"/>
              <w:rPr>
                <w:rFonts w:hint="eastAsia" w:asciiTheme="minorEastAsia" w:hAnsiTheme="minorEastAsia" w:eastAsiaTheme="minorEastAsia" w:cstheme="minorEastAsia"/>
                <w:sz w:val="22"/>
                <w:highlight w:val="none"/>
              </w:rPr>
            </w:pPr>
          </w:p>
        </w:tc>
      </w:tr>
      <w:tr>
        <w:tblPrEx>
          <w:tblLayout w:type="fixed"/>
          <w:tblCellMar>
            <w:top w:w="0" w:type="dxa"/>
            <w:left w:w="0" w:type="dxa"/>
            <w:bottom w:w="0" w:type="dxa"/>
            <w:right w:w="0" w:type="dxa"/>
          </w:tblCellMar>
        </w:tblPrEx>
        <w:trPr>
          <w:trHeight w:val="1260" w:hRule="atLeast"/>
        </w:trPr>
        <w:tc>
          <w:tcPr>
            <w:tcW w:w="13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80" w:lineRule="exact"/>
              <w:jc w:val="left"/>
              <w:textAlignment w:val="center"/>
              <w:rPr>
                <w:rFonts w:hint="eastAsia" w:asciiTheme="minorEastAsia" w:hAnsiTheme="minorEastAsia" w:eastAsiaTheme="minorEastAsia" w:cstheme="minorEastAsia"/>
                <w:sz w:val="22"/>
                <w:highlight w:val="none"/>
              </w:rPr>
            </w:pPr>
            <w:r>
              <w:rPr>
                <w:rFonts w:hint="eastAsia" w:asciiTheme="minorEastAsia" w:hAnsiTheme="minorEastAsia" w:eastAsiaTheme="minorEastAsia" w:cstheme="minorEastAsia"/>
                <w:kern w:val="0"/>
                <w:sz w:val="22"/>
                <w:highlight w:val="none"/>
              </w:rPr>
              <w:t>5、绩效目标归纳的完整和准确性</w:t>
            </w:r>
          </w:p>
        </w:tc>
        <w:tc>
          <w:tcPr>
            <w:tcW w:w="279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80" w:lineRule="exact"/>
              <w:jc w:val="left"/>
              <w:textAlignment w:val="center"/>
              <w:rPr>
                <w:rFonts w:hint="eastAsia" w:asciiTheme="minorEastAsia" w:hAnsiTheme="minorEastAsia" w:eastAsiaTheme="minorEastAsia" w:cstheme="minorEastAsia"/>
                <w:sz w:val="22"/>
                <w:highlight w:val="none"/>
              </w:rPr>
            </w:pPr>
            <w:r>
              <w:rPr>
                <w:rFonts w:hint="eastAsia" w:asciiTheme="minorEastAsia" w:hAnsiTheme="minorEastAsia" w:eastAsiaTheme="minorEastAsia" w:cstheme="minorEastAsia"/>
                <w:kern w:val="0"/>
                <w:sz w:val="22"/>
                <w:highlight w:val="none"/>
              </w:rPr>
              <w:t>绩效目标梳理归纳完整、准确、清晰、量化。</w:t>
            </w:r>
          </w:p>
        </w:tc>
        <w:tc>
          <w:tcPr>
            <w:tcW w:w="53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80" w:lineRule="exact"/>
              <w:jc w:val="center"/>
              <w:textAlignment w:val="center"/>
              <w:rPr>
                <w:rFonts w:hint="eastAsia" w:asciiTheme="minorEastAsia" w:hAnsiTheme="minorEastAsia" w:eastAsiaTheme="minorEastAsia" w:cstheme="minorEastAsia"/>
                <w:sz w:val="22"/>
                <w:highlight w:val="none"/>
              </w:rPr>
            </w:pPr>
            <w:r>
              <w:rPr>
                <w:rFonts w:hint="eastAsia" w:asciiTheme="minorEastAsia" w:hAnsiTheme="minorEastAsia" w:eastAsiaTheme="minorEastAsia" w:cstheme="minorEastAsia"/>
                <w:kern w:val="0"/>
                <w:sz w:val="22"/>
                <w:highlight w:val="none"/>
              </w:rPr>
              <w:t>4</w:t>
            </w:r>
          </w:p>
        </w:tc>
        <w:tc>
          <w:tcPr>
            <w:tcW w:w="366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80" w:lineRule="exact"/>
              <w:jc w:val="left"/>
              <w:textAlignment w:val="center"/>
              <w:rPr>
                <w:rFonts w:hint="eastAsia" w:asciiTheme="minorEastAsia" w:hAnsiTheme="minorEastAsia" w:eastAsiaTheme="minorEastAsia" w:cstheme="minorEastAsia"/>
                <w:sz w:val="22"/>
                <w:highlight w:val="none"/>
              </w:rPr>
            </w:pPr>
            <w:r>
              <w:rPr>
                <w:rFonts w:hint="eastAsia" w:asciiTheme="minorEastAsia" w:hAnsiTheme="minorEastAsia" w:eastAsiaTheme="minorEastAsia" w:cstheme="minorEastAsia"/>
                <w:kern w:val="0"/>
                <w:sz w:val="22"/>
                <w:highlight w:val="none"/>
              </w:rPr>
              <w:t>1.项目总目标和年度目标的梳理归纳完整准确的得1分；2.具体绩效目标梳理和归纳完整的得1分；3.绩效目标梳理和归纳能反映项目绩效特点的得1分；4.绩效目标的具体指标能够量化的得1分。</w:t>
            </w:r>
          </w:p>
        </w:tc>
        <w:tc>
          <w:tcPr>
            <w:tcW w:w="55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80" w:lineRule="exact"/>
              <w:rPr>
                <w:rFonts w:hint="eastAsia" w:asciiTheme="minorEastAsia" w:hAnsiTheme="minorEastAsia" w:eastAsiaTheme="minorEastAsia" w:cstheme="minorEastAsia"/>
                <w:sz w:val="22"/>
                <w:highlight w:val="none"/>
              </w:rPr>
            </w:pPr>
          </w:p>
        </w:tc>
      </w:tr>
      <w:tr>
        <w:tblPrEx>
          <w:tblLayout w:type="fixed"/>
          <w:tblCellMar>
            <w:top w:w="0" w:type="dxa"/>
            <w:left w:w="0" w:type="dxa"/>
            <w:bottom w:w="0" w:type="dxa"/>
            <w:right w:w="0" w:type="dxa"/>
          </w:tblCellMar>
        </w:tblPrEx>
        <w:trPr>
          <w:trHeight w:val="1020" w:hRule="atLeast"/>
        </w:trPr>
        <w:tc>
          <w:tcPr>
            <w:tcW w:w="1393"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360" w:lineRule="exact"/>
              <w:jc w:val="left"/>
              <w:textAlignment w:val="center"/>
              <w:rPr>
                <w:rFonts w:hint="eastAsia" w:asciiTheme="minorEastAsia" w:hAnsiTheme="minorEastAsia" w:eastAsiaTheme="minorEastAsia" w:cstheme="minorEastAsia"/>
                <w:sz w:val="22"/>
                <w:highlight w:val="none"/>
              </w:rPr>
            </w:pPr>
            <w:r>
              <w:rPr>
                <w:rFonts w:hint="eastAsia" w:asciiTheme="minorEastAsia" w:hAnsiTheme="minorEastAsia" w:eastAsiaTheme="minorEastAsia" w:cstheme="minorEastAsia"/>
                <w:kern w:val="0"/>
                <w:sz w:val="22"/>
                <w:highlight w:val="none"/>
              </w:rPr>
              <w:t>6、指标设置的科学性</w:t>
            </w:r>
          </w:p>
        </w:tc>
        <w:tc>
          <w:tcPr>
            <w:tcW w:w="279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80" w:lineRule="exact"/>
              <w:jc w:val="left"/>
              <w:textAlignment w:val="center"/>
              <w:rPr>
                <w:rFonts w:hint="eastAsia" w:asciiTheme="minorEastAsia" w:hAnsiTheme="minorEastAsia" w:eastAsiaTheme="minorEastAsia" w:cstheme="minorEastAsia"/>
                <w:sz w:val="22"/>
                <w:highlight w:val="none"/>
              </w:rPr>
            </w:pPr>
            <w:r>
              <w:rPr>
                <w:rFonts w:hint="eastAsia" w:asciiTheme="minorEastAsia" w:hAnsiTheme="minorEastAsia" w:eastAsiaTheme="minorEastAsia" w:cstheme="minorEastAsia"/>
                <w:kern w:val="0"/>
                <w:sz w:val="22"/>
                <w:highlight w:val="none"/>
              </w:rPr>
              <w:t>指标设置科学、合理，具有可操作性；针对项目特点设置个性化评价指标；指标设置与项目绩效目标紧密相关。</w:t>
            </w:r>
          </w:p>
        </w:tc>
        <w:tc>
          <w:tcPr>
            <w:tcW w:w="53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80" w:lineRule="exact"/>
              <w:jc w:val="center"/>
              <w:textAlignment w:val="center"/>
              <w:rPr>
                <w:rFonts w:hint="eastAsia" w:asciiTheme="minorEastAsia" w:hAnsiTheme="minorEastAsia" w:eastAsiaTheme="minorEastAsia" w:cstheme="minorEastAsia"/>
                <w:sz w:val="22"/>
                <w:highlight w:val="none"/>
              </w:rPr>
            </w:pPr>
            <w:r>
              <w:rPr>
                <w:rFonts w:hint="eastAsia" w:asciiTheme="minorEastAsia" w:hAnsiTheme="minorEastAsia" w:eastAsiaTheme="minorEastAsia" w:cstheme="minorEastAsia"/>
                <w:kern w:val="0"/>
                <w:sz w:val="22"/>
                <w:highlight w:val="none"/>
              </w:rPr>
              <w:t>15</w:t>
            </w:r>
          </w:p>
        </w:tc>
        <w:tc>
          <w:tcPr>
            <w:tcW w:w="366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80" w:lineRule="exact"/>
              <w:jc w:val="left"/>
              <w:textAlignment w:val="center"/>
              <w:rPr>
                <w:rFonts w:hint="eastAsia" w:asciiTheme="minorEastAsia" w:hAnsiTheme="minorEastAsia" w:eastAsiaTheme="minorEastAsia" w:cstheme="minorEastAsia"/>
                <w:sz w:val="22"/>
                <w:highlight w:val="none"/>
              </w:rPr>
            </w:pPr>
            <w:r>
              <w:rPr>
                <w:rFonts w:hint="eastAsia" w:asciiTheme="minorEastAsia" w:hAnsiTheme="minorEastAsia" w:eastAsiaTheme="minorEastAsia" w:cstheme="minorEastAsia"/>
                <w:kern w:val="0"/>
                <w:sz w:val="22"/>
                <w:highlight w:val="none"/>
              </w:rPr>
              <w:t>1.评价指标设置科学、合理且具有操作性得6分；2.评价指标能反映项目绩效特点得3分；3.评价指标与绩效目标高度相关得4分；4.评价指标细化到三级及以上得2分。</w:t>
            </w:r>
          </w:p>
        </w:tc>
        <w:tc>
          <w:tcPr>
            <w:tcW w:w="55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80" w:lineRule="exact"/>
              <w:rPr>
                <w:rFonts w:hint="eastAsia" w:asciiTheme="minorEastAsia" w:hAnsiTheme="minorEastAsia" w:eastAsiaTheme="minorEastAsia" w:cstheme="minorEastAsia"/>
                <w:sz w:val="22"/>
                <w:highlight w:val="none"/>
              </w:rPr>
            </w:pPr>
          </w:p>
        </w:tc>
      </w:tr>
      <w:tr>
        <w:tblPrEx>
          <w:tblLayout w:type="fixed"/>
          <w:tblCellMar>
            <w:top w:w="0" w:type="dxa"/>
            <w:left w:w="0" w:type="dxa"/>
            <w:bottom w:w="0" w:type="dxa"/>
            <w:right w:w="0" w:type="dxa"/>
          </w:tblCellMar>
        </w:tblPrEx>
        <w:trPr>
          <w:trHeight w:val="600" w:hRule="atLeast"/>
        </w:trPr>
        <w:tc>
          <w:tcPr>
            <w:tcW w:w="1393"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80" w:lineRule="exact"/>
              <w:jc w:val="left"/>
              <w:rPr>
                <w:rFonts w:hint="eastAsia" w:asciiTheme="minorEastAsia" w:hAnsiTheme="minorEastAsia" w:eastAsiaTheme="minorEastAsia" w:cstheme="minorEastAsia"/>
                <w:sz w:val="22"/>
                <w:highlight w:val="none"/>
              </w:rPr>
            </w:pPr>
          </w:p>
        </w:tc>
        <w:tc>
          <w:tcPr>
            <w:tcW w:w="279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80" w:lineRule="exact"/>
              <w:jc w:val="left"/>
              <w:textAlignment w:val="center"/>
              <w:rPr>
                <w:rFonts w:hint="eastAsia" w:asciiTheme="minorEastAsia" w:hAnsiTheme="minorEastAsia" w:eastAsiaTheme="minorEastAsia" w:cstheme="minorEastAsia"/>
                <w:sz w:val="22"/>
                <w:highlight w:val="none"/>
              </w:rPr>
            </w:pPr>
            <w:r>
              <w:rPr>
                <w:rFonts w:hint="eastAsia" w:asciiTheme="minorEastAsia" w:hAnsiTheme="minorEastAsia" w:eastAsiaTheme="minorEastAsia" w:cstheme="minorEastAsia"/>
                <w:kern w:val="0"/>
                <w:sz w:val="22"/>
                <w:highlight w:val="none"/>
              </w:rPr>
              <w:t>权重设计应体现指标的重要性、导向性，要反映项目绩效的特性。</w:t>
            </w:r>
          </w:p>
        </w:tc>
        <w:tc>
          <w:tcPr>
            <w:tcW w:w="53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80" w:lineRule="exact"/>
              <w:jc w:val="center"/>
              <w:textAlignment w:val="center"/>
              <w:rPr>
                <w:rFonts w:hint="eastAsia" w:asciiTheme="minorEastAsia" w:hAnsiTheme="minorEastAsia" w:eastAsiaTheme="minorEastAsia" w:cstheme="minorEastAsia"/>
                <w:sz w:val="22"/>
                <w:highlight w:val="none"/>
              </w:rPr>
            </w:pPr>
            <w:r>
              <w:rPr>
                <w:rFonts w:hint="eastAsia" w:asciiTheme="minorEastAsia" w:hAnsiTheme="minorEastAsia" w:eastAsiaTheme="minorEastAsia" w:cstheme="minorEastAsia"/>
                <w:kern w:val="0"/>
                <w:sz w:val="22"/>
                <w:highlight w:val="none"/>
              </w:rPr>
              <w:t>5</w:t>
            </w:r>
          </w:p>
        </w:tc>
        <w:tc>
          <w:tcPr>
            <w:tcW w:w="366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80" w:lineRule="exact"/>
              <w:jc w:val="left"/>
              <w:textAlignment w:val="center"/>
              <w:rPr>
                <w:rFonts w:hint="eastAsia" w:asciiTheme="minorEastAsia" w:hAnsiTheme="minorEastAsia" w:eastAsiaTheme="minorEastAsia" w:cstheme="minorEastAsia"/>
                <w:sz w:val="22"/>
                <w:highlight w:val="none"/>
              </w:rPr>
            </w:pPr>
            <w:r>
              <w:rPr>
                <w:rFonts w:hint="eastAsia" w:asciiTheme="minorEastAsia" w:hAnsiTheme="minorEastAsia" w:eastAsiaTheme="minorEastAsia" w:cstheme="minorEastAsia"/>
                <w:kern w:val="0"/>
                <w:sz w:val="22"/>
                <w:highlight w:val="none"/>
              </w:rPr>
              <w:t>1.权重设置符合相关文件规定和要求得2分；2.根据评价指标重要性设计权重得3分。</w:t>
            </w:r>
          </w:p>
        </w:tc>
        <w:tc>
          <w:tcPr>
            <w:tcW w:w="55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80" w:lineRule="exact"/>
              <w:rPr>
                <w:rFonts w:hint="eastAsia" w:asciiTheme="minorEastAsia" w:hAnsiTheme="minorEastAsia" w:eastAsiaTheme="minorEastAsia" w:cstheme="minorEastAsia"/>
                <w:sz w:val="22"/>
                <w:highlight w:val="none"/>
              </w:rPr>
            </w:pPr>
          </w:p>
        </w:tc>
      </w:tr>
      <w:tr>
        <w:tblPrEx>
          <w:tblLayout w:type="fixed"/>
          <w:tblCellMar>
            <w:top w:w="0" w:type="dxa"/>
            <w:left w:w="0" w:type="dxa"/>
            <w:bottom w:w="0" w:type="dxa"/>
            <w:right w:w="0" w:type="dxa"/>
          </w:tblCellMar>
        </w:tblPrEx>
        <w:trPr>
          <w:trHeight w:val="624" w:hRule="atLeast"/>
        </w:trPr>
        <w:tc>
          <w:tcPr>
            <w:tcW w:w="13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80" w:lineRule="exact"/>
              <w:jc w:val="left"/>
              <w:textAlignment w:val="center"/>
              <w:rPr>
                <w:rFonts w:hint="eastAsia" w:asciiTheme="minorEastAsia" w:hAnsiTheme="minorEastAsia" w:eastAsiaTheme="minorEastAsia" w:cstheme="minorEastAsia"/>
                <w:sz w:val="22"/>
                <w:highlight w:val="none"/>
              </w:rPr>
            </w:pPr>
            <w:r>
              <w:rPr>
                <w:rFonts w:hint="eastAsia" w:asciiTheme="minorEastAsia" w:hAnsiTheme="minorEastAsia" w:eastAsiaTheme="minorEastAsia" w:cstheme="minorEastAsia"/>
                <w:kern w:val="0"/>
                <w:sz w:val="22"/>
                <w:highlight w:val="none"/>
              </w:rPr>
              <w:t>7、评价标准依据充分和合理性</w:t>
            </w:r>
          </w:p>
        </w:tc>
        <w:tc>
          <w:tcPr>
            <w:tcW w:w="279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80" w:lineRule="exact"/>
              <w:jc w:val="left"/>
              <w:textAlignment w:val="center"/>
              <w:rPr>
                <w:rFonts w:hint="eastAsia" w:asciiTheme="minorEastAsia" w:hAnsiTheme="minorEastAsia" w:eastAsiaTheme="minorEastAsia" w:cstheme="minorEastAsia"/>
                <w:sz w:val="22"/>
                <w:highlight w:val="none"/>
              </w:rPr>
            </w:pPr>
            <w:r>
              <w:rPr>
                <w:rFonts w:hint="eastAsia" w:asciiTheme="minorEastAsia" w:hAnsiTheme="minorEastAsia" w:eastAsiaTheme="minorEastAsia" w:cstheme="minorEastAsia"/>
                <w:kern w:val="0"/>
                <w:sz w:val="22"/>
                <w:highlight w:val="none"/>
              </w:rPr>
              <w:t>评价及评分标准依据充分，标准科学、合理、客观。</w:t>
            </w:r>
          </w:p>
        </w:tc>
        <w:tc>
          <w:tcPr>
            <w:tcW w:w="53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80" w:lineRule="exact"/>
              <w:jc w:val="center"/>
              <w:textAlignment w:val="center"/>
              <w:rPr>
                <w:rFonts w:hint="eastAsia" w:asciiTheme="minorEastAsia" w:hAnsiTheme="minorEastAsia" w:eastAsiaTheme="minorEastAsia" w:cstheme="minorEastAsia"/>
                <w:sz w:val="22"/>
                <w:highlight w:val="none"/>
              </w:rPr>
            </w:pPr>
            <w:r>
              <w:rPr>
                <w:rFonts w:hint="eastAsia" w:asciiTheme="minorEastAsia" w:hAnsiTheme="minorEastAsia" w:eastAsiaTheme="minorEastAsia" w:cstheme="minorEastAsia"/>
                <w:kern w:val="0"/>
                <w:sz w:val="22"/>
                <w:highlight w:val="none"/>
              </w:rPr>
              <w:t>5</w:t>
            </w:r>
          </w:p>
        </w:tc>
        <w:tc>
          <w:tcPr>
            <w:tcW w:w="366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80" w:lineRule="exact"/>
              <w:jc w:val="left"/>
              <w:textAlignment w:val="center"/>
              <w:rPr>
                <w:rFonts w:hint="eastAsia" w:asciiTheme="minorEastAsia" w:hAnsiTheme="minorEastAsia" w:eastAsiaTheme="minorEastAsia" w:cstheme="minorEastAsia"/>
                <w:sz w:val="22"/>
                <w:highlight w:val="none"/>
              </w:rPr>
            </w:pPr>
            <w:r>
              <w:rPr>
                <w:rFonts w:hint="eastAsia" w:asciiTheme="minorEastAsia" w:hAnsiTheme="minorEastAsia" w:eastAsiaTheme="minorEastAsia" w:cstheme="minorEastAsia"/>
                <w:kern w:val="0"/>
                <w:sz w:val="22"/>
                <w:highlight w:val="none"/>
              </w:rPr>
              <w:t>1.评价标准依据充分得1分；2.评价标准科学合理得2分；3.评分规则具有可操作性得2分。</w:t>
            </w:r>
          </w:p>
        </w:tc>
        <w:tc>
          <w:tcPr>
            <w:tcW w:w="55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80" w:lineRule="exact"/>
              <w:rPr>
                <w:rFonts w:hint="eastAsia" w:asciiTheme="minorEastAsia" w:hAnsiTheme="minorEastAsia" w:eastAsiaTheme="minorEastAsia" w:cstheme="minorEastAsia"/>
                <w:sz w:val="22"/>
                <w:highlight w:val="none"/>
              </w:rPr>
            </w:pPr>
          </w:p>
        </w:tc>
      </w:tr>
      <w:tr>
        <w:tblPrEx>
          <w:tblLayout w:type="fixed"/>
          <w:tblCellMar>
            <w:top w:w="0" w:type="dxa"/>
            <w:left w:w="0" w:type="dxa"/>
            <w:bottom w:w="0" w:type="dxa"/>
            <w:right w:w="0" w:type="dxa"/>
          </w:tblCellMar>
        </w:tblPrEx>
        <w:trPr>
          <w:trHeight w:val="1000" w:hRule="atLeast"/>
        </w:trPr>
        <w:tc>
          <w:tcPr>
            <w:tcW w:w="13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80" w:lineRule="exact"/>
              <w:jc w:val="left"/>
              <w:textAlignment w:val="center"/>
              <w:rPr>
                <w:rFonts w:hint="eastAsia" w:asciiTheme="minorEastAsia" w:hAnsiTheme="minorEastAsia" w:eastAsiaTheme="minorEastAsia" w:cstheme="minorEastAsia"/>
                <w:sz w:val="22"/>
                <w:highlight w:val="none"/>
              </w:rPr>
            </w:pPr>
            <w:r>
              <w:rPr>
                <w:rFonts w:hint="eastAsia" w:asciiTheme="minorEastAsia" w:hAnsiTheme="minorEastAsia" w:eastAsiaTheme="minorEastAsia" w:cstheme="minorEastAsia"/>
                <w:kern w:val="0"/>
                <w:sz w:val="22"/>
                <w:highlight w:val="none"/>
              </w:rPr>
              <w:t>8、绩效分析的逻辑性和充分性</w:t>
            </w:r>
          </w:p>
        </w:tc>
        <w:tc>
          <w:tcPr>
            <w:tcW w:w="279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80" w:lineRule="exact"/>
              <w:jc w:val="left"/>
              <w:textAlignment w:val="center"/>
              <w:rPr>
                <w:rFonts w:hint="eastAsia" w:asciiTheme="minorEastAsia" w:hAnsiTheme="minorEastAsia" w:eastAsiaTheme="minorEastAsia" w:cstheme="minorEastAsia"/>
                <w:sz w:val="22"/>
                <w:highlight w:val="none"/>
              </w:rPr>
            </w:pPr>
            <w:r>
              <w:rPr>
                <w:rFonts w:hint="eastAsia" w:asciiTheme="minorEastAsia" w:hAnsiTheme="minorEastAsia" w:eastAsiaTheme="minorEastAsia" w:cstheme="minorEastAsia"/>
                <w:kern w:val="0"/>
                <w:sz w:val="22"/>
                <w:highlight w:val="none"/>
              </w:rPr>
              <w:t>评价得分与评价结论之间的逻辑性强，绩效分析深入充分。</w:t>
            </w:r>
          </w:p>
        </w:tc>
        <w:tc>
          <w:tcPr>
            <w:tcW w:w="53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80" w:lineRule="exact"/>
              <w:jc w:val="center"/>
              <w:textAlignment w:val="center"/>
              <w:rPr>
                <w:rFonts w:hint="eastAsia" w:asciiTheme="minorEastAsia" w:hAnsiTheme="minorEastAsia" w:eastAsiaTheme="minorEastAsia" w:cstheme="minorEastAsia"/>
                <w:sz w:val="22"/>
                <w:highlight w:val="none"/>
              </w:rPr>
            </w:pPr>
            <w:r>
              <w:rPr>
                <w:rFonts w:hint="eastAsia" w:asciiTheme="minorEastAsia" w:hAnsiTheme="minorEastAsia" w:eastAsiaTheme="minorEastAsia" w:cstheme="minorEastAsia"/>
                <w:kern w:val="0"/>
                <w:sz w:val="22"/>
                <w:highlight w:val="none"/>
              </w:rPr>
              <w:t>10</w:t>
            </w:r>
          </w:p>
        </w:tc>
        <w:tc>
          <w:tcPr>
            <w:tcW w:w="366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80" w:lineRule="exact"/>
              <w:jc w:val="left"/>
              <w:textAlignment w:val="center"/>
              <w:rPr>
                <w:rFonts w:hint="eastAsia" w:asciiTheme="minorEastAsia" w:hAnsiTheme="minorEastAsia" w:eastAsiaTheme="minorEastAsia" w:cstheme="minorEastAsia"/>
                <w:sz w:val="22"/>
                <w:highlight w:val="none"/>
              </w:rPr>
            </w:pPr>
            <w:r>
              <w:rPr>
                <w:rFonts w:hint="eastAsia" w:asciiTheme="minorEastAsia" w:hAnsiTheme="minorEastAsia" w:eastAsiaTheme="minorEastAsia" w:cstheme="minorEastAsia"/>
                <w:kern w:val="0"/>
                <w:sz w:val="22"/>
                <w:highlight w:val="none"/>
              </w:rPr>
              <w:t>1.深入分析主要问题和产生的主要原因得5分；2.指标分析与评价结论的逻辑性强得2分;3.指标分析与相关数据关联度高得3分。</w:t>
            </w:r>
          </w:p>
        </w:tc>
        <w:tc>
          <w:tcPr>
            <w:tcW w:w="55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80" w:lineRule="exact"/>
              <w:rPr>
                <w:rFonts w:hint="eastAsia" w:asciiTheme="minorEastAsia" w:hAnsiTheme="minorEastAsia" w:eastAsiaTheme="minorEastAsia" w:cstheme="minorEastAsia"/>
                <w:sz w:val="22"/>
                <w:highlight w:val="none"/>
              </w:rPr>
            </w:pPr>
          </w:p>
        </w:tc>
      </w:tr>
      <w:tr>
        <w:tblPrEx>
          <w:tblLayout w:type="fixed"/>
          <w:tblCellMar>
            <w:top w:w="0" w:type="dxa"/>
            <w:left w:w="0" w:type="dxa"/>
            <w:bottom w:w="0" w:type="dxa"/>
            <w:right w:w="0" w:type="dxa"/>
          </w:tblCellMar>
        </w:tblPrEx>
        <w:trPr>
          <w:trHeight w:val="1640" w:hRule="atLeast"/>
        </w:trPr>
        <w:tc>
          <w:tcPr>
            <w:tcW w:w="13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80" w:lineRule="exact"/>
              <w:jc w:val="left"/>
              <w:textAlignment w:val="center"/>
              <w:rPr>
                <w:rFonts w:hint="eastAsia" w:asciiTheme="minorEastAsia" w:hAnsiTheme="minorEastAsia" w:eastAsiaTheme="minorEastAsia" w:cstheme="minorEastAsia"/>
                <w:sz w:val="22"/>
                <w:highlight w:val="none"/>
              </w:rPr>
            </w:pPr>
            <w:r>
              <w:rPr>
                <w:rFonts w:hint="eastAsia" w:asciiTheme="minorEastAsia" w:hAnsiTheme="minorEastAsia" w:eastAsiaTheme="minorEastAsia" w:cstheme="minorEastAsia"/>
                <w:kern w:val="0"/>
                <w:sz w:val="22"/>
                <w:highlight w:val="none"/>
              </w:rPr>
              <w:t>9、评价结论的客观性和公正性</w:t>
            </w:r>
          </w:p>
        </w:tc>
        <w:tc>
          <w:tcPr>
            <w:tcW w:w="279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80" w:lineRule="exact"/>
              <w:jc w:val="left"/>
              <w:textAlignment w:val="center"/>
              <w:rPr>
                <w:rFonts w:hint="eastAsia" w:asciiTheme="minorEastAsia" w:hAnsiTheme="minorEastAsia" w:eastAsiaTheme="minorEastAsia" w:cstheme="minorEastAsia"/>
                <w:sz w:val="22"/>
                <w:highlight w:val="none"/>
              </w:rPr>
            </w:pPr>
            <w:r>
              <w:rPr>
                <w:rFonts w:hint="eastAsia" w:asciiTheme="minorEastAsia" w:hAnsiTheme="minorEastAsia" w:eastAsiaTheme="minorEastAsia" w:cstheme="minorEastAsia"/>
                <w:kern w:val="0"/>
                <w:sz w:val="22"/>
                <w:highlight w:val="none"/>
              </w:rPr>
              <w:t>评价结论的归纳客观公正，项目绩效反映清晰、完整；围绕评价指标得分情况深入分析绩效问题的原因；相关建议具有操作性和相应的前瞻性。</w:t>
            </w:r>
          </w:p>
        </w:tc>
        <w:tc>
          <w:tcPr>
            <w:tcW w:w="53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80" w:lineRule="exact"/>
              <w:jc w:val="center"/>
              <w:textAlignment w:val="center"/>
              <w:rPr>
                <w:rFonts w:hint="eastAsia" w:asciiTheme="minorEastAsia" w:hAnsiTheme="minorEastAsia" w:eastAsiaTheme="minorEastAsia" w:cstheme="minorEastAsia"/>
                <w:sz w:val="22"/>
                <w:highlight w:val="none"/>
              </w:rPr>
            </w:pPr>
            <w:r>
              <w:rPr>
                <w:rFonts w:hint="eastAsia" w:asciiTheme="minorEastAsia" w:hAnsiTheme="minorEastAsia" w:eastAsiaTheme="minorEastAsia" w:cstheme="minorEastAsia"/>
                <w:kern w:val="0"/>
                <w:sz w:val="22"/>
                <w:highlight w:val="none"/>
              </w:rPr>
              <w:t>14</w:t>
            </w:r>
          </w:p>
        </w:tc>
        <w:tc>
          <w:tcPr>
            <w:tcW w:w="366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80" w:lineRule="exact"/>
              <w:jc w:val="left"/>
              <w:textAlignment w:val="center"/>
              <w:rPr>
                <w:rFonts w:hint="eastAsia" w:asciiTheme="minorEastAsia" w:hAnsiTheme="minorEastAsia" w:eastAsiaTheme="minorEastAsia" w:cstheme="minorEastAsia"/>
                <w:sz w:val="22"/>
                <w:highlight w:val="none"/>
              </w:rPr>
            </w:pPr>
            <w:r>
              <w:rPr>
                <w:rFonts w:hint="eastAsia" w:asciiTheme="minorEastAsia" w:hAnsiTheme="minorEastAsia" w:eastAsiaTheme="minorEastAsia" w:cstheme="minorEastAsia"/>
                <w:kern w:val="0"/>
                <w:sz w:val="22"/>
                <w:highlight w:val="none"/>
              </w:rPr>
              <w:t>1.主要绩效归纳完整、准确、精练得2分；2.归纳经验和做法与项目实施效果高度相关得2分；3.反映的绩效问题直接、清晰、有重点得3分；4、相关建议具有较强的针对性和可操作性得5分；5.绩效、问题、建议跟指标分析具有较强的逻辑性和关联度得2分。</w:t>
            </w:r>
          </w:p>
        </w:tc>
        <w:tc>
          <w:tcPr>
            <w:tcW w:w="55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80" w:lineRule="exact"/>
              <w:rPr>
                <w:rFonts w:hint="eastAsia" w:asciiTheme="minorEastAsia" w:hAnsiTheme="minorEastAsia" w:eastAsiaTheme="minorEastAsia" w:cstheme="minorEastAsia"/>
                <w:sz w:val="22"/>
                <w:highlight w:val="none"/>
              </w:rPr>
            </w:pPr>
          </w:p>
        </w:tc>
      </w:tr>
      <w:tr>
        <w:tblPrEx>
          <w:tblLayout w:type="fixed"/>
          <w:tblCellMar>
            <w:top w:w="0" w:type="dxa"/>
            <w:left w:w="0" w:type="dxa"/>
            <w:bottom w:w="0" w:type="dxa"/>
            <w:right w:w="0" w:type="dxa"/>
          </w:tblCellMar>
        </w:tblPrEx>
        <w:trPr>
          <w:trHeight w:val="960" w:hRule="atLeast"/>
        </w:trPr>
        <w:tc>
          <w:tcPr>
            <w:tcW w:w="13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80" w:lineRule="exact"/>
              <w:jc w:val="left"/>
              <w:textAlignment w:val="center"/>
              <w:rPr>
                <w:rFonts w:hint="eastAsia" w:asciiTheme="minorEastAsia" w:hAnsiTheme="minorEastAsia" w:eastAsiaTheme="minorEastAsia" w:cstheme="minorEastAsia"/>
                <w:sz w:val="22"/>
                <w:highlight w:val="none"/>
              </w:rPr>
            </w:pPr>
            <w:r>
              <w:rPr>
                <w:rFonts w:hint="eastAsia" w:asciiTheme="minorEastAsia" w:hAnsiTheme="minorEastAsia" w:eastAsiaTheme="minorEastAsia" w:cstheme="minorEastAsia"/>
                <w:kern w:val="0"/>
                <w:sz w:val="22"/>
                <w:highlight w:val="none"/>
              </w:rPr>
              <w:t>10、社会调查的科学性</w:t>
            </w:r>
          </w:p>
        </w:tc>
        <w:tc>
          <w:tcPr>
            <w:tcW w:w="279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80" w:lineRule="exact"/>
              <w:jc w:val="left"/>
              <w:textAlignment w:val="center"/>
              <w:rPr>
                <w:rFonts w:hint="eastAsia" w:asciiTheme="minorEastAsia" w:hAnsiTheme="minorEastAsia" w:eastAsiaTheme="minorEastAsia" w:cstheme="minorEastAsia"/>
                <w:sz w:val="22"/>
                <w:highlight w:val="none"/>
              </w:rPr>
            </w:pPr>
            <w:r>
              <w:rPr>
                <w:rFonts w:hint="eastAsia" w:asciiTheme="minorEastAsia" w:hAnsiTheme="minorEastAsia" w:eastAsiaTheme="minorEastAsia" w:cstheme="minorEastAsia"/>
                <w:kern w:val="0"/>
                <w:sz w:val="22"/>
                <w:highlight w:val="none"/>
              </w:rPr>
              <w:t>社会调查方案科学，对象合理、方法适当、支撑有效、分析全面</w:t>
            </w:r>
          </w:p>
        </w:tc>
        <w:tc>
          <w:tcPr>
            <w:tcW w:w="53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80" w:lineRule="exact"/>
              <w:jc w:val="center"/>
              <w:textAlignment w:val="center"/>
              <w:rPr>
                <w:rFonts w:hint="eastAsia" w:asciiTheme="minorEastAsia" w:hAnsiTheme="minorEastAsia" w:eastAsiaTheme="minorEastAsia" w:cstheme="minorEastAsia"/>
                <w:sz w:val="22"/>
                <w:highlight w:val="none"/>
              </w:rPr>
            </w:pPr>
            <w:r>
              <w:rPr>
                <w:rFonts w:hint="eastAsia" w:asciiTheme="minorEastAsia" w:hAnsiTheme="minorEastAsia" w:eastAsiaTheme="minorEastAsia" w:cstheme="minorEastAsia"/>
                <w:kern w:val="0"/>
                <w:sz w:val="22"/>
                <w:highlight w:val="none"/>
              </w:rPr>
              <w:t>6</w:t>
            </w:r>
          </w:p>
        </w:tc>
        <w:tc>
          <w:tcPr>
            <w:tcW w:w="366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80" w:lineRule="exact"/>
              <w:jc w:val="left"/>
              <w:textAlignment w:val="center"/>
              <w:rPr>
                <w:rFonts w:hint="eastAsia" w:asciiTheme="minorEastAsia" w:hAnsiTheme="minorEastAsia" w:eastAsiaTheme="minorEastAsia" w:cstheme="minorEastAsia"/>
                <w:sz w:val="22"/>
                <w:highlight w:val="none"/>
              </w:rPr>
            </w:pPr>
            <w:r>
              <w:rPr>
                <w:rFonts w:hint="eastAsia" w:asciiTheme="minorEastAsia" w:hAnsiTheme="minorEastAsia" w:eastAsiaTheme="minorEastAsia" w:cstheme="minorEastAsia"/>
                <w:kern w:val="0"/>
                <w:sz w:val="22"/>
                <w:highlight w:val="none"/>
              </w:rPr>
              <w:t>1.社会调查方案设计完整的得2分；2.社会调查对象针对性得2分；3.社会调查抽样方法适当得2分。</w:t>
            </w:r>
          </w:p>
        </w:tc>
        <w:tc>
          <w:tcPr>
            <w:tcW w:w="55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80" w:lineRule="exact"/>
              <w:rPr>
                <w:rFonts w:hint="eastAsia" w:asciiTheme="minorEastAsia" w:hAnsiTheme="minorEastAsia" w:eastAsiaTheme="minorEastAsia" w:cstheme="minorEastAsia"/>
                <w:sz w:val="22"/>
                <w:highlight w:val="none"/>
              </w:rPr>
            </w:pPr>
          </w:p>
        </w:tc>
      </w:tr>
      <w:tr>
        <w:tblPrEx>
          <w:tblLayout w:type="fixed"/>
          <w:tblCellMar>
            <w:top w:w="0" w:type="dxa"/>
            <w:left w:w="0" w:type="dxa"/>
            <w:bottom w:w="0" w:type="dxa"/>
            <w:right w:w="0" w:type="dxa"/>
          </w:tblCellMar>
        </w:tblPrEx>
        <w:trPr>
          <w:trHeight w:val="660" w:hRule="atLeast"/>
        </w:trPr>
        <w:tc>
          <w:tcPr>
            <w:tcW w:w="13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80" w:lineRule="exact"/>
              <w:jc w:val="left"/>
              <w:textAlignment w:val="center"/>
              <w:rPr>
                <w:rFonts w:hint="eastAsia" w:asciiTheme="minorEastAsia" w:hAnsiTheme="minorEastAsia" w:eastAsiaTheme="minorEastAsia" w:cstheme="minorEastAsia"/>
                <w:sz w:val="22"/>
                <w:highlight w:val="none"/>
              </w:rPr>
            </w:pPr>
            <w:r>
              <w:rPr>
                <w:rFonts w:hint="eastAsia" w:asciiTheme="minorEastAsia" w:hAnsiTheme="minorEastAsia" w:eastAsiaTheme="minorEastAsia" w:cstheme="minorEastAsia"/>
                <w:kern w:val="0"/>
                <w:sz w:val="22"/>
                <w:highlight w:val="none"/>
              </w:rPr>
              <w:t>11、工作底稿的完整性和支撑度</w:t>
            </w:r>
          </w:p>
        </w:tc>
        <w:tc>
          <w:tcPr>
            <w:tcW w:w="279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80" w:lineRule="exact"/>
              <w:jc w:val="left"/>
              <w:textAlignment w:val="center"/>
              <w:rPr>
                <w:rFonts w:hint="eastAsia" w:asciiTheme="minorEastAsia" w:hAnsiTheme="minorEastAsia" w:eastAsiaTheme="minorEastAsia" w:cstheme="minorEastAsia"/>
                <w:sz w:val="22"/>
                <w:highlight w:val="none"/>
              </w:rPr>
            </w:pPr>
            <w:r>
              <w:rPr>
                <w:rFonts w:hint="eastAsia" w:asciiTheme="minorEastAsia" w:hAnsiTheme="minorEastAsia" w:eastAsiaTheme="minorEastAsia" w:cstheme="minorEastAsia"/>
                <w:kern w:val="0"/>
                <w:sz w:val="22"/>
                <w:highlight w:val="none"/>
              </w:rPr>
              <w:t>依据底稿是否完整、准确、符合逻辑性。</w:t>
            </w:r>
          </w:p>
        </w:tc>
        <w:tc>
          <w:tcPr>
            <w:tcW w:w="53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80" w:lineRule="exact"/>
              <w:jc w:val="center"/>
              <w:textAlignment w:val="center"/>
              <w:rPr>
                <w:rFonts w:hint="eastAsia" w:asciiTheme="minorEastAsia" w:hAnsiTheme="minorEastAsia" w:eastAsiaTheme="minorEastAsia" w:cstheme="minorEastAsia"/>
                <w:sz w:val="22"/>
                <w:highlight w:val="none"/>
              </w:rPr>
            </w:pPr>
            <w:r>
              <w:rPr>
                <w:rFonts w:hint="eastAsia" w:asciiTheme="minorEastAsia" w:hAnsiTheme="minorEastAsia" w:eastAsiaTheme="minorEastAsia" w:cstheme="minorEastAsia"/>
                <w:kern w:val="0"/>
                <w:sz w:val="22"/>
                <w:highlight w:val="none"/>
              </w:rPr>
              <w:t>6</w:t>
            </w:r>
          </w:p>
        </w:tc>
        <w:tc>
          <w:tcPr>
            <w:tcW w:w="366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80" w:lineRule="exact"/>
              <w:jc w:val="left"/>
              <w:textAlignment w:val="center"/>
              <w:rPr>
                <w:rFonts w:hint="eastAsia" w:asciiTheme="minorEastAsia" w:hAnsiTheme="minorEastAsia" w:eastAsiaTheme="minorEastAsia" w:cstheme="minorEastAsia"/>
                <w:sz w:val="22"/>
                <w:highlight w:val="none"/>
              </w:rPr>
            </w:pPr>
            <w:r>
              <w:rPr>
                <w:rFonts w:hint="eastAsia" w:asciiTheme="minorEastAsia" w:hAnsiTheme="minorEastAsia" w:eastAsiaTheme="minorEastAsia" w:cstheme="minorEastAsia"/>
                <w:kern w:val="0"/>
                <w:sz w:val="22"/>
                <w:highlight w:val="none"/>
              </w:rPr>
              <w:t>1.工作底稿完整得2分；2.工作底稿数据真实充分得2分；3.工作底稿数据对评价报告有效支撑得2分。</w:t>
            </w:r>
          </w:p>
        </w:tc>
        <w:tc>
          <w:tcPr>
            <w:tcW w:w="55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80" w:lineRule="exact"/>
              <w:rPr>
                <w:rFonts w:hint="eastAsia" w:asciiTheme="minorEastAsia" w:hAnsiTheme="minorEastAsia" w:eastAsiaTheme="minorEastAsia" w:cstheme="minorEastAsia"/>
                <w:sz w:val="22"/>
                <w:highlight w:val="none"/>
              </w:rPr>
            </w:pPr>
          </w:p>
        </w:tc>
      </w:tr>
      <w:tr>
        <w:tblPrEx>
          <w:tblLayout w:type="fixed"/>
          <w:tblCellMar>
            <w:top w:w="0" w:type="dxa"/>
            <w:left w:w="0" w:type="dxa"/>
            <w:bottom w:w="0" w:type="dxa"/>
            <w:right w:w="0" w:type="dxa"/>
          </w:tblCellMar>
        </w:tblPrEx>
        <w:trPr>
          <w:trHeight w:val="312" w:hRule="atLeast"/>
        </w:trPr>
        <w:tc>
          <w:tcPr>
            <w:tcW w:w="8935" w:type="dxa"/>
            <w:gridSpan w:val="5"/>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widowControl/>
              <w:spacing w:line="280" w:lineRule="exact"/>
              <w:jc w:val="left"/>
              <w:textAlignment w:val="bottom"/>
              <w:rPr>
                <w:rFonts w:hint="eastAsia" w:asciiTheme="minorEastAsia" w:hAnsiTheme="minorEastAsia" w:eastAsiaTheme="minorEastAsia" w:cstheme="minorEastAsia"/>
                <w:sz w:val="22"/>
                <w:highlight w:val="none"/>
              </w:rPr>
            </w:pPr>
            <w:r>
              <w:rPr>
                <w:rFonts w:hint="eastAsia" w:asciiTheme="minorEastAsia" w:hAnsiTheme="minorEastAsia" w:eastAsiaTheme="minorEastAsia" w:cstheme="minorEastAsia"/>
                <w:kern w:val="0"/>
                <w:sz w:val="22"/>
                <w:highlight w:val="none"/>
              </w:rPr>
              <w:t>二、工作情况评估（13分）</w:t>
            </w:r>
          </w:p>
        </w:tc>
      </w:tr>
      <w:tr>
        <w:tblPrEx>
          <w:tblLayout w:type="fixed"/>
          <w:tblCellMar>
            <w:top w:w="0" w:type="dxa"/>
            <w:left w:w="0" w:type="dxa"/>
            <w:bottom w:w="0" w:type="dxa"/>
            <w:right w:w="0" w:type="dxa"/>
          </w:tblCellMar>
        </w:tblPrEx>
        <w:trPr>
          <w:trHeight w:val="312" w:hRule="atLeast"/>
        </w:trPr>
        <w:tc>
          <w:tcPr>
            <w:tcW w:w="4190"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80" w:lineRule="exact"/>
              <w:jc w:val="center"/>
              <w:textAlignment w:val="center"/>
              <w:rPr>
                <w:rFonts w:hint="eastAsia" w:asciiTheme="minorEastAsia" w:hAnsiTheme="minorEastAsia" w:eastAsiaTheme="minorEastAsia" w:cstheme="minorEastAsia"/>
                <w:sz w:val="22"/>
                <w:highlight w:val="none"/>
              </w:rPr>
            </w:pPr>
            <w:r>
              <w:rPr>
                <w:rFonts w:hint="eastAsia" w:asciiTheme="minorEastAsia" w:hAnsiTheme="minorEastAsia" w:eastAsiaTheme="minorEastAsia" w:cstheme="minorEastAsia"/>
                <w:kern w:val="0"/>
                <w:sz w:val="22"/>
                <w:highlight w:val="none"/>
              </w:rPr>
              <w:t>评价维度</w:t>
            </w:r>
          </w:p>
        </w:tc>
        <w:tc>
          <w:tcPr>
            <w:tcW w:w="53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80" w:lineRule="exact"/>
              <w:jc w:val="center"/>
              <w:textAlignment w:val="center"/>
              <w:rPr>
                <w:rFonts w:hint="eastAsia" w:asciiTheme="minorEastAsia" w:hAnsiTheme="minorEastAsia" w:eastAsiaTheme="minorEastAsia" w:cstheme="minorEastAsia"/>
                <w:sz w:val="22"/>
                <w:highlight w:val="none"/>
              </w:rPr>
            </w:pPr>
            <w:r>
              <w:rPr>
                <w:rFonts w:hint="eastAsia" w:asciiTheme="minorEastAsia" w:hAnsiTheme="minorEastAsia" w:eastAsiaTheme="minorEastAsia" w:cstheme="minorEastAsia"/>
                <w:kern w:val="0"/>
                <w:sz w:val="22"/>
                <w:highlight w:val="none"/>
              </w:rPr>
              <w:t>权重</w:t>
            </w:r>
          </w:p>
        </w:tc>
        <w:tc>
          <w:tcPr>
            <w:tcW w:w="366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80" w:lineRule="exact"/>
              <w:jc w:val="center"/>
              <w:textAlignment w:val="center"/>
              <w:rPr>
                <w:rFonts w:hint="eastAsia" w:asciiTheme="minorEastAsia" w:hAnsiTheme="minorEastAsia" w:eastAsiaTheme="minorEastAsia" w:cstheme="minorEastAsia"/>
                <w:sz w:val="22"/>
                <w:highlight w:val="none"/>
              </w:rPr>
            </w:pPr>
            <w:r>
              <w:rPr>
                <w:rFonts w:hint="eastAsia" w:asciiTheme="minorEastAsia" w:hAnsiTheme="minorEastAsia" w:eastAsiaTheme="minorEastAsia" w:cstheme="minorEastAsia"/>
                <w:kern w:val="0"/>
                <w:sz w:val="22"/>
                <w:highlight w:val="none"/>
              </w:rPr>
              <w:t>评分规则</w:t>
            </w:r>
          </w:p>
        </w:tc>
        <w:tc>
          <w:tcPr>
            <w:tcW w:w="55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80" w:lineRule="exact"/>
              <w:jc w:val="center"/>
              <w:textAlignment w:val="center"/>
              <w:rPr>
                <w:rFonts w:hint="eastAsia" w:asciiTheme="minorEastAsia" w:hAnsiTheme="minorEastAsia" w:eastAsiaTheme="minorEastAsia" w:cstheme="minorEastAsia"/>
                <w:sz w:val="22"/>
                <w:highlight w:val="none"/>
              </w:rPr>
            </w:pPr>
            <w:r>
              <w:rPr>
                <w:rFonts w:hint="eastAsia" w:asciiTheme="minorEastAsia" w:hAnsiTheme="minorEastAsia" w:eastAsiaTheme="minorEastAsia" w:cstheme="minorEastAsia"/>
                <w:kern w:val="0"/>
                <w:sz w:val="22"/>
                <w:highlight w:val="none"/>
              </w:rPr>
              <w:t>得分</w:t>
            </w:r>
          </w:p>
        </w:tc>
      </w:tr>
      <w:tr>
        <w:tblPrEx>
          <w:tblLayout w:type="fixed"/>
          <w:tblCellMar>
            <w:top w:w="0" w:type="dxa"/>
            <w:left w:w="0" w:type="dxa"/>
            <w:bottom w:w="0" w:type="dxa"/>
            <w:right w:w="0" w:type="dxa"/>
          </w:tblCellMar>
        </w:tblPrEx>
        <w:trPr>
          <w:trHeight w:val="1360" w:hRule="atLeast"/>
        </w:trPr>
        <w:tc>
          <w:tcPr>
            <w:tcW w:w="13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80" w:lineRule="exact"/>
              <w:jc w:val="left"/>
              <w:textAlignment w:val="center"/>
              <w:rPr>
                <w:rFonts w:hint="eastAsia" w:asciiTheme="minorEastAsia" w:hAnsiTheme="minorEastAsia" w:eastAsiaTheme="minorEastAsia" w:cstheme="minorEastAsia"/>
                <w:sz w:val="22"/>
                <w:highlight w:val="none"/>
              </w:rPr>
            </w:pPr>
            <w:r>
              <w:rPr>
                <w:rFonts w:hint="eastAsia" w:asciiTheme="minorEastAsia" w:hAnsiTheme="minorEastAsia" w:eastAsiaTheme="minorEastAsia" w:cstheme="minorEastAsia"/>
                <w:kern w:val="0"/>
                <w:sz w:val="22"/>
                <w:highlight w:val="none"/>
              </w:rPr>
              <w:t>1、评价人员配置的合理性</w:t>
            </w:r>
          </w:p>
        </w:tc>
        <w:tc>
          <w:tcPr>
            <w:tcW w:w="279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80" w:lineRule="exact"/>
              <w:jc w:val="left"/>
              <w:textAlignment w:val="center"/>
              <w:rPr>
                <w:rFonts w:hint="eastAsia" w:asciiTheme="minorEastAsia" w:hAnsiTheme="minorEastAsia" w:eastAsiaTheme="minorEastAsia" w:cstheme="minorEastAsia"/>
                <w:sz w:val="22"/>
                <w:highlight w:val="none"/>
              </w:rPr>
            </w:pPr>
            <w:r>
              <w:rPr>
                <w:rFonts w:hint="eastAsia" w:asciiTheme="minorEastAsia" w:hAnsiTheme="minorEastAsia" w:eastAsiaTheme="minorEastAsia" w:cstheme="minorEastAsia"/>
                <w:kern w:val="0"/>
                <w:sz w:val="22"/>
                <w:highlight w:val="none"/>
              </w:rPr>
              <w:t>评价人员配置的完整性、合理性、专业度、与投标承诺的一致性；评价人员对项目情况了解熟悉程度；评价人员工作的主动性、响应度、配合性、协调能力。</w:t>
            </w:r>
          </w:p>
        </w:tc>
        <w:tc>
          <w:tcPr>
            <w:tcW w:w="53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80" w:lineRule="exact"/>
              <w:jc w:val="center"/>
              <w:textAlignment w:val="center"/>
              <w:rPr>
                <w:rFonts w:hint="eastAsia" w:asciiTheme="minorEastAsia" w:hAnsiTheme="minorEastAsia" w:eastAsiaTheme="minorEastAsia" w:cstheme="minorEastAsia"/>
                <w:sz w:val="22"/>
                <w:highlight w:val="none"/>
              </w:rPr>
            </w:pPr>
            <w:r>
              <w:rPr>
                <w:rFonts w:hint="eastAsia" w:asciiTheme="minorEastAsia" w:hAnsiTheme="minorEastAsia" w:eastAsiaTheme="minorEastAsia" w:cstheme="minorEastAsia"/>
                <w:kern w:val="0"/>
                <w:sz w:val="22"/>
                <w:highlight w:val="none"/>
              </w:rPr>
              <w:t>10</w:t>
            </w:r>
          </w:p>
        </w:tc>
        <w:tc>
          <w:tcPr>
            <w:tcW w:w="366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80" w:lineRule="exact"/>
              <w:jc w:val="left"/>
              <w:textAlignment w:val="center"/>
              <w:rPr>
                <w:rFonts w:hint="eastAsia" w:asciiTheme="minorEastAsia" w:hAnsiTheme="minorEastAsia" w:eastAsiaTheme="minorEastAsia" w:cstheme="minorEastAsia"/>
                <w:sz w:val="22"/>
                <w:highlight w:val="none"/>
              </w:rPr>
            </w:pPr>
            <w:r>
              <w:rPr>
                <w:rFonts w:hint="eastAsia" w:asciiTheme="minorEastAsia" w:hAnsiTheme="minorEastAsia" w:eastAsiaTheme="minorEastAsia" w:cstheme="minorEastAsia"/>
                <w:kern w:val="0"/>
                <w:sz w:val="22"/>
                <w:highlight w:val="none"/>
              </w:rPr>
              <w:t>1.评价人员配置数量和结构与承诺一致得4分；2.评价人员认真负责得1分；3.评价人员响应及时得2分；4.评价人员有良好的专业能力得2分；5.评价人员有良好的沟通协调能力得1分。</w:t>
            </w:r>
          </w:p>
        </w:tc>
        <w:tc>
          <w:tcPr>
            <w:tcW w:w="55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80" w:lineRule="exact"/>
              <w:rPr>
                <w:rFonts w:hint="eastAsia" w:asciiTheme="minorEastAsia" w:hAnsiTheme="minorEastAsia" w:eastAsiaTheme="minorEastAsia" w:cstheme="minorEastAsia"/>
                <w:sz w:val="22"/>
                <w:highlight w:val="none"/>
              </w:rPr>
            </w:pPr>
          </w:p>
        </w:tc>
      </w:tr>
      <w:tr>
        <w:tblPrEx>
          <w:tblLayout w:type="fixed"/>
          <w:tblCellMar>
            <w:top w:w="0" w:type="dxa"/>
            <w:left w:w="0" w:type="dxa"/>
            <w:bottom w:w="0" w:type="dxa"/>
            <w:right w:w="0" w:type="dxa"/>
          </w:tblCellMar>
        </w:tblPrEx>
        <w:trPr>
          <w:trHeight w:val="624" w:hRule="atLeast"/>
        </w:trPr>
        <w:tc>
          <w:tcPr>
            <w:tcW w:w="13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80" w:lineRule="exact"/>
              <w:jc w:val="left"/>
              <w:textAlignment w:val="center"/>
              <w:rPr>
                <w:rFonts w:hint="eastAsia" w:asciiTheme="minorEastAsia" w:hAnsiTheme="minorEastAsia" w:eastAsiaTheme="minorEastAsia" w:cstheme="minorEastAsia"/>
                <w:sz w:val="22"/>
                <w:highlight w:val="none"/>
              </w:rPr>
            </w:pPr>
            <w:r>
              <w:rPr>
                <w:rFonts w:hint="eastAsia" w:asciiTheme="minorEastAsia" w:hAnsiTheme="minorEastAsia" w:eastAsiaTheme="minorEastAsia" w:cstheme="minorEastAsia"/>
                <w:kern w:val="0"/>
                <w:sz w:val="22"/>
                <w:highlight w:val="none"/>
              </w:rPr>
              <w:t>2、评价工作实施的科学性</w:t>
            </w:r>
          </w:p>
        </w:tc>
        <w:tc>
          <w:tcPr>
            <w:tcW w:w="279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80" w:lineRule="exact"/>
              <w:jc w:val="left"/>
              <w:textAlignment w:val="center"/>
              <w:rPr>
                <w:rFonts w:hint="eastAsia" w:asciiTheme="minorEastAsia" w:hAnsiTheme="minorEastAsia" w:eastAsiaTheme="minorEastAsia" w:cstheme="minorEastAsia"/>
                <w:sz w:val="22"/>
                <w:highlight w:val="none"/>
              </w:rPr>
            </w:pPr>
            <w:r>
              <w:rPr>
                <w:rFonts w:hint="eastAsia" w:asciiTheme="minorEastAsia" w:hAnsiTheme="minorEastAsia" w:eastAsiaTheme="minorEastAsia" w:cstheme="minorEastAsia"/>
                <w:kern w:val="0"/>
                <w:sz w:val="22"/>
                <w:highlight w:val="none"/>
              </w:rPr>
              <w:t>项目组织实施是否科学，内部审核机制是否完善，执行是否严格。</w:t>
            </w:r>
          </w:p>
        </w:tc>
        <w:tc>
          <w:tcPr>
            <w:tcW w:w="53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80" w:lineRule="exact"/>
              <w:jc w:val="center"/>
              <w:textAlignment w:val="center"/>
              <w:rPr>
                <w:rFonts w:hint="eastAsia" w:asciiTheme="minorEastAsia" w:hAnsiTheme="minorEastAsia" w:eastAsiaTheme="minorEastAsia" w:cstheme="minorEastAsia"/>
                <w:sz w:val="22"/>
                <w:highlight w:val="none"/>
              </w:rPr>
            </w:pPr>
            <w:r>
              <w:rPr>
                <w:rFonts w:hint="eastAsia" w:asciiTheme="minorEastAsia" w:hAnsiTheme="minorEastAsia" w:eastAsiaTheme="minorEastAsia" w:cstheme="minorEastAsia"/>
                <w:kern w:val="0"/>
                <w:sz w:val="22"/>
                <w:highlight w:val="none"/>
              </w:rPr>
              <w:t>3</w:t>
            </w:r>
          </w:p>
        </w:tc>
        <w:tc>
          <w:tcPr>
            <w:tcW w:w="366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80" w:lineRule="exact"/>
              <w:jc w:val="left"/>
              <w:textAlignment w:val="center"/>
              <w:rPr>
                <w:rFonts w:hint="eastAsia" w:asciiTheme="minorEastAsia" w:hAnsiTheme="minorEastAsia" w:eastAsiaTheme="minorEastAsia" w:cstheme="minorEastAsia"/>
                <w:sz w:val="22"/>
                <w:highlight w:val="none"/>
              </w:rPr>
            </w:pPr>
            <w:r>
              <w:rPr>
                <w:rFonts w:hint="eastAsia" w:asciiTheme="minorEastAsia" w:hAnsiTheme="minorEastAsia" w:eastAsiaTheme="minorEastAsia" w:cstheme="minorEastAsia"/>
                <w:kern w:val="0"/>
                <w:sz w:val="22"/>
                <w:highlight w:val="none"/>
              </w:rPr>
              <w:t>1.合理有序组织评价工作得2分；2.评价报告经内部审核并签字确认得1分。</w:t>
            </w:r>
          </w:p>
        </w:tc>
        <w:tc>
          <w:tcPr>
            <w:tcW w:w="55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80" w:lineRule="exact"/>
              <w:rPr>
                <w:rFonts w:hint="eastAsia" w:asciiTheme="minorEastAsia" w:hAnsiTheme="minorEastAsia" w:eastAsiaTheme="minorEastAsia" w:cstheme="minorEastAsia"/>
                <w:sz w:val="22"/>
                <w:highlight w:val="none"/>
              </w:rPr>
            </w:pPr>
          </w:p>
        </w:tc>
      </w:tr>
      <w:tr>
        <w:tblPrEx>
          <w:tblLayout w:type="fixed"/>
          <w:tblCellMar>
            <w:top w:w="0" w:type="dxa"/>
            <w:left w:w="0" w:type="dxa"/>
            <w:bottom w:w="0" w:type="dxa"/>
            <w:right w:w="0" w:type="dxa"/>
          </w:tblCellMar>
        </w:tblPrEx>
        <w:trPr>
          <w:trHeight w:val="395" w:hRule="atLeast"/>
        </w:trPr>
        <w:tc>
          <w:tcPr>
            <w:tcW w:w="8935" w:type="dxa"/>
            <w:gridSpan w:val="5"/>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80" w:lineRule="exact"/>
              <w:rPr>
                <w:rFonts w:hint="eastAsia" w:asciiTheme="minorEastAsia" w:hAnsiTheme="minorEastAsia" w:eastAsiaTheme="minorEastAsia" w:cstheme="minorEastAsia"/>
                <w:sz w:val="22"/>
                <w:highlight w:val="none"/>
              </w:rPr>
            </w:pPr>
            <w:r>
              <w:rPr>
                <w:rFonts w:hint="eastAsia" w:asciiTheme="minorEastAsia" w:hAnsiTheme="minorEastAsia" w:eastAsiaTheme="minorEastAsia" w:cstheme="minorEastAsia"/>
                <w:sz w:val="22"/>
                <w:highlight w:val="none"/>
              </w:rPr>
              <w:t>三、时效性（10分）（备注：本项可为负分）</w:t>
            </w:r>
          </w:p>
        </w:tc>
      </w:tr>
      <w:tr>
        <w:tblPrEx>
          <w:tblLayout w:type="fixed"/>
          <w:tblCellMar>
            <w:top w:w="0" w:type="dxa"/>
            <w:left w:w="0" w:type="dxa"/>
            <w:bottom w:w="0" w:type="dxa"/>
            <w:right w:w="0" w:type="dxa"/>
          </w:tblCellMar>
        </w:tblPrEx>
        <w:trPr>
          <w:trHeight w:val="401" w:hRule="atLeast"/>
        </w:trPr>
        <w:tc>
          <w:tcPr>
            <w:tcW w:w="4190"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80" w:lineRule="exact"/>
              <w:jc w:val="center"/>
              <w:textAlignment w:val="center"/>
              <w:rPr>
                <w:rFonts w:hint="eastAsia" w:asciiTheme="minorEastAsia" w:hAnsiTheme="minorEastAsia" w:eastAsiaTheme="minorEastAsia" w:cstheme="minorEastAsia"/>
                <w:sz w:val="22"/>
                <w:highlight w:val="none"/>
              </w:rPr>
            </w:pPr>
            <w:r>
              <w:rPr>
                <w:rFonts w:hint="eastAsia" w:asciiTheme="minorEastAsia" w:hAnsiTheme="minorEastAsia" w:eastAsiaTheme="minorEastAsia" w:cstheme="minorEastAsia"/>
                <w:kern w:val="0"/>
                <w:sz w:val="22"/>
                <w:highlight w:val="none"/>
              </w:rPr>
              <w:t>评价维度</w:t>
            </w:r>
          </w:p>
        </w:tc>
        <w:tc>
          <w:tcPr>
            <w:tcW w:w="53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80" w:lineRule="exact"/>
              <w:jc w:val="center"/>
              <w:textAlignment w:val="center"/>
              <w:rPr>
                <w:rFonts w:hint="eastAsia" w:asciiTheme="minorEastAsia" w:hAnsiTheme="minorEastAsia" w:eastAsiaTheme="minorEastAsia" w:cstheme="minorEastAsia"/>
                <w:sz w:val="22"/>
                <w:highlight w:val="none"/>
              </w:rPr>
            </w:pPr>
            <w:r>
              <w:rPr>
                <w:rFonts w:hint="eastAsia" w:asciiTheme="minorEastAsia" w:hAnsiTheme="minorEastAsia" w:eastAsiaTheme="minorEastAsia" w:cstheme="minorEastAsia"/>
                <w:kern w:val="0"/>
                <w:sz w:val="22"/>
                <w:highlight w:val="none"/>
              </w:rPr>
              <w:t>权重</w:t>
            </w:r>
          </w:p>
        </w:tc>
        <w:tc>
          <w:tcPr>
            <w:tcW w:w="366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80" w:lineRule="exact"/>
              <w:jc w:val="center"/>
              <w:textAlignment w:val="center"/>
              <w:rPr>
                <w:rFonts w:hint="eastAsia" w:asciiTheme="minorEastAsia" w:hAnsiTheme="minorEastAsia" w:eastAsiaTheme="minorEastAsia" w:cstheme="minorEastAsia"/>
                <w:sz w:val="22"/>
                <w:highlight w:val="none"/>
              </w:rPr>
            </w:pPr>
            <w:r>
              <w:rPr>
                <w:rFonts w:hint="eastAsia" w:asciiTheme="minorEastAsia" w:hAnsiTheme="minorEastAsia" w:eastAsiaTheme="minorEastAsia" w:cstheme="minorEastAsia"/>
                <w:kern w:val="0"/>
                <w:sz w:val="22"/>
                <w:highlight w:val="none"/>
              </w:rPr>
              <w:t>评分规则</w:t>
            </w:r>
          </w:p>
        </w:tc>
        <w:tc>
          <w:tcPr>
            <w:tcW w:w="55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80" w:lineRule="exact"/>
              <w:rPr>
                <w:rFonts w:hint="eastAsia" w:asciiTheme="minorEastAsia" w:hAnsiTheme="minorEastAsia" w:eastAsiaTheme="minorEastAsia" w:cstheme="minorEastAsia"/>
                <w:sz w:val="22"/>
                <w:highlight w:val="none"/>
              </w:rPr>
            </w:pPr>
            <w:r>
              <w:rPr>
                <w:rFonts w:hint="eastAsia" w:asciiTheme="minorEastAsia" w:hAnsiTheme="minorEastAsia" w:eastAsiaTheme="minorEastAsia" w:cstheme="minorEastAsia"/>
                <w:kern w:val="0"/>
                <w:sz w:val="22"/>
                <w:highlight w:val="none"/>
              </w:rPr>
              <w:t>得分</w:t>
            </w:r>
          </w:p>
        </w:tc>
      </w:tr>
      <w:tr>
        <w:tblPrEx>
          <w:tblLayout w:type="fixed"/>
          <w:tblCellMar>
            <w:top w:w="0" w:type="dxa"/>
            <w:left w:w="0" w:type="dxa"/>
            <w:bottom w:w="0" w:type="dxa"/>
            <w:right w:w="0" w:type="dxa"/>
          </w:tblCellMar>
        </w:tblPrEx>
        <w:trPr>
          <w:trHeight w:val="624" w:hRule="atLeast"/>
        </w:trPr>
        <w:tc>
          <w:tcPr>
            <w:tcW w:w="13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80" w:lineRule="exact"/>
              <w:jc w:val="left"/>
              <w:textAlignment w:val="center"/>
              <w:rPr>
                <w:rFonts w:hint="eastAsia" w:asciiTheme="minorEastAsia" w:hAnsiTheme="minorEastAsia" w:eastAsiaTheme="minorEastAsia" w:cstheme="minorEastAsia"/>
                <w:kern w:val="0"/>
                <w:sz w:val="22"/>
                <w:highlight w:val="none"/>
              </w:rPr>
            </w:pPr>
            <w:r>
              <w:rPr>
                <w:rFonts w:hint="eastAsia" w:asciiTheme="minorEastAsia" w:hAnsiTheme="minorEastAsia" w:eastAsiaTheme="minorEastAsia" w:cstheme="minorEastAsia"/>
                <w:kern w:val="0"/>
                <w:sz w:val="22"/>
                <w:highlight w:val="none"/>
              </w:rPr>
              <w:t>服务及时性</w:t>
            </w:r>
          </w:p>
        </w:tc>
        <w:tc>
          <w:tcPr>
            <w:tcW w:w="279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80" w:lineRule="exact"/>
              <w:jc w:val="left"/>
              <w:textAlignment w:val="center"/>
              <w:rPr>
                <w:rFonts w:hint="eastAsia" w:asciiTheme="minorEastAsia" w:hAnsiTheme="minorEastAsia" w:eastAsiaTheme="minorEastAsia" w:cstheme="minorEastAsia"/>
                <w:kern w:val="0"/>
                <w:sz w:val="22"/>
                <w:highlight w:val="none"/>
              </w:rPr>
            </w:pPr>
            <w:r>
              <w:rPr>
                <w:rFonts w:hint="eastAsia" w:asciiTheme="minorEastAsia" w:hAnsiTheme="minorEastAsia" w:eastAsiaTheme="minorEastAsia" w:cstheme="minorEastAsia"/>
                <w:kern w:val="0"/>
                <w:sz w:val="22"/>
                <w:highlight w:val="none"/>
              </w:rPr>
              <w:t>按服务合同要求按时保质完成服务内容的程度。</w:t>
            </w:r>
          </w:p>
        </w:tc>
        <w:tc>
          <w:tcPr>
            <w:tcW w:w="53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80" w:lineRule="exact"/>
              <w:jc w:val="center"/>
              <w:textAlignment w:val="center"/>
              <w:rPr>
                <w:rFonts w:hint="eastAsia" w:asciiTheme="minorEastAsia" w:hAnsiTheme="minorEastAsia" w:eastAsiaTheme="minorEastAsia" w:cstheme="minorEastAsia"/>
                <w:kern w:val="0"/>
                <w:sz w:val="22"/>
                <w:highlight w:val="none"/>
              </w:rPr>
            </w:pPr>
            <w:r>
              <w:rPr>
                <w:rFonts w:hint="eastAsia" w:asciiTheme="minorEastAsia" w:hAnsiTheme="minorEastAsia" w:eastAsiaTheme="minorEastAsia" w:cstheme="minorEastAsia"/>
                <w:kern w:val="0"/>
                <w:sz w:val="22"/>
                <w:highlight w:val="none"/>
              </w:rPr>
              <w:t>10</w:t>
            </w:r>
          </w:p>
        </w:tc>
        <w:tc>
          <w:tcPr>
            <w:tcW w:w="366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80" w:lineRule="exact"/>
              <w:jc w:val="left"/>
              <w:textAlignment w:val="center"/>
              <w:rPr>
                <w:rFonts w:hint="eastAsia" w:asciiTheme="minorEastAsia" w:hAnsiTheme="minorEastAsia" w:eastAsiaTheme="minorEastAsia" w:cstheme="minorEastAsia"/>
                <w:kern w:val="0"/>
                <w:sz w:val="22"/>
                <w:highlight w:val="none"/>
              </w:rPr>
            </w:pPr>
            <w:r>
              <w:rPr>
                <w:rFonts w:hint="eastAsia" w:asciiTheme="minorEastAsia" w:hAnsiTheme="minorEastAsia" w:eastAsiaTheme="minorEastAsia" w:cstheme="minorEastAsia"/>
                <w:kern w:val="0"/>
                <w:sz w:val="22"/>
                <w:highlight w:val="none"/>
              </w:rPr>
              <w:t>每延迟1天，扣0.5分，本项可为负分。</w:t>
            </w:r>
          </w:p>
        </w:tc>
        <w:tc>
          <w:tcPr>
            <w:tcW w:w="55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80" w:lineRule="exact"/>
              <w:rPr>
                <w:rFonts w:hint="eastAsia" w:asciiTheme="minorEastAsia" w:hAnsiTheme="minorEastAsia" w:eastAsiaTheme="minorEastAsia" w:cstheme="minorEastAsia"/>
                <w:sz w:val="22"/>
                <w:highlight w:val="none"/>
              </w:rPr>
            </w:pPr>
          </w:p>
        </w:tc>
      </w:tr>
      <w:tr>
        <w:tblPrEx>
          <w:tblLayout w:type="fixed"/>
          <w:tblCellMar>
            <w:top w:w="0" w:type="dxa"/>
            <w:left w:w="0" w:type="dxa"/>
            <w:bottom w:w="0" w:type="dxa"/>
            <w:right w:w="0" w:type="dxa"/>
          </w:tblCellMar>
        </w:tblPrEx>
        <w:trPr>
          <w:trHeight w:val="312" w:hRule="atLeast"/>
        </w:trPr>
        <w:tc>
          <w:tcPr>
            <w:tcW w:w="4190"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spacing w:line="280" w:lineRule="exact"/>
              <w:jc w:val="center"/>
              <w:textAlignment w:val="center"/>
              <w:rPr>
                <w:rFonts w:hint="eastAsia" w:asciiTheme="minorEastAsia" w:hAnsiTheme="minorEastAsia" w:eastAsiaTheme="minorEastAsia" w:cstheme="minorEastAsia"/>
                <w:sz w:val="22"/>
                <w:highlight w:val="none"/>
              </w:rPr>
            </w:pPr>
            <w:r>
              <w:rPr>
                <w:rFonts w:hint="eastAsia" w:asciiTheme="minorEastAsia" w:hAnsiTheme="minorEastAsia" w:eastAsiaTheme="minorEastAsia" w:cstheme="minorEastAsia"/>
                <w:kern w:val="0"/>
                <w:sz w:val="22"/>
                <w:highlight w:val="none"/>
              </w:rPr>
              <w:t>总分</w:t>
            </w:r>
          </w:p>
        </w:tc>
        <w:tc>
          <w:tcPr>
            <w:tcW w:w="53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spacing w:line="280" w:lineRule="exact"/>
              <w:jc w:val="center"/>
              <w:textAlignment w:val="center"/>
              <w:rPr>
                <w:rFonts w:hint="eastAsia" w:asciiTheme="minorEastAsia" w:hAnsiTheme="minorEastAsia" w:eastAsiaTheme="minorEastAsia" w:cstheme="minorEastAsia"/>
                <w:sz w:val="22"/>
                <w:highlight w:val="none"/>
              </w:rPr>
            </w:pPr>
            <w:r>
              <w:rPr>
                <w:rFonts w:hint="eastAsia" w:asciiTheme="minorEastAsia" w:hAnsiTheme="minorEastAsia" w:eastAsiaTheme="minorEastAsia" w:cstheme="minorEastAsia"/>
                <w:kern w:val="0"/>
                <w:sz w:val="22"/>
                <w:highlight w:val="none"/>
              </w:rPr>
              <w:t>100</w:t>
            </w:r>
          </w:p>
        </w:tc>
        <w:tc>
          <w:tcPr>
            <w:tcW w:w="366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80" w:lineRule="exact"/>
              <w:jc w:val="left"/>
              <w:rPr>
                <w:rFonts w:hint="eastAsia" w:asciiTheme="minorEastAsia" w:hAnsiTheme="minorEastAsia" w:eastAsiaTheme="minorEastAsia" w:cstheme="minorEastAsia"/>
                <w:sz w:val="22"/>
                <w:highlight w:val="none"/>
              </w:rPr>
            </w:pPr>
          </w:p>
        </w:tc>
        <w:tc>
          <w:tcPr>
            <w:tcW w:w="55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80" w:lineRule="exact"/>
              <w:rPr>
                <w:rFonts w:hint="eastAsia" w:asciiTheme="minorEastAsia" w:hAnsiTheme="minorEastAsia" w:eastAsiaTheme="minorEastAsia" w:cstheme="minorEastAsia"/>
                <w:sz w:val="22"/>
                <w:highlight w:val="none"/>
              </w:rPr>
            </w:pPr>
          </w:p>
        </w:tc>
      </w:tr>
    </w:tbl>
    <w:p>
      <w:pPr>
        <w:tabs>
          <w:tab w:val="left" w:pos="675"/>
        </w:tabs>
        <w:spacing w:line="360" w:lineRule="exact"/>
        <w:ind w:firstLine="560" w:firstLineChars="200"/>
        <w:rPr>
          <w:rFonts w:ascii="Times New Roman" w:hAnsi="Times New Roman" w:eastAsia="方正仿宋_GBK"/>
          <w:sz w:val="28"/>
          <w:szCs w:val="28"/>
          <w:highlight w:val="none"/>
        </w:rPr>
      </w:pPr>
      <w:r>
        <w:rPr>
          <w:rFonts w:hint="eastAsia" w:ascii="Times New Roman" w:hAnsi="Times New Roman" w:eastAsia="方正仿宋_GBK"/>
          <w:sz w:val="28"/>
          <w:szCs w:val="28"/>
          <w:highlight w:val="none"/>
        </w:rPr>
        <w:t>在上述考评基础上，若绩效报告中项目值得推广的经验和项目存在的问题及建议的篇幅少于报告总篇幅</w:t>
      </w:r>
      <w:r>
        <w:rPr>
          <w:rFonts w:ascii="Times New Roman" w:hAnsi="Times New Roman" w:eastAsia="方正仿宋_GBK"/>
          <w:sz w:val="28"/>
          <w:szCs w:val="28"/>
          <w:highlight w:val="none"/>
        </w:rPr>
        <w:t>2/3</w:t>
      </w:r>
      <w:r>
        <w:rPr>
          <w:rFonts w:hint="eastAsia" w:ascii="Times New Roman" w:hAnsi="Times New Roman" w:eastAsia="方正仿宋_GBK"/>
          <w:sz w:val="28"/>
          <w:szCs w:val="28"/>
          <w:highlight w:val="none"/>
        </w:rPr>
        <w:t>的，另扣</w:t>
      </w:r>
      <w:r>
        <w:rPr>
          <w:rFonts w:ascii="Times New Roman" w:hAnsi="Times New Roman" w:eastAsia="方正仿宋_GBK"/>
          <w:sz w:val="28"/>
          <w:szCs w:val="28"/>
          <w:highlight w:val="none"/>
        </w:rPr>
        <w:t>5</w:t>
      </w:r>
      <w:r>
        <w:rPr>
          <w:rFonts w:hint="eastAsia" w:ascii="Times New Roman" w:hAnsi="Times New Roman" w:eastAsia="方正仿宋_GBK"/>
          <w:sz w:val="28"/>
          <w:szCs w:val="28"/>
          <w:highlight w:val="none"/>
        </w:rPr>
        <w:t>分。</w:t>
      </w:r>
    </w:p>
    <w:p>
      <w:pPr>
        <w:tabs>
          <w:tab w:val="left" w:pos="675"/>
        </w:tabs>
        <w:spacing w:line="360" w:lineRule="exact"/>
        <w:ind w:firstLine="560" w:firstLineChars="200"/>
        <w:rPr>
          <w:rFonts w:ascii="Times New Roman" w:hAnsi="Times New Roman" w:eastAsia="方正仿宋_GBK"/>
          <w:sz w:val="28"/>
          <w:szCs w:val="28"/>
          <w:highlight w:val="none"/>
        </w:rPr>
      </w:pPr>
      <w:r>
        <w:rPr>
          <w:rFonts w:ascii="Times New Roman" w:hAnsi="Times New Roman" w:eastAsia="方正仿宋_GBK"/>
          <w:sz w:val="28"/>
          <w:szCs w:val="28"/>
          <w:highlight w:val="none"/>
        </w:rPr>
        <w:t>2.</w:t>
      </w:r>
      <w:r>
        <w:rPr>
          <w:rFonts w:hint="eastAsia" w:ascii="Times New Roman" w:hAnsi="Times New Roman" w:eastAsia="方正仿宋_GBK"/>
          <w:sz w:val="28"/>
          <w:szCs w:val="28"/>
          <w:highlight w:val="none"/>
        </w:rPr>
        <w:t>服务费总额包含合同项目的实施、技术资料、往来交通费、住宿费、生活费、税费等验收合格前乙方履行本合同的所有费用。</w:t>
      </w:r>
    </w:p>
    <w:p>
      <w:pPr>
        <w:tabs>
          <w:tab w:val="left" w:pos="675"/>
        </w:tabs>
        <w:spacing w:line="360" w:lineRule="exact"/>
        <w:ind w:firstLine="560" w:firstLineChars="200"/>
        <w:rPr>
          <w:rFonts w:ascii="Times New Roman" w:hAnsi="Times New Roman" w:eastAsia="方正仿宋_GBK"/>
          <w:sz w:val="28"/>
          <w:szCs w:val="28"/>
          <w:highlight w:val="none"/>
        </w:rPr>
      </w:pPr>
      <w:r>
        <w:rPr>
          <w:rFonts w:ascii="Times New Roman" w:hAnsi="Times New Roman" w:eastAsia="方正仿宋_GBK"/>
          <w:sz w:val="28"/>
          <w:szCs w:val="28"/>
          <w:highlight w:val="none"/>
        </w:rPr>
        <w:t>3.</w:t>
      </w:r>
      <w:r>
        <w:rPr>
          <w:rFonts w:hint="eastAsia" w:ascii="Times New Roman" w:hAnsi="Times New Roman" w:eastAsia="方正仿宋_GBK"/>
          <w:sz w:val="28"/>
          <w:szCs w:val="28"/>
          <w:highlight w:val="none"/>
        </w:rPr>
        <w:t>在绩效评价报告完成并经甲方质量考核且开具税务发票后的</w:t>
      </w:r>
      <w:r>
        <w:rPr>
          <w:rFonts w:ascii="Times New Roman" w:hAnsi="Times New Roman" w:eastAsia="方正仿宋_GBK"/>
          <w:sz w:val="28"/>
          <w:szCs w:val="28"/>
          <w:highlight w:val="none"/>
        </w:rPr>
        <w:t>30</w:t>
      </w:r>
      <w:r>
        <w:rPr>
          <w:rFonts w:hint="eastAsia" w:ascii="Times New Roman" w:hAnsi="Times New Roman" w:eastAsia="方正仿宋_GBK"/>
          <w:sz w:val="28"/>
          <w:szCs w:val="28"/>
          <w:highlight w:val="none"/>
        </w:rPr>
        <w:t>个工作日内，由甲方一次性转账支付实际服务费用。</w:t>
      </w:r>
    </w:p>
    <w:p>
      <w:pPr>
        <w:tabs>
          <w:tab w:val="left" w:pos="675"/>
        </w:tabs>
        <w:spacing w:line="360" w:lineRule="exact"/>
        <w:ind w:firstLine="560" w:firstLineChars="200"/>
        <w:rPr>
          <w:rFonts w:ascii="Times New Roman" w:hAnsi="Times New Roman" w:eastAsia="方正黑体_GBK"/>
          <w:sz w:val="28"/>
          <w:szCs w:val="28"/>
          <w:highlight w:val="none"/>
        </w:rPr>
      </w:pPr>
      <w:r>
        <w:rPr>
          <w:rFonts w:hint="eastAsia" w:ascii="Times New Roman" w:hAnsi="Times New Roman" w:eastAsia="方正黑体_GBK"/>
          <w:sz w:val="28"/>
          <w:szCs w:val="28"/>
          <w:highlight w:val="none"/>
        </w:rPr>
        <w:t>九、履约保证金</w:t>
      </w:r>
    </w:p>
    <w:p>
      <w:pPr>
        <w:spacing w:line="360" w:lineRule="exact"/>
        <w:ind w:firstLine="560" w:firstLineChars="200"/>
        <w:rPr>
          <w:rFonts w:ascii="Times New Roman" w:hAnsi="Times New Roman" w:eastAsia="方正仿宋_GBK"/>
          <w:sz w:val="28"/>
          <w:szCs w:val="28"/>
          <w:highlight w:val="none"/>
        </w:rPr>
      </w:pPr>
      <w:r>
        <w:rPr>
          <w:rFonts w:hint="eastAsia" w:ascii="Times New Roman" w:hAnsi="Times New Roman" w:eastAsia="方正仿宋_GBK"/>
          <w:sz w:val="28"/>
          <w:szCs w:val="28"/>
          <w:highlight w:val="none"/>
        </w:rPr>
        <w:t>本项目履约保证金人民币</w:t>
      </w:r>
      <w:r>
        <w:rPr>
          <w:rFonts w:ascii="Times New Roman" w:hAnsi="Times New Roman" w:eastAsia="方正仿宋_GBK"/>
          <w:sz w:val="28"/>
          <w:szCs w:val="28"/>
          <w:highlight w:val="none"/>
        </w:rPr>
        <w:t>5000</w:t>
      </w:r>
      <w:r>
        <w:rPr>
          <w:rFonts w:hint="eastAsia" w:ascii="Times New Roman" w:hAnsi="Times New Roman" w:eastAsia="方正仿宋_GBK"/>
          <w:sz w:val="28"/>
          <w:szCs w:val="28"/>
          <w:highlight w:val="none"/>
        </w:rPr>
        <w:t>元（大写：伍仟元整），乙方在签订合同时缴纳。履约保证金在甲方支付服务费用时一并一次性无息退还。</w:t>
      </w:r>
    </w:p>
    <w:p>
      <w:pPr>
        <w:tabs>
          <w:tab w:val="left" w:pos="675"/>
        </w:tabs>
        <w:spacing w:line="360" w:lineRule="exact"/>
        <w:ind w:firstLine="560" w:firstLineChars="200"/>
        <w:rPr>
          <w:rFonts w:ascii="Times New Roman" w:hAnsi="Times New Roman" w:eastAsia="方正楷体_GBK"/>
          <w:sz w:val="28"/>
          <w:szCs w:val="28"/>
          <w:highlight w:val="none"/>
        </w:rPr>
      </w:pPr>
      <w:r>
        <w:rPr>
          <w:rFonts w:hint="eastAsia" w:ascii="Times New Roman" w:hAnsi="Times New Roman" w:eastAsia="方正楷体_GBK"/>
          <w:sz w:val="28"/>
          <w:szCs w:val="28"/>
          <w:highlight w:val="none"/>
        </w:rPr>
        <w:t>履约保证金请转款至：</w:t>
      </w:r>
    </w:p>
    <w:p>
      <w:pPr>
        <w:spacing w:line="360" w:lineRule="exact"/>
        <w:ind w:firstLine="560" w:firstLineChars="200"/>
        <w:rPr>
          <w:rFonts w:ascii="Times New Roman" w:hAnsi="Times New Roman" w:eastAsia="方正楷体_GBK"/>
          <w:sz w:val="28"/>
          <w:szCs w:val="28"/>
          <w:highlight w:val="none"/>
        </w:rPr>
      </w:pPr>
      <w:r>
        <w:rPr>
          <w:rFonts w:hint="eastAsia" w:ascii="Times New Roman" w:hAnsi="Times New Roman" w:eastAsia="方正楷体_GBK"/>
          <w:sz w:val="28"/>
          <w:szCs w:val="28"/>
          <w:highlight w:val="none"/>
        </w:rPr>
        <w:t>户名：</w:t>
      </w:r>
      <w:r>
        <w:rPr>
          <w:rFonts w:ascii="Times New Roman" w:hAnsi="Times New Roman" w:eastAsia="方正楷体_GBK"/>
          <w:sz w:val="28"/>
          <w:szCs w:val="28"/>
          <w:highlight w:val="none"/>
        </w:rPr>
        <w:t xml:space="preserve"> </w:t>
      </w:r>
    </w:p>
    <w:p>
      <w:pPr>
        <w:spacing w:line="360" w:lineRule="exact"/>
        <w:ind w:firstLine="560" w:firstLineChars="200"/>
        <w:rPr>
          <w:rFonts w:ascii="Times New Roman" w:hAnsi="Times New Roman" w:eastAsia="方正楷体_GBK"/>
          <w:sz w:val="28"/>
          <w:szCs w:val="28"/>
          <w:highlight w:val="none"/>
        </w:rPr>
      </w:pPr>
      <w:r>
        <w:rPr>
          <w:rFonts w:hint="eastAsia" w:ascii="Times New Roman" w:hAnsi="Times New Roman" w:eastAsia="方正楷体_GBK"/>
          <w:sz w:val="28"/>
          <w:szCs w:val="28"/>
          <w:highlight w:val="none"/>
        </w:rPr>
        <w:t>开户行：</w:t>
      </w:r>
      <w:r>
        <w:rPr>
          <w:rFonts w:ascii="Times New Roman" w:hAnsi="Times New Roman" w:eastAsia="方正楷体_GBK"/>
          <w:sz w:val="28"/>
          <w:szCs w:val="28"/>
          <w:highlight w:val="none"/>
        </w:rPr>
        <w:t xml:space="preserve"> </w:t>
      </w:r>
    </w:p>
    <w:p>
      <w:pPr>
        <w:spacing w:line="360" w:lineRule="exact"/>
        <w:ind w:firstLine="560" w:firstLineChars="200"/>
        <w:rPr>
          <w:rFonts w:ascii="Times New Roman" w:hAnsi="Times New Roman" w:eastAsia="方正楷体_GBK"/>
          <w:sz w:val="28"/>
          <w:szCs w:val="28"/>
          <w:highlight w:val="none"/>
        </w:rPr>
      </w:pPr>
      <w:r>
        <w:rPr>
          <w:rFonts w:hint="eastAsia" w:ascii="Times New Roman" w:hAnsi="Times New Roman" w:eastAsia="方正楷体_GBK"/>
          <w:sz w:val="28"/>
          <w:szCs w:val="28"/>
          <w:highlight w:val="none"/>
        </w:rPr>
        <w:t>账号：</w:t>
      </w:r>
    </w:p>
    <w:p>
      <w:pPr>
        <w:spacing w:line="360" w:lineRule="exact"/>
        <w:ind w:firstLine="560" w:firstLineChars="200"/>
        <w:rPr>
          <w:rFonts w:ascii="Times New Roman" w:hAnsi="Times New Roman" w:eastAsia="方正仿宋_GBK"/>
          <w:sz w:val="28"/>
          <w:szCs w:val="28"/>
          <w:highlight w:val="none"/>
        </w:rPr>
      </w:pPr>
      <w:r>
        <w:rPr>
          <w:rFonts w:hint="eastAsia" w:ascii="Times New Roman" w:hAnsi="Times New Roman" w:eastAsia="方正楷体_GBK"/>
          <w:sz w:val="28"/>
          <w:szCs w:val="28"/>
          <w:highlight w:val="none"/>
        </w:rPr>
        <w:t>转款请备注：重点绩效评价履约保证金</w:t>
      </w:r>
    </w:p>
    <w:p>
      <w:pPr>
        <w:tabs>
          <w:tab w:val="left" w:pos="675"/>
        </w:tabs>
        <w:spacing w:line="360" w:lineRule="exact"/>
        <w:ind w:firstLine="560" w:firstLineChars="200"/>
        <w:rPr>
          <w:rFonts w:ascii="Times New Roman" w:hAnsi="Times New Roman" w:eastAsia="方正黑体_GBK"/>
          <w:sz w:val="28"/>
          <w:szCs w:val="28"/>
          <w:highlight w:val="none"/>
        </w:rPr>
      </w:pPr>
      <w:r>
        <w:rPr>
          <w:rFonts w:hint="eastAsia" w:ascii="Times New Roman" w:hAnsi="Times New Roman" w:eastAsia="方正黑体_GBK"/>
          <w:sz w:val="28"/>
          <w:szCs w:val="28"/>
          <w:highlight w:val="none"/>
        </w:rPr>
        <w:t>十、违约责任</w:t>
      </w:r>
    </w:p>
    <w:p>
      <w:pPr>
        <w:tabs>
          <w:tab w:val="left" w:pos="675"/>
        </w:tabs>
        <w:spacing w:line="360" w:lineRule="exact"/>
        <w:ind w:firstLine="420" w:firstLineChars="200"/>
        <w:rPr>
          <w:rFonts w:ascii="Times New Roman" w:hAnsi="Times New Roman" w:eastAsia="方正仿宋_GBK"/>
          <w:sz w:val="28"/>
          <w:szCs w:val="28"/>
          <w:highlight w:val="none"/>
        </w:rPr>
      </w:pPr>
      <w:r>
        <w:rPr>
          <w:highlight w:val="none"/>
        </w:rPr>
        <mc:AlternateContent>
          <mc:Choice Requires="wps">
            <w:drawing>
              <wp:anchor distT="0" distB="0" distL="114300" distR="114300" simplePos="0" relativeHeight="251659264" behindDoc="0" locked="0" layoutInCell="0" allowOverlap="1">
                <wp:simplePos x="0" y="0"/>
                <wp:positionH relativeFrom="page">
                  <wp:posOffset>14017625</wp:posOffset>
                </wp:positionH>
                <wp:positionV relativeFrom="paragraph">
                  <wp:posOffset>572770</wp:posOffset>
                </wp:positionV>
                <wp:extent cx="375285" cy="375285"/>
                <wp:effectExtent l="0" t="0" r="0" b="0"/>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375285" cy="375285"/>
                        </a:xfrm>
                        <a:prstGeom prst="rect">
                          <a:avLst/>
                        </a:prstGeom>
                        <a:noFill/>
                        <a:ln>
                          <a:noFill/>
                        </a:ln>
                        <a:effectLst/>
                      </wps:spPr>
                      <wps:txbx>
                        <w:txbxContent>
                          <w:p>
                            <w:pPr>
                              <w:pStyle w:val="3"/>
                              <w:kinsoku w:val="0"/>
                              <w:overflowPunct w:val="0"/>
                              <w:spacing w:line="120" w:lineRule="auto"/>
                              <w:ind w:left="20"/>
                              <w:rPr>
                                <w:color w:val="000000"/>
                                <w:sz w:val="55"/>
                                <w:szCs w:val="55"/>
                              </w:rPr>
                            </w:pPr>
                            <w:r>
                              <w:rPr>
                                <w:rFonts w:hint="eastAsia"/>
                                <w:color w:val="B17C80"/>
                                <w:sz w:val="55"/>
                                <w:szCs w:val="55"/>
                              </w:rPr>
                              <w:t>如</w:t>
                            </w:r>
                          </w:p>
                        </w:txbxContent>
                      </wps:txbx>
                      <wps:bodyPr rot="0" vert="eaVert" wrap="square" lIns="0" tIns="0" rIns="0" bIns="0" anchor="t" anchorCtr="0" upright="1">
                        <a:noAutofit/>
                      </wps:bodyPr>
                    </wps:wsp>
                  </a:graphicData>
                </a:graphic>
              </wp:anchor>
            </w:drawing>
          </mc:Choice>
          <mc:Fallback>
            <w:pict>
              <v:shape id="_x0000_s1026" o:spid="_x0000_s1026" o:spt="202" type="#_x0000_t202" style="position:absolute;left:0pt;margin-left:1103.75pt;margin-top:45.1pt;height:29.55pt;width:29.55pt;mso-position-horizontal-relative:page;z-index:251659264;mso-width-relative:page;mso-height-relative:page;" filled="f" stroked="f" coordsize="21600,21600" o:allowincell="f" o:gfxdata="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CNk7g7YAAAADAEAAA8AAAAAAAAAAQAgAAAAIgAAAGRycy9kb3ducmV2LnhtbFBLAQIU&#10;ABQAAAAIAIdO4kCqvFv58wEAAMYDAAAOAAAAAAAAAAEAIAAAACcBAABkcnMvZTJvRG9jLnhtbFBL&#10;BQYAAAAABgAGAFkBAACMBQAAAAA=&#10;">
                <v:fill on="f" focussize="0,0"/>
                <v:stroke on="f"/>
                <v:imagedata o:title=""/>
                <o:lock v:ext="edit" aspectratio="f"/>
                <v:textbox inset="0mm,0mm,0mm,0mm" style="layout-flow:vertical-ideographic;">
                  <w:txbxContent>
                    <w:p>
                      <w:pPr>
                        <w:pStyle w:val="3"/>
                        <w:kinsoku w:val="0"/>
                        <w:overflowPunct w:val="0"/>
                        <w:spacing w:line="120" w:lineRule="auto"/>
                        <w:ind w:left="20"/>
                        <w:rPr>
                          <w:color w:val="000000"/>
                          <w:sz w:val="55"/>
                          <w:szCs w:val="55"/>
                        </w:rPr>
                      </w:pPr>
                      <w:r>
                        <w:rPr>
                          <w:rFonts w:hint="eastAsia"/>
                          <w:color w:val="B17C80"/>
                          <w:sz w:val="55"/>
                          <w:szCs w:val="55"/>
                        </w:rPr>
                        <w:t>如</w:t>
                      </w:r>
                    </w:p>
                  </w:txbxContent>
                </v:textbox>
              </v:shape>
            </w:pict>
          </mc:Fallback>
        </mc:AlternateContent>
      </w:r>
      <w:r>
        <w:rPr>
          <w:highlight w:val="none"/>
        </w:rPr>
        <mc:AlternateContent>
          <mc:Choice Requires="wps">
            <w:drawing>
              <wp:anchor distT="0" distB="0" distL="114300" distR="114300" simplePos="0" relativeHeight="251660288" behindDoc="0" locked="0" layoutInCell="0" allowOverlap="1">
                <wp:simplePos x="0" y="0"/>
                <wp:positionH relativeFrom="page">
                  <wp:posOffset>14140815</wp:posOffset>
                </wp:positionH>
                <wp:positionV relativeFrom="paragraph">
                  <wp:posOffset>30480</wp:posOffset>
                </wp:positionV>
                <wp:extent cx="208280" cy="390525"/>
                <wp:effectExtent l="0" t="0" r="0" b="0"/>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208280" cy="390525"/>
                        </a:xfrm>
                        <a:prstGeom prst="rect">
                          <a:avLst/>
                        </a:prstGeom>
                        <a:noFill/>
                        <a:ln>
                          <a:noFill/>
                        </a:ln>
                        <a:effectLst/>
                      </wps:spPr>
                      <wps:txbx>
                        <w:txbxContent>
                          <w:p>
                            <w:pPr>
                              <w:pStyle w:val="3"/>
                              <w:kinsoku w:val="0"/>
                              <w:overflowPunct w:val="0"/>
                              <w:spacing w:line="84" w:lineRule="auto"/>
                              <w:ind w:left="20"/>
                              <w:rPr>
                                <w:color w:val="000000"/>
                                <w:sz w:val="57"/>
                                <w:szCs w:val="57"/>
                              </w:rPr>
                            </w:pPr>
                            <w:r>
                              <w:rPr>
                                <w:color w:val="B17C80"/>
                                <w:sz w:val="57"/>
                                <w:szCs w:val="57"/>
                              </w:rPr>
                              <w:t>J</w:t>
                            </w:r>
                          </w:p>
                        </w:txbxContent>
                      </wps:txbx>
                      <wps:bodyPr rot="0" vert="eaVert" wrap="square" lIns="0" tIns="0" rIns="0" bIns="0" anchor="t" anchorCtr="0" upright="1">
                        <a:noAutofit/>
                      </wps:bodyPr>
                    </wps:wsp>
                  </a:graphicData>
                </a:graphic>
              </wp:anchor>
            </w:drawing>
          </mc:Choice>
          <mc:Fallback>
            <w:pict>
              <v:shape id="_x0000_s1026" o:spid="_x0000_s1026" o:spt="202" type="#_x0000_t202" style="position:absolute;left:0pt;margin-left:1113.45pt;margin-top:2.4pt;height:30.75pt;width:16.4pt;mso-position-horizontal-relative:page;z-index:251660288;mso-width-relative:page;mso-height-relative:page;" filled="f" stroked="f" coordsize="21600,21600" o:allowincell="f" o:gfxdata="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OMXUZHYAAAACgEAAA8AAAAAAAAAAQAgAAAAIgAAAGRycy9kb3ducmV2LnhtbFBL&#10;AQIUABQAAAAIAIdO4kCQjvRu9gEAAMYDAAAOAAAAAAAAAAEAIAAAACcBAABkcnMvZTJvRG9jLnht&#10;bFBLBQYAAAAABgAGAFkBAACPBQAAAAA=&#10;">
                <v:fill on="f" focussize="0,0"/>
                <v:stroke on="f"/>
                <v:imagedata o:title=""/>
                <o:lock v:ext="edit" aspectratio="f"/>
                <v:textbox inset="0mm,0mm,0mm,0mm" style="layout-flow:vertical-ideographic;">
                  <w:txbxContent>
                    <w:p>
                      <w:pPr>
                        <w:pStyle w:val="3"/>
                        <w:kinsoku w:val="0"/>
                        <w:overflowPunct w:val="0"/>
                        <w:spacing w:line="84" w:lineRule="auto"/>
                        <w:ind w:left="20"/>
                        <w:rPr>
                          <w:color w:val="000000"/>
                          <w:sz w:val="57"/>
                          <w:szCs w:val="57"/>
                        </w:rPr>
                      </w:pPr>
                      <w:r>
                        <w:rPr>
                          <w:color w:val="B17C80"/>
                          <w:sz w:val="57"/>
                          <w:szCs w:val="57"/>
                        </w:rPr>
                        <w:t>J</w:t>
                      </w:r>
                    </w:p>
                  </w:txbxContent>
                </v:textbox>
              </v:shape>
            </w:pict>
          </mc:Fallback>
        </mc:AlternateContent>
      </w:r>
      <w:r>
        <w:rPr>
          <w:rFonts w:ascii="Times New Roman" w:hAnsi="Times New Roman" w:eastAsia="方正仿宋_GBK"/>
          <w:sz w:val="28"/>
          <w:szCs w:val="28"/>
          <w:highlight w:val="none"/>
        </w:rPr>
        <w:t xml:space="preserve">1. </w:t>
      </w:r>
      <w:r>
        <w:rPr>
          <w:rFonts w:hint="eastAsia" w:ascii="Times New Roman" w:hAnsi="Times New Roman" w:eastAsia="方正仿宋_GBK"/>
          <w:sz w:val="28"/>
          <w:szCs w:val="28"/>
          <w:highlight w:val="none"/>
        </w:rPr>
        <w:t>甲乙双方应当遵守本合同约定，违约方应承担相应的违约责任；造成经济损失的，承担相应赔偿责任；触犯法律的，承担相应法律责任。</w:t>
      </w:r>
    </w:p>
    <w:p>
      <w:pPr>
        <w:tabs>
          <w:tab w:val="left" w:pos="675"/>
        </w:tabs>
        <w:spacing w:line="360" w:lineRule="exact"/>
        <w:ind w:firstLine="560" w:firstLineChars="200"/>
        <w:rPr>
          <w:rFonts w:ascii="Times New Roman" w:hAnsi="Times New Roman" w:eastAsia="方正仿宋_GBK"/>
          <w:sz w:val="28"/>
          <w:szCs w:val="28"/>
          <w:highlight w:val="none"/>
        </w:rPr>
      </w:pPr>
      <w:r>
        <w:rPr>
          <w:rFonts w:ascii="Times New Roman" w:hAnsi="Times New Roman" w:eastAsia="方正仿宋_GBK"/>
          <w:sz w:val="28"/>
          <w:szCs w:val="28"/>
          <w:highlight w:val="none"/>
        </w:rPr>
        <w:t xml:space="preserve">2. </w:t>
      </w:r>
      <w:r>
        <w:rPr>
          <w:rFonts w:hint="eastAsia" w:ascii="Times New Roman" w:hAnsi="Times New Roman" w:eastAsia="方正仿宋_GBK"/>
          <w:sz w:val="28"/>
          <w:szCs w:val="28"/>
          <w:highlight w:val="none"/>
        </w:rPr>
        <w:t>当甲方发现乙方未按其提供并经甲方同意的方案开展绩效评价的，或甲方有根据认为乙方不能按期完成绩效评价工作的，或乙方不接受甲方的指导和监督的，甲方可单方面终止本合同，乙方缴纳的保证金转为违约金并不予退还，乙方因本合同项目而发生的一切费用由乙方自行承担。</w:t>
      </w:r>
    </w:p>
    <w:p>
      <w:pPr>
        <w:tabs>
          <w:tab w:val="left" w:pos="675"/>
        </w:tabs>
        <w:spacing w:line="360" w:lineRule="exact"/>
        <w:ind w:firstLine="560" w:firstLineChars="200"/>
        <w:rPr>
          <w:rFonts w:ascii="Times New Roman" w:hAnsi="Times New Roman" w:eastAsia="方正仿宋_GBK"/>
          <w:sz w:val="28"/>
          <w:szCs w:val="28"/>
          <w:highlight w:val="none"/>
        </w:rPr>
      </w:pPr>
      <w:r>
        <w:rPr>
          <w:rFonts w:ascii="Times New Roman" w:hAnsi="Times New Roman" w:eastAsia="方正仿宋_GBK"/>
          <w:sz w:val="28"/>
          <w:szCs w:val="28"/>
          <w:highlight w:val="none"/>
        </w:rPr>
        <w:t xml:space="preserve">3. </w:t>
      </w:r>
      <w:r>
        <w:rPr>
          <w:rFonts w:hint="eastAsia" w:ascii="Times New Roman" w:hAnsi="Times New Roman" w:eastAsia="方正仿宋_GBK"/>
          <w:sz w:val="28"/>
          <w:szCs w:val="28"/>
          <w:highlight w:val="none"/>
        </w:rPr>
        <w:t>如乙方有合理依据认为无法由于甲方拒绝提供必要的协助而无法完成评价工作的，应及时通过书面形式与甲方沟通，协商解决。若甲方在收到乙方通知后三十日内仍未提供必要的协助，乙方可单方面解除合同，并要求甲方承担因此而发生的必要费用。</w:t>
      </w:r>
    </w:p>
    <w:p>
      <w:pPr>
        <w:tabs>
          <w:tab w:val="left" w:pos="675"/>
        </w:tabs>
        <w:spacing w:line="360" w:lineRule="exact"/>
        <w:ind w:firstLine="560" w:firstLineChars="200"/>
        <w:rPr>
          <w:rFonts w:ascii="Times New Roman" w:hAnsi="Times New Roman" w:eastAsia="方正仿宋_GBK"/>
          <w:sz w:val="28"/>
          <w:szCs w:val="28"/>
          <w:highlight w:val="none"/>
        </w:rPr>
      </w:pPr>
      <w:r>
        <w:rPr>
          <w:rFonts w:ascii="Times New Roman" w:hAnsi="Times New Roman" w:eastAsia="方正仿宋_GBK"/>
          <w:sz w:val="28"/>
          <w:szCs w:val="28"/>
          <w:highlight w:val="none"/>
        </w:rPr>
        <w:t xml:space="preserve">4. </w:t>
      </w:r>
      <w:r>
        <w:rPr>
          <w:rFonts w:hint="eastAsia" w:ascii="Times New Roman" w:hAnsi="Times New Roman" w:eastAsia="方正仿宋_GBK"/>
          <w:sz w:val="28"/>
          <w:szCs w:val="28"/>
          <w:highlight w:val="none"/>
        </w:rPr>
        <w:t>若乙方遇到可能妨碍按时完成绩效评价的情况，应在知悉情况后</w:t>
      </w:r>
      <w:r>
        <w:rPr>
          <w:rFonts w:ascii="Times New Roman" w:hAnsi="Times New Roman" w:eastAsia="方正仿宋_GBK"/>
          <w:sz w:val="28"/>
          <w:szCs w:val="28"/>
          <w:highlight w:val="none"/>
        </w:rPr>
        <w:t>5</w:t>
      </w:r>
      <w:r>
        <w:rPr>
          <w:rFonts w:hint="eastAsia" w:ascii="Times New Roman" w:hAnsi="Times New Roman" w:eastAsia="方正仿宋_GBK"/>
          <w:sz w:val="28"/>
          <w:szCs w:val="28"/>
          <w:highlight w:val="none"/>
        </w:rPr>
        <w:t>个工作日内书面告知甲方。在收到乙方书面通知后，甲、乙双方应协商确定是否修改合同，延长完成期限。</w:t>
      </w:r>
    </w:p>
    <w:p>
      <w:pPr>
        <w:tabs>
          <w:tab w:val="left" w:pos="675"/>
        </w:tabs>
        <w:spacing w:line="360" w:lineRule="exact"/>
        <w:ind w:firstLine="560" w:firstLineChars="200"/>
        <w:rPr>
          <w:rFonts w:ascii="Times New Roman" w:hAnsi="Times New Roman" w:eastAsia="方正仿宋_GBK"/>
          <w:sz w:val="28"/>
          <w:szCs w:val="28"/>
          <w:highlight w:val="none"/>
        </w:rPr>
      </w:pPr>
      <w:r>
        <w:rPr>
          <w:rFonts w:ascii="Times New Roman" w:hAnsi="Times New Roman" w:eastAsia="方正仿宋_GBK"/>
          <w:sz w:val="28"/>
          <w:szCs w:val="28"/>
          <w:highlight w:val="none"/>
        </w:rPr>
        <w:t xml:space="preserve">5. </w:t>
      </w:r>
      <w:r>
        <w:rPr>
          <w:rFonts w:hint="eastAsia" w:ascii="Times New Roman" w:hAnsi="Times New Roman" w:eastAsia="方正仿宋_GBK"/>
          <w:sz w:val="28"/>
          <w:szCs w:val="28"/>
          <w:highlight w:val="none"/>
        </w:rPr>
        <w:t>因不可抗力不能履行合同的，根据不可抗力的影响，部分或者全部免除责任，但法律另有规定的除外。延迟履行后发生不可抗力的，不免除责任。</w:t>
      </w:r>
    </w:p>
    <w:p>
      <w:pPr>
        <w:tabs>
          <w:tab w:val="left" w:pos="675"/>
        </w:tabs>
        <w:spacing w:line="360" w:lineRule="exact"/>
        <w:ind w:firstLine="560" w:firstLineChars="200"/>
        <w:rPr>
          <w:rFonts w:ascii="Times New Roman" w:hAnsi="Times New Roman" w:eastAsia="方正仿宋_GBK"/>
          <w:sz w:val="28"/>
          <w:szCs w:val="28"/>
          <w:highlight w:val="none"/>
        </w:rPr>
      </w:pPr>
      <w:r>
        <w:rPr>
          <w:rFonts w:ascii="Times New Roman" w:hAnsi="Times New Roman" w:eastAsia="方正仿宋_GBK"/>
          <w:sz w:val="28"/>
          <w:szCs w:val="28"/>
          <w:highlight w:val="none"/>
        </w:rPr>
        <w:t xml:space="preserve">6. </w:t>
      </w:r>
      <w:r>
        <w:rPr>
          <w:rFonts w:hint="eastAsia" w:ascii="Times New Roman" w:hAnsi="Times New Roman" w:eastAsia="方正仿宋_GBK"/>
          <w:sz w:val="28"/>
          <w:szCs w:val="28"/>
          <w:highlight w:val="none"/>
        </w:rPr>
        <w:t>乙方应按本合同约定期限提交成果文件，如逾期提供的，每逾期一天，乙方应向甲方支付合同总价款千分之五的违约金，逾期超过</w:t>
      </w:r>
      <w:r>
        <w:rPr>
          <w:rFonts w:ascii="Times New Roman" w:hAnsi="Times New Roman" w:eastAsia="方正仿宋_GBK"/>
          <w:sz w:val="28"/>
          <w:szCs w:val="28"/>
          <w:highlight w:val="none"/>
        </w:rPr>
        <w:t>30</w:t>
      </w:r>
      <w:r>
        <w:rPr>
          <w:rFonts w:hint="eastAsia" w:ascii="Times New Roman" w:hAnsi="Times New Roman" w:eastAsia="方正仿宋_GBK"/>
          <w:sz w:val="28"/>
          <w:szCs w:val="28"/>
          <w:highlight w:val="none"/>
        </w:rPr>
        <w:t>日的，甲方有权解除合同，履约保证金转为违约金不予退还，且乙方应赔偿甲方的相关损失。</w:t>
      </w:r>
    </w:p>
    <w:p>
      <w:pPr>
        <w:tabs>
          <w:tab w:val="left" w:pos="675"/>
        </w:tabs>
        <w:spacing w:line="360" w:lineRule="exact"/>
        <w:ind w:firstLine="560" w:firstLineChars="200"/>
        <w:rPr>
          <w:rFonts w:ascii="Times New Roman" w:hAnsi="Times New Roman" w:eastAsia="方正黑体_GBK"/>
          <w:sz w:val="28"/>
          <w:szCs w:val="28"/>
          <w:highlight w:val="none"/>
        </w:rPr>
      </w:pPr>
      <w:r>
        <w:rPr>
          <w:rFonts w:hint="eastAsia" w:ascii="Times New Roman" w:hAnsi="Times New Roman" w:eastAsia="方正黑体_GBK"/>
          <w:sz w:val="28"/>
          <w:szCs w:val="28"/>
          <w:highlight w:val="none"/>
        </w:rPr>
        <w:t>十一、合同的修改与终止</w:t>
      </w:r>
    </w:p>
    <w:p>
      <w:pPr>
        <w:tabs>
          <w:tab w:val="left" w:pos="675"/>
        </w:tabs>
        <w:spacing w:line="360" w:lineRule="exact"/>
        <w:ind w:firstLine="560" w:firstLineChars="200"/>
        <w:rPr>
          <w:rFonts w:ascii="Times New Roman" w:hAnsi="Times New Roman" w:eastAsia="方正仿宋_GBK"/>
          <w:sz w:val="28"/>
          <w:szCs w:val="28"/>
          <w:highlight w:val="none"/>
        </w:rPr>
      </w:pPr>
      <w:r>
        <w:rPr>
          <w:rFonts w:ascii="Times New Roman" w:hAnsi="Times New Roman" w:eastAsia="方正仿宋_GBK"/>
          <w:sz w:val="28"/>
          <w:szCs w:val="28"/>
          <w:highlight w:val="none"/>
        </w:rPr>
        <w:t xml:space="preserve">1. </w:t>
      </w:r>
      <w:r>
        <w:rPr>
          <w:rFonts w:hint="eastAsia" w:ascii="Times New Roman" w:hAnsi="Times New Roman" w:eastAsia="方正仿宋_GBK"/>
          <w:sz w:val="28"/>
          <w:szCs w:val="28"/>
          <w:highlight w:val="none"/>
        </w:rPr>
        <w:t>经双方协商一致，可修改本合同。</w:t>
      </w:r>
      <w:r>
        <w:rPr>
          <w:rFonts w:ascii="Times New Roman" w:hAnsi="Times New Roman" w:eastAsia="方正仿宋_GBK"/>
          <w:sz w:val="28"/>
          <w:szCs w:val="28"/>
          <w:highlight w:val="none"/>
        </w:rPr>
        <w:tab/>
      </w:r>
    </w:p>
    <w:p>
      <w:pPr>
        <w:tabs>
          <w:tab w:val="left" w:pos="675"/>
        </w:tabs>
        <w:spacing w:line="360" w:lineRule="exact"/>
        <w:ind w:firstLine="560" w:firstLineChars="200"/>
        <w:rPr>
          <w:rFonts w:ascii="Times New Roman" w:hAnsi="Times New Roman" w:eastAsia="方正仿宋_GBK"/>
          <w:sz w:val="28"/>
          <w:szCs w:val="28"/>
          <w:highlight w:val="none"/>
        </w:rPr>
      </w:pPr>
      <w:r>
        <w:rPr>
          <w:rFonts w:ascii="Times New Roman" w:hAnsi="Times New Roman" w:eastAsia="方正仿宋_GBK"/>
          <w:sz w:val="28"/>
          <w:szCs w:val="28"/>
          <w:highlight w:val="none"/>
        </w:rPr>
        <w:t xml:space="preserve">2. </w:t>
      </w:r>
      <w:r>
        <w:rPr>
          <w:rFonts w:hint="eastAsia" w:ascii="Times New Roman" w:hAnsi="Times New Roman" w:eastAsia="方正仿宋_GBK"/>
          <w:sz w:val="28"/>
          <w:szCs w:val="28"/>
          <w:highlight w:val="none"/>
        </w:rPr>
        <w:t>本合同未尽事项，经双方协商一致可另行补充。</w:t>
      </w:r>
    </w:p>
    <w:p>
      <w:pPr>
        <w:tabs>
          <w:tab w:val="left" w:pos="675"/>
        </w:tabs>
        <w:spacing w:line="360" w:lineRule="exact"/>
        <w:ind w:firstLine="420" w:firstLineChars="200"/>
        <w:rPr>
          <w:rFonts w:ascii="Times New Roman" w:hAnsi="Times New Roman" w:eastAsia="方正仿宋_GBK"/>
          <w:sz w:val="28"/>
          <w:szCs w:val="28"/>
          <w:highlight w:val="none"/>
        </w:rPr>
      </w:pPr>
      <w:r>
        <w:rPr>
          <w:highlight w:val="none"/>
        </w:rPr>
        <mc:AlternateContent>
          <mc:Choice Requires="wps">
            <w:drawing>
              <wp:anchor distT="0" distB="0" distL="114300" distR="114300" simplePos="0" relativeHeight="251661312" behindDoc="0" locked="0" layoutInCell="0" allowOverlap="1">
                <wp:simplePos x="0" y="0"/>
                <wp:positionH relativeFrom="page">
                  <wp:posOffset>14733270</wp:posOffset>
                </wp:positionH>
                <wp:positionV relativeFrom="paragraph">
                  <wp:posOffset>298450</wp:posOffset>
                </wp:positionV>
                <wp:extent cx="330200" cy="2425700"/>
                <wp:effectExtent l="0" t="0" r="0" b="0"/>
                <wp:wrapNone/>
                <wp:docPr id="2" name="矩形 2"/>
                <wp:cNvGraphicFramePr/>
                <a:graphic xmlns:a="http://schemas.openxmlformats.org/drawingml/2006/main">
                  <a:graphicData uri="http://schemas.microsoft.com/office/word/2010/wordprocessingShape">
                    <wps:wsp>
                      <wps:cNvSpPr>
                        <a:spLocks noChangeArrowheads="1"/>
                      </wps:cNvSpPr>
                      <wps:spPr bwMode="auto">
                        <a:xfrm>
                          <a:off x="0" y="0"/>
                          <a:ext cx="330200" cy="2425700"/>
                        </a:xfrm>
                        <a:prstGeom prst="rect">
                          <a:avLst/>
                        </a:prstGeom>
                        <a:noFill/>
                        <a:ln>
                          <a:noFill/>
                        </a:ln>
                        <a:effectLst/>
                      </wps:spPr>
                      <wps:txbx>
                        <w:txbxContent>
                          <w:p>
                            <w:pPr>
                              <w:widowControl/>
                              <w:spacing w:line="3820" w:lineRule="atLeast"/>
                            </w:pPr>
                            <w:r>
                              <w:rPr>
                                <w:rFonts w:ascii="Times New Roman"/>
                                <w:sz w:val="24"/>
                                <w:szCs w:val="24"/>
                              </w:rPr>
                              <w:drawing>
                                <wp:inline distT="0" distB="0" distL="114300" distR="114300">
                                  <wp:extent cx="320040" cy="24231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320040" cy="2423160"/>
                                          </a:xfrm>
                                          <a:prstGeom prst="rect">
                                            <a:avLst/>
                                          </a:prstGeom>
                                          <a:noFill/>
                                          <a:ln>
                                            <a:noFill/>
                                          </a:ln>
                                        </pic:spPr>
                                      </pic:pic>
                                    </a:graphicData>
                                  </a:graphic>
                                </wp:inline>
                              </w:drawing>
                            </w:r>
                          </w:p>
                          <w:p/>
                        </w:txbxContent>
                      </wps:txbx>
                      <wps:bodyPr rot="0" vert="horz" wrap="square" lIns="0" tIns="0" rIns="0" bIns="0" anchor="t" anchorCtr="0" upright="1">
                        <a:noAutofit/>
                      </wps:bodyPr>
                    </wps:wsp>
                  </a:graphicData>
                </a:graphic>
              </wp:anchor>
            </w:drawing>
          </mc:Choice>
          <mc:Fallback>
            <w:pict>
              <v:rect id="_x0000_s1026" o:spid="_x0000_s1026" o:spt="1" style="position:absolute;left:0pt;margin-left:1160.1pt;margin-top:23.5pt;height:191pt;width:26pt;mso-position-horizontal-relative:page;z-index:251661312;mso-width-relative:page;mso-height-relative:page;" filled="f" stroked="f" coordsize="21600,21600" o:allowincell="f" o:gfxdata="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N&#10;W6oY2gAAAAwBAAAPAAAAAAAAAAEAIAAAACIAAABkcnMvZG93bnJldi54bWxQSwECFAAUAAAACACH&#10;TuJAZI6LiukBAAC4AwAADgAAAAAAAAABACAAAAApAQAAZHJzL2Uyb0RvYy54bWxQSwUGAAAAAAYA&#10;BgBZAQAAhAUAAAAA&#10;">
                <v:fill on="f" focussize="0,0"/>
                <v:stroke on="f"/>
                <v:imagedata o:title=""/>
                <o:lock v:ext="edit" aspectratio="f"/>
                <v:textbox inset="0mm,0mm,0mm,0mm">
                  <w:txbxContent>
                    <w:p>
                      <w:pPr>
                        <w:widowControl/>
                        <w:spacing w:line="3820" w:lineRule="atLeast"/>
                      </w:pPr>
                      <w:r>
                        <w:rPr>
                          <w:rFonts w:ascii="Times New Roman"/>
                          <w:sz w:val="24"/>
                          <w:szCs w:val="24"/>
                        </w:rPr>
                        <w:drawing>
                          <wp:inline distT="0" distB="0" distL="114300" distR="114300">
                            <wp:extent cx="320040" cy="24231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320040" cy="2423160"/>
                                    </a:xfrm>
                                    <a:prstGeom prst="rect">
                                      <a:avLst/>
                                    </a:prstGeom>
                                    <a:noFill/>
                                    <a:ln>
                                      <a:noFill/>
                                    </a:ln>
                                  </pic:spPr>
                                </pic:pic>
                              </a:graphicData>
                            </a:graphic>
                          </wp:inline>
                        </w:drawing>
                      </w:r>
                    </w:p>
                    <w:p/>
                  </w:txbxContent>
                </v:textbox>
              </v:rect>
            </w:pict>
          </mc:Fallback>
        </mc:AlternateContent>
      </w:r>
      <w:r>
        <w:rPr>
          <w:rFonts w:ascii="Times New Roman" w:hAnsi="Times New Roman" w:eastAsia="方正仿宋_GBK"/>
          <w:sz w:val="28"/>
          <w:szCs w:val="28"/>
          <w:highlight w:val="none"/>
        </w:rPr>
        <w:t xml:space="preserve">3. </w:t>
      </w:r>
      <w:r>
        <w:rPr>
          <w:rFonts w:hint="eastAsia" w:ascii="Times New Roman" w:hAnsi="Times New Roman" w:eastAsia="方正仿宋_GBK"/>
          <w:sz w:val="28"/>
          <w:szCs w:val="28"/>
          <w:highlight w:val="none"/>
        </w:rPr>
        <w:t>对本合同的任何修改应采用书面形式，并由双方</w:t>
      </w:r>
      <w:r>
        <w:rPr>
          <w:rFonts w:ascii="Times New Roman" w:hAnsi="Times New Roman" w:eastAsia="方正仿宋_GBK"/>
          <w:sz w:val="28"/>
          <w:szCs w:val="28"/>
          <w:highlight w:val="none"/>
        </w:rPr>
        <w:t xml:space="preserve"> </w:t>
      </w:r>
      <w:r>
        <w:rPr>
          <w:rFonts w:hint="eastAsia" w:ascii="Times New Roman" w:hAnsi="Times New Roman" w:eastAsia="方正仿宋_GBK"/>
          <w:sz w:val="28"/>
          <w:szCs w:val="28"/>
          <w:highlight w:val="none"/>
        </w:rPr>
        <w:t>（授权代表）签署确认。</w:t>
      </w:r>
    </w:p>
    <w:p>
      <w:pPr>
        <w:tabs>
          <w:tab w:val="left" w:pos="675"/>
        </w:tabs>
        <w:spacing w:line="360" w:lineRule="exact"/>
        <w:ind w:firstLine="560" w:firstLineChars="200"/>
        <w:rPr>
          <w:rFonts w:ascii="Times New Roman" w:hAnsi="Times New Roman" w:eastAsia="方正仿宋_GBK"/>
          <w:sz w:val="28"/>
          <w:szCs w:val="28"/>
          <w:highlight w:val="none"/>
        </w:rPr>
      </w:pPr>
      <w:r>
        <w:rPr>
          <w:rFonts w:ascii="Times New Roman" w:hAnsi="Times New Roman" w:eastAsia="方正仿宋_GBK"/>
          <w:sz w:val="28"/>
          <w:szCs w:val="28"/>
          <w:highlight w:val="none"/>
        </w:rPr>
        <w:t xml:space="preserve">4. </w:t>
      </w:r>
      <w:r>
        <w:rPr>
          <w:rFonts w:hint="eastAsia" w:ascii="Times New Roman" w:hAnsi="Times New Roman" w:eastAsia="方正仿宋_GBK"/>
          <w:sz w:val="28"/>
          <w:szCs w:val="28"/>
          <w:highlight w:val="none"/>
        </w:rPr>
        <w:t>本合同在服务完成甲方付费后自行终止。</w:t>
      </w:r>
    </w:p>
    <w:p>
      <w:pPr>
        <w:tabs>
          <w:tab w:val="left" w:pos="675"/>
        </w:tabs>
        <w:spacing w:line="360" w:lineRule="exact"/>
        <w:ind w:firstLine="560" w:firstLineChars="200"/>
        <w:rPr>
          <w:rFonts w:ascii="Times New Roman" w:hAnsi="Times New Roman" w:eastAsia="方正仿宋_GBK"/>
          <w:sz w:val="28"/>
          <w:szCs w:val="28"/>
          <w:highlight w:val="none"/>
        </w:rPr>
      </w:pPr>
      <w:r>
        <w:rPr>
          <w:rFonts w:ascii="Times New Roman" w:hAnsi="Times New Roman" w:eastAsia="方正仿宋_GBK"/>
          <w:sz w:val="28"/>
          <w:szCs w:val="28"/>
          <w:highlight w:val="none"/>
        </w:rPr>
        <w:t xml:space="preserve">5. </w:t>
      </w:r>
      <w:r>
        <w:rPr>
          <w:rFonts w:hint="eastAsia" w:ascii="Times New Roman" w:hAnsi="Times New Roman" w:eastAsia="方正仿宋_GBK"/>
          <w:sz w:val="28"/>
          <w:szCs w:val="28"/>
          <w:highlight w:val="none"/>
        </w:rPr>
        <w:t>如与国家法律法规相违背的条款无效。</w:t>
      </w:r>
    </w:p>
    <w:p>
      <w:pPr>
        <w:tabs>
          <w:tab w:val="left" w:pos="675"/>
        </w:tabs>
        <w:spacing w:line="360" w:lineRule="exact"/>
        <w:ind w:firstLine="560" w:firstLineChars="200"/>
        <w:rPr>
          <w:rFonts w:ascii="Times New Roman" w:hAnsi="Times New Roman" w:eastAsia="方正黑体_GBK"/>
          <w:sz w:val="28"/>
          <w:szCs w:val="28"/>
          <w:highlight w:val="none"/>
        </w:rPr>
      </w:pPr>
      <w:r>
        <w:rPr>
          <w:rFonts w:hint="eastAsia" w:ascii="Times New Roman" w:hAnsi="Times New Roman" w:eastAsia="方正黑体_GBK"/>
          <w:sz w:val="28"/>
          <w:szCs w:val="28"/>
          <w:highlight w:val="none"/>
        </w:rPr>
        <w:t>十二、争议的解决</w:t>
      </w:r>
    </w:p>
    <w:p>
      <w:pPr>
        <w:tabs>
          <w:tab w:val="left" w:pos="675"/>
        </w:tabs>
        <w:spacing w:line="360" w:lineRule="exact"/>
        <w:ind w:firstLine="560" w:firstLineChars="200"/>
        <w:rPr>
          <w:rFonts w:ascii="Times New Roman" w:hAnsi="Times New Roman" w:eastAsia="方正仿宋_GBK"/>
          <w:sz w:val="28"/>
          <w:szCs w:val="28"/>
          <w:highlight w:val="none"/>
        </w:rPr>
      </w:pPr>
      <w:r>
        <w:rPr>
          <w:rFonts w:hint="eastAsia" w:ascii="Times New Roman" w:hAnsi="Times New Roman" w:eastAsia="方正仿宋_GBK"/>
          <w:sz w:val="28"/>
          <w:szCs w:val="28"/>
          <w:highlight w:val="none"/>
        </w:rPr>
        <w:t>甲、乙双方在履行合同时发生争议的，应尽可能协商解决。协商不成的，任何一方均可向甲方所在地人民法院提起诉讼。</w:t>
      </w:r>
    </w:p>
    <w:p>
      <w:pPr>
        <w:tabs>
          <w:tab w:val="left" w:pos="675"/>
        </w:tabs>
        <w:spacing w:line="360" w:lineRule="exact"/>
        <w:ind w:firstLine="560" w:firstLineChars="200"/>
        <w:rPr>
          <w:rFonts w:ascii="Times New Roman" w:hAnsi="Times New Roman" w:eastAsia="方正仿宋_GBK"/>
          <w:sz w:val="28"/>
          <w:szCs w:val="28"/>
          <w:highlight w:val="none"/>
        </w:rPr>
      </w:pPr>
      <w:r>
        <w:rPr>
          <w:rFonts w:hint="eastAsia" w:ascii="Times New Roman" w:hAnsi="Times New Roman" w:eastAsia="方正仿宋_GBK"/>
          <w:sz w:val="28"/>
          <w:szCs w:val="28"/>
          <w:highlight w:val="none"/>
        </w:rPr>
        <w:t>甲乙双方共同确认本合同中当事人的住所地为包括但不限于合同履行文书、仲裁文书等资料的送达地址，向该地址以特快专递方式邮寄出前述文书即视为送达；邮件签收日期或邮件退回日期为送达日期。如一方当事人要改变前述送达地址，需提前三日书面通知合同相对方。</w:t>
      </w:r>
    </w:p>
    <w:p>
      <w:pPr>
        <w:tabs>
          <w:tab w:val="left" w:pos="675"/>
        </w:tabs>
        <w:spacing w:line="360" w:lineRule="exact"/>
        <w:ind w:firstLine="560" w:firstLineChars="200"/>
        <w:rPr>
          <w:rFonts w:ascii="Times New Roman" w:hAnsi="Times New Roman" w:eastAsia="方正仿宋_GBK"/>
          <w:sz w:val="28"/>
          <w:szCs w:val="28"/>
          <w:highlight w:val="none"/>
        </w:rPr>
      </w:pPr>
      <w:r>
        <w:rPr>
          <w:rFonts w:hint="eastAsia" w:ascii="Times New Roman" w:hAnsi="Times New Roman" w:eastAsia="方正黑体_GBK"/>
          <w:sz w:val="28"/>
          <w:szCs w:val="28"/>
          <w:highlight w:val="none"/>
        </w:rPr>
        <w:t>十三、合同生效</w:t>
      </w:r>
    </w:p>
    <w:p>
      <w:pPr>
        <w:tabs>
          <w:tab w:val="left" w:pos="675"/>
        </w:tabs>
        <w:spacing w:line="360" w:lineRule="exact"/>
        <w:ind w:firstLine="560" w:firstLineChars="200"/>
        <w:rPr>
          <w:rFonts w:ascii="Times New Roman" w:hAnsi="Times New Roman" w:eastAsia="方正仿宋_GBK"/>
          <w:sz w:val="28"/>
          <w:szCs w:val="28"/>
          <w:highlight w:val="none"/>
        </w:rPr>
      </w:pPr>
      <w:r>
        <w:rPr>
          <w:rFonts w:ascii="Times New Roman" w:hAnsi="Times New Roman" w:eastAsia="方正仿宋_GBK"/>
          <w:sz w:val="28"/>
          <w:szCs w:val="28"/>
          <w:highlight w:val="none"/>
        </w:rPr>
        <w:t xml:space="preserve">1. </w:t>
      </w:r>
      <w:r>
        <w:rPr>
          <w:rFonts w:hint="eastAsia" w:ascii="Times New Roman" w:hAnsi="Times New Roman" w:eastAsia="方正仿宋_GBK"/>
          <w:sz w:val="28"/>
          <w:szCs w:val="28"/>
          <w:highlight w:val="none"/>
        </w:rPr>
        <w:t>乙方向甲方提供的报价资料、采购应答、诚信声明、承诺书等均是本合同的组成部分，与本合同具有同等效力。</w:t>
      </w:r>
    </w:p>
    <w:p>
      <w:pPr>
        <w:tabs>
          <w:tab w:val="left" w:pos="675"/>
        </w:tabs>
        <w:spacing w:line="360" w:lineRule="exact"/>
        <w:ind w:firstLine="560" w:firstLineChars="200"/>
        <w:rPr>
          <w:rFonts w:ascii="Times New Roman" w:hAnsi="Times New Roman" w:eastAsia="方正仿宋_GBK"/>
          <w:sz w:val="28"/>
          <w:szCs w:val="28"/>
          <w:highlight w:val="none"/>
        </w:rPr>
      </w:pPr>
      <w:r>
        <w:rPr>
          <w:rFonts w:ascii="Times New Roman" w:hAnsi="Times New Roman" w:eastAsia="方正仿宋_GBK"/>
          <w:sz w:val="28"/>
          <w:szCs w:val="28"/>
          <w:highlight w:val="none"/>
        </w:rPr>
        <w:t xml:space="preserve">2. </w:t>
      </w:r>
      <w:r>
        <w:rPr>
          <w:rFonts w:hint="eastAsia" w:ascii="Times New Roman" w:hAnsi="Times New Roman" w:eastAsia="方正仿宋_GBK"/>
          <w:sz w:val="28"/>
          <w:szCs w:val="28"/>
          <w:highlight w:val="none"/>
        </w:rPr>
        <w:t>本合同经双方签字盖章后生效。</w:t>
      </w:r>
    </w:p>
    <w:p>
      <w:pPr>
        <w:tabs>
          <w:tab w:val="left" w:pos="675"/>
        </w:tabs>
        <w:spacing w:line="360" w:lineRule="exact"/>
        <w:ind w:firstLine="560" w:firstLineChars="200"/>
        <w:rPr>
          <w:rFonts w:ascii="Times New Roman" w:hAnsi="Times New Roman" w:eastAsia="方正仿宋_GBK"/>
          <w:sz w:val="28"/>
          <w:szCs w:val="28"/>
          <w:highlight w:val="none"/>
        </w:rPr>
      </w:pPr>
      <w:r>
        <w:rPr>
          <w:rFonts w:ascii="Times New Roman" w:hAnsi="Times New Roman" w:eastAsia="方正仿宋_GBK"/>
          <w:sz w:val="28"/>
          <w:szCs w:val="28"/>
          <w:highlight w:val="none"/>
        </w:rPr>
        <w:t xml:space="preserve">3. </w:t>
      </w:r>
      <w:r>
        <w:rPr>
          <w:rFonts w:hint="eastAsia" w:ascii="Times New Roman" w:hAnsi="Times New Roman" w:eastAsia="方正仿宋_GBK"/>
          <w:sz w:val="28"/>
          <w:szCs w:val="28"/>
          <w:highlight w:val="none"/>
        </w:rPr>
        <w:t>本合同一式肆份，甲、乙双方各执两份，每份具有同等法律效力。</w:t>
      </w:r>
    </w:p>
    <w:p>
      <w:pPr>
        <w:tabs>
          <w:tab w:val="left" w:pos="675"/>
        </w:tabs>
        <w:spacing w:line="360" w:lineRule="exact"/>
        <w:ind w:firstLine="560" w:firstLineChars="200"/>
        <w:rPr>
          <w:rFonts w:ascii="Times New Roman" w:hAnsi="Times New Roman" w:eastAsia="方正仿宋_GBK"/>
          <w:sz w:val="28"/>
          <w:szCs w:val="28"/>
          <w:highlight w:val="none"/>
        </w:rPr>
      </w:pPr>
    </w:p>
    <w:p>
      <w:pPr>
        <w:tabs>
          <w:tab w:val="left" w:pos="4265"/>
        </w:tabs>
        <w:spacing w:line="360" w:lineRule="exact"/>
        <w:rPr>
          <w:rFonts w:ascii="Times New Roman" w:hAnsi="Times New Roman" w:eastAsia="方正仿宋_GBK"/>
          <w:sz w:val="28"/>
          <w:szCs w:val="28"/>
          <w:highlight w:val="none"/>
        </w:rPr>
      </w:pPr>
      <w:r>
        <w:rPr>
          <w:rFonts w:hint="eastAsia" w:ascii="Times New Roman" w:hAnsi="Times New Roman" w:eastAsia="方正仿宋_GBK"/>
          <w:sz w:val="28"/>
          <w:szCs w:val="28"/>
          <w:highlight w:val="none"/>
        </w:rPr>
        <w:t>甲方：（公章）</w:t>
      </w:r>
      <w:r>
        <w:rPr>
          <w:rFonts w:ascii="Times New Roman" w:hAnsi="Times New Roman" w:eastAsia="方正仿宋_GBK"/>
          <w:sz w:val="28"/>
          <w:szCs w:val="28"/>
          <w:highlight w:val="none"/>
        </w:rPr>
        <w:t xml:space="preserve">                 </w:t>
      </w:r>
      <w:r>
        <w:rPr>
          <w:rFonts w:hint="eastAsia" w:ascii="Times New Roman" w:hAnsi="Times New Roman" w:eastAsia="方正仿宋_GBK"/>
          <w:sz w:val="28"/>
          <w:szCs w:val="28"/>
          <w:highlight w:val="none"/>
        </w:rPr>
        <w:t>乙方：（公章）</w:t>
      </w:r>
    </w:p>
    <w:p>
      <w:pPr>
        <w:spacing w:line="360" w:lineRule="exact"/>
        <w:rPr>
          <w:rFonts w:ascii="Times New Roman" w:hAnsi="Times New Roman" w:eastAsia="方正仿宋_GBK"/>
          <w:sz w:val="28"/>
          <w:szCs w:val="28"/>
          <w:highlight w:val="none"/>
        </w:rPr>
      </w:pPr>
    </w:p>
    <w:p>
      <w:pPr>
        <w:tabs>
          <w:tab w:val="center" w:pos="4153"/>
        </w:tabs>
        <w:spacing w:line="360" w:lineRule="exact"/>
        <w:rPr>
          <w:rFonts w:ascii="Times New Roman" w:hAnsi="Times New Roman" w:eastAsia="方正仿宋_GBK"/>
          <w:sz w:val="28"/>
          <w:szCs w:val="28"/>
          <w:highlight w:val="none"/>
        </w:rPr>
      </w:pPr>
      <w:r>
        <w:rPr>
          <w:rFonts w:hint="eastAsia" w:ascii="Times New Roman" w:hAnsi="Times New Roman" w:eastAsia="方正仿宋_GBK"/>
          <w:sz w:val="28"/>
          <w:szCs w:val="28"/>
          <w:highlight w:val="none"/>
        </w:rPr>
        <w:t>法人或负责人（签字）：</w:t>
      </w:r>
      <w:r>
        <w:rPr>
          <w:rFonts w:ascii="Times New Roman" w:hAnsi="Times New Roman" w:eastAsia="方正仿宋_GBK"/>
          <w:sz w:val="28"/>
          <w:szCs w:val="28"/>
          <w:highlight w:val="none"/>
        </w:rPr>
        <w:t xml:space="preserve">         </w:t>
      </w:r>
      <w:r>
        <w:rPr>
          <w:rFonts w:hint="eastAsia" w:ascii="Times New Roman" w:hAnsi="Times New Roman" w:eastAsia="方正仿宋_GBK"/>
          <w:sz w:val="28"/>
          <w:szCs w:val="28"/>
          <w:highlight w:val="none"/>
        </w:rPr>
        <w:t>法人或负责人：（签字）</w:t>
      </w:r>
      <w:r>
        <w:rPr>
          <w:rFonts w:ascii="Times New Roman" w:hAnsi="Times New Roman" w:eastAsia="方正仿宋_GBK"/>
          <w:sz w:val="28"/>
          <w:szCs w:val="28"/>
          <w:highlight w:val="none"/>
        </w:rPr>
        <w:t xml:space="preserve"> </w:t>
      </w:r>
    </w:p>
    <w:p>
      <w:pPr>
        <w:tabs>
          <w:tab w:val="center" w:pos="4153"/>
        </w:tabs>
        <w:spacing w:line="360" w:lineRule="exact"/>
        <w:rPr>
          <w:rFonts w:ascii="Times New Roman" w:hAnsi="Times New Roman" w:eastAsia="方正仿宋_GBK"/>
          <w:sz w:val="28"/>
          <w:szCs w:val="28"/>
          <w:highlight w:val="none"/>
        </w:rPr>
      </w:pPr>
      <w:r>
        <w:rPr>
          <w:rFonts w:ascii="Times New Roman" w:hAnsi="Times New Roman" w:eastAsia="方正仿宋_GBK"/>
          <w:sz w:val="28"/>
          <w:szCs w:val="28"/>
          <w:highlight w:val="none"/>
        </w:rPr>
        <w:t xml:space="preserve"> </w:t>
      </w:r>
    </w:p>
    <w:p>
      <w:pPr>
        <w:tabs>
          <w:tab w:val="left" w:pos="4585"/>
        </w:tabs>
        <w:spacing w:line="360" w:lineRule="exact"/>
        <w:rPr>
          <w:rFonts w:ascii="Times New Roman" w:hAnsi="Times New Roman" w:eastAsia="方正仿宋_GBK"/>
          <w:sz w:val="28"/>
          <w:szCs w:val="28"/>
          <w:highlight w:val="none"/>
        </w:rPr>
      </w:pPr>
      <w:r>
        <w:rPr>
          <w:rFonts w:hint="eastAsia" w:ascii="Times New Roman" w:hAnsi="Times New Roman" w:eastAsia="方正仿宋_GBK"/>
          <w:sz w:val="28"/>
          <w:szCs w:val="28"/>
          <w:highlight w:val="none"/>
        </w:rPr>
        <w:t>联系电话：</w:t>
      </w:r>
      <w:r>
        <w:rPr>
          <w:rFonts w:ascii="Times New Roman" w:hAnsi="Times New Roman" w:eastAsia="方正仿宋_GBK"/>
          <w:sz w:val="28"/>
          <w:szCs w:val="28"/>
          <w:highlight w:val="none"/>
        </w:rPr>
        <w:t xml:space="preserve">                     </w:t>
      </w:r>
      <w:r>
        <w:rPr>
          <w:rFonts w:hint="eastAsia" w:ascii="Times New Roman" w:hAnsi="Times New Roman" w:eastAsia="方正仿宋_GBK"/>
          <w:sz w:val="28"/>
          <w:szCs w:val="28"/>
          <w:highlight w:val="none"/>
        </w:rPr>
        <w:t>联系电话：</w:t>
      </w:r>
    </w:p>
    <w:p>
      <w:pPr>
        <w:tabs>
          <w:tab w:val="left" w:pos="4585"/>
        </w:tabs>
        <w:spacing w:line="360" w:lineRule="exact"/>
        <w:rPr>
          <w:rFonts w:ascii="Times New Roman" w:hAnsi="Times New Roman" w:eastAsia="方正仿宋_GBK"/>
          <w:sz w:val="28"/>
          <w:szCs w:val="28"/>
          <w:highlight w:val="none"/>
        </w:rPr>
      </w:pPr>
    </w:p>
    <w:p>
      <w:pPr>
        <w:tabs>
          <w:tab w:val="left" w:pos="4585"/>
        </w:tabs>
        <w:spacing w:line="360" w:lineRule="exact"/>
        <w:rPr>
          <w:rFonts w:ascii="Times New Roman" w:hAnsi="Times New Roman" w:eastAsia="方正仿宋_GBK"/>
          <w:sz w:val="28"/>
          <w:szCs w:val="28"/>
          <w:highlight w:val="none"/>
        </w:rPr>
      </w:pPr>
      <w:r>
        <w:rPr>
          <w:rFonts w:hint="eastAsia" w:ascii="Times New Roman" w:hAnsi="Times New Roman" w:eastAsia="方正仿宋_GBK"/>
          <w:sz w:val="28"/>
          <w:szCs w:val="28"/>
          <w:highlight w:val="none"/>
        </w:rPr>
        <w:t>联系地址：重庆市合川区希尔</w:t>
      </w:r>
      <w:r>
        <w:rPr>
          <w:rFonts w:ascii="Times New Roman" w:hAnsi="Times New Roman" w:eastAsia="方正仿宋_GBK"/>
          <w:sz w:val="28"/>
          <w:szCs w:val="28"/>
          <w:highlight w:val="none"/>
        </w:rPr>
        <w:t xml:space="preserve">     </w:t>
      </w:r>
      <w:r>
        <w:rPr>
          <w:rFonts w:hint="eastAsia" w:ascii="Times New Roman" w:hAnsi="Times New Roman" w:eastAsia="方正仿宋_GBK"/>
          <w:sz w:val="28"/>
          <w:szCs w:val="28"/>
          <w:highlight w:val="none"/>
        </w:rPr>
        <w:t>联系地址：</w:t>
      </w:r>
    </w:p>
    <w:p>
      <w:pPr>
        <w:tabs>
          <w:tab w:val="left" w:pos="4585"/>
        </w:tabs>
        <w:spacing w:line="360" w:lineRule="exact"/>
        <w:ind w:firstLine="1400" w:firstLineChars="500"/>
        <w:rPr>
          <w:rFonts w:ascii="Times New Roman" w:hAnsi="Times New Roman" w:eastAsia="方正仿宋_GBK"/>
          <w:sz w:val="28"/>
          <w:szCs w:val="28"/>
          <w:highlight w:val="none"/>
        </w:rPr>
      </w:pPr>
      <w:r>
        <w:rPr>
          <w:rFonts w:hint="eastAsia" w:ascii="Times New Roman" w:hAnsi="Times New Roman" w:eastAsia="方正仿宋_GBK"/>
          <w:sz w:val="28"/>
          <w:szCs w:val="28"/>
          <w:highlight w:val="none"/>
        </w:rPr>
        <w:t>安大道</w:t>
      </w:r>
      <w:r>
        <w:rPr>
          <w:rFonts w:ascii="Times New Roman" w:hAnsi="Times New Roman" w:eastAsia="方正仿宋_GBK"/>
          <w:sz w:val="28"/>
          <w:szCs w:val="28"/>
          <w:highlight w:val="none"/>
        </w:rPr>
        <w:t>221</w:t>
      </w:r>
      <w:r>
        <w:rPr>
          <w:rFonts w:hint="eastAsia" w:ascii="Times New Roman" w:hAnsi="Times New Roman" w:eastAsia="方正仿宋_GBK"/>
          <w:sz w:val="28"/>
          <w:szCs w:val="28"/>
          <w:highlight w:val="none"/>
        </w:rPr>
        <w:t>号</w:t>
      </w:r>
      <w:r>
        <w:rPr>
          <w:rFonts w:ascii="Times New Roman" w:hAnsi="Times New Roman" w:eastAsia="方正仿宋_GBK"/>
          <w:sz w:val="28"/>
          <w:szCs w:val="28"/>
          <w:highlight w:val="none"/>
        </w:rPr>
        <w:t>4</w:t>
      </w:r>
      <w:r>
        <w:rPr>
          <w:rFonts w:hint="eastAsia" w:ascii="Times New Roman" w:hAnsi="Times New Roman" w:eastAsia="方正仿宋_GBK"/>
          <w:sz w:val="28"/>
          <w:szCs w:val="28"/>
          <w:highlight w:val="none"/>
        </w:rPr>
        <w:t>楼</w:t>
      </w:r>
      <w:r>
        <w:rPr>
          <w:rFonts w:ascii="Times New Roman" w:hAnsi="Times New Roman" w:eastAsia="方正仿宋_GBK"/>
          <w:sz w:val="28"/>
          <w:szCs w:val="28"/>
          <w:highlight w:val="none"/>
        </w:rPr>
        <w:t xml:space="preserve">                   </w:t>
      </w:r>
    </w:p>
    <w:p>
      <w:pPr>
        <w:tabs>
          <w:tab w:val="left" w:pos="675"/>
        </w:tabs>
        <w:spacing w:line="360" w:lineRule="exact"/>
        <w:rPr>
          <w:rFonts w:ascii="方正仿宋_GBK" w:eastAsia="方正仿宋_GBK"/>
          <w:sz w:val="30"/>
          <w:szCs w:val="30"/>
          <w:highlight w:val="none"/>
        </w:rPr>
      </w:pPr>
      <w:r>
        <w:rPr>
          <w:rFonts w:hint="eastAsia" w:ascii="方正仿宋_GBK" w:eastAsia="方正仿宋_GBK"/>
          <w:sz w:val="30"/>
          <w:szCs w:val="30"/>
          <w:highlight w:val="none"/>
          <w:lang w:eastAsia="zh-CN"/>
        </w:rPr>
        <w:t>2025</w:t>
      </w:r>
      <w:r>
        <w:rPr>
          <w:rFonts w:hint="eastAsia" w:ascii="方正仿宋_GBK" w:eastAsia="方正仿宋_GBK"/>
          <w:sz w:val="30"/>
          <w:szCs w:val="30"/>
          <w:highlight w:val="none"/>
        </w:rPr>
        <w:t>年</w:t>
      </w:r>
      <w:r>
        <w:rPr>
          <w:rFonts w:ascii="方正仿宋_GBK" w:eastAsia="方正仿宋_GBK"/>
          <w:sz w:val="30"/>
          <w:szCs w:val="30"/>
          <w:highlight w:val="none"/>
        </w:rPr>
        <w:t xml:space="preserve">  </w:t>
      </w:r>
      <w:r>
        <w:rPr>
          <w:rFonts w:hint="eastAsia" w:ascii="方正仿宋_GBK" w:eastAsia="方正仿宋_GBK"/>
          <w:sz w:val="30"/>
          <w:szCs w:val="30"/>
          <w:highlight w:val="none"/>
        </w:rPr>
        <w:t>月</w:t>
      </w:r>
      <w:r>
        <w:rPr>
          <w:rFonts w:ascii="方正仿宋_GBK" w:eastAsia="方正仿宋_GBK"/>
          <w:sz w:val="30"/>
          <w:szCs w:val="30"/>
          <w:highlight w:val="none"/>
        </w:rPr>
        <w:t xml:space="preserve">  </w:t>
      </w:r>
      <w:r>
        <w:rPr>
          <w:rFonts w:hint="eastAsia" w:ascii="方正仿宋_GBK" w:eastAsia="方正仿宋_GBK"/>
          <w:sz w:val="30"/>
          <w:szCs w:val="30"/>
          <w:highlight w:val="none"/>
        </w:rPr>
        <w:t>日</w:t>
      </w:r>
      <w:r>
        <w:rPr>
          <w:rFonts w:ascii="方正仿宋_GBK" w:eastAsia="方正仿宋_GBK"/>
          <w:sz w:val="30"/>
          <w:szCs w:val="30"/>
          <w:highlight w:val="none"/>
        </w:rPr>
        <w:tab/>
      </w:r>
      <w:r>
        <w:rPr>
          <w:rFonts w:ascii="方正仿宋_GBK" w:eastAsia="方正仿宋_GBK"/>
          <w:sz w:val="30"/>
          <w:szCs w:val="30"/>
          <w:highlight w:val="none"/>
        </w:rPr>
        <w:t xml:space="preserve">               </w:t>
      </w:r>
      <w:r>
        <w:rPr>
          <w:rFonts w:hint="eastAsia" w:ascii="方正仿宋_GBK" w:eastAsia="方正仿宋_GBK"/>
          <w:sz w:val="30"/>
          <w:szCs w:val="30"/>
          <w:highlight w:val="none"/>
          <w:lang w:eastAsia="zh-CN"/>
        </w:rPr>
        <w:t>2025</w:t>
      </w:r>
      <w:r>
        <w:rPr>
          <w:rFonts w:hint="eastAsia" w:ascii="方正仿宋_GBK" w:eastAsia="方正仿宋_GBK"/>
          <w:sz w:val="30"/>
          <w:szCs w:val="30"/>
          <w:highlight w:val="none"/>
        </w:rPr>
        <w:t>年</w:t>
      </w:r>
      <w:r>
        <w:rPr>
          <w:rFonts w:ascii="方正仿宋_GBK" w:eastAsia="方正仿宋_GBK"/>
          <w:sz w:val="30"/>
          <w:szCs w:val="30"/>
          <w:highlight w:val="none"/>
        </w:rPr>
        <w:t xml:space="preserve">  </w:t>
      </w:r>
      <w:r>
        <w:rPr>
          <w:rFonts w:hint="eastAsia" w:ascii="方正仿宋_GBK" w:eastAsia="方正仿宋_GBK"/>
          <w:sz w:val="30"/>
          <w:szCs w:val="30"/>
          <w:highlight w:val="none"/>
        </w:rPr>
        <w:t>月</w:t>
      </w:r>
      <w:r>
        <w:rPr>
          <w:rFonts w:ascii="方正仿宋_GBK" w:eastAsia="方正仿宋_GBK"/>
          <w:sz w:val="30"/>
          <w:szCs w:val="30"/>
          <w:highlight w:val="none"/>
        </w:rPr>
        <w:t xml:space="preserve">  </w:t>
      </w:r>
      <w:r>
        <w:rPr>
          <w:rFonts w:hint="eastAsia" w:ascii="方正仿宋_GBK" w:eastAsia="方正仿宋_GBK"/>
          <w:sz w:val="30"/>
          <w:szCs w:val="30"/>
          <w:highlight w:val="none"/>
        </w:rPr>
        <w:t>日</w:t>
      </w:r>
    </w:p>
    <w:p>
      <w:pPr>
        <w:tabs>
          <w:tab w:val="left" w:pos="675"/>
        </w:tabs>
        <w:spacing w:line="360" w:lineRule="exact"/>
        <w:ind w:firstLine="2400" w:firstLineChars="800"/>
        <w:rPr>
          <w:rFonts w:ascii="方正仿宋_GBK" w:eastAsia="方正仿宋_GBK"/>
          <w:sz w:val="30"/>
          <w:szCs w:val="30"/>
          <w:highlight w:val="none"/>
        </w:rPr>
      </w:pPr>
      <w:r>
        <w:rPr>
          <w:rFonts w:hint="eastAsia" w:ascii="方正仿宋_GBK" w:eastAsia="方正仿宋_GBK"/>
          <w:sz w:val="30"/>
          <w:szCs w:val="30"/>
          <w:highlight w:val="none"/>
        </w:rPr>
        <w:t>合同签订地点：重庆市合川区财政局</w:t>
      </w:r>
      <w:r>
        <w:rPr>
          <w:rFonts w:ascii="方正仿宋_GBK" w:eastAsia="方正仿宋_GBK"/>
          <w:sz w:val="30"/>
          <w:szCs w:val="30"/>
          <w:highlight w:val="none"/>
        </w:rPr>
        <w:t>441</w:t>
      </w:r>
      <w:r>
        <w:rPr>
          <w:rFonts w:hint="eastAsia" w:ascii="方正仿宋_GBK" w:eastAsia="方正仿宋_GBK"/>
          <w:sz w:val="30"/>
          <w:szCs w:val="30"/>
          <w:highlight w:val="none"/>
        </w:rPr>
        <w:t>室</w:t>
      </w:r>
    </w:p>
    <w:p>
      <w:pPr>
        <w:rPr>
          <w:rFonts w:ascii="方正仿宋_GBK" w:hAnsi="黑体" w:eastAsia="方正仿宋_GBK"/>
          <w:sz w:val="32"/>
          <w:szCs w:val="32"/>
          <w:highlight w:val="none"/>
        </w:rPr>
      </w:pPr>
    </w:p>
    <w:p>
      <w:pPr>
        <w:rPr>
          <w:rFonts w:ascii="方正仿宋_GBK" w:hAnsi="黑体" w:eastAsia="方正仿宋_GBK"/>
          <w:sz w:val="32"/>
          <w:szCs w:val="32"/>
          <w:highlight w:val="none"/>
        </w:rPr>
      </w:pPr>
    </w:p>
    <w:p>
      <w:pPr>
        <w:rPr>
          <w:rFonts w:ascii="方正仿宋_GBK" w:hAnsi="黑体" w:eastAsia="方正仿宋_GBK"/>
          <w:sz w:val="32"/>
          <w:szCs w:val="32"/>
          <w:highlight w:val="none"/>
        </w:rPr>
      </w:pPr>
    </w:p>
    <w:p>
      <w:pPr>
        <w:rPr>
          <w:rFonts w:ascii="方正仿宋_GBK" w:hAnsi="黑体" w:eastAsia="方正仿宋_GBK"/>
          <w:sz w:val="32"/>
          <w:szCs w:val="32"/>
          <w:highlight w:val="none"/>
        </w:rPr>
      </w:pPr>
    </w:p>
    <w:p>
      <w:pPr>
        <w:rPr>
          <w:rFonts w:ascii="方正仿宋_GBK" w:hAnsi="黑体" w:eastAsia="方正仿宋_GBK"/>
          <w:sz w:val="32"/>
          <w:szCs w:val="32"/>
          <w:highlight w:val="none"/>
        </w:rPr>
      </w:pPr>
    </w:p>
    <w:p>
      <w:pPr>
        <w:spacing w:line="594" w:lineRule="exact"/>
        <w:jc w:val="center"/>
        <w:outlineLvl w:val="0"/>
        <w:rPr>
          <w:rFonts w:ascii="方正仿宋_GBK" w:hAnsi="黑体" w:eastAsia="方正仿宋_GBK"/>
          <w:sz w:val="32"/>
          <w:szCs w:val="32"/>
          <w:highlight w:val="none"/>
        </w:rPr>
      </w:pPr>
    </w:p>
    <w:sectPr>
      <w:headerReference r:id="rId3" w:type="default"/>
      <w:footerReference r:id="rId4" w:type="default"/>
      <w:pgSz w:w="11906" w:h="16838"/>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楷体_GBK">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jc w:val="right"/>
      <w:rPr>
        <w:rStyle w:val="13"/>
        <w:rFonts w:ascii="宋体"/>
        <w:sz w:val="28"/>
        <w:szCs w:val="28"/>
      </w:rPr>
    </w:pPr>
    <w:r>
      <w:rPr>
        <w:rStyle w:val="13"/>
        <w:rFonts w:ascii="宋体" w:hAnsi="宋体"/>
        <w:sz w:val="28"/>
        <w:szCs w:val="28"/>
      </w:rPr>
      <w:fldChar w:fldCharType="begin"/>
    </w:r>
    <w:r>
      <w:rPr>
        <w:rStyle w:val="13"/>
        <w:rFonts w:ascii="宋体" w:hAnsi="宋体"/>
        <w:sz w:val="28"/>
        <w:szCs w:val="28"/>
      </w:rPr>
      <w:instrText xml:space="preserve">PAGE  </w:instrText>
    </w:r>
    <w:r>
      <w:rPr>
        <w:rStyle w:val="13"/>
        <w:rFonts w:ascii="宋体" w:hAnsi="宋体"/>
        <w:sz w:val="28"/>
        <w:szCs w:val="28"/>
      </w:rPr>
      <w:fldChar w:fldCharType="separate"/>
    </w:r>
    <w:r>
      <w:rPr>
        <w:rStyle w:val="13"/>
        <w:rFonts w:ascii="宋体" w:hAnsi="宋体"/>
        <w:sz w:val="28"/>
        <w:szCs w:val="28"/>
      </w:rPr>
      <w:t>- 4 -</w:t>
    </w:r>
    <w:r>
      <w:rPr>
        <w:rStyle w:val="13"/>
        <w:rFonts w:ascii="宋体" w:hAnsi="宋体"/>
        <w:sz w:val="28"/>
        <w:szCs w:val="28"/>
      </w:rPr>
      <w:fldChar w:fldCharType="end"/>
    </w:r>
  </w:p>
  <w:p>
    <w:pPr>
      <w:pStyle w:val="6"/>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3509"/>
    <w:rsid w:val="00002CCD"/>
    <w:rsid w:val="00027EDE"/>
    <w:rsid w:val="00030D81"/>
    <w:rsid w:val="000454B2"/>
    <w:rsid w:val="0007104D"/>
    <w:rsid w:val="0007248E"/>
    <w:rsid w:val="0008684F"/>
    <w:rsid w:val="000B075D"/>
    <w:rsid w:val="000C1897"/>
    <w:rsid w:val="000C49DA"/>
    <w:rsid w:val="000C7601"/>
    <w:rsid w:val="00104C0F"/>
    <w:rsid w:val="00107D21"/>
    <w:rsid w:val="00111BCA"/>
    <w:rsid w:val="00126CA6"/>
    <w:rsid w:val="00132DE9"/>
    <w:rsid w:val="00152E64"/>
    <w:rsid w:val="0016463B"/>
    <w:rsid w:val="001742B6"/>
    <w:rsid w:val="001901BB"/>
    <w:rsid w:val="001B5F49"/>
    <w:rsid w:val="001D3370"/>
    <w:rsid w:val="001E47CB"/>
    <w:rsid w:val="001E7896"/>
    <w:rsid w:val="001F2512"/>
    <w:rsid w:val="00233A68"/>
    <w:rsid w:val="00252CA4"/>
    <w:rsid w:val="00284FF4"/>
    <w:rsid w:val="002946C5"/>
    <w:rsid w:val="002A1F63"/>
    <w:rsid w:val="002B0DAF"/>
    <w:rsid w:val="002B2370"/>
    <w:rsid w:val="002D4BCC"/>
    <w:rsid w:val="002E31D8"/>
    <w:rsid w:val="002E71E9"/>
    <w:rsid w:val="002F6456"/>
    <w:rsid w:val="00313938"/>
    <w:rsid w:val="0031533B"/>
    <w:rsid w:val="003214B2"/>
    <w:rsid w:val="003229DF"/>
    <w:rsid w:val="003376B1"/>
    <w:rsid w:val="003636A7"/>
    <w:rsid w:val="0036457C"/>
    <w:rsid w:val="0036727E"/>
    <w:rsid w:val="00367C12"/>
    <w:rsid w:val="00370737"/>
    <w:rsid w:val="00372DE3"/>
    <w:rsid w:val="00387D2E"/>
    <w:rsid w:val="0039346E"/>
    <w:rsid w:val="004153C1"/>
    <w:rsid w:val="00433AEC"/>
    <w:rsid w:val="00450A1E"/>
    <w:rsid w:val="00457729"/>
    <w:rsid w:val="004D5A48"/>
    <w:rsid w:val="004E534F"/>
    <w:rsid w:val="0050063D"/>
    <w:rsid w:val="00507872"/>
    <w:rsid w:val="005149D0"/>
    <w:rsid w:val="00515CF1"/>
    <w:rsid w:val="00526BEB"/>
    <w:rsid w:val="0053006B"/>
    <w:rsid w:val="00535E32"/>
    <w:rsid w:val="00545933"/>
    <w:rsid w:val="00581A22"/>
    <w:rsid w:val="005857D6"/>
    <w:rsid w:val="0059123A"/>
    <w:rsid w:val="00593BC0"/>
    <w:rsid w:val="005C1EAF"/>
    <w:rsid w:val="005D0F8A"/>
    <w:rsid w:val="005E6AFC"/>
    <w:rsid w:val="005F0E0E"/>
    <w:rsid w:val="005F5516"/>
    <w:rsid w:val="00610D7F"/>
    <w:rsid w:val="00646017"/>
    <w:rsid w:val="006A1673"/>
    <w:rsid w:val="006B2655"/>
    <w:rsid w:val="006B6894"/>
    <w:rsid w:val="006D4EEF"/>
    <w:rsid w:val="006E6DBD"/>
    <w:rsid w:val="00726D86"/>
    <w:rsid w:val="0073431A"/>
    <w:rsid w:val="007448A6"/>
    <w:rsid w:val="0075258A"/>
    <w:rsid w:val="007557BC"/>
    <w:rsid w:val="00757764"/>
    <w:rsid w:val="007B1D30"/>
    <w:rsid w:val="007F70DC"/>
    <w:rsid w:val="00810EEC"/>
    <w:rsid w:val="00814FCE"/>
    <w:rsid w:val="00834BEC"/>
    <w:rsid w:val="0084794D"/>
    <w:rsid w:val="00851BD7"/>
    <w:rsid w:val="00855AE7"/>
    <w:rsid w:val="0086308F"/>
    <w:rsid w:val="00876540"/>
    <w:rsid w:val="00877A80"/>
    <w:rsid w:val="00886B60"/>
    <w:rsid w:val="00887F2A"/>
    <w:rsid w:val="008A2011"/>
    <w:rsid w:val="008A44E9"/>
    <w:rsid w:val="008C73BD"/>
    <w:rsid w:val="008E3501"/>
    <w:rsid w:val="008F76DB"/>
    <w:rsid w:val="0090736C"/>
    <w:rsid w:val="00935401"/>
    <w:rsid w:val="00963221"/>
    <w:rsid w:val="009759E9"/>
    <w:rsid w:val="00994BD3"/>
    <w:rsid w:val="00997047"/>
    <w:rsid w:val="009A5E1E"/>
    <w:rsid w:val="009B3A4C"/>
    <w:rsid w:val="009C11AA"/>
    <w:rsid w:val="009C7B66"/>
    <w:rsid w:val="009D1513"/>
    <w:rsid w:val="009F4417"/>
    <w:rsid w:val="00A00B88"/>
    <w:rsid w:val="00A2203C"/>
    <w:rsid w:val="00A35646"/>
    <w:rsid w:val="00A35BA5"/>
    <w:rsid w:val="00A43611"/>
    <w:rsid w:val="00A60A94"/>
    <w:rsid w:val="00A7068A"/>
    <w:rsid w:val="00A7336F"/>
    <w:rsid w:val="00AA1574"/>
    <w:rsid w:val="00AB503A"/>
    <w:rsid w:val="00AD604A"/>
    <w:rsid w:val="00AE3A80"/>
    <w:rsid w:val="00AF2C88"/>
    <w:rsid w:val="00B1152F"/>
    <w:rsid w:val="00B17118"/>
    <w:rsid w:val="00B375FB"/>
    <w:rsid w:val="00B52634"/>
    <w:rsid w:val="00B64CAC"/>
    <w:rsid w:val="00B77EC3"/>
    <w:rsid w:val="00B90178"/>
    <w:rsid w:val="00B9367E"/>
    <w:rsid w:val="00BB6E60"/>
    <w:rsid w:val="00BC15CA"/>
    <w:rsid w:val="00BD5D1D"/>
    <w:rsid w:val="00C0483D"/>
    <w:rsid w:val="00C225B8"/>
    <w:rsid w:val="00C34F91"/>
    <w:rsid w:val="00C61DC1"/>
    <w:rsid w:val="00C70425"/>
    <w:rsid w:val="00C912F1"/>
    <w:rsid w:val="00C9640D"/>
    <w:rsid w:val="00CC6EC2"/>
    <w:rsid w:val="00D12D9A"/>
    <w:rsid w:val="00D35858"/>
    <w:rsid w:val="00D4575D"/>
    <w:rsid w:val="00DA3350"/>
    <w:rsid w:val="00DB6CDB"/>
    <w:rsid w:val="00DC4A7E"/>
    <w:rsid w:val="00DD3270"/>
    <w:rsid w:val="00DE4EF4"/>
    <w:rsid w:val="00DF0C4D"/>
    <w:rsid w:val="00E0471B"/>
    <w:rsid w:val="00E16529"/>
    <w:rsid w:val="00E26363"/>
    <w:rsid w:val="00E9771D"/>
    <w:rsid w:val="00ED3509"/>
    <w:rsid w:val="00EE5A5C"/>
    <w:rsid w:val="00F113FE"/>
    <w:rsid w:val="00F230A6"/>
    <w:rsid w:val="00F641F2"/>
    <w:rsid w:val="00F859AF"/>
    <w:rsid w:val="00FE3204"/>
    <w:rsid w:val="00FE33DC"/>
    <w:rsid w:val="00FE489A"/>
    <w:rsid w:val="03BD76AB"/>
    <w:rsid w:val="09E82763"/>
    <w:rsid w:val="0ACE509D"/>
    <w:rsid w:val="0C1E252C"/>
    <w:rsid w:val="0CEF6AE4"/>
    <w:rsid w:val="0CFB4E95"/>
    <w:rsid w:val="10877018"/>
    <w:rsid w:val="12CA66D1"/>
    <w:rsid w:val="146C1BF8"/>
    <w:rsid w:val="156D0BD9"/>
    <w:rsid w:val="162A5AEE"/>
    <w:rsid w:val="185A1B0B"/>
    <w:rsid w:val="1CAB7524"/>
    <w:rsid w:val="1FF432DB"/>
    <w:rsid w:val="22406AA5"/>
    <w:rsid w:val="2B0510C6"/>
    <w:rsid w:val="3148639E"/>
    <w:rsid w:val="31547EF1"/>
    <w:rsid w:val="340F0A89"/>
    <w:rsid w:val="3BAD3D8A"/>
    <w:rsid w:val="3C140882"/>
    <w:rsid w:val="3CBE75B6"/>
    <w:rsid w:val="3F2626F3"/>
    <w:rsid w:val="40317566"/>
    <w:rsid w:val="404130A4"/>
    <w:rsid w:val="431A7846"/>
    <w:rsid w:val="44633779"/>
    <w:rsid w:val="46ED7731"/>
    <w:rsid w:val="4C39421E"/>
    <w:rsid w:val="4C8016EB"/>
    <w:rsid w:val="4DE03446"/>
    <w:rsid w:val="4F6D7ACE"/>
    <w:rsid w:val="50A472D4"/>
    <w:rsid w:val="50DB4FD8"/>
    <w:rsid w:val="51244EC2"/>
    <w:rsid w:val="562815F3"/>
    <w:rsid w:val="579123B1"/>
    <w:rsid w:val="5D0C7236"/>
    <w:rsid w:val="5F13572D"/>
    <w:rsid w:val="5FA10F85"/>
    <w:rsid w:val="60EE6E85"/>
    <w:rsid w:val="63EA191D"/>
    <w:rsid w:val="6A2C1958"/>
    <w:rsid w:val="6ABD5066"/>
    <w:rsid w:val="6FB250A4"/>
    <w:rsid w:val="74D4622D"/>
    <w:rsid w:val="7B303F44"/>
    <w:rsid w:val="7D820341"/>
    <w:rsid w:val="7EA935C3"/>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nhideWhenUsed="0" w:uiPriority="99" w:semiHidden="0" w:name="heading 3"/>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semiHidden="0" w:name="Date"/>
    <w:lsdException w:qFormat="1" w:unhideWhenUsed="0"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3"/>
    <w:basedOn w:val="1"/>
    <w:next w:val="1"/>
    <w:link w:val="15"/>
    <w:qFormat/>
    <w:uiPriority w:val="99"/>
    <w:pPr>
      <w:keepNext/>
      <w:keepLines/>
      <w:spacing w:before="260" w:after="260" w:line="413" w:lineRule="auto"/>
      <w:outlineLvl w:val="2"/>
    </w:pPr>
    <w:rPr>
      <w:rFonts w:ascii="Times New Roman" w:hAnsi="Times New Roman"/>
      <w:b/>
      <w:sz w:val="32"/>
      <w:szCs w:val="20"/>
    </w:rPr>
  </w:style>
  <w:style w:type="character" w:default="1" w:styleId="12">
    <w:name w:val="Default Paragraph Font"/>
    <w:semiHidden/>
    <w:qFormat/>
    <w:uiPriority w:val="99"/>
  </w:style>
  <w:style w:type="table" w:default="1" w:styleId="10">
    <w:name w:val="Normal Table"/>
    <w:semiHidden/>
    <w:unhideWhenUsed/>
    <w:qFormat/>
    <w:uiPriority w:val="99"/>
    <w:tblPr>
      <w:tblLayout w:type="fixed"/>
      <w:tblCellMar>
        <w:top w:w="0" w:type="dxa"/>
        <w:left w:w="108" w:type="dxa"/>
        <w:bottom w:w="0" w:type="dxa"/>
        <w:right w:w="108" w:type="dxa"/>
      </w:tblCellMar>
    </w:tblPr>
  </w:style>
  <w:style w:type="paragraph" w:styleId="3">
    <w:name w:val="Body Text"/>
    <w:basedOn w:val="1"/>
    <w:link w:val="16"/>
    <w:qFormat/>
    <w:uiPriority w:val="99"/>
    <w:pPr>
      <w:autoSpaceDE w:val="0"/>
      <w:autoSpaceDN w:val="0"/>
      <w:adjustRightInd w:val="0"/>
      <w:jc w:val="left"/>
    </w:pPr>
    <w:rPr>
      <w:rFonts w:ascii="宋体" w:hAnsi="Times New Roman" w:cs="宋体"/>
      <w:kern w:val="0"/>
      <w:sz w:val="29"/>
      <w:szCs w:val="29"/>
    </w:rPr>
  </w:style>
  <w:style w:type="paragraph" w:styleId="4">
    <w:name w:val="Date"/>
    <w:basedOn w:val="1"/>
    <w:next w:val="1"/>
    <w:link w:val="17"/>
    <w:qFormat/>
    <w:uiPriority w:val="99"/>
    <w:rPr>
      <w:kern w:val="0"/>
      <w:sz w:val="28"/>
      <w:szCs w:val="20"/>
    </w:rPr>
  </w:style>
  <w:style w:type="paragraph" w:styleId="5">
    <w:name w:val="Balloon Text"/>
    <w:basedOn w:val="1"/>
    <w:link w:val="18"/>
    <w:semiHidden/>
    <w:qFormat/>
    <w:uiPriority w:val="99"/>
    <w:rPr>
      <w:sz w:val="18"/>
      <w:szCs w:val="18"/>
    </w:rPr>
  </w:style>
  <w:style w:type="paragraph" w:styleId="6">
    <w:name w:val="footer"/>
    <w:basedOn w:val="1"/>
    <w:link w:val="19"/>
    <w:qFormat/>
    <w:uiPriority w:val="99"/>
    <w:pPr>
      <w:tabs>
        <w:tab w:val="center" w:pos="4153"/>
        <w:tab w:val="right" w:pos="8306"/>
      </w:tabs>
      <w:snapToGrid w:val="0"/>
      <w:jc w:val="left"/>
    </w:pPr>
    <w:rPr>
      <w:sz w:val="18"/>
      <w:szCs w:val="18"/>
    </w:rPr>
  </w:style>
  <w:style w:type="paragraph" w:styleId="7">
    <w:name w:val="header"/>
    <w:basedOn w:val="1"/>
    <w:link w:val="20"/>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99"/>
    <w:pPr>
      <w:spacing w:before="100" w:beforeAutospacing="1" w:after="100" w:afterAutospacing="1"/>
      <w:jc w:val="left"/>
    </w:pPr>
    <w:rPr>
      <w:rFonts w:ascii="Times New Roman" w:hAnsi="Times New Roman"/>
      <w:kern w:val="0"/>
      <w:sz w:val="24"/>
      <w:szCs w:val="20"/>
    </w:rPr>
  </w:style>
  <w:style w:type="paragraph" w:styleId="9">
    <w:name w:val="Body Text First Indent"/>
    <w:basedOn w:val="1"/>
    <w:link w:val="21"/>
    <w:qFormat/>
    <w:uiPriority w:val="99"/>
    <w:pPr>
      <w:spacing w:line="360" w:lineRule="auto"/>
      <w:ind w:firstLine="420"/>
    </w:pPr>
    <w:rPr>
      <w:rFonts w:ascii="宋体" w:hAnsi="宋体"/>
      <w:kern w:val="0"/>
      <w:sz w:val="24"/>
      <w:szCs w:val="20"/>
    </w:rPr>
  </w:style>
  <w:style w:type="table" w:styleId="11">
    <w:name w:val="Table Grid"/>
    <w:basedOn w:val="10"/>
    <w:qFormat/>
    <w:uiPriority w:val="99"/>
    <w:pPr>
      <w:widowControl w:val="0"/>
      <w:jc w:val="both"/>
    </w:pPr>
    <w:rPr>
      <w:rFonts w:ascii="Times New Roman" w:hAnsi="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13">
    <w:name w:val="page number"/>
    <w:basedOn w:val="12"/>
    <w:qFormat/>
    <w:uiPriority w:val="99"/>
    <w:rPr>
      <w:rFonts w:cs="Times New Roman"/>
    </w:rPr>
  </w:style>
  <w:style w:type="character" w:styleId="14">
    <w:name w:val="Hyperlink"/>
    <w:basedOn w:val="12"/>
    <w:qFormat/>
    <w:uiPriority w:val="99"/>
    <w:rPr>
      <w:rFonts w:eastAsia="宋体" w:cs="Times New Roman"/>
      <w:color w:val="0000FF"/>
      <w:sz w:val="28"/>
      <w:u w:val="single"/>
    </w:rPr>
  </w:style>
  <w:style w:type="character" w:customStyle="1" w:styleId="15">
    <w:name w:val="Heading 3 Char"/>
    <w:basedOn w:val="12"/>
    <w:link w:val="2"/>
    <w:qFormat/>
    <w:locked/>
    <w:uiPriority w:val="99"/>
    <w:rPr>
      <w:rFonts w:ascii="Times New Roman" w:hAnsi="Times New Roman" w:eastAsia="宋体" w:cs="Times New Roman"/>
      <w:b/>
      <w:sz w:val="20"/>
      <w:szCs w:val="20"/>
    </w:rPr>
  </w:style>
  <w:style w:type="character" w:customStyle="1" w:styleId="16">
    <w:name w:val="Body Text Char"/>
    <w:basedOn w:val="12"/>
    <w:link w:val="3"/>
    <w:qFormat/>
    <w:locked/>
    <w:uiPriority w:val="99"/>
    <w:rPr>
      <w:rFonts w:ascii="宋体" w:hAnsi="Times New Roman" w:eastAsia="宋体" w:cs="宋体"/>
      <w:kern w:val="0"/>
      <w:sz w:val="29"/>
      <w:szCs w:val="29"/>
    </w:rPr>
  </w:style>
  <w:style w:type="character" w:customStyle="1" w:styleId="17">
    <w:name w:val="Date Char"/>
    <w:basedOn w:val="12"/>
    <w:link w:val="4"/>
    <w:qFormat/>
    <w:locked/>
    <w:uiPriority w:val="99"/>
    <w:rPr>
      <w:sz w:val="28"/>
    </w:rPr>
  </w:style>
  <w:style w:type="character" w:customStyle="1" w:styleId="18">
    <w:name w:val="Balloon Text Char"/>
    <w:basedOn w:val="12"/>
    <w:link w:val="5"/>
    <w:semiHidden/>
    <w:qFormat/>
    <w:locked/>
    <w:uiPriority w:val="99"/>
    <w:rPr>
      <w:rFonts w:cs="Times New Roman"/>
      <w:sz w:val="18"/>
      <w:szCs w:val="18"/>
    </w:rPr>
  </w:style>
  <w:style w:type="character" w:customStyle="1" w:styleId="19">
    <w:name w:val="Footer Char"/>
    <w:basedOn w:val="12"/>
    <w:link w:val="6"/>
    <w:qFormat/>
    <w:locked/>
    <w:uiPriority w:val="99"/>
    <w:rPr>
      <w:rFonts w:cs="Times New Roman"/>
      <w:sz w:val="18"/>
      <w:szCs w:val="18"/>
    </w:rPr>
  </w:style>
  <w:style w:type="character" w:customStyle="1" w:styleId="20">
    <w:name w:val="Header Char"/>
    <w:basedOn w:val="12"/>
    <w:link w:val="7"/>
    <w:qFormat/>
    <w:locked/>
    <w:uiPriority w:val="99"/>
    <w:rPr>
      <w:rFonts w:cs="Times New Roman"/>
      <w:sz w:val="18"/>
      <w:szCs w:val="18"/>
    </w:rPr>
  </w:style>
  <w:style w:type="character" w:customStyle="1" w:styleId="21">
    <w:name w:val="Body Text First Indent Char"/>
    <w:basedOn w:val="16"/>
    <w:link w:val="9"/>
    <w:qFormat/>
    <w:locked/>
    <w:uiPriority w:val="99"/>
    <w:rPr>
      <w:sz w:val="24"/>
    </w:rPr>
  </w:style>
  <w:style w:type="character" w:customStyle="1" w:styleId="22">
    <w:name w:val="正文文本 Char1"/>
    <w:basedOn w:val="12"/>
    <w:semiHidden/>
    <w:qFormat/>
    <w:uiPriority w:val="99"/>
    <w:rPr>
      <w:rFonts w:cs="Times New Roman"/>
      <w:kern w:val="2"/>
      <w:sz w:val="28"/>
    </w:rPr>
  </w:style>
  <w:style w:type="character" w:customStyle="1" w:styleId="23">
    <w:name w:val="正文首行缩进 Char1"/>
    <w:basedOn w:val="16"/>
    <w:semiHidden/>
    <w:qFormat/>
    <w:uiPriority w:val="99"/>
  </w:style>
  <w:style w:type="character" w:customStyle="1" w:styleId="24">
    <w:name w:val="日期 Char1"/>
    <w:basedOn w:val="12"/>
    <w:semiHidden/>
    <w:qFormat/>
    <w:uiPriority w:val="99"/>
    <w:rPr>
      <w:rFonts w:cs="Times New Roman"/>
    </w:rPr>
  </w:style>
  <w:style w:type="character" w:customStyle="1" w:styleId="25">
    <w:name w:val="页眉 Char1"/>
    <w:basedOn w:val="12"/>
    <w:semiHidden/>
    <w:qFormat/>
    <w:uiPriority w:val="99"/>
    <w:rPr>
      <w:rFonts w:cs="Times New Roman"/>
      <w:kern w:val="2"/>
      <w:sz w:val="18"/>
      <w:szCs w:val="18"/>
    </w:rPr>
  </w:style>
  <w:style w:type="character" w:customStyle="1" w:styleId="26">
    <w:name w:val="页脚 Char1"/>
    <w:basedOn w:val="12"/>
    <w:semiHidden/>
    <w:qFormat/>
    <w:uiPriority w:val="99"/>
    <w:rPr>
      <w:rFonts w:cs="Times New Roman"/>
      <w:kern w:val="2"/>
      <w:sz w:val="18"/>
      <w:szCs w:val="18"/>
    </w:rPr>
  </w:style>
  <w:style w:type="paragraph" w:styleId="27">
    <w:name w:val="List Paragraph"/>
    <w:basedOn w:val="1"/>
    <w:qFormat/>
    <w:uiPriority w:val="99"/>
    <w:pPr>
      <w:ind w:firstLine="420" w:firstLineChars="200"/>
    </w:pPr>
    <w:rPr>
      <w:rFonts w:ascii="Times New Roman" w:hAnsi="Times New Roman"/>
      <w:szCs w:val="24"/>
    </w:rPr>
  </w:style>
  <w:style w:type="paragraph" w:customStyle="1" w:styleId="28">
    <w:name w:val="图例"/>
    <w:basedOn w:val="1"/>
    <w:qFormat/>
    <w:uiPriority w:val="99"/>
    <w:pPr>
      <w:spacing w:before="120" w:after="120" w:line="360" w:lineRule="auto"/>
      <w:jc w:val="center"/>
    </w:pPr>
    <w:rPr>
      <w:rFonts w:ascii="Times New Roman" w:hAnsi="Times New Roman" w:eastAsia="仿宋_GB2312"/>
      <w:b/>
      <w:sz w:val="24"/>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40</Pages>
  <Words>3019</Words>
  <Characters>17212</Characters>
  <Lines>0</Lines>
  <Paragraphs>0</Paragraphs>
  <TotalTime>20</TotalTime>
  <ScaleCrop>false</ScaleCrop>
  <LinksUpToDate>false</LinksUpToDate>
  <CharactersWithSpaces>0</CharactersWithSpaces>
  <Application>WPS Office_11.8.6.8556_F1E327BC-269C-435d-A152-05C5408002CA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2023-05-17T02:55:00Z</dcterms:created>
  <dc:creator>user</dc:creator>
  <cp:lastModifiedBy>user</cp:lastModifiedBy>
  <cp:lastPrinted>2025-04-14T08:08:00Z</cp:lastPrinted>
  <dcterms:modified xsi:type="dcterms:W3CDTF">2025-04-28T07:01:43Z</dcterms:modified>
  <dc:title>2023年度重点绩效评价工作方案（草案）</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y fmtid="{D5CDD505-2E9C-101B-9397-08002B2CF9AE}" pid="3" name="ICV">
    <vt:lpwstr>2CC00526620F4CB8BAAE159953DFBA79</vt:lpwstr>
  </property>
</Properties>
</file>