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bookmarkStart w:id="81" w:name="_GoBack"/>
      <w:bookmarkEnd w:id="81"/>
      <w:r>
        <w:rPr>
          <w:rFonts w:hint="eastAsia" w:ascii="宋体" w:hAnsi="宋体"/>
        </w:rPr>
        <w:t xml:space="preserve">  </w:t>
      </w:r>
    </w:p>
    <w:p>
      <w:pPr>
        <w:jc w:val="center"/>
        <w:rPr>
          <w:rFonts w:hint="eastAsia" w:ascii="宋体" w:hAnsi="宋体"/>
        </w:rPr>
      </w:pPr>
    </w:p>
    <w:p>
      <w:pPr>
        <w:jc w:val="center"/>
        <w:rPr>
          <w:rFonts w:hint="eastAsia" w:ascii="宋体" w:hAnsi="宋体"/>
        </w:rPr>
      </w:pPr>
      <w:r>
        <w:rPr>
          <w:rFonts w:hint="eastAsia" w:ascii="方正黑体_GBK" w:eastAsia="方正黑体_GBK"/>
          <w:sz w:val="100"/>
        </w:rPr>
        <w:t>政府采购</w:t>
      </w:r>
    </w:p>
    <w:p>
      <w:pPr>
        <w:jc w:val="center"/>
        <w:outlineLvl w:val="0"/>
        <w:rPr>
          <w:rFonts w:hint="eastAsia" w:ascii="方正黑体_GBK" w:hAnsi="宋体" w:eastAsia="方正黑体_GBK"/>
          <w:spacing w:val="80"/>
          <w:sz w:val="112"/>
          <w:szCs w:val="112"/>
        </w:rPr>
      </w:pPr>
      <w:r>
        <w:rPr>
          <w:rFonts w:hint="eastAsia" w:ascii="方正黑体_GBK" w:hAnsi="宋体" w:eastAsia="方正黑体_GBK"/>
          <w:spacing w:val="80"/>
          <w:sz w:val="112"/>
          <w:szCs w:val="112"/>
        </w:rPr>
        <w:t>竞争性磋商</w:t>
      </w:r>
    </w:p>
    <w:p>
      <w:pPr>
        <w:jc w:val="center"/>
        <w:outlineLvl w:val="0"/>
        <w:rPr>
          <w:rFonts w:hint="eastAsia" w:ascii="方正黑体_GBK" w:hAnsi="宋体" w:eastAsia="方正黑体_GBK"/>
          <w:spacing w:val="80"/>
          <w:sz w:val="112"/>
          <w:szCs w:val="112"/>
        </w:rPr>
      </w:pPr>
      <w:r>
        <w:rPr>
          <w:rFonts w:hint="eastAsia" w:ascii="方正黑体_GBK" w:hAnsi="宋体" w:eastAsia="方正黑体_GBK"/>
          <w:spacing w:val="80"/>
          <w:sz w:val="112"/>
          <w:szCs w:val="112"/>
        </w:rPr>
        <w:t>文件</w:t>
      </w:r>
    </w:p>
    <w:p>
      <w:pPr>
        <w:spacing w:line="700" w:lineRule="exact"/>
        <w:jc w:val="center"/>
        <w:rPr>
          <w:rFonts w:hint="eastAsia" w:ascii="黑体" w:eastAsia="黑体"/>
          <w:sz w:val="32"/>
        </w:rPr>
      </w:pPr>
    </w:p>
    <w:p>
      <w:pPr>
        <w:spacing w:line="700" w:lineRule="exact"/>
        <w:ind w:firstLine="1749" w:firstLineChars="486"/>
        <w:rPr>
          <w:rFonts w:hint="eastAsia" w:ascii="方正小标宋_GBK" w:hAnsi="宋体" w:eastAsia="方正小标宋_GBK"/>
          <w:sz w:val="36"/>
          <w:szCs w:val="30"/>
        </w:rPr>
      </w:pPr>
      <w:r>
        <w:rPr>
          <w:rFonts w:hint="eastAsia" w:ascii="方正小标宋_GBK" w:hAnsi="宋体" w:eastAsia="方正小标宋_GBK"/>
          <w:sz w:val="36"/>
          <w:szCs w:val="30"/>
        </w:rPr>
        <w:t>采购计划编号：21C00018</w:t>
      </w:r>
    </w:p>
    <w:p>
      <w:pPr>
        <w:spacing w:line="700" w:lineRule="exact"/>
        <w:ind w:firstLine="1749" w:firstLineChars="486"/>
        <w:rPr>
          <w:rFonts w:hint="eastAsia" w:ascii="方正小标宋_GBK" w:hAnsi="宋体" w:eastAsia="方正小标宋_GBK"/>
          <w:sz w:val="36"/>
          <w:szCs w:val="30"/>
        </w:rPr>
      </w:pPr>
      <w:r>
        <w:rPr>
          <w:rFonts w:hint="eastAsia" w:ascii="方正小标宋_GBK" w:hAnsi="宋体" w:eastAsia="方正小标宋_GBK"/>
          <w:sz w:val="36"/>
          <w:szCs w:val="30"/>
        </w:rPr>
        <w:t>采购项目编号：HC2021竞磋1</w:t>
      </w:r>
    </w:p>
    <w:p>
      <w:pPr>
        <w:spacing w:line="700" w:lineRule="exact"/>
        <w:ind w:left="4006" w:leftChars="640" w:hanging="2214" w:hangingChars="615"/>
        <w:rPr>
          <w:rFonts w:ascii="方正小标宋_GBK" w:hAnsi="宋体" w:eastAsia="方正小标宋_GBK"/>
          <w:sz w:val="36"/>
          <w:szCs w:val="30"/>
        </w:rPr>
      </w:pPr>
      <w:r>
        <w:rPr>
          <w:rFonts w:hint="eastAsia" w:ascii="方正小标宋_GBK" w:hAnsi="宋体" w:eastAsia="方正小标宋_GBK"/>
          <w:sz w:val="36"/>
          <w:szCs w:val="30"/>
        </w:rPr>
        <w:t>项 目 名 称：合川实验中学校物业管理采购</w:t>
      </w:r>
    </w:p>
    <w:p>
      <w:pPr>
        <w:spacing w:line="700" w:lineRule="exact"/>
        <w:ind w:left="4366" w:leftChars="640" w:hanging="2574" w:hangingChars="715"/>
        <w:rPr>
          <w:rFonts w:hint="eastAsia" w:ascii="方正小标宋_GBK" w:hAnsi="宋体" w:eastAsia="方正小标宋_GBK"/>
          <w:sz w:val="36"/>
          <w:szCs w:val="30"/>
        </w:rPr>
      </w:pPr>
    </w:p>
    <w:p>
      <w:pPr>
        <w:spacing w:line="700" w:lineRule="exact"/>
        <w:ind w:left="4366" w:leftChars="640" w:hanging="2574" w:hangingChars="715"/>
        <w:rPr>
          <w:rFonts w:ascii="方正小标宋_GBK" w:hAnsi="宋体" w:eastAsia="方正小标宋_GBK"/>
          <w:sz w:val="36"/>
          <w:szCs w:val="30"/>
        </w:rPr>
      </w:pPr>
      <w:r>
        <w:rPr>
          <w:rFonts w:hint="eastAsia" w:ascii="方正小标宋_GBK" w:hAnsi="宋体" w:eastAsia="方正小标宋_GBK"/>
          <w:sz w:val="36"/>
          <w:szCs w:val="30"/>
        </w:rPr>
        <w:t>采   购   人： 重庆市合川实验中学校</w:t>
      </w:r>
    </w:p>
    <w:p>
      <w:pPr>
        <w:spacing w:line="700" w:lineRule="exact"/>
        <w:ind w:firstLine="1749" w:firstLineChars="486"/>
        <w:rPr>
          <w:rFonts w:hint="eastAsia" w:ascii="方正小标宋_GBK" w:hAnsi="宋体" w:eastAsia="方正小标宋_GBK"/>
          <w:sz w:val="36"/>
          <w:szCs w:val="30"/>
        </w:rPr>
      </w:pPr>
      <w:r>
        <w:rPr>
          <w:rFonts w:hint="eastAsia" w:ascii="方正小标宋_GBK" w:hAnsi="宋体" w:eastAsia="方正小标宋_GBK"/>
          <w:sz w:val="36"/>
          <w:szCs w:val="30"/>
        </w:rPr>
        <w:t>采购代理机构：重庆市合川区公共资源交易中心</w:t>
      </w:r>
    </w:p>
    <w:p>
      <w:pPr>
        <w:spacing w:line="700" w:lineRule="exact"/>
        <w:ind w:firstLine="1749" w:firstLineChars="486"/>
        <w:rPr>
          <w:rFonts w:hint="eastAsia" w:ascii="方正小标宋_GBK" w:hAnsi="宋体" w:eastAsia="方正小标宋_GBK"/>
          <w:sz w:val="36"/>
          <w:szCs w:val="30"/>
        </w:rPr>
      </w:pPr>
      <w:r>
        <w:rPr>
          <w:rFonts w:hint="eastAsia" w:ascii="方正小标宋_GBK" w:hAnsi="宋体" w:eastAsia="方正小标宋_GBK"/>
          <w:sz w:val="36"/>
          <w:szCs w:val="30"/>
        </w:rPr>
        <w:t xml:space="preserve"> </w:t>
      </w:r>
    </w:p>
    <w:p>
      <w:pPr>
        <w:spacing w:line="720" w:lineRule="exact"/>
        <w:jc w:val="center"/>
        <w:outlineLvl w:val="0"/>
        <w:rPr>
          <w:rFonts w:hint="eastAsia" w:ascii="方正黑体_GBK" w:hAnsi="宋体" w:eastAsia="方正黑体_GBK"/>
          <w:sz w:val="48"/>
          <w:szCs w:val="32"/>
        </w:rPr>
      </w:pPr>
      <w:r>
        <w:rPr>
          <w:rFonts w:hint="eastAsia" w:ascii="方正黑体_GBK" w:hAnsi="宋体" w:eastAsia="方正黑体_GBK"/>
          <w:sz w:val="48"/>
          <w:szCs w:val="32"/>
        </w:rPr>
        <w:t>二〇二一年四月</w:t>
      </w:r>
    </w:p>
    <w:p>
      <w:pPr>
        <w:pStyle w:val="2"/>
        <w:numPr>
          <w:ilvl w:val="0"/>
          <w:numId w:val="0"/>
        </w:numPr>
        <w:ind w:left="1680"/>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48"/>
        <w:tabs>
          <w:tab w:val="right" w:leader="dot" w:pos="9402"/>
        </w:tabs>
        <w:ind w:left="560"/>
        <w:rPr>
          <w:sz w:val="21"/>
          <w:szCs w:val="24"/>
          <w:lang w:val="en-US" w:eastAsia="zh-CN"/>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"_Toc529950365" </w:instrText>
      </w:r>
      <w:r>
        <w:fldChar w:fldCharType="separate"/>
      </w:r>
      <w:r>
        <w:rPr>
          <w:rStyle w:val="67"/>
          <w:rFonts w:hint="eastAsia" w:ascii="方正小标宋_GBK" w:hAnsi="宋体" w:eastAsia="方正小标宋_GBK"/>
          <w:color w:val="auto"/>
          <w:lang w:val="en-US" w:eastAsia="zh-CN"/>
        </w:rPr>
        <w:t>第一篇</w:t>
      </w:r>
      <w:r>
        <w:rPr>
          <w:rStyle w:val="67"/>
          <w:rFonts w:ascii="方正小标宋_GBK" w:hAnsi="宋体" w:eastAsia="方正小标宋_GBK"/>
          <w:color w:val="auto"/>
          <w:lang w:val="en-US" w:eastAsia="zh-CN"/>
        </w:rPr>
        <w:t xml:space="preserve">  </w:t>
      </w:r>
      <w:r>
        <w:rPr>
          <w:rStyle w:val="67"/>
          <w:rFonts w:hint="eastAsia" w:ascii="方正小标宋_GBK" w:hAnsi="宋体" w:eastAsia="方正小标宋_GBK"/>
          <w:color w:val="auto"/>
          <w:lang w:val="en-US" w:eastAsia="zh-CN"/>
        </w:rPr>
        <w:t>采购邀请书</w:t>
      </w:r>
      <w:r>
        <w:rPr>
          <w:lang w:val="en-US" w:eastAsia="zh-CN"/>
        </w:rPr>
        <w:tab/>
      </w:r>
      <w:r>
        <w:rPr>
          <w:lang w:val="en-US" w:eastAsia="zh-CN"/>
        </w:rPr>
        <w:fldChar w:fldCharType="begin"/>
      </w:r>
      <w:r>
        <w:rPr>
          <w:lang w:val="en-US" w:eastAsia="zh-CN"/>
        </w:rPr>
        <w:instrText xml:space="preserve"> PAGEREF _Toc529950365 \h </w:instrText>
      </w:r>
      <w:r>
        <w:rPr>
          <w:lang w:val="en-US" w:eastAsia="zh-CN"/>
        </w:rPr>
        <w:fldChar w:fldCharType="separate"/>
      </w:r>
      <w:r>
        <w:rPr>
          <w:lang w:val="en-US" w:eastAsia="zh-CN"/>
        </w:rPr>
        <w:t>- 4 -</w:t>
      </w:r>
      <w:r>
        <w:rPr>
          <w:lang w:val="en-US" w:eastAsia="zh-CN"/>
        </w:rPr>
        <w:fldChar w:fldCharType="end"/>
      </w:r>
      <w:r>
        <w:rPr>
          <w:lang w:val="en-US" w:eastAsia="zh-CN"/>
        </w:rPr>
        <w:fldChar w:fldCharType="end"/>
      </w:r>
    </w:p>
    <w:p>
      <w:pPr>
        <w:pStyle w:val="31"/>
        <w:tabs>
          <w:tab w:val="right" w:leader="dot" w:pos="9402"/>
        </w:tabs>
        <w:ind w:left="1120"/>
        <w:rPr>
          <w:sz w:val="21"/>
          <w:szCs w:val="24"/>
          <w:lang w:val="en-US" w:eastAsia="zh-CN"/>
        </w:rPr>
      </w:pPr>
      <w:r>
        <w:fldChar w:fldCharType="begin"/>
      </w:r>
      <w:r>
        <w:instrText xml:space="preserve"> HYPERLINK \l "_Toc529950366" </w:instrText>
      </w:r>
      <w:r>
        <w:fldChar w:fldCharType="separate"/>
      </w:r>
      <w:r>
        <w:rPr>
          <w:rStyle w:val="67"/>
          <w:rFonts w:hint="eastAsia" w:ascii="方正仿宋_GBK" w:eastAsia="方正仿宋_GBK"/>
          <w:color w:val="auto"/>
          <w:lang w:val="en-US" w:eastAsia="zh-CN"/>
        </w:rPr>
        <w:t>一、</w:t>
      </w:r>
      <w:r>
        <w:rPr>
          <w:rStyle w:val="67"/>
          <w:rFonts w:hint="eastAsia" w:ascii="方正仿宋_GBK" w:hAnsi="宋体" w:eastAsia="方正仿宋_GBK"/>
          <w:color w:val="auto"/>
          <w:lang w:val="en-US" w:eastAsia="zh-CN"/>
        </w:rPr>
        <w:t>竞争性磋商</w:t>
      </w:r>
      <w:r>
        <w:rPr>
          <w:rStyle w:val="67"/>
          <w:rFonts w:hint="eastAsia" w:ascii="方正仿宋_GBK" w:eastAsia="方正仿宋_GBK"/>
          <w:color w:val="auto"/>
          <w:lang w:val="en-US" w:eastAsia="zh-CN"/>
        </w:rPr>
        <w:t>内容</w:t>
      </w:r>
      <w:r>
        <w:rPr>
          <w:lang w:val="en-US" w:eastAsia="zh-CN"/>
        </w:rPr>
        <w:tab/>
      </w:r>
      <w:r>
        <w:rPr>
          <w:lang w:val="en-US" w:eastAsia="zh-CN"/>
        </w:rPr>
        <w:fldChar w:fldCharType="begin"/>
      </w:r>
      <w:r>
        <w:rPr>
          <w:lang w:val="en-US" w:eastAsia="zh-CN"/>
        </w:rPr>
        <w:instrText xml:space="preserve"> PAGEREF _Toc529950366 \h </w:instrText>
      </w:r>
      <w:r>
        <w:rPr>
          <w:lang w:val="en-US" w:eastAsia="zh-CN"/>
        </w:rPr>
        <w:fldChar w:fldCharType="separate"/>
      </w:r>
      <w:r>
        <w:rPr>
          <w:lang w:val="en-US" w:eastAsia="zh-CN"/>
        </w:rPr>
        <w:t>- 4 -</w:t>
      </w:r>
      <w:r>
        <w:rPr>
          <w:lang w:val="en-US" w:eastAsia="zh-CN"/>
        </w:rPr>
        <w:fldChar w:fldCharType="end"/>
      </w:r>
      <w:r>
        <w:rPr>
          <w:lang w:val="en-US" w:eastAsia="zh-CN"/>
        </w:rPr>
        <w:fldChar w:fldCharType="end"/>
      </w:r>
    </w:p>
    <w:p>
      <w:pPr>
        <w:pStyle w:val="31"/>
        <w:tabs>
          <w:tab w:val="right" w:leader="dot" w:pos="9402"/>
        </w:tabs>
        <w:ind w:left="1120"/>
        <w:rPr>
          <w:sz w:val="21"/>
          <w:szCs w:val="24"/>
          <w:lang w:val="en-US" w:eastAsia="zh-CN"/>
        </w:rPr>
      </w:pPr>
      <w:r>
        <w:fldChar w:fldCharType="begin"/>
      </w:r>
      <w:r>
        <w:instrText xml:space="preserve"> HYPERLINK \l "_Toc529950367" </w:instrText>
      </w:r>
      <w:r>
        <w:fldChar w:fldCharType="separate"/>
      </w:r>
      <w:r>
        <w:rPr>
          <w:rStyle w:val="67"/>
          <w:rFonts w:hint="eastAsia" w:ascii="方正仿宋_GBK" w:eastAsia="方正仿宋_GBK"/>
          <w:color w:val="auto"/>
          <w:lang w:val="en-US" w:eastAsia="zh-CN"/>
        </w:rPr>
        <w:t>二、资金来源</w:t>
      </w:r>
      <w:r>
        <w:rPr>
          <w:lang w:val="en-US" w:eastAsia="zh-CN"/>
        </w:rPr>
        <w:tab/>
      </w:r>
      <w:r>
        <w:rPr>
          <w:lang w:val="en-US" w:eastAsia="zh-CN"/>
        </w:rPr>
        <w:fldChar w:fldCharType="begin"/>
      </w:r>
      <w:r>
        <w:rPr>
          <w:lang w:val="en-US" w:eastAsia="zh-CN"/>
        </w:rPr>
        <w:instrText xml:space="preserve"> PAGEREF _Toc529950367 \h </w:instrText>
      </w:r>
      <w:r>
        <w:rPr>
          <w:lang w:val="en-US" w:eastAsia="zh-CN"/>
        </w:rPr>
        <w:fldChar w:fldCharType="separate"/>
      </w:r>
      <w:r>
        <w:rPr>
          <w:lang w:val="en-US" w:eastAsia="zh-CN"/>
        </w:rPr>
        <w:t>- 4 -</w:t>
      </w:r>
      <w:r>
        <w:rPr>
          <w:lang w:val="en-US" w:eastAsia="zh-CN"/>
        </w:rPr>
        <w:fldChar w:fldCharType="end"/>
      </w:r>
      <w:r>
        <w:rPr>
          <w:lang w:val="en-US" w:eastAsia="zh-CN"/>
        </w:rPr>
        <w:fldChar w:fldCharType="end"/>
      </w:r>
    </w:p>
    <w:p>
      <w:pPr>
        <w:pStyle w:val="31"/>
        <w:tabs>
          <w:tab w:val="right" w:leader="dot" w:pos="9402"/>
        </w:tabs>
        <w:ind w:left="1120"/>
        <w:rPr>
          <w:sz w:val="21"/>
          <w:szCs w:val="24"/>
          <w:lang w:val="en-US" w:eastAsia="zh-CN"/>
        </w:rPr>
      </w:pPr>
      <w:r>
        <w:fldChar w:fldCharType="begin"/>
      </w:r>
      <w:r>
        <w:instrText xml:space="preserve"> HYPERLINK \l "_Toc529950368" </w:instrText>
      </w:r>
      <w:r>
        <w:fldChar w:fldCharType="separate"/>
      </w:r>
      <w:r>
        <w:rPr>
          <w:rStyle w:val="67"/>
          <w:rFonts w:hint="eastAsia" w:ascii="方正仿宋_GBK" w:eastAsia="方正仿宋_GBK"/>
          <w:color w:val="auto"/>
          <w:lang w:val="en-US" w:eastAsia="zh-CN"/>
        </w:rPr>
        <w:t>三、供应商资格条件</w:t>
      </w:r>
      <w:r>
        <w:rPr>
          <w:lang w:val="en-US" w:eastAsia="zh-CN"/>
        </w:rPr>
        <w:tab/>
      </w:r>
      <w:r>
        <w:rPr>
          <w:lang w:val="en-US" w:eastAsia="zh-CN"/>
        </w:rPr>
        <w:fldChar w:fldCharType="begin"/>
      </w:r>
      <w:r>
        <w:rPr>
          <w:lang w:val="en-US" w:eastAsia="zh-CN"/>
        </w:rPr>
        <w:instrText xml:space="preserve"> PAGEREF _Toc529950368 \h </w:instrText>
      </w:r>
      <w:r>
        <w:rPr>
          <w:lang w:val="en-US" w:eastAsia="zh-CN"/>
        </w:rPr>
        <w:fldChar w:fldCharType="separate"/>
      </w:r>
      <w:r>
        <w:rPr>
          <w:lang w:val="en-US" w:eastAsia="zh-CN"/>
        </w:rPr>
        <w:t>- 4 -</w:t>
      </w:r>
      <w:r>
        <w:rPr>
          <w:lang w:val="en-US" w:eastAsia="zh-CN"/>
        </w:rPr>
        <w:fldChar w:fldCharType="end"/>
      </w:r>
      <w:r>
        <w:rPr>
          <w:lang w:val="en-US" w:eastAsia="zh-CN"/>
        </w:rPr>
        <w:fldChar w:fldCharType="end"/>
      </w:r>
    </w:p>
    <w:p>
      <w:pPr>
        <w:pStyle w:val="31"/>
        <w:tabs>
          <w:tab w:val="right" w:leader="dot" w:pos="9402"/>
        </w:tabs>
        <w:ind w:left="1120"/>
        <w:rPr>
          <w:sz w:val="21"/>
          <w:szCs w:val="24"/>
          <w:lang w:val="en-US" w:eastAsia="zh-CN"/>
        </w:rPr>
      </w:pPr>
      <w:r>
        <w:fldChar w:fldCharType="begin"/>
      </w:r>
      <w:r>
        <w:instrText xml:space="preserve"> HYPERLINK \l "_Toc529950369" </w:instrText>
      </w:r>
      <w:r>
        <w:fldChar w:fldCharType="separate"/>
      </w:r>
      <w:r>
        <w:rPr>
          <w:rStyle w:val="67"/>
          <w:rFonts w:hint="eastAsia" w:ascii="方正仿宋_GBK" w:eastAsia="方正仿宋_GBK"/>
          <w:color w:val="auto"/>
          <w:lang w:val="en-US" w:eastAsia="zh-CN"/>
        </w:rPr>
        <w:t>四、磋商有关说明</w:t>
      </w:r>
      <w:r>
        <w:rPr>
          <w:lang w:val="en-US" w:eastAsia="zh-CN"/>
        </w:rPr>
        <w:tab/>
      </w:r>
      <w:r>
        <w:rPr>
          <w:lang w:val="en-US" w:eastAsia="zh-CN"/>
        </w:rPr>
        <w:fldChar w:fldCharType="begin"/>
      </w:r>
      <w:r>
        <w:rPr>
          <w:lang w:val="en-US" w:eastAsia="zh-CN"/>
        </w:rPr>
        <w:instrText xml:space="preserve"> PAGEREF _Toc529950369 \h </w:instrText>
      </w:r>
      <w:r>
        <w:rPr>
          <w:lang w:val="en-US" w:eastAsia="zh-CN"/>
        </w:rPr>
        <w:fldChar w:fldCharType="separate"/>
      </w:r>
      <w:r>
        <w:rPr>
          <w:lang w:val="en-US" w:eastAsia="zh-CN"/>
        </w:rPr>
        <w:t>- 4 -</w:t>
      </w:r>
      <w:r>
        <w:rPr>
          <w:lang w:val="en-US" w:eastAsia="zh-CN"/>
        </w:rPr>
        <w:fldChar w:fldCharType="end"/>
      </w:r>
      <w:r>
        <w:rPr>
          <w:lang w:val="en-US" w:eastAsia="zh-CN"/>
        </w:rPr>
        <w:fldChar w:fldCharType="end"/>
      </w:r>
    </w:p>
    <w:p>
      <w:pPr>
        <w:pStyle w:val="31"/>
        <w:tabs>
          <w:tab w:val="right" w:leader="dot" w:pos="9402"/>
        </w:tabs>
        <w:ind w:left="1120"/>
        <w:rPr>
          <w:sz w:val="21"/>
          <w:szCs w:val="24"/>
          <w:lang w:val="en-US" w:eastAsia="zh-CN"/>
        </w:rPr>
      </w:pPr>
      <w:r>
        <w:fldChar w:fldCharType="begin"/>
      </w:r>
      <w:r>
        <w:instrText xml:space="preserve"> HYPERLINK \l "_Toc529950370" </w:instrText>
      </w:r>
      <w:r>
        <w:fldChar w:fldCharType="separate"/>
      </w:r>
      <w:r>
        <w:rPr>
          <w:rStyle w:val="67"/>
          <w:rFonts w:hint="eastAsia" w:ascii="方正仿宋_GBK" w:eastAsia="方正仿宋_GBK"/>
          <w:color w:val="auto"/>
          <w:lang w:val="en-US" w:eastAsia="zh-CN"/>
        </w:rPr>
        <w:t>五、磋商保证金</w:t>
      </w:r>
      <w:r>
        <w:rPr>
          <w:lang w:val="en-US" w:eastAsia="zh-CN"/>
        </w:rPr>
        <w:tab/>
      </w:r>
      <w:r>
        <w:rPr>
          <w:lang w:val="en-US" w:eastAsia="zh-CN"/>
        </w:rPr>
        <w:fldChar w:fldCharType="begin"/>
      </w:r>
      <w:r>
        <w:rPr>
          <w:lang w:val="en-US" w:eastAsia="zh-CN"/>
        </w:rPr>
        <w:instrText xml:space="preserve"> PAGEREF _Toc529950370 \h </w:instrText>
      </w:r>
      <w:r>
        <w:rPr>
          <w:lang w:val="en-US" w:eastAsia="zh-CN"/>
        </w:rPr>
        <w:fldChar w:fldCharType="separate"/>
      </w:r>
      <w:r>
        <w:rPr>
          <w:lang w:val="en-US" w:eastAsia="zh-CN"/>
        </w:rPr>
        <w:t>- 5 -</w:t>
      </w:r>
      <w:r>
        <w:rPr>
          <w:lang w:val="en-US" w:eastAsia="zh-CN"/>
        </w:rPr>
        <w:fldChar w:fldCharType="end"/>
      </w:r>
      <w:r>
        <w:rPr>
          <w:lang w:val="en-US" w:eastAsia="zh-CN"/>
        </w:rPr>
        <w:fldChar w:fldCharType="end"/>
      </w:r>
    </w:p>
    <w:p>
      <w:pPr>
        <w:pStyle w:val="31"/>
        <w:tabs>
          <w:tab w:val="right" w:leader="dot" w:pos="9402"/>
        </w:tabs>
        <w:ind w:left="1120"/>
        <w:rPr>
          <w:sz w:val="21"/>
          <w:szCs w:val="24"/>
        </w:rPr>
      </w:pPr>
      <w:r>
        <w:fldChar w:fldCharType="begin"/>
      </w:r>
      <w:r>
        <w:instrText xml:space="preserve"> HYPERLINK \l "_Toc529950370" </w:instrText>
      </w:r>
      <w:r>
        <w:fldChar w:fldCharType="separate"/>
      </w:r>
      <w:r>
        <w:rPr>
          <w:rStyle w:val="67"/>
          <w:rFonts w:hint="eastAsia" w:ascii="方正仿宋_GBK" w:eastAsia="方正仿宋_GBK"/>
          <w:color w:val="auto"/>
        </w:rPr>
        <w:t>六、采购项目需落实的政府采购政策</w:t>
      </w:r>
      <w:r>
        <w:tab/>
      </w:r>
      <w:r>
        <w:fldChar w:fldCharType="begin"/>
      </w:r>
      <w:r>
        <w:instrText xml:space="preserve"> PAGEREF _Toc529950370 \h </w:instrText>
      </w:r>
      <w:r>
        <w:fldChar w:fldCharType="separate"/>
      </w:r>
      <w:r>
        <w:t>- 5 -</w:t>
      </w:r>
      <w:r>
        <w:fldChar w:fldCharType="end"/>
      </w:r>
      <w:r>
        <w:fldChar w:fldCharType="end"/>
      </w:r>
    </w:p>
    <w:p>
      <w:pPr>
        <w:pStyle w:val="31"/>
        <w:tabs>
          <w:tab w:val="right" w:leader="dot" w:pos="9402"/>
        </w:tabs>
        <w:ind w:left="1120"/>
        <w:rPr>
          <w:sz w:val="21"/>
          <w:szCs w:val="24"/>
          <w:lang w:val="en-US" w:eastAsia="zh-CN"/>
        </w:rPr>
      </w:pPr>
      <w:r>
        <w:fldChar w:fldCharType="begin"/>
      </w:r>
      <w:r>
        <w:instrText xml:space="preserve"> HYPERLINK \l "_Toc529950371" </w:instrText>
      </w:r>
      <w:r>
        <w:fldChar w:fldCharType="separate"/>
      </w:r>
      <w:r>
        <w:rPr>
          <w:rStyle w:val="67"/>
          <w:rFonts w:hint="eastAsia" w:ascii="方正仿宋_GBK" w:hAnsi="宋体" w:eastAsia="方正仿宋_GBK"/>
          <w:bCs/>
          <w:color w:val="auto"/>
          <w:lang w:val="en-US" w:eastAsia="zh-CN"/>
        </w:rPr>
        <w:t>七、投标有关规定</w:t>
      </w:r>
      <w:r>
        <w:rPr>
          <w:lang w:val="en-US" w:eastAsia="zh-CN"/>
        </w:rPr>
        <w:tab/>
      </w:r>
      <w:r>
        <w:rPr>
          <w:lang w:val="en-US" w:eastAsia="zh-CN"/>
        </w:rPr>
        <w:fldChar w:fldCharType="end"/>
      </w:r>
      <w:r>
        <w:t>- 6-</w:t>
      </w:r>
    </w:p>
    <w:p>
      <w:pPr>
        <w:pStyle w:val="31"/>
        <w:tabs>
          <w:tab w:val="right" w:leader="dot" w:pos="9402"/>
        </w:tabs>
        <w:ind w:left="1120"/>
        <w:rPr>
          <w:sz w:val="21"/>
          <w:szCs w:val="24"/>
          <w:lang w:val="en-US" w:eastAsia="zh-CN"/>
        </w:rPr>
      </w:pPr>
      <w:r>
        <w:fldChar w:fldCharType="begin"/>
      </w:r>
      <w:r>
        <w:instrText xml:space="preserve"> HYPERLINK \l "_Toc529950372" </w:instrText>
      </w:r>
      <w:r>
        <w:fldChar w:fldCharType="separate"/>
      </w:r>
      <w:r>
        <w:rPr>
          <w:rStyle w:val="67"/>
          <w:rFonts w:hint="eastAsia" w:ascii="方正仿宋_GBK" w:hAnsi="宋体" w:eastAsia="方正仿宋_GBK"/>
          <w:color w:val="auto"/>
          <w:lang w:val="en-US" w:eastAsia="zh-CN"/>
        </w:rPr>
        <w:t>八、联系方式</w:t>
      </w:r>
      <w:r>
        <w:rPr>
          <w:lang w:val="en-US" w:eastAsia="zh-CN"/>
        </w:rPr>
        <w:tab/>
      </w:r>
      <w:r>
        <w:rPr>
          <w:lang w:val="en-US" w:eastAsia="zh-CN"/>
        </w:rPr>
        <w:fldChar w:fldCharType="begin"/>
      </w:r>
      <w:r>
        <w:rPr>
          <w:lang w:val="en-US" w:eastAsia="zh-CN"/>
        </w:rPr>
        <w:instrText xml:space="preserve"> PAGEREF _Toc529950372 \h </w:instrText>
      </w:r>
      <w:r>
        <w:rPr>
          <w:lang w:val="en-US" w:eastAsia="zh-CN"/>
        </w:rPr>
        <w:fldChar w:fldCharType="separate"/>
      </w:r>
      <w:r>
        <w:rPr>
          <w:lang w:val="en-US" w:eastAsia="zh-CN"/>
        </w:rPr>
        <w:t>- 6 -</w:t>
      </w:r>
      <w:r>
        <w:rPr>
          <w:lang w:val="en-US" w:eastAsia="zh-CN"/>
        </w:rPr>
        <w:fldChar w:fldCharType="end"/>
      </w:r>
      <w:r>
        <w:rPr>
          <w:lang w:val="en-US" w:eastAsia="zh-CN"/>
        </w:rPr>
        <w:fldChar w:fldCharType="end"/>
      </w:r>
    </w:p>
    <w:p>
      <w:pPr>
        <w:pStyle w:val="48"/>
        <w:tabs>
          <w:tab w:val="right" w:leader="dot" w:pos="9402"/>
        </w:tabs>
        <w:ind w:left="560"/>
        <w:rPr>
          <w:rStyle w:val="67"/>
          <w:rFonts w:hint="eastAsia" w:ascii="方正仿宋_GBK" w:eastAsia="方正仿宋_GBK"/>
          <w:color w:val="auto"/>
          <w:szCs w:val="28"/>
          <w:lang w:val="en-US" w:eastAsia="zh-CN"/>
        </w:rPr>
      </w:pPr>
      <w:r>
        <w:fldChar w:fldCharType="begin"/>
      </w:r>
      <w:r>
        <w:instrText xml:space="preserve"> HYPERLINK \l "_Toc529950373" </w:instrText>
      </w:r>
      <w:r>
        <w:fldChar w:fldCharType="separate"/>
      </w:r>
      <w:r>
        <w:rPr>
          <w:rStyle w:val="67"/>
          <w:rFonts w:hint="eastAsia" w:ascii="方正仿宋_GBK" w:eastAsia="方正仿宋_GBK"/>
          <w:color w:val="auto"/>
          <w:szCs w:val="28"/>
          <w:lang w:val="en-US" w:eastAsia="zh-CN"/>
        </w:rPr>
        <w:t>第二篇  采购服务需求</w:t>
      </w:r>
      <w:r>
        <w:rPr>
          <w:rStyle w:val="67"/>
          <w:rFonts w:hint="eastAsia" w:ascii="方正仿宋_GBK" w:eastAsia="方正仿宋_GBK"/>
          <w:color w:val="auto"/>
          <w:szCs w:val="28"/>
          <w:lang w:val="en-US" w:eastAsia="zh-CN"/>
        </w:rPr>
        <w:tab/>
      </w:r>
      <w:r>
        <w:t xml:space="preserve">- </w:t>
      </w:r>
      <w:r>
        <w:rPr>
          <w:rFonts w:hint="eastAsia"/>
        </w:rPr>
        <w:t>8</w:t>
      </w:r>
      <w:r>
        <w:t>-</w:t>
      </w:r>
      <w:r>
        <w:fldChar w:fldCharType="end"/>
      </w:r>
    </w:p>
    <w:p>
      <w:pPr>
        <w:pStyle w:val="31"/>
        <w:tabs>
          <w:tab w:val="right" w:leader="dot" w:pos="9402"/>
        </w:tabs>
        <w:ind w:left="1120"/>
        <w:rPr>
          <w:rStyle w:val="67"/>
          <w:rFonts w:hint="eastAsia" w:ascii="方正仿宋_GBK" w:eastAsia="方正仿宋_GBK"/>
          <w:color w:val="auto"/>
          <w:szCs w:val="28"/>
          <w:lang w:val="en-US" w:eastAsia="zh-CN"/>
        </w:rPr>
      </w:pPr>
      <w:r>
        <w:fldChar w:fldCharType="begin"/>
      </w:r>
      <w:r>
        <w:instrText xml:space="preserve"> HYPERLINK \l "_Toc529950374" </w:instrText>
      </w:r>
      <w:r>
        <w:fldChar w:fldCharType="separate"/>
      </w:r>
      <w:r>
        <w:rPr>
          <w:rStyle w:val="67"/>
          <w:rFonts w:hint="eastAsia" w:ascii="方正仿宋_GBK" w:eastAsia="方正仿宋_GBK"/>
          <w:color w:val="auto"/>
          <w:szCs w:val="28"/>
          <w:lang w:val="en-US" w:eastAsia="zh-CN"/>
        </w:rPr>
        <w:t>一、项目基本概况介绍</w:t>
      </w:r>
      <w:r>
        <w:rPr>
          <w:rStyle w:val="67"/>
          <w:rFonts w:hint="eastAsia" w:ascii="方正仿宋_GBK" w:eastAsia="方正仿宋_GBK"/>
          <w:color w:val="auto"/>
          <w:szCs w:val="28"/>
          <w:lang w:val="en-US" w:eastAsia="zh-CN"/>
        </w:rPr>
        <w:tab/>
      </w:r>
      <w:r>
        <w:rPr>
          <w:rStyle w:val="67"/>
          <w:rFonts w:hint="eastAsia" w:ascii="方正仿宋_GBK" w:eastAsia="方正仿宋_GBK"/>
          <w:color w:val="auto"/>
          <w:szCs w:val="28"/>
          <w:lang w:val="en-US" w:eastAsia="zh-CN"/>
        </w:rPr>
        <w:fldChar w:fldCharType="end"/>
      </w:r>
      <w:r>
        <w:t xml:space="preserve">- </w:t>
      </w:r>
      <w:r>
        <w:rPr>
          <w:rFonts w:hint="eastAsia"/>
        </w:rPr>
        <w:t>8</w:t>
      </w:r>
      <w:r>
        <w:t>-</w:t>
      </w:r>
    </w:p>
    <w:p>
      <w:pPr>
        <w:pStyle w:val="31"/>
        <w:tabs>
          <w:tab w:val="right" w:leader="dot" w:pos="9402"/>
        </w:tabs>
        <w:ind w:left="1120"/>
        <w:rPr>
          <w:rStyle w:val="67"/>
          <w:rFonts w:hint="eastAsia" w:ascii="方正仿宋_GBK" w:eastAsia="方正仿宋_GBK"/>
          <w:color w:val="auto"/>
          <w:szCs w:val="28"/>
        </w:rPr>
      </w:pPr>
      <w:r>
        <w:fldChar w:fldCharType="begin"/>
      </w:r>
      <w:r>
        <w:instrText xml:space="preserve"> HYPERLINK \l "_Toc529950372" </w:instrText>
      </w:r>
      <w:r>
        <w:fldChar w:fldCharType="separate"/>
      </w:r>
      <w:r>
        <w:rPr>
          <w:rStyle w:val="67"/>
          <w:rFonts w:hint="eastAsia" w:ascii="方正仿宋_GBK" w:eastAsia="方正仿宋_GBK"/>
          <w:color w:val="auto"/>
          <w:szCs w:val="28"/>
        </w:rPr>
        <w:t>二、服务期限及保费标准</w:t>
      </w:r>
      <w:r>
        <w:rPr>
          <w:rStyle w:val="67"/>
          <w:rFonts w:hint="eastAsia" w:ascii="方正仿宋_GBK" w:eastAsia="方正仿宋_GBK"/>
          <w:color w:val="auto"/>
          <w:szCs w:val="28"/>
        </w:rPr>
        <w:tab/>
      </w:r>
      <w:r>
        <w:t xml:space="preserve">- </w:t>
      </w:r>
      <w:r>
        <w:rPr>
          <w:rFonts w:hint="eastAsia"/>
        </w:rPr>
        <w:t>8</w:t>
      </w:r>
      <w:r>
        <w:t>-</w:t>
      </w:r>
      <w:r>
        <w:fldChar w:fldCharType="end"/>
      </w:r>
    </w:p>
    <w:p>
      <w:pPr>
        <w:pStyle w:val="31"/>
        <w:tabs>
          <w:tab w:val="right" w:leader="dot" w:pos="9402"/>
        </w:tabs>
        <w:ind w:left="1120"/>
        <w:rPr>
          <w:szCs w:val="28"/>
        </w:rPr>
      </w:pPr>
      <w:r>
        <w:fldChar w:fldCharType="begin"/>
      </w:r>
      <w:r>
        <w:instrText xml:space="preserve"> HYPERLINK \l "_Toc529950372" </w:instrText>
      </w:r>
      <w:r>
        <w:fldChar w:fldCharType="separate"/>
      </w:r>
      <w:r>
        <w:rPr>
          <w:rStyle w:val="67"/>
          <w:rFonts w:hint="eastAsia" w:ascii="方正仿宋_GBK" w:eastAsia="方正仿宋_GBK"/>
          <w:color w:val="auto"/>
          <w:szCs w:val="28"/>
        </w:rPr>
        <w:t>三、保险赔付办理及质量要求</w:t>
      </w:r>
      <w:r>
        <w:rPr>
          <w:rStyle w:val="67"/>
          <w:rFonts w:hint="eastAsia" w:ascii="方正仿宋_GBK" w:eastAsia="方正仿宋_GBK"/>
          <w:color w:val="auto"/>
          <w:szCs w:val="28"/>
        </w:rPr>
        <w:tab/>
      </w:r>
      <w:r>
        <w:t xml:space="preserve">- </w:t>
      </w:r>
      <w:r>
        <w:rPr>
          <w:rFonts w:hint="eastAsia"/>
        </w:rPr>
        <w:t>8</w:t>
      </w:r>
      <w:r>
        <w:t>-</w:t>
      </w:r>
      <w:r>
        <w:fldChar w:fldCharType="end"/>
      </w:r>
    </w:p>
    <w:p>
      <w:pPr>
        <w:pStyle w:val="31"/>
        <w:tabs>
          <w:tab w:val="right" w:leader="dot" w:pos="9402"/>
        </w:tabs>
        <w:ind w:left="0" w:leftChars="0" w:firstLine="560" w:firstLineChars="200"/>
        <w:rPr>
          <w:rStyle w:val="67"/>
          <w:rFonts w:hint="eastAsia" w:ascii="方正仿宋_GBK" w:eastAsia="方正仿宋_GBK"/>
          <w:color w:val="auto"/>
          <w:szCs w:val="28"/>
        </w:rPr>
      </w:pPr>
      <w:r>
        <w:fldChar w:fldCharType="begin"/>
      </w:r>
      <w:r>
        <w:instrText xml:space="preserve"> HYPERLINK \l "_Toc493506289" </w:instrText>
      </w:r>
      <w:r>
        <w:fldChar w:fldCharType="separate"/>
      </w:r>
      <w:r>
        <w:rPr>
          <w:rStyle w:val="67"/>
          <w:rFonts w:hint="eastAsia" w:ascii="方正仿宋_GBK" w:eastAsia="方正仿宋_GBK"/>
          <w:color w:val="auto"/>
          <w:szCs w:val="28"/>
        </w:rPr>
        <w:t>第三篇  采购商务需求</w:t>
      </w:r>
      <w:r>
        <w:rPr>
          <w:rStyle w:val="67"/>
          <w:rFonts w:hint="eastAsia" w:ascii="方正仿宋_GBK" w:eastAsia="方正仿宋_GBK"/>
          <w:color w:val="auto"/>
          <w:szCs w:val="28"/>
        </w:rPr>
        <w:tab/>
      </w:r>
      <w:r>
        <w:rPr>
          <w:rStyle w:val="67"/>
          <w:rFonts w:hint="eastAsia" w:ascii="方正仿宋_GBK" w:eastAsia="方正仿宋_GBK"/>
          <w:color w:val="auto"/>
          <w:szCs w:val="28"/>
        </w:rPr>
        <w:fldChar w:fldCharType="end"/>
      </w:r>
      <w:r>
        <w:t xml:space="preserve">- </w:t>
      </w:r>
      <w:r>
        <w:rPr>
          <w:rFonts w:hint="eastAsia"/>
        </w:rPr>
        <w:t>9</w:t>
      </w:r>
      <w:r>
        <w:t>-</w:t>
      </w:r>
    </w:p>
    <w:p>
      <w:pPr>
        <w:pStyle w:val="31"/>
        <w:tabs>
          <w:tab w:val="right" w:leader="dot" w:pos="9402"/>
        </w:tabs>
        <w:ind w:left="1120"/>
        <w:rPr>
          <w:rStyle w:val="67"/>
          <w:rFonts w:hint="eastAsia" w:ascii="方正仿宋_GBK" w:eastAsia="方正仿宋_GBK"/>
          <w:color w:val="auto"/>
          <w:szCs w:val="28"/>
        </w:rPr>
      </w:pPr>
      <w:r>
        <w:fldChar w:fldCharType="begin"/>
      </w:r>
      <w:r>
        <w:instrText xml:space="preserve"> HYPERLINK \l "_Toc493506290" </w:instrText>
      </w:r>
      <w:r>
        <w:fldChar w:fldCharType="separate"/>
      </w:r>
      <w:r>
        <w:rPr>
          <w:rStyle w:val="67"/>
          <w:rFonts w:hint="eastAsia" w:ascii="方正仿宋_GBK" w:eastAsia="方正仿宋_GBK"/>
          <w:color w:val="auto"/>
          <w:szCs w:val="28"/>
        </w:rPr>
        <w:t>一、保险期限</w:t>
      </w:r>
      <w:r>
        <w:rPr>
          <w:rStyle w:val="67"/>
          <w:rFonts w:hint="eastAsia" w:ascii="方正仿宋_GBK" w:eastAsia="方正仿宋_GBK"/>
          <w:color w:val="auto"/>
          <w:szCs w:val="28"/>
        </w:rPr>
        <w:tab/>
      </w:r>
      <w:r>
        <w:t xml:space="preserve">- </w:t>
      </w:r>
      <w:r>
        <w:rPr>
          <w:rFonts w:hint="eastAsia"/>
        </w:rPr>
        <w:t>9</w:t>
      </w:r>
      <w:r>
        <w:t>-</w:t>
      </w:r>
      <w:r>
        <w:fldChar w:fldCharType="end"/>
      </w:r>
    </w:p>
    <w:p>
      <w:pPr>
        <w:pStyle w:val="31"/>
        <w:tabs>
          <w:tab w:val="right" w:leader="dot" w:pos="9402"/>
        </w:tabs>
        <w:ind w:left="1120"/>
        <w:rPr>
          <w:rStyle w:val="67"/>
          <w:rFonts w:hint="eastAsia" w:ascii="方正仿宋_GBK" w:eastAsia="方正仿宋_GBK"/>
          <w:color w:val="auto"/>
          <w:szCs w:val="28"/>
        </w:rPr>
      </w:pPr>
      <w:r>
        <w:fldChar w:fldCharType="begin"/>
      </w:r>
      <w:r>
        <w:instrText xml:space="preserve"> HYPERLINK \l "_Toc493506291" </w:instrText>
      </w:r>
      <w:r>
        <w:fldChar w:fldCharType="separate"/>
      </w:r>
      <w:r>
        <w:rPr>
          <w:rStyle w:val="67"/>
          <w:rFonts w:hint="eastAsia" w:ascii="方正仿宋_GBK" w:eastAsia="方正仿宋_GBK"/>
          <w:color w:val="auto"/>
          <w:szCs w:val="28"/>
        </w:rPr>
        <w:t>二、报价要求</w:t>
      </w:r>
      <w:r>
        <w:rPr>
          <w:rStyle w:val="67"/>
          <w:rFonts w:hint="eastAsia" w:ascii="方正仿宋_GBK" w:eastAsia="方正仿宋_GBK"/>
          <w:color w:val="auto"/>
          <w:szCs w:val="28"/>
        </w:rPr>
        <w:tab/>
      </w:r>
      <w:r>
        <w:t xml:space="preserve">- </w:t>
      </w:r>
      <w:r>
        <w:rPr>
          <w:rFonts w:hint="eastAsia"/>
        </w:rPr>
        <w:t>9</w:t>
      </w:r>
      <w:r>
        <w:t>-</w:t>
      </w:r>
      <w:r>
        <w:fldChar w:fldCharType="end"/>
      </w:r>
    </w:p>
    <w:p>
      <w:pPr>
        <w:pStyle w:val="31"/>
        <w:tabs>
          <w:tab w:val="right" w:leader="dot" w:pos="9402"/>
        </w:tabs>
        <w:ind w:left="1120"/>
        <w:rPr>
          <w:rStyle w:val="67"/>
          <w:rFonts w:hint="eastAsia" w:ascii="方正仿宋_GBK" w:eastAsia="方正仿宋_GBK"/>
          <w:color w:val="auto"/>
          <w:szCs w:val="28"/>
        </w:rPr>
      </w:pPr>
      <w:r>
        <w:fldChar w:fldCharType="begin"/>
      </w:r>
      <w:r>
        <w:instrText xml:space="preserve"> HYPERLINK \l "_Toc493506295" </w:instrText>
      </w:r>
      <w:r>
        <w:fldChar w:fldCharType="separate"/>
      </w:r>
      <w:r>
        <w:rPr>
          <w:rStyle w:val="67"/>
          <w:rFonts w:hint="eastAsia" w:ascii="方正仿宋_GBK" w:eastAsia="方正仿宋_GBK"/>
          <w:color w:val="auto"/>
          <w:szCs w:val="28"/>
        </w:rPr>
        <w:t>三、付款方式</w:t>
      </w:r>
      <w:r>
        <w:rPr>
          <w:rStyle w:val="67"/>
          <w:rFonts w:hint="eastAsia" w:ascii="方正仿宋_GBK" w:eastAsia="方正仿宋_GBK"/>
          <w:color w:val="auto"/>
          <w:szCs w:val="28"/>
        </w:rPr>
        <w:tab/>
      </w:r>
      <w:r>
        <w:rPr>
          <w:rStyle w:val="67"/>
          <w:rFonts w:hint="eastAsia" w:ascii="方正仿宋_GBK" w:eastAsia="方正仿宋_GBK"/>
          <w:color w:val="auto"/>
          <w:szCs w:val="28"/>
        </w:rPr>
        <w:fldChar w:fldCharType="end"/>
      </w:r>
      <w:r>
        <w:t xml:space="preserve">- </w:t>
      </w:r>
      <w:r>
        <w:rPr>
          <w:rFonts w:hint="eastAsia"/>
        </w:rPr>
        <w:t>9</w:t>
      </w:r>
      <w:r>
        <w:t>-</w:t>
      </w:r>
    </w:p>
    <w:p>
      <w:pPr>
        <w:pStyle w:val="31"/>
        <w:tabs>
          <w:tab w:val="right" w:leader="dot" w:pos="9402"/>
        </w:tabs>
        <w:ind w:left="1120"/>
        <w:rPr>
          <w:rStyle w:val="67"/>
          <w:rFonts w:hint="eastAsia" w:ascii="方正仿宋_GBK" w:eastAsia="方正仿宋_GBK"/>
          <w:color w:val="auto"/>
          <w:szCs w:val="28"/>
        </w:rPr>
      </w:pPr>
      <w:r>
        <w:fldChar w:fldCharType="begin"/>
      </w:r>
      <w:r>
        <w:instrText xml:space="preserve"> HYPERLINK \l "_Toc529950372" </w:instrText>
      </w:r>
      <w:r>
        <w:fldChar w:fldCharType="separate"/>
      </w:r>
      <w:r>
        <w:rPr>
          <w:rStyle w:val="67"/>
          <w:rFonts w:hint="eastAsia" w:ascii="方正仿宋_GBK" w:eastAsia="方正仿宋_GBK"/>
          <w:color w:val="auto"/>
          <w:szCs w:val="28"/>
        </w:rPr>
        <w:t>四、知识产权</w:t>
      </w:r>
      <w:r>
        <w:rPr>
          <w:rStyle w:val="67"/>
          <w:rFonts w:hint="eastAsia" w:ascii="方正仿宋_GBK" w:eastAsia="方正仿宋_GBK"/>
          <w:color w:val="auto"/>
          <w:szCs w:val="28"/>
        </w:rPr>
        <w:tab/>
      </w:r>
      <w:r>
        <w:t xml:space="preserve">- </w:t>
      </w:r>
      <w:r>
        <w:rPr>
          <w:rFonts w:hint="eastAsia"/>
        </w:rPr>
        <w:t>9</w:t>
      </w:r>
      <w:r>
        <w:t>-</w:t>
      </w:r>
      <w:r>
        <w:fldChar w:fldCharType="end"/>
      </w:r>
    </w:p>
    <w:p>
      <w:pPr>
        <w:pStyle w:val="31"/>
        <w:tabs>
          <w:tab w:val="right" w:leader="dot" w:pos="9402"/>
        </w:tabs>
        <w:ind w:left="1120"/>
        <w:rPr>
          <w:rStyle w:val="67"/>
          <w:rFonts w:hint="eastAsia" w:ascii="方正仿宋_GBK" w:eastAsia="方正仿宋_GBK"/>
          <w:color w:val="auto"/>
          <w:szCs w:val="28"/>
        </w:rPr>
      </w:pPr>
      <w:r>
        <w:rPr>
          <w:rFonts w:hint="eastAsia" w:ascii="方正仿宋_GBK" w:eastAsia="方正仿宋_GBK"/>
          <w:szCs w:val="28"/>
        </w:rPr>
        <w:fldChar w:fldCharType="begin"/>
      </w:r>
      <w:r>
        <w:rPr>
          <w:rStyle w:val="67"/>
          <w:rFonts w:hint="eastAsia" w:ascii="方正仿宋_GBK" w:eastAsia="方正仿宋_GBK"/>
          <w:color w:val="auto"/>
          <w:szCs w:val="28"/>
        </w:rPr>
        <w:instrText xml:space="preserve"> HYPERLINK \l "_Toc493506295" </w:instrText>
      </w:r>
      <w:r>
        <w:rPr>
          <w:rFonts w:hint="eastAsia" w:ascii="方正仿宋_GBK" w:eastAsia="方正仿宋_GBK"/>
          <w:szCs w:val="28"/>
        </w:rPr>
        <w:fldChar w:fldCharType="separate"/>
      </w:r>
      <w:r>
        <w:fldChar w:fldCharType="begin"/>
      </w:r>
      <w:r>
        <w:instrText xml:space="preserve"> HYPERLINK \l "_Toc493506295" </w:instrText>
      </w:r>
      <w:r>
        <w:fldChar w:fldCharType="separate"/>
      </w:r>
      <w:r>
        <w:rPr>
          <w:rStyle w:val="67"/>
          <w:rFonts w:hint="eastAsia" w:ascii="方正仿宋_GBK" w:eastAsia="方正仿宋_GBK"/>
          <w:color w:val="auto"/>
          <w:szCs w:val="28"/>
        </w:rPr>
        <w:t>五、其他</w:t>
      </w:r>
      <w:r>
        <w:rPr>
          <w:rStyle w:val="67"/>
          <w:rFonts w:hint="eastAsia" w:ascii="方正仿宋_GBK" w:eastAsia="方正仿宋_GBK"/>
          <w:color w:val="auto"/>
          <w:szCs w:val="28"/>
        </w:rPr>
        <w:tab/>
      </w:r>
      <w:r>
        <w:rPr>
          <w:rStyle w:val="67"/>
          <w:rFonts w:hint="eastAsia" w:ascii="方正仿宋_GBK" w:eastAsia="方正仿宋_GBK"/>
          <w:color w:val="auto"/>
          <w:szCs w:val="28"/>
        </w:rPr>
        <w:fldChar w:fldCharType="end"/>
      </w:r>
      <w:r>
        <w:t xml:space="preserve">- </w:t>
      </w:r>
      <w:r>
        <w:rPr>
          <w:rFonts w:hint="eastAsia"/>
        </w:rPr>
        <w:t>9</w:t>
      </w:r>
      <w:r>
        <w:t>-</w:t>
      </w:r>
      <w:r>
        <w:rPr>
          <w:rStyle w:val="67"/>
          <w:rFonts w:hint="eastAsia" w:ascii="方正仿宋_GBK" w:eastAsia="方正仿宋_GBK"/>
          <w:color w:val="auto"/>
          <w:szCs w:val="28"/>
        </w:rPr>
        <w:t xml:space="preserve"> </w:t>
      </w:r>
    </w:p>
    <w:p>
      <w:pPr>
        <w:pStyle w:val="31"/>
        <w:tabs>
          <w:tab w:val="right" w:leader="dot" w:pos="9402"/>
        </w:tabs>
        <w:ind w:left="0" w:leftChars="0"/>
        <w:rPr>
          <w:sz w:val="21"/>
          <w:szCs w:val="24"/>
          <w:lang w:val="en-US" w:eastAsia="zh-CN"/>
        </w:rPr>
      </w:pPr>
      <w:r>
        <w:rPr>
          <w:rFonts w:hint="eastAsia" w:ascii="方正仿宋_GBK" w:eastAsia="方正仿宋_GBK"/>
          <w:szCs w:val="28"/>
        </w:rPr>
        <w:fldChar w:fldCharType="end"/>
      </w:r>
      <w:r>
        <w:rPr>
          <w:rStyle w:val="67"/>
          <w:rFonts w:hint="eastAsia" w:ascii="方正仿宋_GBK" w:eastAsia="方正仿宋_GBK"/>
          <w:color w:val="auto"/>
          <w:szCs w:val="28"/>
        </w:rPr>
        <w:t xml:space="preserve">  </w:t>
      </w:r>
      <w:r>
        <w:rPr>
          <w:rFonts w:hint="eastAsia"/>
          <w:szCs w:val="22"/>
        </w:rPr>
        <w:t xml:space="preserve"> </w:t>
      </w:r>
      <w:r>
        <w:fldChar w:fldCharType="begin"/>
      </w:r>
      <w:r>
        <w:instrText xml:space="preserve"> HYPERLINK \l "_Toc529950375" </w:instrText>
      </w:r>
      <w:r>
        <w:fldChar w:fldCharType="separate"/>
      </w:r>
      <w:r>
        <w:rPr>
          <w:rStyle w:val="67"/>
          <w:rFonts w:hint="eastAsia" w:ascii="方正小标宋_GBK" w:hAnsi="宋体" w:eastAsia="方正小标宋_GBK"/>
          <w:color w:val="auto"/>
          <w:lang w:val="en-US" w:eastAsia="zh-CN"/>
        </w:rPr>
        <w:t>第四篇</w:t>
      </w:r>
      <w:r>
        <w:rPr>
          <w:rStyle w:val="67"/>
          <w:rFonts w:ascii="方正小标宋_GBK" w:hAnsi="宋体" w:eastAsia="方正小标宋_GBK"/>
          <w:color w:val="auto"/>
          <w:lang w:val="en-US" w:eastAsia="zh-CN"/>
        </w:rPr>
        <w:t xml:space="preserve">  </w:t>
      </w:r>
      <w:r>
        <w:rPr>
          <w:rStyle w:val="67"/>
          <w:rFonts w:hint="eastAsia" w:ascii="方正小标宋_GBK" w:hAnsi="宋体" w:eastAsia="方正小标宋_GBK"/>
          <w:color w:val="auto"/>
          <w:lang w:val="en-US" w:eastAsia="zh-CN"/>
        </w:rPr>
        <w:t>磋商程序及方法、评审标准、无效响应和</w:t>
      </w:r>
      <w:r>
        <w:rPr>
          <w:rStyle w:val="67"/>
          <w:rFonts w:hint="eastAsia" w:ascii="方正小标宋_GBK" w:eastAsia="方正小标宋_GBK"/>
          <w:color w:val="auto"/>
          <w:lang w:val="en-US" w:eastAsia="zh-CN"/>
        </w:rPr>
        <w:t>采购终止</w:t>
      </w:r>
      <w:r>
        <w:rPr>
          <w:lang w:val="en-US" w:eastAsia="zh-CN"/>
        </w:rPr>
        <w:tab/>
      </w:r>
      <w:r>
        <w:rPr>
          <w:lang w:val="en-US" w:eastAsia="zh-CN"/>
        </w:rPr>
        <w:fldChar w:fldCharType="begin"/>
      </w:r>
      <w:r>
        <w:rPr>
          <w:lang w:val="en-US" w:eastAsia="zh-CN"/>
        </w:rPr>
        <w:instrText xml:space="preserve"> PAGEREF _Toc529950375 \h </w:instrText>
      </w:r>
      <w:r>
        <w:rPr>
          <w:lang w:val="en-US" w:eastAsia="zh-CN"/>
        </w:rPr>
        <w:fldChar w:fldCharType="separate"/>
      </w:r>
      <w:r>
        <w:rPr>
          <w:lang w:val="en-US" w:eastAsia="zh-CN"/>
        </w:rPr>
        <w:t>- 15 -</w:t>
      </w:r>
      <w:r>
        <w:rPr>
          <w:lang w:val="en-US" w:eastAsia="zh-CN"/>
        </w:rPr>
        <w:fldChar w:fldCharType="end"/>
      </w:r>
      <w:r>
        <w:rPr>
          <w:lang w:val="en-US" w:eastAsia="zh-CN"/>
        </w:rPr>
        <w:fldChar w:fldCharType="end"/>
      </w:r>
    </w:p>
    <w:p>
      <w:pPr>
        <w:pStyle w:val="31"/>
        <w:tabs>
          <w:tab w:val="right" w:leader="dot" w:pos="9402"/>
        </w:tabs>
        <w:ind w:left="1120"/>
        <w:rPr>
          <w:sz w:val="21"/>
          <w:szCs w:val="24"/>
          <w:lang w:val="en-US" w:eastAsia="zh-CN"/>
        </w:rPr>
      </w:pPr>
      <w:r>
        <w:fldChar w:fldCharType="begin"/>
      </w:r>
      <w:r>
        <w:instrText xml:space="preserve"> HYPERLINK \l "_Toc529950376" </w:instrText>
      </w:r>
      <w:r>
        <w:fldChar w:fldCharType="separate"/>
      </w:r>
      <w:r>
        <w:rPr>
          <w:rStyle w:val="67"/>
          <w:rFonts w:hint="eastAsia" w:ascii="方正仿宋_GBK" w:hAnsi="宋体" w:eastAsia="方正仿宋_GBK"/>
          <w:color w:val="auto"/>
          <w:lang w:val="en-US" w:eastAsia="zh-CN"/>
        </w:rPr>
        <w:t>一、磋商程序及方法</w:t>
      </w:r>
      <w:r>
        <w:rPr>
          <w:lang w:val="en-US" w:eastAsia="zh-CN"/>
        </w:rPr>
        <w:tab/>
      </w:r>
      <w:r>
        <w:rPr>
          <w:lang w:val="en-US" w:eastAsia="zh-CN"/>
        </w:rPr>
        <w:fldChar w:fldCharType="begin"/>
      </w:r>
      <w:r>
        <w:rPr>
          <w:lang w:val="en-US" w:eastAsia="zh-CN"/>
        </w:rPr>
        <w:instrText xml:space="preserve"> PAGEREF _Toc529950376 \h </w:instrText>
      </w:r>
      <w:r>
        <w:rPr>
          <w:lang w:val="en-US" w:eastAsia="zh-CN"/>
        </w:rPr>
        <w:fldChar w:fldCharType="separate"/>
      </w:r>
      <w:r>
        <w:rPr>
          <w:b/>
        </w:rPr>
        <w:t>错误！未定义书签。</w:t>
      </w:r>
      <w:r>
        <w:rPr>
          <w:lang w:val="en-US" w:eastAsia="zh-CN"/>
        </w:rPr>
        <w:fldChar w:fldCharType="end"/>
      </w:r>
      <w:r>
        <w:rPr>
          <w:lang w:val="en-US" w:eastAsia="zh-CN"/>
        </w:rPr>
        <w:fldChar w:fldCharType="end"/>
      </w:r>
    </w:p>
    <w:p>
      <w:pPr>
        <w:pStyle w:val="31"/>
        <w:tabs>
          <w:tab w:val="right" w:leader="dot" w:pos="9402"/>
        </w:tabs>
        <w:ind w:left="1120"/>
        <w:rPr>
          <w:sz w:val="21"/>
          <w:szCs w:val="24"/>
          <w:lang w:val="en-US" w:eastAsia="zh-CN"/>
        </w:rPr>
      </w:pPr>
      <w:r>
        <w:fldChar w:fldCharType="begin"/>
      </w:r>
      <w:r>
        <w:instrText xml:space="preserve"> HYPERLINK \l "_Toc529950377" </w:instrText>
      </w:r>
      <w:r>
        <w:fldChar w:fldCharType="separate"/>
      </w:r>
      <w:r>
        <w:rPr>
          <w:rStyle w:val="67"/>
          <w:rFonts w:hint="eastAsia" w:ascii="方正仿宋_GBK" w:hAnsi="宋体" w:eastAsia="方正仿宋_GBK"/>
          <w:color w:val="auto"/>
          <w:lang w:val="en-US" w:eastAsia="zh-CN"/>
        </w:rPr>
        <w:t>二、</w:t>
      </w:r>
      <w:r>
        <w:rPr>
          <w:rStyle w:val="67"/>
          <w:rFonts w:hint="eastAsia" w:ascii="方正仿宋_GBK" w:eastAsia="方正仿宋_GBK"/>
          <w:color w:val="auto"/>
          <w:lang w:val="en-US" w:eastAsia="zh-CN"/>
        </w:rPr>
        <w:t>评审标准</w:t>
      </w:r>
      <w:r>
        <w:rPr>
          <w:lang w:val="en-US" w:eastAsia="zh-CN"/>
        </w:rPr>
        <w:tab/>
      </w:r>
      <w:r>
        <w:rPr>
          <w:lang w:val="en-US" w:eastAsia="zh-CN"/>
        </w:rPr>
        <w:fldChar w:fldCharType="begin"/>
      </w:r>
      <w:r>
        <w:rPr>
          <w:lang w:val="en-US" w:eastAsia="zh-CN"/>
        </w:rPr>
        <w:instrText xml:space="preserve"> PAGEREF _Toc529950377 \h </w:instrText>
      </w:r>
      <w:r>
        <w:rPr>
          <w:lang w:val="en-US" w:eastAsia="zh-CN"/>
        </w:rPr>
        <w:fldChar w:fldCharType="separate"/>
      </w:r>
      <w:r>
        <w:rPr>
          <w:lang w:val="en-US" w:eastAsia="zh-CN"/>
        </w:rPr>
        <w:t>- 18 -</w:t>
      </w:r>
      <w:r>
        <w:rPr>
          <w:lang w:val="en-US" w:eastAsia="zh-CN"/>
        </w:rPr>
        <w:fldChar w:fldCharType="end"/>
      </w:r>
      <w:r>
        <w:rPr>
          <w:lang w:val="en-US" w:eastAsia="zh-CN"/>
        </w:rPr>
        <w:fldChar w:fldCharType="end"/>
      </w:r>
    </w:p>
    <w:p>
      <w:pPr>
        <w:pStyle w:val="31"/>
        <w:tabs>
          <w:tab w:val="right" w:leader="dot" w:pos="9402"/>
        </w:tabs>
        <w:ind w:left="1120"/>
        <w:rPr>
          <w:sz w:val="21"/>
          <w:szCs w:val="24"/>
          <w:lang w:val="en-US" w:eastAsia="zh-CN"/>
        </w:rPr>
      </w:pPr>
      <w:r>
        <w:fldChar w:fldCharType="begin"/>
      </w:r>
      <w:r>
        <w:instrText xml:space="preserve"> HYPERLINK \l "_Toc529950378" </w:instrText>
      </w:r>
      <w:r>
        <w:fldChar w:fldCharType="separate"/>
      </w:r>
      <w:r>
        <w:rPr>
          <w:rStyle w:val="67"/>
          <w:rFonts w:hint="eastAsia" w:ascii="方正仿宋_GBK" w:eastAsia="方正仿宋_GBK"/>
          <w:color w:val="auto"/>
          <w:lang w:val="en-US" w:eastAsia="zh-CN"/>
        </w:rPr>
        <w:t>三、无效响应</w:t>
      </w:r>
      <w:r>
        <w:rPr>
          <w:lang w:val="en-US" w:eastAsia="zh-CN"/>
        </w:rPr>
        <w:tab/>
      </w:r>
      <w:r>
        <w:rPr>
          <w:lang w:val="en-US" w:eastAsia="zh-CN"/>
        </w:rPr>
        <w:fldChar w:fldCharType="begin"/>
      </w:r>
      <w:r>
        <w:rPr>
          <w:lang w:val="en-US" w:eastAsia="zh-CN"/>
        </w:rPr>
        <w:instrText xml:space="preserve"> PAGEREF _Toc529950378 \h </w:instrText>
      </w:r>
      <w:r>
        <w:rPr>
          <w:lang w:val="en-US" w:eastAsia="zh-CN"/>
        </w:rPr>
        <w:fldChar w:fldCharType="separate"/>
      </w:r>
      <w:r>
        <w:rPr>
          <w:b/>
        </w:rPr>
        <w:t>错误！未定义书签。</w:t>
      </w:r>
      <w:r>
        <w:rPr>
          <w:lang w:val="en-US" w:eastAsia="zh-CN"/>
        </w:rPr>
        <w:fldChar w:fldCharType="end"/>
      </w:r>
      <w:r>
        <w:rPr>
          <w:lang w:val="en-US" w:eastAsia="zh-CN"/>
        </w:rPr>
        <w:fldChar w:fldCharType="end"/>
      </w:r>
    </w:p>
    <w:p>
      <w:pPr>
        <w:pStyle w:val="31"/>
        <w:tabs>
          <w:tab w:val="right" w:leader="dot" w:pos="9402"/>
        </w:tabs>
        <w:ind w:left="1120"/>
        <w:rPr>
          <w:sz w:val="21"/>
          <w:szCs w:val="24"/>
          <w:lang w:val="en-US" w:eastAsia="zh-CN"/>
        </w:rPr>
      </w:pPr>
      <w:r>
        <w:fldChar w:fldCharType="begin"/>
      </w:r>
      <w:r>
        <w:instrText xml:space="preserve"> HYPERLINK \l "_Toc529950379" </w:instrText>
      </w:r>
      <w:r>
        <w:fldChar w:fldCharType="separate"/>
      </w:r>
      <w:r>
        <w:rPr>
          <w:rStyle w:val="67"/>
          <w:rFonts w:hint="eastAsia" w:ascii="方正仿宋_GBK" w:eastAsia="方正仿宋_GBK"/>
          <w:color w:val="auto"/>
          <w:lang w:val="en-US" w:eastAsia="zh-CN"/>
        </w:rPr>
        <w:t>四、采购终止</w:t>
      </w:r>
      <w:r>
        <w:rPr>
          <w:lang w:val="en-US" w:eastAsia="zh-CN"/>
        </w:rPr>
        <w:tab/>
      </w:r>
      <w:r>
        <w:rPr>
          <w:lang w:val="en-US" w:eastAsia="zh-CN"/>
        </w:rPr>
        <w:fldChar w:fldCharType="begin"/>
      </w:r>
      <w:r>
        <w:rPr>
          <w:lang w:val="en-US" w:eastAsia="zh-CN"/>
        </w:rPr>
        <w:instrText xml:space="preserve"> PAGEREF _Toc529950379 \h </w:instrText>
      </w:r>
      <w:r>
        <w:rPr>
          <w:lang w:val="en-US" w:eastAsia="zh-CN"/>
        </w:rPr>
        <w:fldChar w:fldCharType="separate"/>
      </w:r>
      <w:r>
        <w:rPr>
          <w:b/>
        </w:rPr>
        <w:t>错误！未定义书签。</w:t>
      </w:r>
      <w:r>
        <w:rPr>
          <w:lang w:val="en-US" w:eastAsia="zh-CN"/>
        </w:rPr>
        <w:fldChar w:fldCharType="end"/>
      </w:r>
      <w:r>
        <w:rPr>
          <w:lang w:val="en-US" w:eastAsia="zh-CN"/>
        </w:rPr>
        <w:fldChar w:fldCharType="end"/>
      </w:r>
    </w:p>
    <w:p>
      <w:pPr>
        <w:pStyle w:val="48"/>
        <w:tabs>
          <w:tab w:val="right" w:leader="dot" w:pos="9402"/>
        </w:tabs>
        <w:ind w:left="560"/>
        <w:rPr>
          <w:sz w:val="21"/>
          <w:szCs w:val="24"/>
          <w:lang w:val="en-US" w:eastAsia="zh-CN"/>
        </w:rPr>
      </w:pPr>
      <w:r>
        <w:fldChar w:fldCharType="begin"/>
      </w:r>
      <w:r>
        <w:instrText xml:space="preserve"> HYPERLINK \l "_Toc529950380" </w:instrText>
      </w:r>
      <w:r>
        <w:fldChar w:fldCharType="separate"/>
      </w:r>
      <w:r>
        <w:rPr>
          <w:rStyle w:val="67"/>
          <w:rFonts w:hint="eastAsia" w:ascii="方正小标宋_GBK" w:hAnsi="宋体" w:eastAsia="方正小标宋_GBK"/>
          <w:color w:val="auto"/>
          <w:lang w:val="en-US" w:eastAsia="zh-CN"/>
        </w:rPr>
        <w:t>第五篇</w:t>
      </w:r>
      <w:r>
        <w:rPr>
          <w:rStyle w:val="67"/>
          <w:rFonts w:ascii="方正小标宋_GBK" w:hAnsi="宋体" w:eastAsia="方正小标宋_GBK"/>
          <w:color w:val="auto"/>
          <w:lang w:val="en-US" w:eastAsia="zh-CN"/>
        </w:rPr>
        <w:t xml:space="preserve">  </w:t>
      </w:r>
      <w:r>
        <w:rPr>
          <w:rStyle w:val="67"/>
          <w:rFonts w:hint="eastAsia" w:ascii="方正小标宋_GBK" w:hAnsi="宋体" w:eastAsia="方正小标宋_GBK"/>
          <w:color w:val="auto"/>
          <w:lang w:val="en-US" w:eastAsia="zh-CN"/>
        </w:rPr>
        <w:t>供应商须知</w:t>
      </w:r>
      <w:r>
        <w:rPr>
          <w:lang w:val="en-US" w:eastAsia="zh-CN"/>
        </w:rPr>
        <w:tab/>
      </w:r>
      <w:r>
        <w:fldChar w:fldCharType="begin"/>
      </w:r>
      <w:r>
        <w:instrText xml:space="preserve"> PAGEREF _Toc529950379 \h </w:instrText>
      </w:r>
      <w:r>
        <w:fldChar w:fldCharType="separate"/>
      </w:r>
      <w:r>
        <w:rPr>
          <w:b/>
        </w:rPr>
        <w:t>错误！未定义书签。</w:t>
      </w:r>
      <w:r>
        <w:fldChar w:fldCharType="end"/>
      </w:r>
      <w:r>
        <w:fldChar w:fldCharType="end"/>
      </w:r>
    </w:p>
    <w:p>
      <w:pPr>
        <w:pStyle w:val="31"/>
        <w:tabs>
          <w:tab w:val="right" w:leader="dot" w:pos="9402"/>
        </w:tabs>
        <w:ind w:left="1120"/>
        <w:rPr>
          <w:sz w:val="21"/>
          <w:szCs w:val="24"/>
          <w:lang w:val="en-US" w:eastAsia="zh-CN"/>
        </w:rPr>
      </w:pPr>
      <w:r>
        <w:fldChar w:fldCharType="begin"/>
      </w:r>
      <w:r>
        <w:instrText xml:space="preserve"> HYPERLINK \l "_Toc529950381" </w:instrText>
      </w:r>
      <w:r>
        <w:fldChar w:fldCharType="separate"/>
      </w:r>
      <w:r>
        <w:rPr>
          <w:rStyle w:val="67"/>
          <w:rFonts w:hint="eastAsia" w:ascii="方正仿宋_GBK" w:eastAsia="方正仿宋_GBK"/>
          <w:color w:val="auto"/>
          <w:lang w:val="en-US" w:eastAsia="zh-CN"/>
        </w:rPr>
        <w:t>一、磋商费用</w:t>
      </w:r>
      <w:r>
        <w:rPr>
          <w:lang w:val="en-US" w:eastAsia="zh-CN"/>
        </w:rPr>
        <w:tab/>
      </w:r>
      <w:r>
        <w:rPr>
          <w:lang w:val="en-US" w:eastAsia="zh-CN"/>
        </w:rPr>
        <w:fldChar w:fldCharType="end"/>
      </w:r>
      <w:r>
        <w:fldChar w:fldCharType="begin"/>
      </w:r>
      <w:r>
        <w:instrText xml:space="preserve"> PAGEREF _Toc529950379 \h </w:instrText>
      </w:r>
      <w:r>
        <w:fldChar w:fldCharType="separate"/>
      </w:r>
      <w:r>
        <w:rPr>
          <w:b/>
        </w:rPr>
        <w:t>错误！未定义书签。</w:t>
      </w:r>
      <w:r>
        <w:fldChar w:fldCharType="end"/>
      </w:r>
    </w:p>
    <w:p>
      <w:pPr>
        <w:pStyle w:val="31"/>
        <w:tabs>
          <w:tab w:val="right" w:leader="dot" w:pos="9402"/>
        </w:tabs>
        <w:ind w:left="1120"/>
        <w:rPr>
          <w:sz w:val="21"/>
          <w:szCs w:val="24"/>
          <w:lang w:val="en-US" w:eastAsia="zh-CN"/>
        </w:rPr>
      </w:pPr>
      <w:r>
        <w:fldChar w:fldCharType="begin"/>
      </w:r>
      <w:r>
        <w:instrText xml:space="preserve"> HYPERLINK \l "_Toc529950382" </w:instrText>
      </w:r>
      <w:r>
        <w:fldChar w:fldCharType="separate"/>
      </w:r>
      <w:r>
        <w:rPr>
          <w:rStyle w:val="67"/>
          <w:rFonts w:hint="eastAsia" w:ascii="方正仿宋_GBK" w:eastAsia="方正仿宋_GBK"/>
          <w:color w:val="auto"/>
          <w:lang w:val="en-US" w:eastAsia="zh-CN"/>
        </w:rPr>
        <w:t>二、竞争性磋商文件</w:t>
      </w:r>
      <w:r>
        <w:rPr>
          <w:lang w:val="en-US" w:eastAsia="zh-CN"/>
        </w:rPr>
        <w:tab/>
      </w:r>
      <w:r>
        <w:fldChar w:fldCharType="begin"/>
      </w:r>
      <w:r>
        <w:instrText xml:space="preserve"> PAGEREF _Toc529950379 \h </w:instrText>
      </w:r>
      <w:r>
        <w:fldChar w:fldCharType="separate"/>
      </w:r>
      <w:r>
        <w:rPr>
          <w:b/>
        </w:rPr>
        <w:t>错误！未定义书签。</w:t>
      </w:r>
      <w:r>
        <w:fldChar w:fldCharType="end"/>
      </w:r>
      <w:r>
        <w:fldChar w:fldCharType="end"/>
      </w:r>
    </w:p>
    <w:p>
      <w:pPr>
        <w:pStyle w:val="31"/>
        <w:tabs>
          <w:tab w:val="right" w:leader="dot" w:pos="9402"/>
        </w:tabs>
        <w:ind w:left="1120"/>
        <w:rPr>
          <w:sz w:val="21"/>
          <w:szCs w:val="24"/>
          <w:lang w:val="en-US" w:eastAsia="zh-CN"/>
        </w:rPr>
      </w:pPr>
      <w:r>
        <w:fldChar w:fldCharType="begin"/>
      </w:r>
      <w:r>
        <w:instrText xml:space="preserve"> HYPERLINK \l "_Toc529950383" </w:instrText>
      </w:r>
      <w:r>
        <w:fldChar w:fldCharType="separate"/>
      </w:r>
      <w:r>
        <w:rPr>
          <w:rStyle w:val="67"/>
          <w:rFonts w:hint="eastAsia" w:ascii="方正仿宋_GBK" w:eastAsia="方正仿宋_GBK"/>
          <w:color w:val="auto"/>
          <w:lang w:val="en-US" w:eastAsia="zh-CN"/>
        </w:rPr>
        <w:t>三、磋商要求</w:t>
      </w:r>
      <w:r>
        <w:rPr>
          <w:lang w:val="en-US" w:eastAsia="zh-CN"/>
        </w:rPr>
        <w:tab/>
      </w:r>
      <w:r>
        <w:fldChar w:fldCharType="begin"/>
      </w:r>
      <w:r>
        <w:instrText xml:space="preserve"> PAGEREF _Toc529950379 \h </w:instrText>
      </w:r>
      <w:r>
        <w:fldChar w:fldCharType="separate"/>
      </w:r>
      <w:r>
        <w:rPr>
          <w:b/>
        </w:rPr>
        <w:t>错误！未定义书签。</w:t>
      </w:r>
      <w:r>
        <w:fldChar w:fldCharType="end"/>
      </w:r>
      <w:r>
        <w:fldChar w:fldCharType="end"/>
      </w:r>
    </w:p>
    <w:p>
      <w:pPr>
        <w:pStyle w:val="31"/>
        <w:tabs>
          <w:tab w:val="right" w:leader="dot" w:pos="9402"/>
        </w:tabs>
        <w:ind w:left="1120"/>
        <w:rPr>
          <w:sz w:val="21"/>
          <w:szCs w:val="24"/>
          <w:lang w:val="en-US" w:eastAsia="zh-CN"/>
        </w:rPr>
      </w:pPr>
      <w:r>
        <w:fldChar w:fldCharType="begin"/>
      </w:r>
      <w:r>
        <w:instrText xml:space="preserve"> HYPERLINK \l "_Toc529950384" </w:instrText>
      </w:r>
      <w:r>
        <w:fldChar w:fldCharType="separate"/>
      </w:r>
      <w:r>
        <w:rPr>
          <w:rStyle w:val="67"/>
          <w:rFonts w:hint="eastAsia" w:ascii="方正仿宋_GBK" w:eastAsia="方正仿宋_GBK"/>
          <w:color w:val="auto"/>
          <w:lang w:val="en-US" w:eastAsia="zh-CN"/>
        </w:rPr>
        <w:t>四、成交供应商的确认和变更</w:t>
      </w:r>
      <w:r>
        <w:rPr>
          <w:lang w:val="en-US" w:eastAsia="zh-CN"/>
        </w:rPr>
        <w:tab/>
      </w:r>
      <w:r>
        <w:fldChar w:fldCharType="begin"/>
      </w:r>
      <w:r>
        <w:instrText xml:space="preserve"> PAGEREF _Toc529950379 \h </w:instrText>
      </w:r>
      <w:r>
        <w:fldChar w:fldCharType="separate"/>
      </w:r>
      <w:r>
        <w:rPr>
          <w:b/>
        </w:rPr>
        <w:t>错误！未定义书签。</w:t>
      </w:r>
      <w:r>
        <w:fldChar w:fldCharType="end"/>
      </w:r>
      <w:r>
        <w:fldChar w:fldCharType="end"/>
      </w:r>
    </w:p>
    <w:p>
      <w:pPr>
        <w:pStyle w:val="31"/>
        <w:tabs>
          <w:tab w:val="right" w:leader="dot" w:pos="9402"/>
        </w:tabs>
        <w:ind w:left="1120"/>
        <w:rPr>
          <w:sz w:val="21"/>
          <w:szCs w:val="24"/>
          <w:lang w:val="en-US" w:eastAsia="zh-CN"/>
        </w:rPr>
      </w:pPr>
      <w:r>
        <w:fldChar w:fldCharType="begin"/>
      </w:r>
      <w:r>
        <w:instrText xml:space="preserve"> HYPERLINK \l "_Toc529950385" </w:instrText>
      </w:r>
      <w:r>
        <w:fldChar w:fldCharType="separate"/>
      </w:r>
      <w:r>
        <w:rPr>
          <w:rStyle w:val="67"/>
          <w:rFonts w:hint="eastAsia" w:ascii="方正仿宋_GBK" w:eastAsia="方正仿宋_GBK"/>
          <w:color w:val="auto"/>
          <w:lang w:val="en-US" w:eastAsia="zh-CN"/>
        </w:rPr>
        <w:t>五、成交通知</w:t>
      </w:r>
      <w:r>
        <w:rPr>
          <w:lang w:val="en-US" w:eastAsia="zh-CN"/>
        </w:rPr>
        <w:tab/>
      </w:r>
      <w:r>
        <w:fldChar w:fldCharType="begin"/>
      </w:r>
      <w:r>
        <w:instrText xml:space="preserve"> PAGEREF _Toc529950379 \h </w:instrText>
      </w:r>
      <w:r>
        <w:fldChar w:fldCharType="separate"/>
      </w:r>
      <w:r>
        <w:rPr>
          <w:b/>
        </w:rPr>
        <w:t>错误！未定义书签。</w:t>
      </w:r>
      <w:r>
        <w:fldChar w:fldCharType="end"/>
      </w:r>
      <w:r>
        <w:fldChar w:fldCharType="end"/>
      </w:r>
    </w:p>
    <w:p>
      <w:pPr>
        <w:pStyle w:val="31"/>
        <w:tabs>
          <w:tab w:val="right" w:leader="dot" w:pos="9402"/>
        </w:tabs>
        <w:ind w:left="1120"/>
        <w:rPr>
          <w:sz w:val="21"/>
          <w:szCs w:val="24"/>
          <w:lang w:val="en-US" w:eastAsia="zh-CN"/>
        </w:rPr>
      </w:pPr>
      <w:r>
        <w:fldChar w:fldCharType="begin"/>
      </w:r>
      <w:r>
        <w:instrText xml:space="preserve"> HYPERLINK \l "_Toc529950386" </w:instrText>
      </w:r>
      <w:r>
        <w:fldChar w:fldCharType="separate"/>
      </w:r>
      <w:r>
        <w:rPr>
          <w:rStyle w:val="67"/>
          <w:rFonts w:hint="eastAsia" w:ascii="方正仿宋_GBK" w:eastAsia="方正仿宋_GBK"/>
          <w:color w:val="auto"/>
          <w:lang w:val="en-US" w:eastAsia="zh-CN"/>
        </w:rPr>
        <w:t>六、关于质疑和投诉</w:t>
      </w:r>
      <w:r>
        <w:rPr>
          <w:lang w:val="en-US" w:eastAsia="zh-CN"/>
        </w:rPr>
        <w:tab/>
      </w:r>
      <w:r>
        <w:fldChar w:fldCharType="begin"/>
      </w:r>
      <w:r>
        <w:instrText xml:space="preserve"> PAGEREF _Toc529950379 \h </w:instrText>
      </w:r>
      <w:r>
        <w:fldChar w:fldCharType="separate"/>
      </w:r>
      <w:r>
        <w:rPr>
          <w:b/>
        </w:rPr>
        <w:t>错误！未定义书签。</w:t>
      </w:r>
      <w:r>
        <w:fldChar w:fldCharType="end"/>
      </w:r>
      <w:r>
        <w:fldChar w:fldCharType="end"/>
      </w:r>
    </w:p>
    <w:p>
      <w:pPr>
        <w:pStyle w:val="31"/>
        <w:tabs>
          <w:tab w:val="right" w:leader="dot" w:pos="9402"/>
        </w:tabs>
        <w:ind w:left="1120"/>
        <w:rPr>
          <w:sz w:val="21"/>
          <w:szCs w:val="24"/>
          <w:lang w:val="en-US" w:eastAsia="zh-CN"/>
        </w:rPr>
      </w:pPr>
      <w:r>
        <w:fldChar w:fldCharType="begin"/>
      </w:r>
      <w:r>
        <w:instrText xml:space="preserve"> HYPERLINK \l "_Toc529950387" </w:instrText>
      </w:r>
      <w:r>
        <w:fldChar w:fldCharType="separate"/>
      </w:r>
      <w:r>
        <w:rPr>
          <w:rStyle w:val="67"/>
          <w:rFonts w:hint="eastAsia" w:ascii="方正仿宋_GBK" w:eastAsia="方正仿宋_GBK"/>
          <w:color w:val="auto"/>
          <w:lang w:val="en-US" w:eastAsia="zh-CN"/>
        </w:rPr>
        <w:t>七、签订合同</w:t>
      </w:r>
      <w:r>
        <w:rPr>
          <w:lang w:val="en-US" w:eastAsia="zh-CN"/>
        </w:rPr>
        <w:tab/>
      </w:r>
      <w:r>
        <w:fldChar w:fldCharType="begin"/>
      </w:r>
      <w:r>
        <w:instrText xml:space="preserve"> PAGEREF _Toc529950379 \h </w:instrText>
      </w:r>
      <w:r>
        <w:fldChar w:fldCharType="separate"/>
      </w:r>
      <w:r>
        <w:rPr>
          <w:b/>
        </w:rPr>
        <w:t>错误！未定义书签。</w:t>
      </w:r>
      <w:r>
        <w:fldChar w:fldCharType="end"/>
      </w:r>
      <w:r>
        <w:fldChar w:fldCharType="end"/>
      </w:r>
    </w:p>
    <w:p>
      <w:pPr>
        <w:pStyle w:val="31"/>
        <w:tabs>
          <w:tab w:val="right" w:leader="dot" w:pos="9402"/>
        </w:tabs>
        <w:ind w:left="1120"/>
        <w:rPr>
          <w:sz w:val="21"/>
          <w:szCs w:val="24"/>
          <w:lang w:val="en-US" w:eastAsia="zh-CN"/>
        </w:rPr>
      </w:pPr>
      <w:r>
        <w:fldChar w:fldCharType="begin"/>
      </w:r>
      <w:r>
        <w:instrText xml:space="preserve"> HYPERLINK \l "_Toc529950388" </w:instrText>
      </w:r>
      <w:r>
        <w:fldChar w:fldCharType="separate"/>
      </w:r>
      <w:r>
        <w:rPr>
          <w:rStyle w:val="67"/>
          <w:rFonts w:hint="eastAsia" w:ascii="方正仿宋_GBK" w:eastAsia="方正仿宋_GBK"/>
          <w:color w:val="auto"/>
          <w:lang w:val="en-US" w:eastAsia="zh-CN"/>
        </w:rPr>
        <w:t>八、政府采购信用融资</w:t>
      </w:r>
      <w:r>
        <w:rPr>
          <w:lang w:val="en-US" w:eastAsia="zh-CN"/>
        </w:rPr>
        <w:tab/>
      </w:r>
      <w:r>
        <w:fldChar w:fldCharType="begin"/>
      </w:r>
      <w:r>
        <w:instrText xml:space="preserve"> PAGEREF _Toc529950379 \h </w:instrText>
      </w:r>
      <w:r>
        <w:fldChar w:fldCharType="separate"/>
      </w:r>
      <w:r>
        <w:rPr>
          <w:b/>
        </w:rPr>
        <w:t>错误！未定义书签。</w:t>
      </w:r>
      <w:r>
        <w:fldChar w:fldCharType="end"/>
      </w:r>
      <w:r>
        <w:fldChar w:fldCharType="end"/>
      </w:r>
    </w:p>
    <w:p>
      <w:pPr>
        <w:pStyle w:val="48"/>
        <w:tabs>
          <w:tab w:val="right" w:leader="dot" w:pos="9402"/>
        </w:tabs>
        <w:ind w:left="560"/>
        <w:rPr>
          <w:sz w:val="21"/>
          <w:szCs w:val="24"/>
          <w:lang w:val="en-US" w:eastAsia="zh-CN"/>
        </w:rPr>
      </w:pPr>
      <w:r>
        <w:fldChar w:fldCharType="begin"/>
      </w:r>
      <w:r>
        <w:instrText xml:space="preserve"> HYPERLINK \l "_Toc529950389" </w:instrText>
      </w:r>
      <w:r>
        <w:fldChar w:fldCharType="separate"/>
      </w:r>
      <w:r>
        <w:rPr>
          <w:rStyle w:val="67"/>
          <w:rFonts w:hint="eastAsia" w:ascii="方正小标宋_GBK" w:hAnsi="宋体" w:eastAsia="方正小标宋_GBK"/>
          <w:color w:val="auto"/>
          <w:lang w:val="en-US" w:eastAsia="zh-CN"/>
        </w:rPr>
        <w:t>第六篇</w:t>
      </w:r>
      <w:r>
        <w:rPr>
          <w:rStyle w:val="67"/>
          <w:rFonts w:ascii="方正小标宋_GBK" w:hAnsi="宋体" w:eastAsia="方正小标宋_GBK"/>
          <w:color w:val="auto"/>
          <w:lang w:val="en-US" w:eastAsia="zh-CN"/>
        </w:rPr>
        <w:t xml:space="preserve">  </w:t>
      </w:r>
      <w:r>
        <w:rPr>
          <w:rStyle w:val="67"/>
          <w:rFonts w:hint="eastAsia" w:ascii="方正小标宋_GBK" w:hAnsi="宋体" w:eastAsia="方正小标宋_GBK"/>
          <w:color w:val="auto"/>
          <w:lang w:val="en-US" w:eastAsia="zh-CN"/>
        </w:rPr>
        <w:t>合同</w:t>
      </w:r>
      <w:r>
        <w:rPr>
          <w:lang w:val="en-US" w:eastAsia="zh-CN"/>
        </w:rPr>
        <w:tab/>
      </w:r>
      <w:r>
        <w:rPr>
          <w:lang w:val="en-US" w:eastAsia="zh-CN"/>
        </w:rPr>
        <w:fldChar w:fldCharType="begin"/>
      </w:r>
      <w:r>
        <w:rPr>
          <w:lang w:val="en-US" w:eastAsia="zh-CN"/>
        </w:rPr>
        <w:instrText xml:space="preserve"> PAGEREF _Toc529950389 \h </w:instrText>
      </w:r>
      <w:r>
        <w:rPr>
          <w:lang w:val="en-US" w:eastAsia="zh-CN"/>
        </w:rPr>
        <w:fldChar w:fldCharType="separate"/>
      </w:r>
      <w:r>
        <w:rPr>
          <w:lang w:val="en-US" w:eastAsia="zh-CN"/>
        </w:rPr>
        <w:t>24</w:t>
      </w:r>
      <w:r>
        <w:rPr>
          <w:lang w:val="en-US" w:eastAsia="zh-CN"/>
        </w:rPr>
        <w:fldChar w:fldCharType="end"/>
      </w:r>
      <w:r>
        <w:rPr>
          <w:lang w:val="en-US" w:eastAsia="zh-CN"/>
        </w:rPr>
        <w:fldChar w:fldCharType="end"/>
      </w:r>
    </w:p>
    <w:p>
      <w:pPr>
        <w:pStyle w:val="48"/>
        <w:tabs>
          <w:tab w:val="right" w:leader="dot" w:pos="9402"/>
        </w:tabs>
        <w:ind w:left="560"/>
        <w:rPr>
          <w:sz w:val="21"/>
          <w:szCs w:val="24"/>
          <w:lang w:val="en-US" w:eastAsia="zh-CN"/>
        </w:rPr>
      </w:pPr>
      <w:r>
        <w:fldChar w:fldCharType="begin"/>
      </w:r>
      <w:r>
        <w:instrText xml:space="preserve"> HYPERLINK \l "_Toc529950390" </w:instrText>
      </w:r>
      <w:r>
        <w:fldChar w:fldCharType="separate"/>
      </w:r>
      <w:r>
        <w:rPr>
          <w:rStyle w:val="67"/>
          <w:rFonts w:hint="eastAsia" w:ascii="方正小标宋_GBK" w:hAnsi="宋体" w:eastAsia="方正小标宋_GBK"/>
          <w:color w:val="auto"/>
          <w:lang w:val="en-US" w:eastAsia="zh-CN"/>
        </w:rPr>
        <w:t>第七篇</w:t>
      </w:r>
      <w:r>
        <w:rPr>
          <w:rStyle w:val="67"/>
          <w:rFonts w:ascii="方正小标宋_GBK" w:hAnsi="宋体" w:eastAsia="方正小标宋_GBK"/>
          <w:color w:val="auto"/>
          <w:lang w:val="en-US" w:eastAsia="zh-CN"/>
        </w:rPr>
        <w:t xml:space="preserve">  </w:t>
      </w:r>
      <w:r>
        <w:rPr>
          <w:rStyle w:val="67"/>
          <w:rFonts w:hint="eastAsia" w:ascii="方正小标宋_GBK" w:hAnsi="宋体" w:eastAsia="方正小标宋_GBK"/>
          <w:color w:val="auto"/>
          <w:lang w:val="en-US" w:eastAsia="zh-CN"/>
        </w:rPr>
        <w:t>响应文件编制要求</w:t>
      </w:r>
      <w:r>
        <w:rPr>
          <w:lang w:val="en-US" w:eastAsia="zh-CN"/>
        </w:rPr>
        <w:tab/>
      </w:r>
      <w:r>
        <w:rPr>
          <w:lang w:val="en-US" w:eastAsia="zh-CN"/>
        </w:rPr>
        <w:fldChar w:fldCharType="begin"/>
      </w:r>
      <w:r>
        <w:rPr>
          <w:lang w:val="en-US" w:eastAsia="zh-CN"/>
        </w:rPr>
        <w:instrText xml:space="preserve"> PAGEREF _Toc529950390 \h </w:instrText>
      </w:r>
      <w:r>
        <w:rPr>
          <w:lang w:val="en-US" w:eastAsia="zh-CN"/>
        </w:rPr>
        <w:fldChar w:fldCharType="separate"/>
      </w:r>
      <w:r>
        <w:rPr>
          <w:lang w:val="en-US" w:eastAsia="zh-CN"/>
        </w:rPr>
        <w:t>24</w:t>
      </w:r>
      <w:r>
        <w:rPr>
          <w:lang w:val="en-US" w:eastAsia="zh-CN"/>
        </w:rPr>
        <w:fldChar w:fldCharType="end"/>
      </w:r>
      <w:r>
        <w:rPr>
          <w:lang w:val="en-US" w:eastAsia="zh-CN"/>
        </w:rPr>
        <w:fldChar w:fldCharType="end"/>
      </w:r>
    </w:p>
    <w:p>
      <w:pPr>
        <w:pStyle w:val="31"/>
        <w:tabs>
          <w:tab w:val="right" w:leader="dot" w:pos="9402"/>
        </w:tabs>
        <w:spacing w:line="480" w:lineRule="exact"/>
        <w:ind w:left="1120"/>
        <w:rPr>
          <w:sz w:val="21"/>
          <w:szCs w:val="22"/>
        </w:rPr>
      </w:pPr>
      <w:r>
        <w:fldChar w:fldCharType="begin"/>
      </w:r>
      <w:r>
        <w:instrText xml:space="preserve"> HYPERLINK \l "_Toc466546937" </w:instrText>
      </w:r>
      <w:r>
        <w:fldChar w:fldCharType="separate"/>
      </w:r>
      <w:r>
        <w:rPr>
          <w:rStyle w:val="67"/>
          <w:rFonts w:hint="eastAsia" w:ascii="方正仿宋_GBK" w:hAnsi="宋体" w:eastAsia="方正仿宋_GBK"/>
          <w:color w:val="auto"/>
        </w:rPr>
        <w:t>一、经济部分</w:t>
      </w:r>
      <w:r>
        <w:tab/>
      </w:r>
      <w:r>
        <w:fldChar w:fldCharType="end"/>
      </w:r>
      <w:r>
        <w:fldChar w:fldCharType="begin"/>
      </w:r>
      <w:r>
        <w:instrText xml:space="preserve"> PAGEREF _Toc529950390 \h </w:instrText>
      </w:r>
      <w:r>
        <w:fldChar w:fldCharType="separate"/>
      </w:r>
      <w:r>
        <w:t>24</w:t>
      </w:r>
      <w:r>
        <w:fldChar w:fldCharType="end"/>
      </w:r>
    </w:p>
    <w:p>
      <w:pPr>
        <w:pStyle w:val="31"/>
        <w:tabs>
          <w:tab w:val="right" w:leader="dot" w:pos="9402"/>
        </w:tabs>
        <w:spacing w:line="480" w:lineRule="exact"/>
        <w:ind w:left="1120"/>
      </w:pPr>
      <w:r>
        <w:fldChar w:fldCharType="begin"/>
      </w:r>
      <w:r>
        <w:instrText xml:space="preserve"> HYPERLINK \l "_Toc466546939" </w:instrText>
      </w:r>
      <w:r>
        <w:fldChar w:fldCharType="separate"/>
      </w:r>
      <w:r>
        <w:rPr>
          <w:rStyle w:val="67"/>
          <w:rFonts w:hint="eastAsia" w:ascii="方正仿宋_GBK" w:hAnsi="宋体" w:eastAsia="方正仿宋_GBK"/>
          <w:color w:val="auto"/>
        </w:rPr>
        <w:t>二、服务部分</w:t>
      </w:r>
      <w:r>
        <w:tab/>
      </w:r>
      <w:r>
        <w:fldChar w:fldCharType="end"/>
      </w:r>
      <w:r>
        <w:rPr>
          <w:rFonts w:hint="eastAsia"/>
        </w:rPr>
        <w:t>30</w:t>
      </w:r>
    </w:p>
    <w:p>
      <w:pPr>
        <w:pStyle w:val="31"/>
        <w:tabs>
          <w:tab w:val="right" w:leader="dot" w:pos="9402"/>
        </w:tabs>
        <w:ind w:left="1120"/>
        <w:rPr>
          <w:sz w:val="21"/>
          <w:szCs w:val="24"/>
        </w:rPr>
      </w:pPr>
      <w:r>
        <w:fldChar w:fldCharType="begin"/>
      </w:r>
      <w:r>
        <w:instrText xml:space="preserve"> HYPERLINK \l "_Toc466546939" </w:instrText>
      </w:r>
      <w:r>
        <w:fldChar w:fldCharType="separate"/>
      </w:r>
      <w:r>
        <w:rPr>
          <w:rStyle w:val="67"/>
          <w:rFonts w:hint="eastAsia" w:ascii="方正仿宋_GBK" w:hAnsi="宋体" w:eastAsia="方正仿宋_GBK"/>
          <w:color w:val="auto"/>
        </w:rPr>
        <w:t>三、商务部分</w:t>
      </w:r>
      <w:r>
        <w:tab/>
      </w:r>
      <w:r>
        <w:fldChar w:fldCharType="end"/>
      </w:r>
      <w:r>
        <w:rPr>
          <w:rFonts w:hint="eastAsia"/>
        </w:rPr>
        <w:t>32</w:t>
      </w:r>
    </w:p>
    <w:p>
      <w:pPr>
        <w:pStyle w:val="48"/>
        <w:tabs>
          <w:tab w:val="right" w:leader="dot" w:pos="9402"/>
        </w:tabs>
        <w:spacing w:line="480" w:lineRule="exact"/>
        <w:ind w:left="560"/>
        <w:jc w:val="center"/>
        <w:rPr>
          <w:rFonts w:ascii="方正仿宋_GBK" w:eastAsia="方正仿宋_GBK"/>
          <w:sz w:val="18"/>
          <w:szCs w:val="22"/>
          <w:lang w:val="en-US" w:eastAsia="zh-CN"/>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szCs w:val="21"/>
        </w:rPr>
        <w:fldChar w:fldCharType="end"/>
      </w:r>
    </w:p>
    <w:p>
      <w:pPr>
        <w:pStyle w:val="5"/>
        <w:spacing w:line="360" w:lineRule="auto"/>
        <w:jc w:val="center"/>
        <w:rPr>
          <w:rFonts w:hint="eastAsia" w:ascii="方正小标宋_GBK" w:hAnsi="宋体" w:eastAsia="方正小标宋_GBK"/>
          <w:b w:val="0"/>
          <w:szCs w:val="30"/>
        </w:rPr>
      </w:pPr>
      <w:bookmarkStart w:id="0" w:name="_Toc12789052"/>
      <w:bookmarkStart w:id="1" w:name="_Toc11641050"/>
      <w:bookmarkStart w:id="2" w:name="_Toc529950365"/>
      <w:r>
        <w:rPr>
          <w:rFonts w:hint="eastAsia" w:ascii="方正小标宋_GBK" w:hAnsi="宋体" w:eastAsia="方正小标宋_GBK"/>
          <w:b w:val="0"/>
          <w:sz w:val="36"/>
          <w:szCs w:val="30"/>
        </w:rPr>
        <w:t>第一篇  采购邀请书</w:t>
      </w:r>
      <w:bookmarkEnd w:id="0"/>
      <w:bookmarkEnd w:id="1"/>
      <w:bookmarkEnd w:id="2"/>
    </w:p>
    <w:p>
      <w:pPr>
        <w:pStyle w:val="53"/>
        <w:adjustRightInd w:val="0"/>
        <w:snapToGrid w:val="0"/>
        <w:spacing w:before="0" w:beforeAutospacing="0" w:after="0" w:afterAutospacing="0" w:line="320" w:lineRule="atLeast"/>
        <w:ind w:firstLine="600" w:firstLineChars="250"/>
        <w:rPr>
          <w:rFonts w:hint="eastAsia" w:ascii="方正仿宋_GBK" w:eastAsia="方正仿宋_GBK"/>
          <w:szCs w:val="24"/>
        </w:rPr>
      </w:pPr>
      <w:bookmarkStart w:id="3" w:name="_Toc373860293"/>
      <w:bookmarkStart w:id="4" w:name="_Toc317775178"/>
      <w:r>
        <w:rPr>
          <w:rFonts w:hint="eastAsia" w:ascii="方正仿宋_GBK" w:eastAsia="方正仿宋_GBK"/>
          <w:szCs w:val="24"/>
        </w:rPr>
        <w:t>重庆市合川区公共资源交易中心接受</w:t>
      </w:r>
      <w:r>
        <w:rPr>
          <w:rFonts w:hint="eastAsia" w:ascii="方正仿宋_GBK" w:hAnsi="sinSun" w:eastAsia="方正仿宋_GBK" w:cs="方正仿宋_GBK"/>
        </w:rPr>
        <w:t>重庆市合川实验中学校</w:t>
      </w:r>
      <w:r>
        <w:rPr>
          <w:rFonts w:hint="eastAsia" w:ascii="方正仿宋_GBK" w:eastAsia="方正仿宋_GBK"/>
          <w:szCs w:val="24"/>
        </w:rPr>
        <w:t>的委托，对</w:t>
      </w:r>
      <w:r>
        <w:rPr>
          <w:rFonts w:hint="eastAsia" w:ascii="方正仿宋_GBK" w:eastAsia="方正仿宋_GBK"/>
          <w:szCs w:val="24"/>
          <w:u w:val="single"/>
        </w:rPr>
        <w:t>物业管理</w:t>
      </w:r>
      <w:r>
        <w:rPr>
          <w:rFonts w:hint="eastAsia" w:ascii="方正仿宋_GBK" w:eastAsia="方正仿宋_GBK"/>
          <w:szCs w:val="24"/>
        </w:rPr>
        <w:t>项目进行竞争性磋商采购。欢迎有资格的供应商前来参与磋商。</w:t>
      </w:r>
    </w:p>
    <w:p>
      <w:pPr>
        <w:pStyle w:val="6"/>
        <w:spacing w:before="0" w:after="0" w:line="400" w:lineRule="exact"/>
        <w:rPr>
          <w:rFonts w:ascii="方正仿宋_GBK" w:eastAsia="方正仿宋_GBK"/>
          <w:sz w:val="24"/>
          <w:szCs w:val="24"/>
        </w:rPr>
      </w:pPr>
      <w:bookmarkStart w:id="5" w:name="_Toc317775175"/>
      <w:bookmarkStart w:id="6" w:name="_Toc313893526"/>
      <w:bookmarkStart w:id="7" w:name="_Toc529950366"/>
      <w:r>
        <w:rPr>
          <w:rFonts w:hint="eastAsia" w:ascii="方正仿宋_GBK" w:eastAsia="方正仿宋_GBK"/>
          <w:sz w:val="24"/>
          <w:szCs w:val="24"/>
        </w:rPr>
        <w:t>一、</w:t>
      </w:r>
      <w:r>
        <w:rPr>
          <w:rFonts w:hint="eastAsia" w:ascii="方正仿宋_GBK" w:hAnsi="宋体" w:eastAsia="方正仿宋_GBK"/>
          <w:sz w:val="24"/>
          <w:szCs w:val="24"/>
        </w:rPr>
        <w:t>竞争性磋商</w:t>
      </w:r>
      <w:r>
        <w:rPr>
          <w:rFonts w:hint="eastAsia" w:ascii="方正仿宋_GBK" w:eastAsia="方正仿宋_GBK"/>
          <w:sz w:val="24"/>
          <w:szCs w:val="24"/>
        </w:rPr>
        <w:t>内容</w:t>
      </w:r>
      <w:bookmarkEnd w:id="5"/>
      <w:bookmarkEnd w:id="6"/>
      <w:bookmarkEnd w:id="7"/>
    </w:p>
    <w:tbl>
      <w:tblPr>
        <w:tblStyle w:val="60"/>
        <w:tblW w:w="8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211"/>
        <w:gridCol w:w="1211"/>
        <w:gridCol w:w="1301"/>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186" w:type="dxa"/>
            <w:tcBorders>
              <w:top w:val="single" w:color="auto" w:sz="4" w:space="0"/>
              <w:left w:val="single" w:color="auto" w:sz="4" w:space="0"/>
              <w:right w:val="single" w:color="auto" w:sz="4" w:space="0"/>
            </w:tcBorders>
            <w:vAlign w:val="center"/>
          </w:tcPr>
          <w:p>
            <w:pPr>
              <w:widowControl/>
              <w:jc w:val="center"/>
              <w:rPr>
                <w:rFonts w:hint="eastAsia"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名称</w:t>
            </w:r>
          </w:p>
        </w:tc>
        <w:tc>
          <w:tcPr>
            <w:tcW w:w="1211" w:type="dxa"/>
            <w:tcBorders>
              <w:top w:val="single" w:color="auto" w:sz="4" w:space="0"/>
              <w:left w:val="single" w:color="auto" w:sz="4" w:space="0"/>
              <w:right w:val="single" w:color="auto" w:sz="4" w:space="0"/>
            </w:tcBorders>
            <w:vAlign w:val="center"/>
          </w:tcPr>
          <w:p>
            <w:pPr>
              <w:widowControl/>
              <w:jc w:val="center"/>
              <w:rPr>
                <w:rFonts w:hint="eastAsia"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数量</w:t>
            </w:r>
          </w:p>
        </w:tc>
        <w:tc>
          <w:tcPr>
            <w:tcW w:w="1211" w:type="dxa"/>
            <w:tcBorders>
              <w:top w:val="single" w:color="auto" w:sz="4" w:space="0"/>
              <w:left w:val="single" w:color="auto" w:sz="4" w:space="0"/>
              <w:right w:val="single" w:color="auto" w:sz="4" w:space="0"/>
            </w:tcBorders>
            <w:vAlign w:val="center"/>
          </w:tcPr>
          <w:p>
            <w:pPr>
              <w:widowControl/>
              <w:jc w:val="center"/>
              <w:rPr>
                <w:rFonts w:hint="eastAsia"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采购预算</w:t>
            </w:r>
          </w:p>
          <w:p>
            <w:pPr>
              <w:jc w:val="center"/>
              <w:rPr>
                <w:rFonts w:hint="eastAsia"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（万元）</w:t>
            </w:r>
          </w:p>
        </w:tc>
        <w:tc>
          <w:tcPr>
            <w:tcW w:w="1301" w:type="dxa"/>
            <w:tcBorders>
              <w:top w:val="single" w:color="auto" w:sz="4" w:space="0"/>
              <w:left w:val="single" w:color="auto" w:sz="4" w:space="0"/>
              <w:right w:val="single" w:color="auto" w:sz="4" w:space="0"/>
            </w:tcBorders>
            <w:vAlign w:val="center"/>
          </w:tcPr>
          <w:p>
            <w:pPr>
              <w:widowControl/>
              <w:jc w:val="center"/>
              <w:rPr>
                <w:rFonts w:hint="eastAsia"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保证金</w:t>
            </w:r>
          </w:p>
          <w:p>
            <w:pPr>
              <w:jc w:val="center"/>
              <w:rPr>
                <w:rFonts w:hint="eastAsia"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（万元）</w:t>
            </w:r>
          </w:p>
        </w:tc>
        <w:tc>
          <w:tcPr>
            <w:tcW w:w="2171" w:type="dxa"/>
            <w:tcBorders>
              <w:top w:val="single" w:color="auto" w:sz="4" w:space="0"/>
              <w:left w:val="single" w:color="auto" w:sz="4" w:space="0"/>
              <w:right w:val="single" w:color="auto" w:sz="4" w:space="0"/>
            </w:tcBorders>
            <w:vAlign w:val="center"/>
          </w:tcPr>
          <w:p>
            <w:pPr>
              <w:jc w:val="center"/>
              <w:rPr>
                <w:rFonts w:hint="eastAsia"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sinSun" w:eastAsia="方正仿宋_GBK" w:cs="方正仿宋_GBK"/>
                <w:kern w:val="0"/>
                <w:sz w:val="24"/>
                <w:szCs w:val="22"/>
              </w:rPr>
            </w:pPr>
            <w:bookmarkStart w:id="8" w:name="_Hlk344477914"/>
            <w:r>
              <w:rPr>
                <w:rFonts w:hint="eastAsia" w:ascii="方正仿宋_GBK" w:hAnsi="sinSun" w:eastAsia="方正仿宋_GBK" w:cs="方正仿宋_GBK"/>
                <w:kern w:val="0"/>
                <w:sz w:val="24"/>
                <w:szCs w:val="22"/>
              </w:rPr>
              <w:t>物业管理</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2年</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90.72</w:t>
            </w:r>
          </w:p>
        </w:tc>
        <w:tc>
          <w:tcPr>
            <w:tcW w:w="13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sinSun" w:eastAsia="方正仿宋_GBK" w:cs="方正仿宋_GBK"/>
                <w:kern w:val="0"/>
                <w:sz w:val="24"/>
                <w:szCs w:val="22"/>
              </w:rPr>
            </w:pPr>
            <w:r>
              <w:rPr>
                <w:rFonts w:hint="eastAsia" w:ascii="方正仿宋_GBK" w:hAnsi="sinSun" w:eastAsia="方正仿宋_GBK" w:cs="方正仿宋_GBK"/>
                <w:kern w:val="0"/>
                <w:sz w:val="24"/>
                <w:szCs w:val="22"/>
              </w:rPr>
              <w:t>1</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sinSun" w:eastAsia="方正仿宋_GBK" w:cs="方正仿宋_GBK"/>
                <w:kern w:val="0"/>
                <w:sz w:val="24"/>
                <w:szCs w:val="22"/>
              </w:rPr>
            </w:pPr>
            <w:r>
              <w:rPr>
                <w:rFonts w:hint="eastAsia" w:ascii="仿宋" w:hAnsi="仿宋" w:eastAsia="仿宋"/>
                <w:sz w:val="21"/>
                <w:szCs w:val="21"/>
              </w:rPr>
              <w:t>采购标的对应的中小企业划分标准所属行业为</w:t>
            </w:r>
            <w:r>
              <w:rPr>
                <w:rFonts w:hint="eastAsia" w:ascii="仿宋" w:hAnsi="仿宋" w:eastAsia="仿宋"/>
                <w:sz w:val="21"/>
                <w:szCs w:val="21"/>
                <w:u w:val="single"/>
              </w:rPr>
              <w:t>物业管理</w:t>
            </w:r>
            <w:r>
              <w:rPr>
                <w:rFonts w:hint="eastAsia" w:ascii="仿宋" w:hAnsi="仿宋" w:eastAsia="仿宋"/>
                <w:sz w:val="21"/>
                <w:szCs w:val="21"/>
              </w:rPr>
              <w:t>。</w:t>
            </w:r>
          </w:p>
        </w:tc>
      </w:tr>
      <w:bookmarkEnd w:id="8"/>
    </w:tbl>
    <w:p>
      <w:pPr>
        <w:pStyle w:val="6"/>
        <w:spacing w:before="0" w:after="0" w:line="400" w:lineRule="exact"/>
        <w:rPr>
          <w:rFonts w:hint="eastAsia" w:ascii="方正仿宋_GBK" w:eastAsia="方正仿宋_GBK"/>
          <w:sz w:val="24"/>
          <w:szCs w:val="24"/>
        </w:rPr>
      </w:pPr>
      <w:bookmarkStart w:id="9" w:name="_Toc529950367"/>
      <w:r>
        <w:rPr>
          <w:rFonts w:hint="eastAsia" w:ascii="方正仿宋_GBK" w:eastAsia="方正仿宋_GBK"/>
          <w:sz w:val="24"/>
          <w:szCs w:val="24"/>
        </w:rPr>
        <w:t>二、资金来源</w:t>
      </w:r>
      <w:bookmarkEnd w:id="9"/>
    </w:p>
    <w:p>
      <w:pPr>
        <w:pStyle w:val="6"/>
        <w:spacing w:before="0" w:after="0" w:line="400" w:lineRule="exact"/>
        <w:ind w:firstLine="480" w:firstLineChars="200"/>
        <w:rPr>
          <w:rFonts w:hint="eastAsia" w:ascii="方正仿宋_GBK" w:eastAsia="方正仿宋_GBK"/>
          <w:b w:val="0"/>
          <w:bCs/>
          <w:sz w:val="24"/>
          <w:szCs w:val="24"/>
        </w:rPr>
      </w:pPr>
      <w:bookmarkStart w:id="10" w:name="_Toc529950368"/>
      <w:r>
        <w:rPr>
          <w:rFonts w:hint="eastAsia" w:ascii="方正仿宋_GBK" w:eastAsia="方正仿宋_GBK"/>
          <w:b w:val="0"/>
          <w:bCs/>
          <w:sz w:val="24"/>
          <w:szCs w:val="24"/>
        </w:rPr>
        <w:t>区财政预算。</w:t>
      </w:r>
    </w:p>
    <w:p>
      <w:pPr>
        <w:pStyle w:val="6"/>
        <w:spacing w:before="0" w:after="0" w:line="400" w:lineRule="exact"/>
        <w:rPr>
          <w:rFonts w:hint="eastAsia" w:ascii="方正仿宋_GBK" w:eastAsia="方正仿宋_GBK"/>
          <w:sz w:val="24"/>
          <w:szCs w:val="24"/>
        </w:rPr>
      </w:pPr>
      <w:r>
        <w:rPr>
          <w:rFonts w:hint="eastAsia" w:ascii="方正仿宋_GBK" w:eastAsia="方正仿宋_GBK"/>
          <w:sz w:val="24"/>
          <w:szCs w:val="24"/>
        </w:rPr>
        <w:t>三、供应商资格条件</w:t>
      </w:r>
      <w:bookmarkEnd w:id="10"/>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供应商是指向采购人提供服务或者货物的法人、其他组织或者自然人。合格的供应商应首先符合政府采购法第二十二条规定的基本资格条件。</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80" w:lineRule="exact"/>
        <w:ind w:firstLine="480" w:firstLineChars="200"/>
        <w:rPr>
          <w:rFonts w:ascii="方正仿宋_GBK" w:hAnsi="宋体" w:eastAsia="方正仿宋_GBK"/>
          <w:color w:val="000000"/>
          <w:sz w:val="24"/>
          <w:szCs w:val="24"/>
        </w:rPr>
      </w:pPr>
      <w:r>
        <w:rPr>
          <w:rFonts w:hint="eastAsia" w:ascii="方正仿宋_GBK" w:hAnsi="宋体" w:eastAsia="方正仿宋_GBK"/>
          <w:sz w:val="24"/>
          <w:szCs w:val="24"/>
        </w:rPr>
        <w:t>6、法律、行政法规规定的其他条件。</w:t>
      </w:r>
    </w:p>
    <w:p>
      <w:pPr>
        <w:spacing w:line="400" w:lineRule="exact"/>
        <w:ind w:firstLine="480" w:firstLineChars="200"/>
        <w:rPr>
          <w:rFonts w:hint="eastAsia" w:ascii="方正仿宋_GBK" w:hAnsi="宋体" w:eastAsia="方正仿宋_GBK"/>
          <w:sz w:val="24"/>
          <w:szCs w:val="24"/>
        </w:rPr>
      </w:pPr>
      <w:r>
        <w:rPr>
          <w:rFonts w:hint="eastAsia" w:ascii="方正仿宋_GBK" w:eastAsia="方正仿宋_GBK"/>
          <w:sz w:val="24"/>
          <w:szCs w:val="24"/>
        </w:rPr>
        <w:t>（二）本项目</w:t>
      </w:r>
      <w:r>
        <w:rPr>
          <w:rFonts w:hint="eastAsia" w:ascii="方正仿宋_GBK" w:hAnsi="宋体" w:eastAsia="方正仿宋_GBK"/>
          <w:sz w:val="24"/>
          <w:szCs w:val="24"/>
        </w:rPr>
        <w:t>不接受联合</w:t>
      </w:r>
      <w:r>
        <w:rPr>
          <w:rFonts w:hint="eastAsia" w:ascii="方正仿宋_GBK" w:eastAsia="方正仿宋_GBK"/>
          <w:sz w:val="24"/>
          <w:szCs w:val="24"/>
        </w:rPr>
        <w:t>体投标。</w:t>
      </w:r>
    </w:p>
    <w:p>
      <w:pPr>
        <w:pStyle w:val="6"/>
        <w:spacing w:before="0" w:after="0" w:line="480" w:lineRule="exact"/>
        <w:ind w:firstLine="481"/>
        <w:rPr>
          <w:rFonts w:hint="eastAsia" w:ascii="方正仿宋_GBK" w:eastAsia="方正仿宋_GBK"/>
          <w:sz w:val="24"/>
          <w:szCs w:val="24"/>
        </w:rPr>
      </w:pPr>
      <w:bookmarkStart w:id="11" w:name="_Toc529950369"/>
      <w:r>
        <w:rPr>
          <w:rFonts w:hint="eastAsia" w:ascii="方正仿宋_GBK" w:eastAsia="方正仿宋_GBK"/>
          <w:sz w:val="24"/>
          <w:szCs w:val="24"/>
        </w:rPr>
        <w:t>四、磋商有关说明</w:t>
      </w:r>
      <w:bookmarkEnd w:id="3"/>
      <w:bookmarkEnd w:id="11"/>
    </w:p>
    <w:p>
      <w:pPr>
        <w:spacing w:line="400" w:lineRule="exact"/>
        <w:ind w:firstLine="480" w:firstLineChars="200"/>
        <w:rPr>
          <w:rFonts w:hint="eastAsia" w:ascii="方正仿宋_GBK" w:hAnsi="宋体" w:eastAsia="方正仿宋_GBK"/>
          <w:sz w:val="24"/>
          <w:szCs w:val="24"/>
        </w:rPr>
      </w:pPr>
      <w:bookmarkStart w:id="12" w:name="_Toc373860294"/>
      <w:r>
        <w:rPr>
          <w:rFonts w:hint="eastAsia" w:ascii="方正仿宋_GBK" w:hAnsi="宋体" w:eastAsia="方正仿宋_GBK"/>
          <w:sz w:val="24"/>
          <w:szCs w:val="24"/>
        </w:rPr>
        <w:t>（一）根据《重庆市财政局关于印发〈重庆市政府采购供应商注册及诚信管理暂行办法〉的通知》（渝财采购〔</w:t>
      </w:r>
      <w:r>
        <w:rPr>
          <w:rFonts w:ascii="方正仿宋_GBK" w:hAnsi="宋体" w:eastAsia="方正仿宋_GBK"/>
          <w:sz w:val="24"/>
          <w:szCs w:val="24"/>
        </w:rPr>
        <w:t>2015</w:t>
      </w:r>
      <w:r>
        <w:rPr>
          <w:rFonts w:hint="eastAsia" w:ascii="方正仿宋_GBK" w:hAnsi="宋体" w:eastAsia="方正仿宋_GBK"/>
          <w:sz w:val="24"/>
          <w:szCs w:val="24"/>
        </w:rPr>
        <w:t>〕</w:t>
      </w:r>
      <w:r>
        <w:rPr>
          <w:rFonts w:ascii="方正仿宋_GBK" w:hAnsi="宋体" w:eastAsia="方正仿宋_GBK"/>
          <w:sz w:val="24"/>
          <w:szCs w:val="24"/>
        </w:rPr>
        <w:t>45</w:t>
      </w:r>
      <w:r>
        <w:rPr>
          <w:rFonts w:hint="eastAsia" w:ascii="方正仿宋_GBK" w:hAnsi="宋体" w:eastAsia="方正仿宋_GBK"/>
          <w:sz w:val="24"/>
          <w:szCs w:val="24"/>
        </w:rPr>
        <w:t>号）规定，供应商应按要求进行注册，通过重庆市政府采购网（http://www.ccgp-chongqing.gov.cn），登记加入“重庆市政府采购供应商库”。</w:t>
      </w:r>
    </w:p>
    <w:p>
      <w:p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（二）凡有意参加磋商的供应商，请进入重庆市政府采购网下载本项目竞争性磋商文件以及补遗等磋商前公布的所有项目资料，无论供应商下载与否，均视为已知晓所有磋商实质性要求内容。</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（三）磋商文件公告期限：</w:t>
      </w:r>
      <w:r>
        <w:rPr>
          <w:rFonts w:ascii="方正仿宋_GBK" w:hAnsi="宋体" w:eastAsia="方正仿宋_GBK"/>
          <w:sz w:val="24"/>
          <w:szCs w:val="24"/>
        </w:rPr>
        <w:t>自</w:t>
      </w:r>
      <w:r>
        <w:rPr>
          <w:rFonts w:hint="eastAsia" w:ascii="方正仿宋_GBK" w:hAnsi="宋体" w:eastAsia="方正仿宋_GBK"/>
          <w:sz w:val="24"/>
          <w:szCs w:val="24"/>
        </w:rPr>
        <w:t>磋商</w:t>
      </w:r>
      <w:r>
        <w:rPr>
          <w:rFonts w:ascii="方正仿宋_GBK" w:hAnsi="宋体" w:eastAsia="方正仿宋_GBK"/>
          <w:sz w:val="24"/>
          <w:szCs w:val="24"/>
        </w:rPr>
        <w:t>公告发布之日（</w:t>
      </w:r>
      <w:r>
        <w:rPr>
          <w:rFonts w:hint="eastAsia" w:ascii="方正仿宋_GBK" w:hAnsi="宋体" w:eastAsia="方正仿宋_GBK"/>
          <w:sz w:val="24"/>
          <w:szCs w:val="24"/>
        </w:rPr>
        <w:t>2021</w:t>
      </w:r>
      <w:r>
        <w:rPr>
          <w:rFonts w:ascii="方正仿宋_GBK" w:hAnsi="宋体" w:eastAsia="方正仿宋_GBK"/>
          <w:sz w:val="24"/>
          <w:szCs w:val="24"/>
        </w:rPr>
        <w:t>年</w:t>
      </w:r>
      <w:r>
        <w:rPr>
          <w:rFonts w:hint="eastAsia" w:ascii="方正仿宋_GBK" w:hAnsi="宋体" w:eastAsia="方正仿宋_GBK"/>
          <w:sz w:val="24"/>
          <w:szCs w:val="24"/>
        </w:rPr>
        <w:t>4</w:t>
      </w:r>
      <w:r>
        <w:rPr>
          <w:rFonts w:ascii="方正仿宋_GBK" w:hAnsi="宋体" w:eastAsia="方正仿宋_GBK"/>
          <w:sz w:val="24"/>
          <w:szCs w:val="24"/>
        </w:rPr>
        <w:t>月</w:t>
      </w:r>
      <w:r>
        <w:rPr>
          <w:rFonts w:hint="eastAsia" w:ascii="方正仿宋_GBK" w:hAnsi="宋体" w:eastAsia="方正仿宋_GBK"/>
          <w:sz w:val="24"/>
          <w:szCs w:val="24"/>
        </w:rPr>
        <w:t>2</w:t>
      </w:r>
      <w:r>
        <w:rPr>
          <w:rFonts w:ascii="方正仿宋_GBK" w:hAnsi="宋体" w:eastAsia="方正仿宋_GBK"/>
          <w:sz w:val="24"/>
          <w:szCs w:val="24"/>
        </w:rPr>
        <w:t>日）起</w:t>
      </w:r>
      <w:r>
        <w:rPr>
          <w:rFonts w:hint="eastAsia" w:ascii="方正仿宋_GBK" w:hAnsi="宋体" w:eastAsia="方正仿宋_GBK"/>
          <w:sz w:val="24"/>
          <w:szCs w:val="24"/>
        </w:rPr>
        <w:t>五</w:t>
      </w:r>
      <w:r>
        <w:rPr>
          <w:rFonts w:ascii="方正仿宋_GBK" w:hAnsi="宋体" w:eastAsia="方正仿宋_GBK"/>
          <w:sz w:val="24"/>
          <w:szCs w:val="24"/>
        </w:rPr>
        <w:t>个工作日</w:t>
      </w:r>
      <w:r>
        <w:rPr>
          <w:rFonts w:hint="eastAsia" w:ascii="方正仿宋_GBK" w:hAnsi="宋体" w:eastAsia="方正仿宋_GBK"/>
          <w:sz w:val="24"/>
          <w:szCs w:val="24"/>
        </w:rPr>
        <w:t>。</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1、保证金在规定时间内到账；</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2、按时递交了响应文件；</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3、按时报名签到。</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（五）递交响应文件地点：重庆市合川区公共资源交易中心大厅（重庆市合川区希尔安大道225号文化艺术中心五楼）</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（六）按《重庆市财政局关于进一步规范投标报名及保证金缴纳的通知》（渝财采购﹝2013﹞30号）文的规定，报名方式为开标当天现场报名，不需提前报名。</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（七）投标开始时间：2021年4月16日北京时间9:30</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（八）投标截止时间：2021年4月16日北京时间10:00</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（九）开标时间：2021年4月16日北京时间10:00</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（十）开标地点：重庆市合川区公共资源交易中心开标室</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（十一）为确认投标人身份合法有效，由法定代表人参与投标的，需持本人身份证原件（复印件加盖投标单位鲜章）和法定代表人身份证明书（格式）原件，报名时与投标文件同时递交。</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投标文件同时递交。</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注：（十一）（十二）要求的资料须在现场报名时单独提交一份进行验核和收取，未按以上要求执行的投标人将视为以他人名义投标，其响应文件拒绝接收。</w:t>
      </w:r>
    </w:p>
    <w:p>
      <w:pPr>
        <w:pStyle w:val="6"/>
        <w:spacing w:before="0" w:after="0" w:line="380" w:lineRule="exact"/>
        <w:rPr>
          <w:rFonts w:hint="eastAsia" w:ascii="方正仿宋_GBK" w:eastAsia="方正仿宋_GBK"/>
          <w:sz w:val="24"/>
          <w:szCs w:val="24"/>
        </w:rPr>
      </w:pPr>
      <w:bookmarkStart w:id="13" w:name="_Toc529950370"/>
      <w:r>
        <w:rPr>
          <w:rFonts w:hint="eastAsia" w:ascii="方正仿宋_GBK" w:eastAsia="方正仿宋_GBK"/>
          <w:sz w:val="24"/>
          <w:szCs w:val="24"/>
        </w:rPr>
        <w:t>五、磋商保证金</w:t>
      </w:r>
      <w:bookmarkEnd w:id="12"/>
      <w:bookmarkEnd w:id="13"/>
    </w:p>
    <w:p>
      <w:pPr>
        <w:shd w:val="clear" w:color="auto" w:fill="FFFFFF"/>
        <w:spacing w:line="400" w:lineRule="atLeast"/>
        <w:ind w:firstLine="480"/>
        <w:rPr>
          <w:rFonts w:ascii="方正仿宋_GBK" w:hAnsi="宋体" w:eastAsia="方正仿宋_GBK"/>
          <w:sz w:val="24"/>
          <w:szCs w:val="24"/>
        </w:rPr>
      </w:pPr>
      <w:r>
        <w:rPr>
          <w:rFonts w:hint="eastAsia" w:ascii="方正仿宋_GBK" w:hAnsi="宋体" w:eastAsia="方正仿宋_GBK"/>
          <w:sz w:val="24"/>
          <w:szCs w:val="24"/>
        </w:rPr>
        <w:t>（一）缴纳投标保证金方式</w:t>
      </w:r>
    </w:p>
    <w:p>
      <w:pPr>
        <w:shd w:val="clear" w:color="auto" w:fill="FFFFFF"/>
        <w:spacing w:line="400" w:lineRule="atLeast"/>
        <w:ind w:firstLine="480"/>
        <w:rPr>
          <w:rFonts w:hint="eastAsia" w:ascii="方正仿宋_GBK" w:hAnsi="宋体" w:eastAsia="方正仿宋_GBK"/>
          <w:sz w:val="24"/>
          <w:szCs w:val="24"/>
        </w:rPr>
      </w:pPr>
      <w:r>
        <w:rPr>
          <w:rFonts w:hint="eastAsia" w:ascii="方正仿宋_GBK" w:hAnsi="宋体" w:eastAsia="方正仿宋_GBK"/>
          <w:sz w:val="24"/>
          <w:szCs w:val="24"/>
        </w:rPr>
        <w:t>投标保证金以转账方式从投标人基本银行账户支付至投标保证金账户</w:t>
      </w:r>
    </w:p>
    <w:p>
      <w:pPr>
        <w:shd w:val="clear" w:color="auto" w:fill="FFFFFF"/>
        <w:spacing w:line="400" w:lineRule="atLeast"/>
        <w:ind w:firstLine="480"/>
        <w:rPr>
          <w:rFonts w:hint="eastAsia" w:ascii="方正仿宋_GBK" w:hAnsi="宋体" w:eastAsia="方正仿宋_GBK"/>
          <w:color w:val="FF0000"/>
          <w:sz w:val="24"/>
          <w:szCs w:val="24"/>
        </w:rPr>
      </w:pPr>
      <w:r>
        <w:rPr>
          <w:rFonts w:hint="eastAsia" w:ascii="方正仿宋_GBK" w:hAnsi="宋体" w:eastAsia="方正仿宋_GBK"/>
          <w:color w:val="FF0000"/>
          <w:sz w:val="24"/>
          <w:szCs w:val="24"/>
        </w:rPr>
        <w:t>（二）投标保证金账户</w:t>
      </w:r>
    </w:p>
    <w:p>
      <w:pPr>
        <w:shd w:val="clear" w:color="auto" w:fill="FFFFFF"/>
        <w:spacing w:line="400" w:lineRule="atLeast"/>
        <w:ind w:firstLine="480"/>
        <w:rPr>
          <w:rFonts w:hint="eastAsia" w:ascii="方正仿宋_GBK" w:hAnsi="宋体" w:eastAsia="方正仿宋_GBK"/>
          <w:color w:val="FF0000"/>
          <w:sz w:val="24"/>
          <w:szCs w:val="24"/>
        </w:rPr>
      </w:pPr>
      <w:r>
        <w:rPr>
          <w:rFonts w:hint="eastAsia" w:ascii="方正仿宋_GBK" w:hAnsi="宋体" w:eastAsia="方正仿宋_GBK"/>
          <w:color w:val="FF0000"/>
          <w:sz w:val="24"/>
          <w:szCs w:val="24"/>
        </w:rPr>
        <w:t>银行名称:重庆银行合川支行</w:t>
      </w:r>
    </w:p>
    <w:p>
      <w:pPr>
        <w:shd w:val="clear" w:color="auto" w:fill="FFFFFF"/>
        <w:spacing w:line="400" w:lineRule="atLeast"/>
        <w:ind w:firstLine="480"/>
        <w:rPr>
          <w:rFonts w:hint="eastAsia" w:ascii="方正仿宋_GBK" w:hAnsi="宋体" w:eastAsia="方正仿宋_GBK"/>
          <w:color w:val="FF0000"/>
          <w:sz w:val="24"/>
          <w:szCs w:val="24"/>
        </w:rPr>
      </w:pPr>
      <w:r>
        <w:rPr>
          <w:rFonts w:hint="eastAsia" w:ascii="方正仿宋_GBK" w:hAnsi="宋体" w:eastAsia="方正仿宋_GBK"/>
          <w:color w:val="FF0000"/>
          <w:sz w:val="24"/>
          <w:szCs w:val="24"/>
        </w:rPr>
        <w:t>银行账号:470102029000203436-100003</w:t>
      </w:r>
    </w:p>
    <w:p>
      <w:pPr>
        <w:shd w:val="clear" w:color="auto" w:fill="FFFFFF"/>
        <w:spacing w:line="400" w:lineRule="atLeast"/>
        <w:ind w:firstLine="480"/>
        <w:rPr>
          <w:rFonts w:hint="eastAsia" w:ascii="方正仿宋_GBK" w:hAnsi="宋体" w:eastAsia="方正仿宋_GBK"/>
          <w:color w:val="FF0000"/>
          <w:sz w:val="24"/>
          <w:szCs w:val="24"/>
        </w:rPr>
      </w:pPr>
      <w:r>
        <w:rPr>
          <w:rFonts w:hint="eastAsia" w:ascii="方正仿宋_GBK" w:hAnsi="宋体" w:eastAsia="方正仿宋_GBK"/>
          <w:color w:val="FF0000"/>
          <w:sz w:val="24"/>
          <w:szCs w:val="24"/>
        </w:rPr>
        <w:t xml:space="preserve">银行账户名称:重庆市合川区公共资源交易中心-100003  </w:t>
      </w:r>
    </w:p>
    <w:p>
      <w:pPr>
        <w:shd w:val="clear" w:color="auto" w:fill="FFFFFF"/>
        <w:spacing w:line="400" w:lineRule="atLeast"/>
        <w:ind w:firstLine="480"/>
        <w:rPr>
          <w:rFonts w:hint="eastAsia" w:ascii="方正仿宋_GBK" w:hAnsi="宋体" w:eastAsia="方正仿宋_GBK"/>
          <w:sz w:val="24"/>
          <w:szCs w:val="24"/>
        </w:rPr>
      </w:pPr>
      <w:r>
        <w:rPr>
          <w:rFonts w:hint="eastAsia" w:ascii="方正仿宋_GBK" w:hAnsi="宋体" w:eastAsia="方正仿宋_GBK"/>
          <w:sz w:val="24"/>
          <w:szCs w:val="24"/>
        </w:rPr>
        <w:t>（三）缴纳投标保证金方式</w:t>
      </w:r>
    </w:p>
    <w:p>
      <w:pPr>
        <w:shd w:val="clear" w:color="auto" w:fill="FFFFFF"/>
        <w:spacing w:line="400" w:lineRule="atLeast"/>
        <w:ind w:firstLine="480"/>
        <w:rPr>
          <w:rFonts w:hint="eastAsia" w:ascii="方正仿宋_GBK" w:hAnsi="宋体" w:eastAsia="方正仿宋_GBK"/>
          <w:sz w:val="24"/>
          <w:szCs w:val="24"/>
        </w:rPr>
      </w:pPr>
      <w:r>
        <w:rPr>
          <w:rFonts w:hint="eastAsia" w:ascii="方正仿宋_GBK" w:hAnsi="宋体" w:eastAsia="方正仿宋_GBK"/>
          <w:sz w:val="24"/>
          <w:szCs w:val="24"/>
        </w:rPr>
        <w:t>投标人将投标保证金从投标人开户银行账户按规定金额一次性支付至投标保证金指定账户内，并于2021年4月16日10时前到账，投标人应自行考虑投标保证金的汇入时间风险，否则出现的一切后果由投标人自行负责。</w:t>
      </w:r>
    </w:p>
    <w:p>
      <w:pPr>
        <w:shd w:val="clear" w:color="auto" w:fill="FFFFFF"/>
        <w:spacing w:line="400" w:lineRule="atLeast"/>
        <w:ind w:firstLine="480"/>
        <w:rPr>
          <w:rFonts w:hint="eastAsia" w:ascii="方正仿宋_GBK" w:hAnsi="宋体" w:eastAsia="方正仿宋_GBK"/>
          <w:sz w:val="24"/>
          <w:szCs w:val="24"/>
        </w:rPr>
      </w:pPr>
      <w:r>
        <w:rPr>
          <w:rFonts w:hint="eastAsia" w:ascii="方正仿宋_GBK" w:hAnsi="宋体" w:eastAsia="方正仿宋_GBK"/>
          <w:sz w:val="24"/>
          <w:szCs w:val="24"/>
        </w:rPr>
        <w:t>注：投标保证金未按招标文件要求缴纳、未在规定时间内到账，视为未缴纳该项目的投标保证金，投标无效。</w:t>
      </w:r>
    </w:p>
    <w:p>
      <w:pPr>
        <w:shd w:val="clear" w:color="auto" w:fill="FFFFFF"/>
        <w:spacing w:line="400" w:lineRule="atLeast"/>
        <w:ind w:firstLine="480"/>
        <w:rPr>
          <w:rFonts w:hint="eastAsia" w:ascii="方正仿宋_GBK" w:hAnsi="宋体" w:eastAsia="方正仿宋_GBK"/>
          <w:sz w:val="24"/>
          <w:szCs w:val="24"/>
        </w:rPr>
      </w:pPr>
      <w:r>
        <w:rPr>
          <w:rFonts w:hint="eastAsia" w:ascii="方正仿宋_GBK" w:hAnsi="宋体" w:eastAsia="方正仿宋_GBK"/>
          <w:sz w:val="24"/>
          <w:szCs w:val="24"/>
        </w:rPr>
        <w:t>特别提醒：</w:t>
      </w:r>
    </w:p>
    <w:p>
      <w:pPr>
        <w:pStyle w:val="35"/>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1、为方便投标保证金的核查，请各投标人把银行进帐单带至开标现场备查。</w:t>
      </w:r>
    </w:p>
    <w:p>
      <w:pPr>
        <w:shd w:val="clear" w:color="auto" w:fill="FFFFFF"/>
        <w:spacing w:line="400" w:lineRule="exact"/>
        <w:ind w:firstLine="480"/>
        <w:rPr>
          <w:rFonts w:hint="eastAsia" w:ascii="方正仿宋_GBK" w:hAnsi="宋体" w:eastAsia="方正仿宋_GBK"/>
          <w:sz w:val="24"/>
          <w:szCs w:val="24"/>
        </w:rPr>
      </w:pPr>
      <w:r>
        <w:rPr>
          <w:rFonts w:hint="eastAsia" w:ascii="方正仿宋_GBK" w:hAnsi="宋体" w:eastAsia="方正仿宋_GBK"/>
          <w:sz w:val="24"/>
          <w:szCs w:val="24"/>
        </w:rPr>
        <w:t>2、为保证投标保证金的及时退还，投标供应商必须自行进入重庆市公共资源交易网（合川区）（https://www.cqggzy.com/hechuanweb/）（注册名称应与银行开户名称一致）。并于递交响应文件截止时间前持</w:t>
      </w:r>
      <w:r>
        <w:rPr>
          <w:rFonts w:hint="eastAsia" w:ascii="方正仿宋_GBK" w:hAnsi="宋体" w:eastAsia="方正仿宋_GBK"/>
          <w:sz w:val="24"/>
          <w:szCs w:val="24"/>
          <w:lang w:eastAsia="zh-CN"/>
        </w:rPr>
        <w:t>银行账户</w:t>
      </w:r>
      <w:r>
        <w:rPr>
          <w:rFonts w:hint="eastAsia" w:ascii="方正仿宋_GBK" w:hAnsi="宋体" w:eastAsia="方正仿宋_GBK"/>
          <w:sz w:val="24"/>
          <w:szCs w:val="24"/>
        </w:rPr>
        <w:t>开户许可证复印件（盖单位鲜章）到合川交易中心财务室（504室）进行核验。（已经注册并通过核验的企业帐户信息，无需重新注册。如账户信息发生变化，应修改相应信息，并按上述程序在递交响应文件截止</w:t>
      </w:r>
      <w:r>
        <w:rPr>
          <w:rFonts w:hint="eastAsia" w:ascii="方正仿宋_GBK" w:eastAsia="方正仿宋_GBK"/>
          <w:bCs/>
          <w:sz w:val="24"/>
          <w:szCs w:val="24"/>
        </w:rPr>
        <w:t>时间前提交账户变化资料原件到财务室进行注册变更和核验）。</w:t>
      </w:r>
      <w:r>
        <w:rPr>
          <w:rFonts w:hint="eastAsia" w:ascii="方正仿宋_GBK" w:eastAsia="方正仿宋_GBK"/>
          <w:bCs/>
          <w:sz w:val="24"/>
          <w:szCs w:val="24"/>
        </w:rPr>
        <w:br w:type="textWrapping"/>
      </w:r>
      <w:r>
        <w:rPr>
          <w:rFonts w:hint="eastAsia" w:ascii="方正仿宋_GBK" w:eastAsia="方正仿宋_GBK"/>
          <w:bCs/>
          <w:sz w:val="24"/>
          <w:szCs w:val="24"/>
        </w:rPr>
        <w:t xml:space="preserve">    3、如果投标供应商未按照上述要求注册核验的，应持银行开户许可证复印件加盖鲜章带至开标现场审验。</w:t>
      </w:r>
      <w:r>
        <w:rPr>
          <w:rFonts w:hint="eastAsia" w:ascii="方正仿宋_GBK" w:eastAsia="方正仿宋_GBK"/>
          <w:b/>
          <w:sz w:val="24"/>
          <w:szCs w:val="24"/>
        </w:rPr>
        <w:br w:type="textWrapping"/>
      </w:r>
      <w:r>
        <w:rPr>
          <w:rFonts w:hint="eastAsia" w:ascii="方正仿宋_GBK" w:hAnsi="宋体" w:eastAsia="方正仿宋_GBK"/>
          <w:sz w:val="24"/>
          <w:szCs w:val="24"/>
        </w:rPr>
        <w:t>（四）保证金退还方式</w:t>
      </w:r>
    </w:p>
    <w:p>
      <w:pPr>
        <w:pStyle w:val="35"/>
        <w:spacing w:line="380" w:lineRule="exact"/>
        <w:rPr>
          <w:rFonts w:hint="eastAsia" w:ascii="方正仿宋_GBK" w:eastAsia="方正仿宋_GBK"/>
          <w:bCs/>
          <w:sz w:val="24"/>
          <w:szCs w:val="24"/>
        </w:rPr>
      </w:pPr>
      <w:r>
        <w:rPr>
          <w:rFonts w:hint="eastAsia" w:ascii="方正仿宋_GBK" w:eastAsia="方正仿宋_GBK"/>
          <w:bCs/>
          <w:sz w:val="24"/>
          <w:szCs w:val="24"/>
        </w:rPr>
        <w:t>1、未成交供应商的投标保证金，在发出结果公示无异议后2个工作日内，由重庆市合川区公共资源交易中心按来款渠道直接退还。</w:t>
      </w:r>
      <w:r>
        <w:rPr>
          <w:rFonts w:hint="eastAsia" w:ascii="方正仿宋_GBK" w:eastAsia="方正仿宋_GBK"/>
          <w:bCs/>
          <w:sz w:val="24"/>
          <w:szCs w:val="24"/>
        </w:rPr>
        <w:br w:type="textWrapping"/>
      </w:r>
      <w:r>
        <w:rPr>
          <w:rFonts w:hint="eastAsia" w:ascii="方正仿宋_GBK" w:eastAsia="方正仿宋_GBK"/>
          <w:bCs/>
          <w:sz w:val="24"/>
          <w:szCs w:val="24"/>
        </w:rPr>
        <w:t xml:space="preserve">    2、成交供应商的投标保证金，在成交供应商与采购人签订合同后2个工作日内送至区交易中心进行合同鉴证，由重庆市合川区公共资源交易中心按资金来款渠道直接退还。</w:t>
      </w:r>
      <w:r>
        <w:rPr>
          <w:rFonts w:hint="eastAsia" w:ascii="方正仿宋_GBK" w:eastAsia="方正仿宋_GBK"/>
          <w:bCs/>
          <w:sz w:val="24"/>
          <w:szCs w:val="24"/>
        </w:rPr>
        <w:br w:type="textWrapping"/>
      </w:r>
      <w:r>
        <w:rPr>
          <w:rFonts w:hint="eastAsia" w:ascii="方正仿宋_GBK" w:eastAsia="方正仿宋_GBK"/>
          <w:bCs/>
          <w:sz w:val="24"/>
          <w:szCs w:val="24"/>
        </w:rPr>
        <w:t xml:space="preserve">    3、流标项目的保证金由重庆市合川区公共资源交易中心2个工作日内按资金来款渠道直接退还。</w:t>
      </w:r>
      <w:r>
        <w:rPr>
          <w:rFonts w:hint="eastAsia" w:ascii="方正仿宋_GBK" w:eastAsia="方正仿宋_GBK"/>
          <w:bCs/>
          <w:sz w:val="24"/>
          <w:szCs w:val="24"/>
        </w:rPr>
        <w:br w:type="textWrapping"/>
      </w:r>
      <w:r>
        <w:rPr>
          <w:rFonts w:hint="eastAsia" w:ascii="方正仿宋_GBK" w:eastAsia="方正仿宋_GBK"/>
          <w:bCs/>
          <w:sz w:val="24"/>
          <w:szCs w:val="24"/>
        </w:rPr>
        <w:t xml:space="preserve">    4、因故未到交易中心办理银行基本账户注册或未进行合同鉴证等自身原因而耽误了投标保证金退还的，由供应商自行负责。</w:t>
      </w:r>
    </w:p>
    <w:p>
      <w:pPr>
        <w:shd w:val="clear" w:color="auto" w:fill="FFFFFF"/>
        <w:spacing w:line="440" w:lineRule="atLeast"/>
        <w:ind w:firstLine="480"/>
        <w:rPr>
          <w:rFonts w:hint="eastAsia" w:ascii="方正仿宋_GBK" w:hAnsi="宋体" w:eastAsia="方正仿宋_GBK"/>
          <w:sz w:val="24"/>
          <w:szCs w:val="24"/>
        </w:rPr>
      </w:pPr>
      <w:r>
        <w:rPr>
          <w:rFonts w:hint="eastAsia" w:ascii="方正仿宋_GBK" w:hAnsi="宋体" w:eastAsia="方正仿宋_GBK"/>
          <w:sz w:val="24"/>
          <w:szCs w:val="24"/>
        </w:rPr>
        <w:t>咨询电话：（023）42757282</w:t>
      </w:r>
    </w:p>
    <w:bookmarkEnd w:id="4"/>
    <w:p>
      <w:pPr>
        <w:pStyle w:val="6"/>
        <w:spacing w:before="0" w:after="0" w:line="380" w:lineRule="exact"/>
        <w:rPr>
          <w:rFonts w:hint="eastAsia" w:ascii="方正仿宋_GBK" w:hAnsi="方正仿宋_GBK" w:eastAsia="方正仿宋_GBK" w:cs="方正仿宋_GBK"/>
          <w:sz w:val="24"/>
          <w:szCs w:val="24"/>
        </w:rPr>
      </w:pPr>
      <w:bookmarkStart w:id="14" w:name="_Toc529950372"/>
      <w:r>
        <w:rPr>
          <w:rFonts w:hint="eastAsia" w:ascii="方正仿宋_GBK" w:hAnsi="方正仿宋_GBK" w:eastAsia="方正仿宋_GBK" w:cs="方正仿宋_GBK"/>
          <w:sz w:val="24"/>
          <w:szCs w:val="24"/>
        </w:rPr>
        <w:t>六、采购项目需落实的政府采购政策</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（二）按照《财政部 工业和信息化部关于印发&lt;政府采购促进中小企业发展暂行办法&gt;的通知》（财库〔2011〕181号）的规定，落实促进中小企业发展政策。</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bookmarkStart w:id="15" w:name="_Toc24727873"/>
      <w:bookmarkStart w:id="16" w:name="_Toc16597757"/>
    </w:p>
    <w:p>
      <w:pPr>
        <w:snapToGrid w:val="0"/>
        <w:spacing w:line="40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七、投标有关规定</w:t>
      </w:r>
      <w:bookmarkEnd w:id="15"/>
      <w:bookmarkEnd w:id="16"/>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（一）单位负责人为同一人或者存在直接控股、管理关系的不同投标人，不得参加同一合同项（分包）下的政府采购活动。</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（二）为采购项目提供整体设计、规范编制或者项目管理、监理、检测等服务的投标人，不得再参加该采购项目的其他采购活动。</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（三）本项目若有补遗文件一律在重庆市政府采购网上发布，请各投标人注意下载或到采购代理机构领取；无论投标人下载或领取与否，均视同投标人已知晓本项目补遗文件的内容。</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（四）超过投标截止时间递交的投标文件，恕不接收。</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（五）投标费用：无论投标结果如何，投标人参与本项目投标的所有费用均应由投标人自行承担。</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（六）本项目不接受联合体参与投标。</w:t>
      </w:r>
    </w:p>
    <w:p>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pStyle w:val="6"/>
        <w:spacing w:before="0" w:after="0" w:line="380" w:lineRule="exact"/>
        <w:rPr>
          <w:rFonts w:hint="eastAsia" w:ascii="方正仿宋_GBK" w:hAnsi="宋体" w:eastAsia="方正仿宋_GBK"/>
          <w:sz w:val="24"/>
          <w:szCs w:val="24"/>
        </w:rPr>
      </w:pPr>
      <w:r>
        <w:rPr>
          <w:rFonts w:hint="eastAsia" w:ascii="方正仿宋_GBK" w:hAnsi="宋体" w:eastAsia="方正仿宋_GBK"/>
          <w:sz w:val="24"/>
          <w:szCs w:val="24"/>
        </w:rPr>
        <w:t>八、联系方式</w:t>
      </w:r>
      <w:bookmarkEnd w:id="14"/>
    </w:p>
    <w:p>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（一）采购代理机构：重庆市合川区公共资源交易中心</w:t>
      </w:r>
    </w:p>
    <w:p>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 林倩</w:t>
      </w:r>
    </w:p>
    <w:p>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话：（023）42757303</w:t>
      </w:r>
    </w:p>
    <w:p>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址：重庆市合川区希尔安大道225号</w:t>
      </w:r>
    </w:p>
    <w:p>
      <w:pPr>
        <w:snapToGrid w:val="0"/>
        <w:spacing w:line="380" w:lineRule="exact"/>
        <w:rPr>
          <w:rFonts w:ascii="方正仿宋_GBK" w:hAnsi="宋体" w:eastAsia="方正仿宋_GBK"/>
          <w:sz w:val="24"/>
          <w:szCs w:val="24"/>
        </w:rPr>
      </w:pPr>
      <w:r>
        <w:rPr>
          <w:rFonts w:hint="eastAsia" w:ascii="方正仿宋_GBK" w:hAnsi="宋体" w:eastAsia="方正仿宋_GBK"/>
          <w:sz w:val="24"/>
          <w:szCs w:val="24"/>
        </w:rPr>
        <w:t xml:space="preserve">   （二）采购人：重庆市合川实验中学</w:t>
      </w:r>
    </w:p>
    <w:p>
      <w:pPr>
        <w:snapToGrid w:val="0"/>
        <w:spacing w:line="380" w:lineRule="exact"/>
        <w:ind w:firstLine="480" w:firstLineChars="200"/>
        <w:rPr>
          <w:rFonts w:hint="eastAsia" w:ascii="方正仿宋_GBK" w:hAnsi="宋体" w:eastAsia="方正仿宋_GBK"/>
          <w:sz w:val="24"/>
          <w:szCs w:val="24"/>
        </w:rPr>
      </w:pPr>
      <w:bookmarkStart w:id="17" w:name="_Toc529950373"/>
      <w:r>
        <w:rPr>
          <w:rFonts w:hint="eastAsia" w:ascii="方正仿宋_GBK" w:hAnsi="宋体" w:eastAsia="方正仿宋_GBK"/>
          <w:sz w:val="24"/>
          <w:szCs w:val="24"/>
        </w:rPr>
        <w:t>联系人： 杨春</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话：15923381562</w:t>
      </w:r>
    </w:p>
    <w:p>
      <w:pPr>
        <w:pStyle w:val="5"/>
        <w:spacing w:before="0" w:after="0" w:line="380" w:lineRule="exact"/>
        <w:jc w:val="center"/>
        <w:rPr>
          <w:rFonts w:hint="eastAsia" w:ascii="方正小标宋_GBK" w:hAnsi="宋体" w:eastAsia="方正小标宋_GBK"/>
          <w:b w:val="0"/>
          <w:sz w:val="36"/>
          <w:szCs w:val="30"/>
        </w:rPr>
      </w:pPr>
    </w:p>
    <w:p>
      <w:pPr>
        <w:pStyle w:val="5"/>
        <w:spacing w:before="0" w:after="0" w:line="380" w:lineRule="exact"/>
        <w:jc w:val="center"/>
        <w:rPr>
          <w:rFonts w:hint="eastAsia" w:ascii="方正小标宋_GBK" w:hAnsi="宋体" w:eastAsia="方正小标宋_GBK"/>
          <w:b w:val="0"/>
          <w:sz w:val="36"/>
          <w:szCs w:val="30"/>
        </w:rPr>
      </w:pPr>
    </w:p>
    <w:p>
      <w:pPr>
        <w:pStyle w:val="5"/>
        <w:spacing w:line="360" w:lineRule="auto"/>
        <w:jc w:val="center"/>
        <w:rPr>
          <w:rFonts w:hint="eastAsia" w:ascii="方正小标宋_GBK" w:hAnsi="宋体" w:eastAsia="方正小标宋_GBK"/>
          <w:sz w:val="36"/>
          <w:szCs w:val="30"/>
        </w:rPr>
      </w:pPr>
    </w:p>
    <w:p>
      <w:pPr>
        <w:pStyle w:val="5"/>
        <w:spacing w:line="360" w:lineRule="auto"/>
        <w:jc w:val="center"/>
        <w:rPr>
          <w:rFonts w:hint="eastAsia" w:ascii="方正小标宋_GBK" w:hAnsi="宋体" w:eastAsia="方正小标宋_GBK"/>
          <w:sz w:val="36"/>
          <w:szCs w:val="30"/>
        </w:rPr>
      </w:pPr>
    </w:p>
    <w:p>
      <w:pPr>
        <w:rPr>
          <w:rFonts w:hint="eastAsia"/>
        </w:rPr>
      </w:pPr>
    </w:p>
    <w:p>
      <w:pPr>
        <w:rPr>
          <w:rFonts w:hint="eastAsia"/>
        </w:rPr>
      </w:pPr>
    </w:p>
    <w:p>
      <w:pPr>
        <w:rPr>
          <w:rFonts w:hint="eastAsia"/>
        </w:rPr>
      </w:pPr>
    </w:p>
    <w:p>
      <w:pPr>
        <w:rPr>
          <w:rFonts w:hint="eastAsia"/>
        </w:rPr>
      </w:pPr>
    </w:p>
    <w:p>
      <w:pPr>
        <w:rPr>
          <w:rFonts w:hint="eastAsia"/>
        </w:rPr>
      </w:pPr>
    </w:p>
    <w:p>
      <w:pPr>
        <w:pStyle w:val="2"/>
        <w:numPr>
          <w:ilvl w:val="0"/>
          <w:numId w:val="0"/>
        </w:numPr>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rPr>
          <w:rFonts w:hint="eastAsia"/>
        </w:rPr>
      </w:pPr>
    </w:p>
    <w:p>
      <w:pPr>
        <w:ind w:firstLine="2891" w:firstLineChars="800"/>
        <w:rPr>
          <w:rFonts w:hint="eastAsia" w:ascii="方正小标宋_GBK" w:hAnsi="宋体" w:eastAsia="方正小标宋_GBK"/>
          <w:b/>
          <w:sz w:val="36"/>
          <w:szCs w:val="30"/>
        </w:rPr>
      </w:pPr>
      <w:r>
        <w:rPr>
          <w:rFonts w:hint="eastAsia" w:ascii="方正小标宋_GBK" w:hAnsi="宋体" w:eastAsia="方正小标宋_GBK"/>
          <w:b/>
          <w:sz w:val="36"/>
          <w:szCs w:val="30"/>
        </w:rPr>
        <w:t>第二篇  采购服务需求</w:t>
      </w:r>
      <w:bookmarkEnd w:id="17"/>
      <w:bookmarkStart w:id="18" w:name="_Toc12789058"/>
    </w:p>
    <w:p>
      <w:pPr>
        <w:spacing w:line="400" w:lineRule="exact"/>
        <w:ind w:firstLine="482" w:firstLineChars="200"/>
        <w:outlineLvl w:val="2"/>
        <w:rPr>
          <w:rFonts w:hint="eastAsia" w:ascii="方正仿宋_GBK" w:hAnsi="宋体" w:eastAsia="方正仿宋_GBK"/>
          <w:b/>
          <w:bCs/>
          <w:sz w:val="24"/>
          <w:szCs w:val="24"/>
        </w:rPr>
      </w:pPr>
      <w:r>
        <w:rPr>
          <w:rFonts w:hint="eastAsia" w:ascii="方正仿宋_GBK" w:hAnsi="宋体" w:eastAsia="方正仿宋_GBK"/>
          <w:b/>
          <w:bCs/>
          <w:sz w:val="24"/>
          <w:szCs w:val="24"/>
        </w:rPr>
        <w:t>一、服务需求</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（一）物业服务的范围</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物业服务范围为采购人在校区内除食堂外所有投入使用的，用于教育教学活动和生活的各类建筑物、公共场所等物业服务管理；所需要的装备与耗材由校方提供。</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（二）人员配备及要求</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1、该项目物管人员不得少于14人（以后根据学校发展需要，适量增减岗位以实际需求为准）。</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人员设置岗位有：宿舍管理员7人、清洁工3人、油印工1人、电工2人（其中1名高压电工）、勤杂工1人。</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2、物业服务人员必须是身体健康者，年龄女55岁以下，男60岁以下。</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3、人员工资</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 xml:space="preserve"> 该项目服务人员工资不得低于重庆市当年最低工资标准，依法购买五险。</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（三）物业服务的内容及要求</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1、清洁工作细则及要求</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清洁工的职责范围包括教学区、运动区和校内职工住宅区。每个清洁工按学校分配的固定卫生清扫范围创造性地做好本职工作。按时上下班,随时注意所负责打扫区域的卫生工作，使校园始终处于干净、整齐、美观的状态。</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①教学楼等公共区域保洁：负责教学楼等公共区域的清洁卫生。</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走廊、楼梯、操场和校道每天打扫,平时见脏就扫,厕所每天冲刷。做到地面无纸屑、果壳、痰迹、杂物,厕所无臭气,墙角无积灰。</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走廊和楼梯的墙面及护栏、宣传栏框每周洗擦一次,厕所、走廊、楼梯所有玻璃门窗,每月擦一次,做到无积灰。</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做好办公室、会议室等平时地面、门窗、桌椅清洁工作。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每次清扫完办公室的卫生后,要将物品放回原处,要注意用电和财产安全。</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②校区保洁服务：负责校区公共区域、校内职工住宅区、公共人行道的清洁卫生。</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要随时做好教学区和运动区的卫生清扫和物品摆放工作,保证教育教学工作的顺利进行。</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做好德育处安排的其他勤杂工作。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保洁标准： 按照重庆市住宅物业管理质量标准和环境卫生标准做好环境清扫保洁工作。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（2）教学楼保洁员职责</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①清洁工应有高度的责任心，应按规定的时间准时上班，不得迟到或早退，更不能无故旷工。</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②早上7点钟开始保洁，下午2点开始保洁，晚上自习后彻底打扫自己卫生区域的清洁卫生。</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③垃圾桶的垃圾随时清除。</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④各楼层的地板和瓷砖应保持清洁光亮，地板和瓷砖应无纸屑、痰迹、口香糖迹印和污迹。</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⑤厕所应保持清洁卫生，无臭气和异味，小便槽无尿垢、大便槽无堆积和垢迹。</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⑥厕所内洗手处应清洁卫生，无污迹。</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⑦各楼层存放拖帕的房间，不能存放废物。</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⑧清洁工未经允许不得进入教室和老师办公室。</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（3）校园、校内职工住宅区清洁工职责</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 xml:space="preserve">     ①校园、校内职工住宅区清洁工要有高度责任感，视校园为自己的家园。</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②校园清洁工应在每天上午8点钟前，下午2点半前做好自己区域内清洁卫生，在树木落叶季节应及时清扫树叶，保持地面干净。</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③校园内的阳沟要随时清扫，校园内无卫生死角。</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④校园内路面应无垃圾、污泥、纸屑、杂草等。</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⑤有瓷砖的花台应无污迹。</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⑥校园的厕所应保持清洁卫生，无臭味和异味，小便槽应无尿垢，大便槽应无大便堆积，厕所的墙面应无迹印，天花板无蜘蛛网等。</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⑦要求全天候保洁。</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⑧遇迎检等特殊情况听从学校安排实施突击等工作。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2、学生宿舍管理员岗位职责及要求</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（1）学生宿舍管理员岗位职责及要求</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①学生宿舍管理员上班时间与学校上课时间一致，在上班期间不脱岗、不迟到早退、不做与本职工作无关的事情。</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②宿舍管理员是学生的生活老师，必须具有高中及以上文化程度，管理员在工作中要严格要求自己，注意自身形象，深入学生抓好思想工作，做学生的朋友；宿舍管理员应带头遵守学校作息时间，按时起床，当学生在寝室活动时，对自己所管理的寝室进行巡查，督促学生整理内务、打扫卫生；对门窗、水电、床铺及其他设施发现有问题要及时上报，做到“卫生、纪律、安全情况日日公布”随时向班主任或德育处；检查学生的进出情况，做到“人离水关、门上锁”。</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③督促学生按时作息，抓好晚睡纪律。每天查午寝晚寝，按时熄灯、锁门，并做好记录；有特殊情况应妥善处理，并及时向当天值日领导反映，与德育处汇报。</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④每周做好公共卫生值日的安排，并督促值日寝室学生做好宿舍区卫生的清理，负责检查学生宿舍内卫生，督促学生保持宿舍内整洁和宿舍区干净，并及时记录各宿舍卫生情况，出现公共卫生没清理应及时向德育处反映。</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⑤宿舍管理员要对自己分管的宿舍楼进行巡逻，对所管楼层的门、锁坏损情况及冲凉房、卫生间的阀门、水龙头、隔板等公用施设的坏损情况要及时发现，及时记录并及时上报学校总务处维修部。</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⑥建立并不断完善学生宿舍管理条例，使学生在校住宿有章可循，使之养成良好的生活习惯和学习习惯，经常对学生进行生活指导，关心学生在校期间的生活和健康。</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⑦按规定时间供电、关电。检查学生宿舍有否使用违章电器，一经发现及时收缴，作好记录，并将有关违纪的人和事及时向学校值周领导报告。</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⑧负责宿舍的物业管理，经常检查各宿舍的门窗、玻璃、桌椅及其它财产损坏情况，及时向总务处报告，注明原因并报修。</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⑨发生突发事件（如停电、起哄、火灾、打架）要及时赶到现场处理，并及时向有关领导报告。</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（2）制止下列行为的发生：</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①异性进入学生宿舍和外来人员借宿；</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②学生带酒（啤酒和烈性酒）、易燃、易爆等违规物品；</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③损坏公物。</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（3）负责维护宿舍区的安全。</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① 经常对本宿舍区域进行巡查，对违犯《学生宿舍管理条例》的人和事进行阻止、处理，正确行使管理职能。</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② 做好学生亲属来访出入等登记工作。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③ 按规定时间执行关锁宿舍区大门、熄灯等工作，每晚检查学生住宿情况,对学生夜不归宿等违纪行为进行查处并做好检查登记记录。</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④ 作为消防安全责任人，负责对本宿舍区域内消防安全隐患和违反消防安全行为的检查工作。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（4）学生宿舍钥匙，由管理人员统一管理，按时统一开门。</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3、水电工的工作职责</w:t>
      </w:r>
      <w:r>
        <w:rPr>
          <w:rFonts w:hint="eastAsia" w:ascii="方正仿宋_GBK" w:hAnsi="宋体" w:eastAsia="方正仿宋_GBK"/>
          <w:sz w:val="24"/>
          <w:szCs w:val="28"/>
        </w:rPr>
        <w:tab/>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热爱本职工作，以认真负责的态度，勤勤恳恳、脚踏实地地做好水电管理工作，确保学校水电正常供给，合理使用能源，提高能源利用率，降低成本，减少浪费；根据学校实际，制定切实可行的规章制度，做到科学管理；熟练掌握供水、供电管网设施和操作、维修规程，提高业务水平。</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（2）遵守学校各项规章制度，完成领导和总务处交办的其他工作。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（3）严格遵守工作时间，不迟到，不早退、不无故旷工，工作时候不做私人的事情。</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（4）负责学校照明等设施的安装和维修，防止事故的发生，确保国家财产和师生安全。</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（5）负责学校供电、供水线路与设施的正常工作，定期检查维修，出现问题及时向学校汇报。一般情况下，每月巡查两遍并做好巡检记录，有问题及时报告处理。</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（6）努力提高业务水平，提高自身能力，做好本职工作。认真贯彻执行勤俭节约原则，做到旧物充分利用，千方百计节约维修材料。</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（7）每天要巡视校园、检查水电等设施设备情况，做到及时维修维护，把公物损坏率降到最低程度，务必做好每天安全巡查并做好安全检查记录和水电工工作日志。</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（8）要加强维修材料及工具的保管工作，严格执行领料、用料制度。严禁干私活。</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（9）协助学校水电费用的收取工作。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（10）执行用电、用水纪律，未经学校同意不得私接水、电，不得更改水电供应线路等，对违章用水用电者要批评教育，必要时给予经济处罚。</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（11）凡上班有迟到早退，则每次扣10元，如有缺席则每次扣20元，若因缺席造成损失则依据情节每次扣减100元。水电工相互协作，尽职尽责，务必保证每天24小时有水电工在学校。</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（12）参与学校活动、会议、考试等临时工作安排，服从学校指导，接受学校监督考核。</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4、勤杂工的工作职责</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（1）热爱本职工作，吃苦耐劳，能为学校的发展尽心尽力。服从领导指挥，按时完成工作任务。</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（2）严格遵守工作时间，不迟到，不早退、不无故旷工，工作时候不做私人的事情。</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（3）懂得维修学生桌椅、学生床、教师办公桌椅和门窗等技术，能够单独进行维修。</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并负责全校的门、窗、玻璃、桌、椅、凳、床、厕所及管道疏通等小型维修，有难度的提请总务处核准后请校外专业人员维修。</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（4）认真贯彻执行勤俭节约原则，做到旧物充分利用，千方百计节约维修材料。</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（5）要经常巡视校园、检查公物损坏情况，做到及时维修维护，把公物损坏率降到最低程度。务必做好每天安全巡查并做好安全检查记录和工作日志。</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（6）要加强维修材料及工具的保管工作，严格执行领料、用料制度。严禁干私活。</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（7）学校物资的搬运，各种活动、考试、会议等搬运桌凳、搭架、音响等准备工作。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（8）严格遵守工作制度，注意安全，杜绝火灾事故的发生。</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（9）参与学校临时工作安排，服从学校指导，接受学校监督考核。</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（10）参加部门组织的会议。</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5、油印工的工作职责</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（1）树立为教学服务的思想，工作积极主动。按时上下班，不擅离职守。</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（2）做好学校各种文件和文字资料的排版印刷工作，做到及时、保证质量。</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（3）做好学校各种考试试卷和学生用教学资料的排版印刷工作。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（4）掌握各种机器设备的性能和使用方法，熟悉其保养和维修要求。发现问题及时汇报及时解决。</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（5）严守保密制度，对保密材料和各种试卷要妥善保存，不得泄露，违者，视其情节和造成的损失情况，作经济和纪律处分。</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（6）保持油印室室内整洁，定期清点实物。对各种消耗品进行造册登记。</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（7）严格执行使用登记制度。并做好统计上报工作。</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（四）物业服务考核办法</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成交人接受学校对其服务项目情况的检查、监督和考核。</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 7:30—21:30之间公共区域持续巡视保洁，达到卫生标准。地面生活垃圾存留时间超过30分钟，一次扣20元。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公共区域（外围）每日8点前清扫1次，缺少一次扣50元，楼梯扶手、花台砖、楼梯窗户、标识、垃圾箱、洗手间设施每日擦抹1次以上。学校每天下午检查一次，如有积尘，一处一次扣10元。垃圾箱的垃圾超过容量的2/3的存留时间不能超过30分钟，违反规定一次扣20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3.卫生间每周消毒1次，平时干净、非特殊情况下必须保持无异味。正常使用情况下，如在走廊上闻到臭味，一厕一次扣10-50元。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4.走廊通道、楼梯、底层大厅的地面每日湿拖1次。如有积尘，每次扣50元。有陈旧痰迹一处扣20元。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 xml:space="preserve">5.配合学校重要会议、参观、检查等大型活动，及时做到区域内干净整洁。                                                        </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6.运动场每日8:00前清扫一次并整天巡视保洁。</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7.若遇天气原因需及时处理环境卫生，必须第一时间赶到现场清扫，包括积水、尘土、泥沙及其它垃圾。如不能及时清扫，给校方工作带来不便，视情况扣20—50元。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8.员工在工作期间，或在教学区行走时，不能高声说话影响学校工作。违反一次扣10元。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9.遵守国家制定的法律法规及学校一切规章制度，服从学校的安排和领导，有令即行，有禁则止。执行学校规章制度不力，视其情节每次扣罚20—50元。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10.上班期间统一着装或佩戴胸牌，礼貌待人。上班期间擅离岗位、衣着不整等，每次扣款20-50元。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11.督查浪费现象不到位，学校检查发现一次扣50元。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12.配合学校电工每天巡查水管、水龙头不少于二次，缺一次扣20元：不及时维修扣50元。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13.未完成学校安排的临时性任务，每次扣50元。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14.因工作疏忽或失误造成一定影响或损失，视情节每次扣20～50元。</w:t>
      </w:r>
    </w:p>
    <w:p>
      <w:pPr>
        <w:snapToGrid w:val="0"/>
        <w:spacing w:line="38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15.损失、丢失学校提供的体育器械等按同等价格赔偿。</w:t>
      </w:r>
    </w:p>
    <w:p>
      <w:pPr>
        <w:snapToGrid w:val="0"/>
        <w:spacing w:line="380" w:lineRule="exact"/>
        <w:ind w:firstLine="480" w:firstLineChars="200"/>
        <w:rPr>
          <w:rFonts w:hint="eastAsia" w:ascii="方正仿宋_GBK" w:hAnsi="宋体" w:eastAsia="方正仿宋_GBK"/>
          <w:sz w:val="24"/>
          <w:szCs w:val="24"/>
          <w:lang w:val="zh-CN"/>
        </w:rPr>
      </w:pPr>
    </w:p>
    <w:p>
      <w:pPr>
        <w:spacing w:line="380" w:lineRule="exact"/>
        <w:rPr>
          <w:rFonts w:hint="eastAsia" w:ascii="方正小标宋_GBK" w:hAnsi="宋体" w:eastAsia="方正小标宋_GBK"/>
          <w:b/>
          <w:sz w:val="36"/>
          <w:szCs w:val="30"/>
        </w:rPr>
      </w:pPr>
    </w:p>
    <w:p>
      <w:pPr>
        <w:pStyle w:val="3"/>
        <w:rPr>
          <w:rFonts w:hint="eastAsia" w:ascii="方正小标宋_GBK" w:hAnsi="宋体" w:eastAsia="方正小标宋_GBK"/>
          <w:b/>
          <w:sz w:val="36"/>
          <w:szCs w:val="30"/>
        </w:rPr>
      </w:pPr>
    </w:p>
    <w:p>
      <w:pPr>
        <w:pStyle w:val="3"/>
        <w:rPr>
          <w:rFonts w:hint="eastAsia" w:ascii="方正小标宋_GBK" w:hAnsi="宋体" w:eastAsia="方正小标宋_GBK"/>
          <w:b/>
          <w:sz w:val="36"/>
          <w:szCs w:val="30"/>
        </w:rPr>
      </w:pPr>
    </w:p>
    <w:p>
      <w:pPr>
        <w:pStyle w:val="3"/>
        <w:rPr>
          <w:rFonts w:hint="eastAsia" w:ascii="方正小标宋_GBK" w:hAnsi="宋体" w:eastAsia="方正小标宋_GBK"/>
          <w:b/>
          <w:sz w:val="36"/>
          <w:szCs w:val="30"/>
        </w:rPr>
      </w:pPr>
    </w:p>
    <w:p>
      <w:pPr>
        <w:pStyle w:val="3"/>
        <w:rPr>
          <w:rFonts w:hint="eastAsia" w:ascii="方正小标宋_GBK" w:hAnsi="宋体" w:eastAsia="方正小标宋_GBK"/>
          <w:b/>
          <w:sz w:val="36"/>
          <w:szCs w:val="30"/>
        </w:rPr>
      </w:pPr>
    </w:p>
    <w:p>
      <w:pPr>
        <w:pStyle w:val="3"/>
        <w:rPr>
          <w:rFonts w:hint="eastAsia" w:ascii="方正小标宋_GBK" w:hAnsi="宋体" w:eastAsia="方正小标宋_GBK"/>
          <w:b/>
          <w:sz w:val="36"/>
          <w:szCs w:val="30"/>
        </w:rPr>
      </w:pPr>
    </w:p>
    <w:p>
      <w:pPr>
        <w:pStyle w:val="3"/>
        <w:rPr>
          <w:rFonts w:hint="eastAsia" w:ascii="方正小标宋_GBK" w:hAnsi="宋体" w:eastAsia="方正小标宋_GBK"/>
          <w:b/>
          <w:sz w:val="36"/>
          <w:szCs w:val="30"/>
        </w:rPr>
      </w:pPr>
    </w:p>
    <w:p>
      <w:pPr>
        <w:pStyle w:val="3"/>
        <w:rPr>
          <w:rFonts w:hint="eastAsia" w:ascii="方正小标宋_GBK" w:hAnsi="宋体" w:eastAsia="方正小标宋_GBK"/>
          <w:b/>
          <w:sz w:val="36"/>
          <w:szCs w:val="30"/>
        </w:rPr>
      </w:pPr>
    </w:p>
    <w:p>
      <w:pPr>
        <w:spacing w:line="380" w:lineRule="exact"/>
        <w:ind w:firstLine="723" w:firstLineChars="200"/>
        <w:rPr>
          <w:rFonts w:hint="eastAsia" w:ascii="方正小标宋_GBK" w:hAnsi="宋体" w:eastAsia="方正小标宋_GBK"/>
          <w:b/>
          <w:sz w:val="36"/>
          <w:szCs w:val="30"/>
        </w:rPr>
      </w:pPr>
    </w:p>
    <w:bookmarkEnd w:id="18"/>
    <w:p>
      <w:pPr>
        <w:pStyle w:val="5"/>
        <w:spacing w:before="0" w:after="0" w:line="360" w:lineRule="auto"/>
        <w:jc w:val="center"/>
        <w:rPr>
          <w:rFonts w:hint="eastAsia" w:ascii="方正仿宋_GBK" w:hAnsi="宋体" w:eastAsia="方正仿宋_GBK"/>
          <w:bCs/>
          <w:sz w:val="24"/>
          <w:szCs w:val="24"/>
        </w:rPr>
      </w:pPr>
      <w:r>
        <w:rPr>
          <w:rFonts w:hint="eastAsia" w:ascii="方正小标宋_GBK" w:hAnsi="宋体" w:eastAsia="方正小标宋_GBK"/>
          <w:bCs/>
          <w:sz w:val="36"/>
          <w:szCs w:val="30"/>
        </w:rPr>
        <w:t>第三篇  采购商务需求</w:t>
      </w:r>
    </w:p>
    <w:p>
      <w:pPr>
        <w:rPr>
          <w:rFonts w:ascii="方正仿宋_GBK" w:eastAsia="方正仿宋_GBK"/>
          <w:b/>
          <w:sz w:val="24"/>
          <w:szCs w:val="24"/>
        </w:rPr>
      </w:pPr>
      <w:bookmarkStart w:id="19" w:name="_Toc466546914"/>
      <w:r>
        <w:rPr>
          <w:rFonts w:hint="eastAsia" w:ascii="方正仿宋_GBK" w:eastAsia="方正仿宋_GBK"/>
          <w:b/>
          <w:sz w:val="24"/>
          <w:szCs w:val="24"/>
        </w:rPr>
        <w:t>一、期限</w:t>
      </w:r>
    </w:p>
    <w:p>
      <w:pPr>
        <w:pStyle w:val="32"/>
        <w:spacing w:line="400" w:lineRule="exact"/>
        <w:rPr>
          <w:rFonts w:ascii="方正仿宋_GBK" w:eastAsia="方正仿宋_GBK"/>
          <w:sz w:val="24"/>
          <w:szCs w:val="24"/>
        </w:rPr>
      </w:pPr>
      <w:r>
        <w:rPr>
          <w:rFonts w:hint="eastAsia" w:ascii="方正仿宋_GBK" w:eastAsia="方正仿宋_GBK"/>
          <w:sz w:val="24"/>
          <w:szCs w:val="24"/>
        </w:rPr>
        <w:t xml:space="preserve">    2021年5月1日至2023年4月30日。</w:t>
      </w:r>
    </w:p>
    <w:p>
      <w:pPr>
        <w:pStyle w:val="6"/>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二、服务地点</w:t>
      </w:r>
    </w:p>
    <w:p>
      <w:pPr>
        <w:pStyle w:val="6"/>
        <w:spacing w:before="0" w:after="0" w:line="400" w:lineRule="exact"/>
        <w:ind w:firstLine="480" w:firstLineChars="200"/>
        <w:rPr>
          <w:rFonts w:hint="eastAsia" w:ascii="方正仿宋_GBK" w:hAnsi="宋体" w:eastAsia="方正仿宋_GBK"/>
          <w:sz w:val="24"/>
          <w:szCs w:val="24"/>
        </w:rPr>
      </w:pPr>
      <w:r>
        <w:rPr>
          <w:rFonts w:hint="eastAsia" w:ascii="方正仿宋_GBK" w:hAnsi="宋体" w:eastAsia="方正仿宋_GBK"/>
          <w:b w:val="0"/>
          <w:bCs/>
          <w:sz w:val="24"/>
          <w:szCs w:val="24"/>
        </w:rPr>
        <w:t>服务地点：合川实验中学校。</w:t>
      </w:r>
    </w:p>
    <w:p>
      <w:pPr>
        <w:pStyle w:val="6"/>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三、报价要求</w:t>
      </w:r>
      <w:bookmarkEnd w:id="19"/>
    </w:p>
    <w:p>
      <w:pPr>
        <w:pStyle w:val="32"/>
        <w:spacing w:line="400" w:lineRule="exact"/>
        <w:ind w:firstLine="480" w:firstLineChars="200"/>
        <w:rPr>
          <w:rFonts w:hint="eastAsia" w:ascii="方正仿宋_GBK" w:hAnsi="宋体" w:eastAsia="方正仿宋_GBK"/>
          <w:sz w:val="24"/>
          <w:szCs w:val="24"/>
        </w:rPr>
      </w:pPr>
      <w:bookmarkStart w:id="20" w:name="_Toc466546916"/>
      <w:bookmarkStart w:id="21" w:name="_Toc344475122"/>
      <w:r>
        <w:rPr>
          <w:rFonts w:hint="eastAsia" w:ascii="方正仿宋_GBK" w:hAnsi="宋体" w:eastAsia="方正仿宋_GBK"/>
          <w:sz w:val="24"/>
          <w:szCs w:val="24"/>
        </w:rPr>
        <w:t>本次报价须以人民币为报价本位币，实行总包干（但如遇国家相应政策调整除外），该项目物管人员基本工资必须达到国家规定的最低工资标准，税收以及保险等按国家规定的标准缴纳。本次投标报价包括：1.聘用人员涉及的工资、绩效奖金、岗前培训费用、加班费、劳保福利、各种保险（养老、失业、工伤、医疗）、劳动补偿金等（按劳动法47条规定）；2.不可预见费；3.税费、企业管理费、企业利润等。</w:t>
      </w:r>
    </w:p>
    <w:p>
      <w:pPr>
        <w:pStyle w:val="6"/>
        <w:spacing w:before="0" w:after="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四、付款方式</w:t>
      </w:r>
      <w:bookmarkEnd w:id="20"/>
      <w:bookmarkEnd w:id="21"/>
    </w:p>
    <w:p>
      <w:pPr>
        <w:snapToGrid w:val="0"/>
        <w:spacing w:line="400" w:lineRule="exact"/>
        <w:ind w:firstLine="480" w:firstLineChars="200"/>
        <w:outlineLvl w:val="0"/>
        <w:rPr>
          <w:rFonts w:ascii="方正仿宋_GBK" w:hAnsi="宋体" w:eastAsia="方正仿宋_GBK"/>
          <w:b/>
          <w:bCs/>
          <w:color w:val="000000"/>
          <w:sz w:val="24"/>
          <w:szCs w:val="24"/>
        </w:rPr>
      </w:pPr>
      <w:bookmarkStart w:id="22" w:name="_Toc466546917"/>
      <w:bookmarkStart w:id="23" w:name="_Toc344475123"/>
      <w:r>
        <w:rPr>
          <w:rFonts w:hint="eastAsia" w:ascii="方正仿宋_GBK" w:hAnsi="宋体" w:eastAsia="方正仿宋_GBK"/>
          <w:color w:val="000000"/>
          <w:sz w:val="24"/>
          <w:szCs w:val="24"/>
        </w:rPr>
        <w:t>按合同总金额平均分配到合同期内的每一个月，每一个月支付合同金额的1/24。采购人每一个月次月15日前按检查考核结果情况将上月应付款项支付给中标人；每月支付物业管理服务费时需扣除当月发生的违约金、扣款、赔偿金等。</w:t>
      </w:r>
    </w:p>
    <w:bookmarkEnd w:id="22"/>
    <w:bookmarkEnd w:id="23"/>
    <w:p>
      <w:pPr>
        <w:pStyle w:val="6"/>
        <w:spacing w:before="0" w:after="0" w:line="400" w:lineRule="exact"/>
        <w:rPr>
          <w:rFonts w:hint="eastAsia" w:ascii="方正仿宋_GBK" w:hAnsi="宋体" w:eastAsia="方正仿宋_GBK"/>
          <w:sz w:val="24"/>
          <w:szCs w:val="24"/>
        </w:rPr>
      </w:pPr>
      <w:bookmarkStart w:id="24" w:name="_Toc344475124"/>
      <w:bookmarkStart w:id="25" w:name="_Toc466546918"/>
      <w:r>
        <w:rPr>
          <w:rFonts w:hint="eastAsia" w:ascii="方正仿宋_GBK" w:hAnsi="宋体" w:eastAsia="方正仿宋_GBK"/>
          <w:sz w:val="24"/>
          <w:szCs w:val="24"/>
        </w:rPr>
        <w:t>五、</w:t>
      </w:r>
      <w:bookmarkEnd w:id="24"/>
      <w:bookmarkStart w:id="26" w:name="_Toc344475125"/>
      <w:r>
        <w:rPr>
          <w:rFonts w:hint="eastAsia" w:ascii="方正仿宋_GBK" w:hAnsi="宋体" w:eastAsia="方正仿宋_GBK"/>
          <w:sz w:val="24"/>
          <w:szCs w:val="24"/>
        </w:rPr>
        <w:t>其他</w:t>
      </w:r>
      <w:bookmarkEnd w:id="25"/>
    </w:p>
    <w:bookmarkEnd w:id="26"/>
    <w:p>
      <w:pPr>
        <w:snapToGrid w:val="0"/>
        <w:spacing w:line="400" w:lineRule="exact"/>
        <w:ind w:firstLine="480" w:firstLineChars="200"/>
        <w:outlineLvl w:val="0"/>
        <w:rPr>
          <w:rFonts w:hint="eastAsia"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（一）供应商必须在响应文件中对以上条款和服务承诺明确列出，承诺内容必须达到本篇及竞争性磋商文件其他条款的要求。</w:t>
      </w:r>
    </w:p>
    <w:p>
      <w:pPr>
        <w:snapToGrid w:val="0"/>
        <w:spacing w:line="400" w:lineRule="exact"/>
        <w:ind w:firstLine="480" w:firstLineChars="200"/>
        <w:outlineLvl w:val="0"/>
        <w:rPr>
          <w:rFonts w:hint="eastAsia"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pPr>
        <w:snapToGrid w:val="0"/>
        <w:spacing w:line="400" w:lineRule="exact"/>
        <w:ind w:firstLine="480" w:firstLineChars="200"/>
        <w:outlineLvl w:val="0"/>
        <w:rPr>
          <w:rFonts w:hint="eastAsia" w:ascii="方正仿宋_GBK" w:hAnsi="宋体" w:eastAsia="方正仿宋_GBK"/>
          <w:sz w:val="24"/>
          <w:szCs w:val="24"/>
        </w:rPr>
      </w:pPr>
      <w:r>
        <w:rPr>
          <w:rFonts w:hint="eastAsia" w:ascii="方正仿宋_GBK" w:hAnsi="宋体" w:eastAsia="方正仿宋_GBK"/>
          <w:sz w:val="24"/>
          <w:szCs w:val="24"/>
        </w:rPr>
        <w:t>（三）成交供应商与此次涉及的服务人员建立劳动关系，服务人员不与采购人发生劳务关系。采购人有权定期或不定期对物业管理部门进行检查，发现未按合同规定办理的，发现一次扣物管费50元，发现三次以上的视为违约，采购人有权单方解除合同。</w:t>
      </w:r>
    </w:p>
    <w:p>
      <w:pPr>
        <w:snapToGrid w:val="0"/>
        <w:spacing w:line="400" w:lineRule="exact"/>
        <w:ind w:firstLine="480" w:firstLineChars="200"/>
        <w:outlineLvl w:val="0"/>
        <w:rPr>
          <w:rFonts w:hint="eastAsia" w:ascii="方正仿宋_GBK" w:hAnsi="宋体" w:eastAsia="方正仿宋_GBK"/>
          <w:sz w:val="24"/>
          <w:szCs w:val="24"/>
        </w:rPr>
      </w:pPr>
      <w:r>
        <w:rPr>
          <w:rFonts w:hint="eastAsia" w:ascii="方正仿宋_GBK" w:hAnsi="宋体" w:eastAsia="方正仿宋_GBK"/>
          <w:sz w:val="24"/>
          <w:szCs w:val="24"/>
        </w:rPr>
        <w:t>（四）成交单位对派遣的物业服务人员必须做到岗前安全培训、服务作业操作安全、规范，做好安全管理。若发生安全责任事故，非校方原因造成的，由成交单位负责，与我校无关。</w:t>
      </w:r>
    </w:p>
    <w:p>
      <w:pPr>
        <w:spacing w:line="380" w:lineRule="exact"/>
        <w:ind w:firstLine="480" w:firstLineChars="200"/>
        <w:rPr>
          <w:rFonts w:hint="eastAsia" w:ascii="方正仿宋_GBK" w:hAnsi="宋体" w:eastAsia="方正仿宋_GBK"/>
          <w:sz w:val="24"/>
          <w:szCs w:val="24"/>
        </w:rPr>
      </w:pPr>
    </w:p>
    <w:p>
      <w:pPr>
        <w:spacing w:line="380" w:lineRule="exact"/>
        <w:ind w:firstLine="480" w:firstLineChars="200"/>
        <w:rPr>
          <w:rFonts w:hint="eastAsia" w:ascii="方正仿宋_GBK" w:hAnsi="宋体" w:eastAsia="方正仿宋_GBK"/>
          <w:sz w:val="24"/>
          <w:szCs w:val="24"/>
        </w:rPr>
      </w:pPr>
    </w:p>
    <w:p>
      <w:pPr>
        <w:spacing w:line="380" w:lineRule="exact"/>
        <w:ind w:firstLine="480" w:firstLineChars="200"/>
        <w:rPr>
          <w:rFonts w:hint="eastAsia" w:ascii="方正仿宋_GBK" w:hAnsi="宋体" w:eastAsia="方正仿宋_GBK"/>
          <w:sz w:val="24"/>
          <w:szCs w:val="24"/>
        </w:rPr>
      </w:pPr>
    </w:p>
    <w:p>
      <w:pPr>
        <w:spacing w:line="380" w:lineRule="exact"/>
        <w:ind w:firstLine="480" w:firstLineChars="200"/>
        <w:rPr>
          <w:rFonts w:hint="eastAsia" w:ascii="方正仿宋_GBK" w:hAnsi="宋体" w:eastAsia="方正仿宋_GBK"/>
          <w:sz w:val="24"/>
          <w:szCs w:val="24"/>
        </w:rPr>
      </w:pPr>
    </w:p>
    <w:p>
      <w:pPr>
        <w:spacing w:line="380" w:lineRule="exact"/>
        <w:ind w:firstLine="480" w:firstLineChars="200"/>
        <w:rPr>
          <w:rFonts w:hint="eastAsia" w:ascii="方正仿宋_GBK" w:hAnsi="宋体" w:eastAsia="方正仿宋_GBK"/>
          <w:sz w:val="24"/>
          <w:szCs w:val="24"/>
        </w:rPr>
      </w:pPr>
    </w:p>
    <w:p>
      <w:pPr>
        <w:spacing w:line="380" w:lineRule="exact"/>
        <w:ind w:firstLine="480" w:firstLineChars="200"/>
        <w:rPr>
          <w:rFonts w:hint="eastAsia" w:ascii="方正仿宋_GBK" w:hAnsi="宋体" w:eastAsia="方正仿宋_GBK"/>
          <w:sz w:val="24"/>
          <w:szCs w:val="24"/>
        </w:rPr>
      </w:pPr>
    </w:p>
    <w:p>
      <w:pPr>
        <w:spacing w:line="380" w:lineRule="exact"/>
        <w:ind w:firstLine="480" w:firstLineChars="20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rPr>
          <w:rFonts w:hint="eastAsia" w:ascii="方正小标宋_GBK" w:hAnsi="宋体" w:eastAsia="方正小标宋_GBK"/>
          <w:b/>
          <w:bCs/>
          <w:sz w:val="36"/>
          <w:szCs w:val="30"/>
        </w:rPr>
      </w:pPr>
      <w:bookmarkStart w:id="27" w:name="_Toc529950375"/>
    </w:p>
    <w:p>
      <w:pPr>
        <w:rPr>
          <w:rFonts w:hint="eastAsia" w:ascii="方正小标宋_GBK" w:hAnsi="宋体" w:eastAsia="方正小标宋_GBK"/>
          <w:b/>
          <w:bCs/>
          <w:sz w:val="36"/>
          <w:szCs w:val="30"/>
        </w:rPr>
      </w:pPr>
      <w:r>
        <w:rPr>
          <w:rFonts w:hint="eastAsia" w:ascii="方正小标宋_GBK" w:hAnsi="宋体" w:eastAsia="方正小标宋_GBK"/>
          <w:b/>
          <w:bCs/>
          <w:sz w:val="36"/>
          <w:szCs w:val="30"/>
        </w:rPr>
        <w:t>第四篇  磋商程序及方法、评审标准、无效响应和采购终止</w:t>
      </w:r>
      <w:bookmarkEnd w:id="27"/>
    </w:p>
    <w:p>
      <w:pPr>
        <w:pStyle w:val="6"/>
        <w:spacing w:before="0" w:after="0" w:line="440" w:lineRule="exact"/>
        <w:rPr>
          <w:rFonts w:hint="eastAsia" w:ascii="方正仿宋_GBK" w:hAnsi="宋体" w:eastAsia="方正仿宋_GBK"/>
          <w:sz w:val="24"/>
          <w:szCs w:val="24"/>
        </w:rPr>
      </w:pPr>
      <w:bookmarkStart w:id="28" w:name="_Toc466546920"/>
      <w:r>
        <w:rPr>
          <w:rFonts w:hint="eastAsia" w:ascii="方正仿宋_GBK" w:hAnsi="宋体" w:eastAsia="方正仿宋_GBK"/>
          <w:sz w:val="24"/>
          <w:szCs w:val="24"/>
        </w:rPr>
        <w:t>一、磋商程序及方法</w:t>
      </w:r>
      <w:bookmarkEnd w:id="2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trPr>
        <w:tc>
          <w:tcPr>
            <w:tcW w:w="676" w:type="dxa"/>
            <w:vMerge w:val="restart"/>
            <w:vAlign w:val="center"/>
          </w:tcPr>
          <w:p>
            <w:pPr>
              <w:spacing w:line="240" w:lineRule="exact"/>
              <w:jc w:val="center"/>
              <w:rPr>
                <w:rFonts w:hint="eastAsia"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供应商</w:t>
            </w:r>
            <w:r>
              <w:rPr>
                <w:rFonts w:hint="eastAsia" w:ascii="方正仿宋_GBK" w:hAnsi="宋体" w:eastAsia="方正仿宋_GBK" w:cs="仿宋_GB2312"/>
                <w:sz w:val="21"/>
                <w:szCs w:val="21"/>
                <w:lang w:val="zh-CN"/>
              </w:rPr>
              <w:t>应符合的基本资格条件</w:t>
            </w:r>
          </w:p>
        </w:tc>
        <w:tc>
          <w:tcPr>
            <w:tcW w:w="4679"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 xml:space="preserve">供应商法人营业执照（副本）或事业单位法人证书（副本）或个体工商户营业执照、组织机构代码证复印件（注①）； </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76" w:type="dxa"/>
            <w:vMerge w:val="continue"/>
            <w:vAlign w:val="center"/>
          </w:tcPr>
          <w:p>
            <w:pPr>
              <w:spacing w:line="240" w:lineRule="exact"/>
              <w:jc w:val="center"/>
              <w:rPr>
                <w:rFonts w:hint="eastAsia" w:ascii="方正仿宋_GBK" w:hAnsi="宋体" w:eastAsia="方正仿宋_GBK"/>
                <w:sz w:val="21"/>
                <w:szCs w:val="21"/>
              </w:rPr>
            </w:pPr>
          </w:p>
        </w:tc>
        <w:tc>
          <w:tcPr>
            <w:tcW w:w="709" w:type="dxa"/>
            <w:vMerge w:val="continue"/>
            <w:vAlign w:val="center"/>
          </w:tcPr>
          <w:p>
            <w:pPr>
              <w:spacing w:line="240" w:lineRule="exact"/>
              <w:rPr>
                <w:rFonts w:hint="eastAsia" w:ascii="方正仿宋_GBK" w:hAnsi="宋体" w:eastAsia="方正仿宋_GBK" w:cs="仿宋_GB2312"/>
                <w:sz w:val="21"/>
                <w:szCs w:val="21"/>
                <w:lang w:val="zh-CN"/>
              </w:rPr>
            </w:pPr>
          </w:p>
        </w:tc>
        <w:tc>
          <w:tcPr>
            <w:tcW w:w="4679"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提供2020年度财务状况报告（表）复印件，本年度新成立的公司提供递交响应文件截止时间前一个月的财务状况报告（表）复印件。（新成立公司不足一个月的除外）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676" w:type="dxa"/>
            <w:vMerge w:val="continue"/>
            <w:vAlign w:val="center"/>
          </w:tcPr>
          <w:p>
            <w:pPr>
              <w:spacing w:line="240" w:lineRule="exact"/>
              <w:jc w:val="center"/>
              <w:rPr>
                <w:rFonts w:hint="eastAsia" w:ascii="方正仿宋_GBK" w:hAnsi="宋体" w:eastAsia="方正仿宋_GBK"/>
                <w:sz w:val="21"/>
                <w:szCs w:val="21"/>
              </w:rPr>
            </w:pPr>
          </w:p>
        </w:tc>
        <w:tc>
          <w:tcPr>
            <w:tcW w:w="709" w:type="dxa"/>
            <w:vMerge w:val="continue"/>
            <w:vAlign w:val="center"/>
          </w:tcPr>
          <w:p>
            <w:pPr>
              <w:spacing w:line="240" w:lineRule="exact"/>
              <w:rPr>
                <w:rFonts w:hint="eastAsia" w:ascii="方正仿宋_GBK" w:hAnsi="宋体" w:eastAsia="方正仿宋_GBK" w:cs="仿宋_GB2312"/>
                <w:sz w:val="21"/>
                <w:szCs w:val="21"/>
                <w:lang w:val="zh-CN"/>
              </w:rPr>
            </w:pPr>
          </w:p>
        </w:tc>
        <w:tc>
          <w:tcPr>
            <w:tcW w:w="4679" w:type="dxa"/>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方正仿宋_GBK" w:hAnsi="宋体" w:eastAsia="方正仿宋_GBK"/>
                <w:sz w:val="21"/>
                <w:szCs w:val="21"/>
              </w:rPr>
            </w:pPr>
          </w:p>
        </w:tc>
        <w:tc>
          <w:tcPr>
            <w:tcW w:w="709" w:type="dxa"/>
            <w:vMerge w:val="continue"/>
            <w:vAlign w:val="center"/>
          </w:tcPr>
          <w:p>
            <w:pPr>
              <w:spacing w:line="240" w:lineRule="exact"/>
              <w:rPr>
                <w:rFonts w:hint="eastAsia" w:ascii="方正仿宋_GBK" w:hAnsi="宋体" w:eastAsia="方正仿宋_GBK" w:cs="仿宋_GB2312"/>
                <w:sz w:val="21"/>
                <w:szCs w:val="21"/>
                <w:lang w:val="zh-CN"/>
              </w:rPr>
            </w:pPr>
          </w:p>
        </w:tc>
        <w:tc>
          <w:tcPr>
            <w:tcW w:w="4679" w:type="dxa"/>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（4）有依法缴纳税收和社会保障金的良好记录</w:t>
            </w:r>
          </w:p>
        </w:tc>
        <w:tc>
          <w:tcPr>
            <w:tcW w:w="3564"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税务登记证（副本）复印件（注</w:t>
            </w:r>
            <w:r>
              <w:rPr>
                <w:rFonts w:ascii="方正仿宋_GBK" w:hAnsi="宋体" w:eastAsia="方正仿宋_GBK"/>
                <w:sz w:val="21"/>
                <w:szCs w:val="21"/>
              </w:rPr>
              <w:fldChar w:fldCharType="begin"/>
            </w:r>
            <w:r>
              <w:rPr>
                <w:rFonts w:ascii="方正仿宋_GBK" w:hAnsi="宋体" w:eastAsia="方正仿宋_GBK"/>
                <w:sz w:val="21"/>
                <w:szCs w:val="21"/>
              </w:rPr>
              <w:instrText xml:space="preserve"> </w:instrText>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方正仿宋_GBK" w:hAnsi="宋体" w:eastAsia="方正仿宋_GBK"/>
                <w:sz w:val="21"/>
                <w:szCs w:val="21"/>
              </w:rPr>
            </w:pPr>
          </w:p>
        </w:tc>
        <w:tc>
          <w:tcPr>
            <w:tcW w:w="709" w:type="dxa"/>
            <w:vMerge w:val="continue"/>
            <w:vAlign w:val="center"/>
          </w:tcPr>
          <w:p>
            <w:pPr>
              <w:spacing w:line="240" w:lineRule="exact"/>
              <w:rPr>
                <w:rFonts w:hint="eastAsia" w:ascii="方正仿宋_GBK" w:hAnsi="宋体" w:eastAsia="方正仿宋_GBK" w:cs="仿宋_GB2312"/>
                <w:sz w:val="21"/>
                <w:szCs w:val="21"/>
                <w:lang w:val="zh-CN"/>
              </w:rPr>
            </w:pPr>
          </w:p>
        </w:tc>
        <w:tc>
          <w:tcPr>
            <w:tcW w:w="4679" w:type="dxa"/>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w:t>
            </w:r>
          </w:p>
        </w:tc>
        <w:tc>
          <w:tcPr>
            <w:tcW w:w="3564"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1.供应商提供书面声明（见格式文件）；</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2.供应商提供信用中国网站（www.creditchina.gov.cn）以下内容的查询结果网页打印件并加盖供应商公章（查询信息为供应商名称）</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2.1“信用信息”查询结果；</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2.2“失信被执行人”查询结果；</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2.3“重大税收违法案件当事人名单”查询结果；</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2.4“政府行政许可与行政处罚”查询结果。</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3. 中国政府采购网（www.ccgp.gov.cn）“政府采购严重违法失信行为记录名单”查询结果，提供查询结果网页打印件并加盖供应商公章</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4.以上查询时间为本项目采购公告发布之日起至响应文件递交截止时间前。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方正仿宋_GBK" w:hAnsi="宋体" w:eastAsia="方正仿宋_GBK"/>
                <w:sz w:val="21"/>
                <w:szCs w:val="21"/>
              </w:rPr>
            </w:pPr>
          </w:p>
        </w:tc>
        <w:tc>
          <w:tcPr>
            <w:tcW w:w="709" w:type="dxa"/>
            <w:vMerge w:val="continue"/>
            <w:vAlign w:val="center"/>
          </w:tcPr>
          <w:p>
            <w:pPr>
              <w:spacing w:line="240" w:lineRule="exact"/>
              <w:rPr>
                <w:rFonts w:hint="eastAsia" w:ascii="方正仿宋_GBK" w:hAnsi="宋体" w:eastAsia="方正仿宋_GBK" w:cs="仿宋_GB2312"/>
                <w:sz w:val="21"/>
                <w:szCs w:val="21"/>
                <w:lang w:val="zh-CN"/>
              </w:rPr>
            </w:pPr>
          </w:p>
        </w:tc>
        <w:tc>
          <w:tcPr>
            <w:tcW w:w="4679"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vAlign w:val="center"/>
          </w:tcPr>
          <w:p>
            <w:pPr>
              <w:spacing w:line="240" w:lineRule="exact"/>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hint="eastAsia"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特定资格条件</w:t>
            </w:r>
          </w:p>
        </w:tc>
        <w:tc>
          <w:tcPr>
            <w:tcW w:w="3564" w:type="dxa"/>
            <w:vAlign w:val="center"/>
          </w:tcPr>
          <w:p>
            <w:pPr>
              <w:spacing w:line="240" w:lineRule="exact"/>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76" w:type="dxa"/>
            <w:vAlign w:val="center"/>
          </w:tcPr>
          <w:p>
            <w:pPr>
              <w:spacing w:line="240" w:lineRule="exact"/>
              <w:jc w:val="center"/>
              <w:rPr>
                <w:rFonts w:hint="eastAsia" w:ascii="方正仿宋_GBK" w:hAnsi="宋体" w:eastAsia="方正仿宋_GBK"/>
                <w:sz w:val="21"/>
                <w:szCs w:val="21"/>
              </w:rPr>
            </w:pPr>
            <w:r>
              <w:rPr>
                <w:rFonts w:hint="eastAsia" w:ascii="方正仿宋_GBK" w:hAnsi="宋体" w:eastAsia="方正仿宋_GBK"/>
                <w:sz w:val="21"/>
                <w:szCs w:val="21"/>
              </w:rPr>
              <w:t>3</w:t>
            </w:r>
          </w:p>
        </w:tc>
        <w:tc>
          <w:tcPr>
            <w:tcW w:w="5388" w:type="dxa"/>
            <w:gridSpan w:val="2"/>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磋商保证金</w:t>
            </w:r>
          </w:p>
        </w:tc>
        <w:tc>
          <w:tcPr>
            <w:tcW w:w="3564"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保证金到账截止时间前提交足额磋商保证金</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①供应商按“三证合一”登记制度办理营业执照的，组织机构代码证和税务登记证（副本）以供应商所提供的营业执照（副本）复印件为准。</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hint="eastAsia" w:ascii="方正仿宋_GBK" w:hAnsi="宋体" w:eastAsia="方正仿宋_GBK" w:cs="宋体"/>
                <w:kern w:val="0"/>
                <w:sz w:val="21"/>
                <w:szCs w:val="21"/>
              </w:rPr>
            </w:pPr>
          </w:p>
        </w:tc>
        <w:tc>
          <w:tcPr>
            <w:tcW w:w="1560" w:type="dxa"/>
            <w:vMerge w:val="continue"/>
            <w:vAlign w:val="center"/>
          </w:tcPr>
          <w:p>
            <w:pPr>
              <w:spacing w:line="240" w:lineRule="exact"/>
              <w:rPr>
                <w:rFonts w:hint="eastAsia" w:ascii="方正仿宋_GBK" w:hAnsi="宋体" w:eastAsia="方正仿宋_GBK" w:cs="宋体"/>
                <w:kern w:val="0"/>
                <w:sz w:val="21"/>
                <w:szCs w:val="21"/>
              </w:rPr>
            </w:pPr>
          </w:p>
        </w:tc>
        <w:tc>
          <w:tcPr>
            <w:tcW w:w="1984"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方正仿宋_GBK" w:hAnsi="宋体" w:eastAsia="方正仿宋_GBK" w:cs="宋体"/>
                <w:kern w:val="0"/>
                <w:sz w:val="21"/>
                <w:szCs w:val="21"/>
              </w:rPr>
            </w:pPr>
          </w:p>
        </w:tc>
        <w:tc>
          <w:tcPr>
            <w:tcW w:w="1560" w:type="dxa"/>
            <w:vMerge w:val="continue"/>
            <w:vAlign w:val="center"/>
          </w:tcPr>
          <w:p>
            <w:pPr>
              <w:spacing w:line="240" w:lineRule="exact"/>
              <w:rPr>
                <w:rFonts w:hint="eastAsia" w:ascii="方正仿宋_GBK" w:hAnsi="宋体" w:eastAsia="方正仿宋_GBK" w:cs="宋体"/>
                <w:kern w:val="0"/>
                <w:sz w:val="21"/>
                <w:szCs w:val="21"/>
              </w:rPr>
            </w:pPr>
          </w:p>
        </w:tc>
        <w:tc>
          <w:tcPr>
            <w:tcW w:w="1984" w:type="dxa"/>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方正仿宋_GBK" w:hAnsi="宋体" w:eastAsia="方正仿宋_GBK" w:cs="宋体"/>
                <w:kern w:val="0"/>
                <w:sz w:val="21"/>
                <w:szCs w:val="21"/>
              </w:rPr>
            </w:pPr>
          </w:p>
        </w:tc>
        <w:tc>
          <w:tcPr>
            <w:tcW w:w="1560" w:type="dxa"/>
            <w:vMerge w:val="continue"/>
            <w:vAlign w:val="center"/>
          </w:tcPr>
          <w:p>
            <w:pPr>
              <w:spacing w:line="240" w:lineRule="exact"/>
              <w:rPr>
                <w:rFonts w:hint="eastAsia" w:ascii="方正仿宋_GBK" w:hAnsi="宋体" w:eastAsia="方正仿宋_GBK" w:cs="宋体"/>
                <w:kern w:val="0"/>
                <w:sz w:val="21"/>
                <w:szCs w:val="21"/>
              </w:rPr>
            </w:pPr>
          </w:p>
        </w:tc>
        <w:tc>
          <w:tcPr>
            <w:tcW w:w="1984" w:type="dxa"/>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hint="eastAsia" w:ascii="方正仿宋_GBK" w:hAnsi="宋体" w:eastAsia="方正仿宋_GBK" w:cs="宋体"/>
                <w:kern w:val="0"/>
                <w:sz w:val="21"/>
                <w:szCs w:val="21"/>
              </w:rPr>
            </w:pPr>
          </w:p>
        </w:tc>
        <w:tc>
          <w:tcPr>
            <w:tcW w:w="1560" w:type="dxa"/>
            <w:vMerge w:val="continue"/>
            <w:vAlign w:val="center"/>
          </w:tcPr>
          <w:p>
            <w:pPr>
              <w:spacing w:line="240" w:lineRule="exact"/>
              <w:rPr>
                <w:rFonts w:hint="eastAsia" w:ascii="方正仿宋_GBK" w:hAnsi="宋体" w:eastAsia="方正仿宋_GBK" w:cs="宋体"/>
                <w:kern w:val="0"/>
                <w:sz w:val="21"/>
                <w:szCs w:val="21"/>
              </w:rPr>
            </w:pPr>
          </w:p>
        </w:tc>
        <w:tc>
          <w:tcPr>
            <w:tcW w:w="1984" w:type="dxa"/>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w:t>
            </w:r>
          </w:p>
        </w:tc>
        <w:tc>
          <w:tcPr>
            <w:tcW w:w="5409" w:type="dxa"/>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1984" w:type="dxa"/>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34"/>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对竞争性磋商文件第三篇规定的磋商内容作出响应。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hint="eastAsia" w:ascii="方正仿宋_GBK" w:hAnsi="宋体" w:eastAsia="方正仿宋_GBK" w:cs="宋体"/>
                <w:kern w:val="0"/>
                <w:sz w:val="21"/>
                <w:szCs w:val="21"/>
              </w:rPr>
            </w:pPr>
          </w:p>
        </w:tc>
        <w:tc>
          <w:tcPr>
            <w:tcW w:w="1560" w:type="dxa"/>
            <w:vMerge w:val="continue"/>
            <w:vAlign w:val="center"/>
          </w:tcPr>
          <w:p>
            <w:pPr>
              <w:spacing w:line="240" w:lineRule="exact"/>
              <w:rPr>
                <w:rFonts w:hint="eastAsia" w:ascii="方正仿宋_GBK" w:hAnsi="宋体" w:eastAsia="方正仿宋_GBK" w:cs="仿宋_GB2312"/>
                <w:sz w:val="21"/>
                <w:szCs w:val="21"/>
                <w:lang w:val="zh-CN"/>
              </w:rPr>
            </w:pPr>
          </w:p>
        </w:tc>
        <w:tc>
          <w:tcPr>
            <w:tcW w:w="1984" w:type="dxa"/>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满足磋商文件</w:t>
            </w:r>
            <w:r>
              <w:rPr>
                <w:rFonts w:hint="eastAsia" w:ascii="方正仿宋_GBK" w:hAnsi="宋体" w:eastAsia="方正仿宋_GBK" w:cs="仿宋_GB2312"/>
                <w:sz w:val="21"/>
                <w:szCs w:val="21"/>
                <w:lang w:val="zh-CN"/>
              </w:rPr>
              <w:t>规定。</w:t>
            </w:r>
          </w:p>
        </w:tc>
      </w:tr>
    </w:tbl>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（五）在磋商过程中磋商的任何一方不得向他人透露与磋商有关的技术资料、价格或其他信息。</w:t>
      </w:r>
    </w:p>
    <w:p>
      <w:pPr>
        <w:spacing w:line="40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（七）供应商在磋商时作出的所有书面承诺须由法定代表人或其授权代表签字。</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。供应商总得分为价格、商务、技术等评定因素分别按照相应权重值计算分项得分后相加，满分为100分</w:t>
      </w:r>
      <w:r>
        <w:rPr>
          <w:rFonts w:hint="eastAsia" w:ascii="方正仿宋_GBK" w:hAnsi="宋体" w:eastAsia="方正仿宋_GBK"/>
          <w:sz w:val="24"/>
          <w:szCs w:val="24"/>
        </w:rPr>
        <w:t>。（详见评审标准）。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（十）磋商小组各成员独立对每个</w:t>
      </w:r>
      <w:r>
        <w:rPr>
          <w:rFonts w:ascii="方正仿宋_GBK" w:hAnsi="宋体" w:eastAsia="方正仿宋_GBK" w:cs="宋体"/>
          <w:kern w:val="0"/>
          <w:sz w:val="24"/>
          <w:szCs w:val="24"/>
        </w:rPr>
        <w:t>实质性</w:t>
      </w:r>
      <w:r>
        <w:rPr>
          <w:rFonts w:hint="eastAsia" w:ascii="方正仿宋_GBK" w:hAnsi="宋体" w:eastAsia="方正仿宋_GBK" w:cs="宋体"/>
          <w:kern w:val="0"/>
          <w:sz w:val="24"/>
          <w:szCs w:val="24"/>
        </w:rPr>
        <w:t>响应</w:t>
      </w:r>
      <w:r>
        <w:rPr>
          <w:rFonts w:hint="eastAsia" w:ascii="方正仿宋_GBK" w:hAnsi="宋体" w:eastAsia="方正仿宋_GBK"/>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w:t>
      </w:r>
      <w:bookmarkStart w:id="29" w:name="_Toc466546921"/>
    </w:p>
    <w:bookmarkEnd w:id="29"/>
    <w:p>
      <w:pPr>
        <w:pStyle w:val="6"/>
        <w:spacing w:before="0" w:after="0" w:line="440" w:lineRule="exact"/>
        <w:rPr>
          <w:rFonts w:hint="eastAsia" w:ascii="方正仿宋_GBK" w:eastAsia="方正仿宋_GBK"/>
          <w:color w:val="FF0000"/>
          <w:sz w:val="44"/>
          <w:szCs w:val="44"/>
        </w:rPr>
      </w:pPr>
      <w:bookmarkStart w:id="30" w:name="_Toc529950377"/>
      <w:r>
        <w:rPr>
          <w:rFonts w:hint="eastAsia" w:ascii="方正仿宋_GBK" w:hAnsi="宋体" w:eastAsia="方正仿宋_GBK"/>
          <w:sz w:val="24"/>
          <w:szCs w:val="24"/>
        </w:rPr>
        <w:t>二、</w:t>
      </w:r>
      <w:bookmarkStart w:id="31" w:name="_Toc342913394"/>
      <w:bookmarkStart w:id="32" w:name="_Toc102227320"/>
      <w:r>
        <w:rPr>
          <w:rFonts w:hint="eastAsia" w:ascii="方正仿宋_GBK" w:eastAsia="方正仿宋_GBK"/>
          <w:sz w:val="24"/>
          <w:szCs w:val="24"/>
        </w:rPr>
        <w:t>评审标准</w:t>
      </w:r>
      <w:bookmarkEnd w:id="30"/>
    </w:p>
    <w:tbl>
      <w:tblPr>
        <w:tblStyle w:val="60"/>
        <w:tblW w:w="9297"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082"/>
        <w:gridCol w:w="873"/>
        <w:gridCol w:w="480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814"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序号</w:t>
            </w:r>
          </w:p>
        </w:tc>
        <w:tc>
          <w:tcPr>
            <w:tcW w:w="1082"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评分因素及权重</w:t>
            </w:r>
          </w:p>
        </w:tc>
        <w:tc>
          <w:tcPr>
            <w:tcW w:w="873"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分值</w:t>
            </w:r>
          </w:p>
        </w:tc>
        <w:tc>
          <w:tcPr>
            <w:tcW w:w="4809" w:type="dxa"/>
            <w:vAlign w:val="center"/>
          </w:tcPr>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评分标准</w:t>
            </w:r>
          </w:p>
        </w:tc>
        <w:tc>
          <w:tcPr>
            <w:tcW w:w="1719" w:type="dxa"/>
            <w:vAlign w:val="center"/>
          </w:tcPr>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trPr>
        <w:tc>
          <w:tcPr>
            <w:tcW w:w="814"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报价部分（30分）</w:t>
            </w:r>
          </w:p>
        </w:tc>
        <w:tc>
          <w:tcPr>
            <w:tcW w:w="1082"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投标报价（30%）</w:t>
            </w:r>
          </w:p>
        </w:tc>
        <w:tc>
          <w:tcPr>
            <w:tcW w:w="873"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30分</w:t>
            </w:r>
          </w:p>
        </w:tc>
        <w:tc>
          <w:tcPr>
            <w:tcW w:w="4809" w:type="dxa"/>
            <w:vAlign w:val="center"/>
          </w:tcPr>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有效的投标报价中的最低价为评标基准价，按照下列公式计算每个投标人的投标价格得分。投标报价得分＝（评标基准价/投标报价）×价格权重×100</w:t>
            </w:r>
          </w:p>
        </w:tc>
        <w:tc>
          <w:tcPr>
            <w:tcW w:w="1719" w:type="dxa"/>
            <w:vAlign w:val="center"/>
          </w:tcPr>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对小型和微型企业产品的价格给予6%-10%的扣除，用扣除后的价格参与评审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814" w:type="dxa"/>
            <w:vMerge w:val="restart"/>
            <w:vAlign w:val="center"/>
          </w:tcPr>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商务 部分(29分)</w:t>
            </w:r>
          </w:p>
        </w:tc>
        <w:tc>
          <w:tcPr>
            <w:tcW w:w="1082"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企业实力（16%）</w:t>
            </w:r>
          </w:p>
        </w:tc>
        <w:tc>
          <w:tcPr>
            <w:tcW w:w="873"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16分</w:t>
            </w:r>
          </w:p>
        </w:tc>
        <w:tc>
          <w:tcPr>
            <w:tcW w:w="4809" w:type="dxa"/>
            <w:vAlign w:val="center"/>
          </w:tcPr>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1、供应商提供近2019年、2020年财务审计报告（经有资质的会计师事务所审计）资产负债率不高于65%（含65%），每年得1分，共2分。（提供复印件，原件备查）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2、供应商具有有效的质量管理体系认证证书、环境管理体系认证证书、职业健康安全管理体系认证证书，每个证书得1分，此项最高得3分，未提供得0分。（提供证书复印件并加盖投标人公章，原件备查。）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3、供应商提供有效的且通过认证范围为校园物业服务的GB/T27922-2011《商品售后服务评价体系》认证证书，得3分。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4、供应商具备工商注册所在地人力资源和社会保障局颁发的有效期内的劳务派遣经营许可证的得2分（提供证书复印件并加盖投标人公章，原件备查。）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5、供应商提供重庆市环境卫生管理局颁发的城市生活垃圾经营性清扫、收集服务许可证可得2分。（提供证书复印件并加盖投标人公章，原件备查。）</w:t>
            </w:r>
          </w:p>
          <w:p>
            <w:pPr>
              <w:spacing w:line="400" w:lineRule="exact"/>
              <w:ind w:firstLine="480" w:firstLineChars="200"/>
              <w:rPr>
                <w:rFonts w:hint="eastAsia"/>
              </w:rPr>
            </w:pPr>
            <w:r>
              <w:rPr>
                <w:rFonts w:hint="eastAsia" w:ascii="方正仿宋_GBK" w:hAnsi="宋体" w:eastAsia="方正仿宋_GBK"/>
                <w:sz w:val="24"/>
                <w:szCs w:val="24"/>
              </w:rPr>
              <w:t>6、供应商提供有区级及以上应急管理局颁发的安全培训合格证书，一个得2分，最高4分。（同时提供证书复印件和近3个月持证人在投标单位参加社保的证明材料并加盖投标人公章，差一项不得分，原件备查。）</w:t>
            </w:r>
          </w:p>
        </w:tc>
        <w:tc>
          <w:tcPr>
            <w:tcW w:w="1719" w:type="dxa"/>
            <w:vAlign w:val="center"/>
          </w:tcPr>
          <w:p>
            <w:pPr>
              <w:spacing w:line="400" w:lineRule="exact"/>
              <w:ind w:firstLine="480" w:firstLineChars="200"/>
              <w:rPr>
                <w:rFonts w:hint="eastAsia"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trPr>
        <w:tc>
          <w:tcPr>
            <w:tcW w:w="814" w:type="dxa"/>
            <w:vMerge w:val="continue"/>
            <w:vAlign w:val="center"/>
          </w:tcPr>
          <w:p>
            <w:pPr>
              <w:spacing w:line="400" w:lineRule="exact"/>
              <w:ind w:firstLine="480" w:firstLineChars="200"/>
              <w:rPr>
                <w:rFonts w:hint="eastAsia" w:ascii="方正仿宋_GBK" w:hAnsi="宋体" w:eastAsia="方正仿宋_GBK"/>
                <w:sz w:val="24"/>
                <w:szCs w:val="24"/>
              </w:rPr>
            </w:pPr>
          </w:p>
        </w:tc>
        <w:tc>
          <w:tcPr>
            <w:tcW w:w="1082"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服务业绩（13％）</w:t>
            </w:r>
          </w:p>
        </w:tc>
        <w:tc>
          <w:tcPr>
            <w:tcW w:w="873"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13分</w:t>
            </w:r>
          </w:p>
        </w:tc>
        <w:tc>
          <w:tcPr>
            <w:tcW w:w="4809"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服务业绩（13分）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提供2018年以来机关、事业单位物业服务业绩（不含劳务派遣合同业绩）：每提供1个物业服务合同的得1分，最高得13分。（提供物业服务合同复印件和2019年以来任意三个月开具的收取物业服务费的发票记账联，原件备查）</w:t>
            </w:r>
          </w:p>
        </w:tc>
        <w:tc>
          <w:tcPr>
            <w:tcW w:w="1719" w:type="dxa"/>
            <w:vMerge w:val="restart"/>
            <w:vAlign w:val="center"/>
          </w:tcPr>
          <w:p>
            <w:pPr>
              <w:spacing w:line="400" w:lineRule="exact"/>
              <w:ind w:firstLine="480" w:firstLineChars="200"/>
              <w:rPr>
                <w:rFonts w:hint="eastAsia"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atLeast"/>
        </w:trPr>
        <w:tc>
          <w:tcPr>
            <w:tcW w:w="814" w:type="dxa"/>
            <w:vAlign w:val="center"/>
          </w:tcPr>
          <w:p>
            <w:pPr>
              <w:spacing w:line="400" w:lineRule="exact"/>
              <w:rPr>
                <w:rFonts w:hint="eastAsia" w:ascii="方正仿宋_GBK" w:hAnsi="宋体" w:eastAsia="方正仿宋_GBK"/>
                <w:sz w:val="24"/>
                <w:szCs w:val="24"/>
              </w:rPr>
            </w:pPr>
          </w:p>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技术部分</w:t>
            </w:r>
          </w:p>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41分</w:t>
            </w:r>
          </w:p>
        </w:tc>
        <w:tc>
          <w:tcPr>
            <w:tcW w:w="1082"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实施方案（41%）</w:t>
            </w:r>
          </w:p>
        </w:tc>
        <w:tc>
          <w:tcPr>
            <w:tcW w:w="873"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41分</w:t>
            </w:r>
          </w:p>
        </w:tc>
        <w:tc>
          <w:tcPr>
            <w:tcW w:w="4809" w:type="dxa"/>
            <w:vAlign w:val="center"/>
          </w:tcPr>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一、制定的作业管理与服务组织实施方案（34分）</w:t>
            </w:r>
          </w:p>
          <w:p>
            <w:pPr>
              <w:spacing w:line="400" w:lineRule="exact"/>
              <w:ind w:firstLine="480" w:firstLineChars="200"/>
              <w:rPr>
                <w:rFonts w:hint="eastAsia" w:ascii="方正仿宋_GBK" w:hAnsi="宋体" w:eastAsia="方正仿宋_GBK"/>
                <w:color w:val="0000FF"/>
                <w:sz w:val="24"/>
                <w:szCs w:val="24"/>
              </w:rPr>
            </w:pPr>
            <w:r>
              <w:rPr>
                <w:rFonts w:hint="eastAsia" w:ascii="方正仿宋_GBK" w:hAnsi="宋体" w:eastAsia="方正仿宋_GBK"/>
                <w:sz w:val="24"/>
                <w:szCs w:val="24"/>
              </w:rPr>
              <w:t>1、供应商提供的针对本项目员工招募、培训、上岗方案切实可行，优得5分，良的得2分，差的得1分。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2、供应商提供本项目员工的薪酬待遇、考核评价制度健全，优的得5分，良的得3分，差的得2分。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3、供应商提供的本项目学生宿舍管理服务方案，优的得5分，良的得3分，差的得2分。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4、供应商提供本项目校园保洁管理方案，优的得5分，良的得3分，差的得2分。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5、供应商提供本项目水电、杂工等设施设备维修维护服务方案，优得5分，良得3分，差得2分。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6、供应商提供本项目垃圾收集、转运的时间合理方案，优得5分，良得3分，差得2分。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7、有合理可行的物业服务员工安全知识培训方案，优得4分，良得2分，差得1分。</w:t>
            </w:r>
          </w:p>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二、应急处置方案（7分）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对突发事件（如停电、停水、雷电暴雨等情况）有相应的应急预案/责任落实到人，满分3分：优得3分，良得2分，差得1分。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2、重大接待任务，重大节假日或活动等特殊情况制定应急处置方案，包括传达机制、人员责任分工，安全保障方案的详细程度，满分4分：优得4分，良得2分，差得1分。</w:t>
            </w:r>
          </w:p>
        </w:tc>
        <w:tc>
          <w:tcPr>
            <w:tcW w:w="1719" w:type="dxa"/>
            <w:vMerge w:val="continue"/>
            <w:vAlign w:val="center"/>
          </w:tcPr>
          <w:p>
            <w:pPr>
              <w:spacing w:line="400" w:lineRule="exact"/>
              <w:ind w:firstLine="480" w:firstLineChars="200"/>
              <w:rPr>
                <w:rFonts w:hint="eastAsia" w:ascii="方正仿宋_GBK" w:hAnsi="宋体" w:eastAsia="方正仿宋_GBK"/>
                <w:sz w:val="24"/>
                <w:szCs w:val="24"/>
              </w:rPr>
            </w:pPr>
          </w:p>
        </w:tc>
      </w:tr>
    </w:tbl>
    <w:p>
      <w:pPr>
        <w:rPr>
          <w:rFonts w:hint="eastAsia"/>
        </w:rPr>
      </w:pPr>
    </w:p>
    <w:bookmarkEnd w:id="31"/>
    <w:bookmarkEnd w:id="32"/>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关于小微企业报价扣除比例说明</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1.关于小微企业：</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按&lt;关于印发《政府采购促进中小企业发展暂行办法》的通知&gt;（财库〔2011〕181号）之规定，中小企业的标准为：</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1.1提供本企业制造的货物、承担的工程或者服务，或者提供其他中小企业制造的货物，不包括提供或使用大型企业注册商标的货物。</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1.3小型、微型企业提供有中型企业制造的货物的，视同为中型企业；小型、微型、中型企业提供有大型企业制造的货物的，视同为大型企业。</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2.依照&lt;财政部、司法部关于政府采购支持监狱企业发展有关问题的通知&gt;（财库〔2014〕68号）之规定，监狱企业应当符合以下条件：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2. 2监狱企业参加政府采购活动时，视同小型、微型企业，应当提供由省级以上监狱管理局、戒毒管理局（含新疆生产建设兵团）出具的属于监狱企业的证明文件。</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3.具体报价扣除比例说明：</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供应商为非联合体参与磋商的，对小型企业给予6%的扣除，微型企业给予8%的扣除（注册资金十五万及以下的微型企业给予10%的扣除），以扣除后的报价参与评审。</w:t>
      </w:r>
    </w:p>
    <w:p>
      <w:pPr>
        <w:pStyle w:val="6"/>
        <w:spacing w:before="0" w:after="0" w:line="400" w:lineRule="exact"/>
        <w:rPr>
          <w:rFonts w:hint="eastAsia" w:ascii="方正仿宋_GBK" w:eastAsia="方正仿宋_GBK"/>
          <w:sz w:val="24"/>
          <w:szCs w:val="24"/>
        </w:rPr>
      </w:pPr>
      <w:bookmarkStart w:id="33" w:name="_Toc466546922"/>
      <w:r>
        <w:rPr>
          <w:rFonts w:hint="eastAsia" w:ascii="方正仿宋_GBK" w:eastAsia="方正仿宋_GBK"/>
          <w:sz w:val="24"/>
          <w:szCs w:val="24"/>
        </w:rPr>
        <w:t>三、无效响应</w:t>
      </w:r>
      <w:bookmarkEnd w:id="33"/>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（一）供应商不符合规定的基本资格条件或特定资格条件的；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（二）供应商的法定代表人或其授权代表未参加磋商；</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（三）供应商未按照竞争性磋商文件的要求缴纳磋商保证金；</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（四）供应商所提交的响应文件不按第六篇“响应文件编制要求”规定签字、盖章；</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（五）供应商的最后报价超过采购预算的；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（九）供应商的服务期、质量保证期及磋商有效期不满足竞争性磋商文件要求的；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（十）供应商响应文件内容有与国家现行法律法规相违背的内容，或附有采购人无法接受的条件。</w:t>
      </w:r>
    </w:p>
    <w:p>
      <w:pPr>
        <w:pStyle w:val="6"/>
        <w:spacing w:before="0" w:after="0" w:line="400" w:lineRule="exact"/>
        <w:rPr>
          <w:rFonts w:hint="eastAsia" w:ascii="方正仿宋_GBK" w:eastAsia="方正仿宋_GBK"/>
          <w:sz w:val="24"/>
          <w:szCs w:val="24"/>
        </w:rPr>
      </w:pPr>
      <w:bookmarkStart w:id="34" w:name="_Toc466546923"/>
      <w:r>
        <w:rPr>
          <w:rFonts w:hint="eastAsia" w:ascii="方正仿宋_GBK" w:eastAsia="方正仿宋_GBK"/>
          <w:sz w:val="24"/>
          <w:szCs w:val="24"/>
        </w:rPr>
        <w:t>四、采购终止</w:t>
      </w:r>
      <w:bookmarkEnd w:id="34"/>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（三）在采购过程中符合要求的供应商或者报价未超过采购预算的供应商不足3家的，但《政府采购竞争性磋商采购方式管理暂行办法》第二十一条第三款规定的情形</w:t>
      </w:r>
      <w:r>
        <w:rPr>
          <w:rFonts w:eastAsia="方正仿宋_GBK"/>
          <w:sz w:val="24"/>
          <w:szCs w:val="24"/>
        </w:rPr>
        <w:t>,</w:t>
      </w:r>
      <w:r>
        <w:rPr>
          <w:rFonts w:hint="eastAsia" w:eastAsia="方正仿宋_GBK"/>
          <w:sz w:val="24"/>
          <w:szCs w:val="24"/>
        </w:rPr>
        <w:t>以及财政部财库[2015]124号文件规定的情形</w:t>
      </w:r>
      <w:r>
        <w:rPr>
          <w:rFonts w:hint="eastAsia" w:ascii="方正仿宋_GBK" w:hAnsi="宋体" w:eastAsia="方正仿宋_GBK"/>
          <w:sz w:val="24"/>
          <w:szCs w:val="24"/>
        </w:rPr>
        <w:t>除外。</w:t>
      </w:r>
    </w:p>
    <w:p>
      <w:pPr>
        <w:snapToGrid w:val="0"/>
        <w:spacing w:line="400" w:lineRule="exact"/>
        <w:ind w:firstLine="465"/>
        <w:rPr>
          <w:rFonts w:hint="eastAsia" w:ascii="方正仿宋_GBK" w:hAnsi="宋体" w:eastAsia="方正仿宋_GBK"/>
          <w:sz w:val="24"/>
          <w:szCs w:val="24"/>
        </w:rPr>
      </w:pPr>
    </w:p>
    <w:p>
      <w:pPr>
        <w:spacing w:line="360" w:lineRule="auto"/>
        <w:ind w:firstLine="480" w:firstLineChars="200"/>
        <w:rPr>
          <w:rFonts w:ascii="宋体" w:hAnsi="宋体"/>
          <w:sz w:val="24"/>
          <w:szCs w:val="24"/>
        </w:rPr>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p>
    <w:p>
      <w:pPr>
        <w:pStyle w:val="5"/>
        <w:spacing w:line="400" w:lineRule="exact"/>
        <w:jc w:val="center"/>
        <w:rPr>
          <w:rFonts w:hint="eastAsia" w:ascii="方正小标宋_GBK" w:hAnsi="宋体" w:eastAsia="方正小标宋_GBK"/>
          <w:b w:val="0"/>
          <w:szCs w:val="30"/>
        </w:rPr>
      </w:pPr>
      <w:bookmarkStart w:id="35" w:name="_Toc102227313"/>
      <w:bookmarkStart w:id="36" w:name="_Toc529950380"/>
      <w:r>
        <w:rPr>
          <w:rFonts w:hint="eastAsia" w:ascii="方正小标宋_GBK" w:hAnsi="宋体" w:eastAsia="方正小标宋_GBK"/>
          <w:b w:val="0"/>
          <w:sz w:val="36"/>
          <w:szCs w:val="30"/>
        </w:rPr>
        <w:t>第五篇  供应商须知</w:t>
      </w:r>
      <w:bookmarkEnd w:id="35"/>
      <w:bookmarkEnd w:id="36"/>
    </w:p>
    <w:p>
      <w:pPr>
        <w:pStyle w:val="6"/>
        <w:spacing w:before="0" w:after="0" w:line="440" w:lineRule="exact"/>
        <w:rPr>
          <w:rFonts w:hint="eastAsia" w:ascii="方正仿宋_GBK" w:eastAsia="方正仿宋_GBK"/>
          <w:sz w:val="24"/>
          <w:szCs w:val="24"/>
        </w:rPr>
      </w:pPr>
      <w:bookmarkStart w:id="37" w:name="_Toc11641055"/>
      <w:bookmarkStart w:id="38" w:name="_Toc12789059"/>
      <w:r>
        <w:rPr>
          <w:rFonts w:hint="eastAsia" w:ascii="方正仿宋_GBK" w:eastAsia="方正仿宋_GBK"/>
          <w:sz w:val="24"/>
          <w:szCs w:val="24"/>
        </w:rPr>
        <w:t>一、磋商费用</w:t>
      </w:r>
    </w:p>
    <w:p>
      <w:pPr>
        <w:pStyle w:val="22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pPr>
        <w:pStyle w:val="6"/>
        <w:tabs>
          <w:tab w:val="left" w:pos="2640"/>
        </w:tabs>
        <w:spacing w:before="0" w:after="0" w:line="400" w:lineRule="exact"/>
        <w:rPr>
          <w:rFonts w:hint="eastAsia" w:ascii="方正仿宋_GBK" w:eastAsia="方正仿宋_GBK"/>
          <w:sz w:val="24"/>
          <w:szCs w:val="24"/>
        </w:rPr>
      </w:pPr>
      <w:bookmarkStart w:id="39" w:name="_Toc342913391"/>
      <w:bookmarkStart w:id="40" w:name="_Toc466546926"/>
      <w:r>
        <w:rPr>
          <w:rFonts w:hint="eastAsia" w:ascii="方正仿宋_GBK" w:eastAsia="方正仿宋_GBK"/>
          <w:sz w:val="24"/>
          <w:szCs w:val="24"/>
        </w:rPr>
        <w:t>二、竞争性磋商文件</w:t>
      </w:r>
      <w:bookmarkEnd w:id="39"/>
      <w:bookmarkEnd w:id="40"/>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（一）竞争性磋商文件由采购邀请书、项目技术需求、项目商务需求、磋商程序及方法、评审标准、无效响应和采购终止、供应商须知、政府采购合同、响应文件编制要求七部分组成。</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bookmarkStart w:id="41" w:name="_Toc318166429"/>
      <w:bookmarkStart w:id="42" w:name="_Toc318159349"/>
      <w:bookmarkStart w:id="43" w:name="_Toc318159780"/>
      <w:bookmarkStart w:id="44" w:name="_Toc318159160"/>
      <w:r>
        <w:rPr>
          <w:rFonts w:hint="eastAsia" w:ascii="方正仿宋_GBK" w:hAnsi="宋体" w:eastAsia="方正仿宋_GBK"/>
          <w:sz w:val="24"/>
          <w:szCs w:val="24"/>
        </w:rPr>
        <w:t>本竞争性磋商文件中，磋商小组根据与供应商进行磋商可能实质性变动的内容为竞争性磋商文件第二、三、四篇全部内容。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（四）评审的依据为竞争性磋商文件和响应文件（含有效的书面承诺）。磋商小组判断响应文件对竞争性磋商文件的响应，仅基于响应文件本身而不靠外部证据。</w:t>
      </w:r>
    </w:p>
    <w:bookmarkEnd w:id="41"/>
    <w:bookmarkEnd w:id="42"/>
    <w:bookmarkEnd w:id="43"/>
    <w:bookmarkEnd w:id="44"/>
    <w:p>
      <w:pPr>
        <w:pStyle w:val="6"/>
        <w:spacing w:before="0" w:after="0" w:line="400" w:lineRule="exact"/>
        <w:rPr>
          <w:rFonts w:hint="eastAsia" w:ascii="方正仿宋_GBK" w:eastAsia="方正仿宋_GBK"/>
          <w:sz w:val="24"/>
          <w:szCs w:val="24"/>
        </w:rPr>
      </w:pPr>
      <w:bookmarkStart w:id="45" w:name="_Toc102227318"/>
      <w:bookmarkStart w:id="46" w:name="_Toc342913392"/>
      <w:bookmarkStart w:id="47" w:name="_Toc466546927"/>
      <w:bookmarkStart w:id="48" w:name="_Toc179714297"/>
      <w:r>
        <w:rPr>
          <w:rFonts w:hint="eastAsia" w:ascii="方正仿宋_GBK" w:eastAsia="方正仿宋_GBK"/>
          <w:sz w:val="24"/>
          <w:szCs w:val="24"/>
        </w:rPr>
        <w:t>三、磋商要求</w:t>
      </w:r>
      <w:bookmarkEnd w:id="45"/>
      <w:bookmarkEnd w:id="46"/>
      <w:bookmarkEnd w:id="47"/>
      <w:bookmarkEnd w:id="4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（二）磋商有效期：响应文件及有关承诺文件有效期为提交响应文件截止时间起90天。</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（三）磋商保证金：</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五、磋商保证金”</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2、发生以下情况之一者，磋商保证金不予退还：</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2.3除因不可抗力或竞争性磋商文件认可的情形以外，成交供应商不与采购人签订合同的；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2.4供应商与采购人、其他供应商或者采购代理机构恶意串通的；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1、响应文件由 “资格及商务技术文件”和“经济文件”二部分组成，</w:t>
      </w:r>
      <w:r>
        <w:rPr>
          <w:rFonts w:hint="eastAsia" w:ascii="方正仿宋_GBK" w:hAnsi="宋体" w:eastAsia="方正仿宋_GBK"/>
          <w:b/>
          <w:sz w:val="24"/>
          <w:szCs w:val="24"/>
          <w:u w:val="single"/>
        </w:rPr>
        <w:t>每一部分一式三份，其中正本一份，副本二份。</w:t>
      </w:r>
      <w:r>
        <w:rPr>
          <w:rFonts w:hint="eastAsia" w:ascii="方正仿宋_GBK" w:hAnsi="宋体" w:eastAsia="方正仿宋_GBK"/>
          <w:sz w:val="24"/>
          <w:szCs w:val="24"/>
        </w:rPr>
        <w:t>副本为正本的复印件，副本必须与正本一致，如出现不一致情况以正本为准。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，竞争性磋商文件第七篇响应文件格式中规定签字、盖章的地方必须按其规定签字、盖章。</w:t>
      </w:r>
    </w:p>
    <w:p>
      <w:pPr>
        <w:spacing w:line="400" w:lineRule="exact"/>
        <w:ind w:firstLine="570"/>
        <w:rPr>
          <w:rFonts w:hint="eastAsia" w:ascii="方正仿宋_GBK" w:hAnsi="宋体" w:eastAsia="方正仿宋_GBK"/>
          <w:sz w:val="24"/>
          <w:szCs w:val="24"/>
        </w:rPr>
      </w:pPr>
      <w:r>
        <w:rPr>
          <w:rFonts w:hint="eastAsia" w:ascii="方正仿宋_GBK" w:hAnsi="宋体" w:eastAsia="方正仿宋_GBK"/>
          <w:sz w:val="24"/>
          <w:szCs w:val="24"/>
        </w:rPr>
        <w:t>3、若磋商供应商对响应文件的错处作必要修改，则应在修改处加盖投标人公章或由法定代表人或法定代表人授权代表签字确认。</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4、电报、电话、传真形式的响应文件概不接受。</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（六）响应文件的递交</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1、响应文件的密封与标记</w:t>
      </w:r>
    </w:p>
    <w:p>
      <w:pPr>
        <w:pStyle w:val="32"/>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1.1、响应文件按照“资格及商务技术文件”、“经济文件”两部分分别封装，“经济文件”的正副本封装在一个密封袋内，“资格及商务技术文件”的正副本封装在一个密封袋内，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szCs w:val="24"/>
        </w:rPr>
        <w:t>磋商供应商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不按本磋商文件规定封装和密封的磋商，交易中心拒绝接受。</w:t>
      </w:r>
    </w:p>
    <w:p>
      <w:pPr>
        <w:snapToGrid w:val="0"/>
        <w:spacing w:line="400" w:lineRule="exact"/>
        <w:ind w:left="3" w:leftChars="1"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1.2、响应文件的制作：文件的每一部分各自装订成册，应按照第七篇规定目录的顺序编写目录，并应逐页编制页码。在每一本文件的封面上注明“**文件”、项目名称、投标人名称地址、“正本”、“副本”字样。</w:t>
      </w:r>
    </w:p>
    <w:p>
      <w:pPr>
        <w:snapToGrid w:val="0"/>
        <w:spacing w:line="400" w:lineRule="exact"/>
        <w:ind w:left="3" w:leftChars="1"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eastAsia="方正仿宋_GBK"/>
          <w:sz w:val="24"/>
          <w:szCs w:val="24"/>
        </w:rPr>
        <w:t>密封袋的封面</w:t>
      </w:r>
      <w:r>
        <w:rPr>
          <w:rFonts w:hint="eastAsia" w:ascii="方正仿宋_GBK" w:hAnsi="宋体" w:eastAsia="方正仿宋_GBK"/>
          <w:sz w:val="24"/>
          <w:szCs w:val="24"/>
        </w:rPr>
        <w:t>可参照第七篇规定格式制作。</w:t>
      </w:r>
    </w:p>
    <w:p>
      <w:pPr>
        <w:snapToGrid w:val="0"/>
        <w:spacing w:line="380" w:lineRule="exact"/>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如果未按上述要求进行制作和标记，采购机构对竞标文件误投、丢失或拆封不负责任。</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、响应文件投递截止时间：参阅竞争性磋商邀请书。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各个供应商应当派1-2名代表参与磋商，至少1人应为法定代表人或具有法定代表人授权委托书的授权代表。</w:t>
      </w:r>
    </w:p>
    <w:p>
      <w:pPr>
        <w:pStyle w:val="6"/>
        <w:spacing w:before="0" w:after="0" w:line="400" w:lineRule="exact"/>
        <w:rPr>
          <w:rFonts w:hint="eastAsia" w:ascii="方正仿宋_GBK" w:eastAsia="方正仿宋_GBK"/>
          <w:sz w:val="24"/>
          <w:szCs w:val="24"/>
        </w:rPr>
      </w:pPr>
      <w:bookmarkStart w:id="49" w:name="_Toc466546928"/>
      <w:r>
        <w:rPr>
          <w:rFonts w:hint="eastAsia" w:ascii="方正仿宋_GBK" w:eastAsia="方正仿宋_GBK"/>
          <w:sz w:val="24"/>
          <w:szCs w:val="24"/>
        </w:rPr>
        <w:t>四、成交供应商的确认和变更</w:t>
      </w:r>
      <w:bookmarkEnd w:id="4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集中采购机构</w:t>
      </w:r>
      <w:r>
        <w:rPr>
          <w:rFonts w:ascii="方正仿宋_GBK" w:hAnsi="宋体" w:eastAsia="方正仿宋_GBK"/>
          <w:sz w:val="24"/>
          <w:szCs w:val="24"/>
        </w:rPr>
        <w:t>应当在评审结束后2个工作日内将评审报告送采购人确认。采购人应当在收到评审报告后5个工作日内</w:t>
      </w:r>
      <w:r>
        <w:rPr>
          <w:rFonts w:hint="eastAsia" w:ascii="方正仿宋_GBK" w:hAnsi="宋体" w:eastAsia="方正仿宋_GBK"/>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eastAsia="方正仿宋_GBK"/>
          <w:sz w:val="24"/>
        </w:rPr>
        <w:t>1、成交供应商拒绝与采购人签订合同的，采购人可以按照评标报告推荐的成交候选供应商顺序，确定排名下一位的候选人为成交供应商，也可以重新开展政府采购活动</w:t>
      </w:r>
      <w:r>
        <w:rPr>
          <w:rFonts w:hint="eastAsia" w:ascii="方正仿宋_GBK" w:hAnsi="宋体" w:eastAsia="方正仿宋_GBK"/>
          <w:sz w:val="24"/>
          <w:szCs w:val="24"/>
        </w:rPr>
        <w:t>。拒绝签订政府采购合同的成交供应商不得参加对该项目重新开展的采购活动。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2、成交供应商无充分理由放弃成交的，采购人将会同集中采购机构把相关情况报财政部门，财政部门将根据政府采购相关法律的规定对违规供应商进行处罚。</w:t>
      </w:r>
    </w:p>
    <w:p>
      <w:pPr>
        <w:pStyle w:val="6"/>
        <w:spacing w:before="0" w:after="0" w:line="400" w:lineRule="exact"/>
        <w:rPr>
          <w:rFonts w:hint="eastAsia" w:ascii="方正仿宋_GBK" w:eastAsia="方正仿宋_GBK"/>
          <w:sz w:val="24"/>
          <w:szCs w:val="24"/>
        </w:rPr>
      </w:pPr>
      <w:r>
        <w:rPr>
          <w:rFonts w:hint="eastAsia" w:ascii="方正仿宋_GBK" w:eastAsia="方正仿宋_GBK"/>
          <w:sz w:val="24"/>
          <w:szCs w:val="24"/>
        </w:rPr>
        <w:t>五、成交通知</w:t>
      </w:r>
    </w:p>
    <w:p>
      <w:pPr>
        <w:spacing w:line="400" w:lineRule="exact"/>
        <w:ind w:firstLine="480" w:firstLineChars="200"/>
        <w:rPr>
          <w:rFonts w:hint="eastAsia" w:ascii="方正仿宋_GBK" w:hAnsi="宋体" w:eastAsia="方正仿宋_GBK"/>
          <w:sz w:val="24"/>
          <w:szCs w:val="24"/>
        </w:rPr>
      </w:pPr>
      <w:bookmarkStart w:id="50" w:name="_Toc466546930"/>
      <w:r>
        <w:rPr>
          <w:rFonts w:hint="eastAsia" w:ascii="方正仿宋_GBK" w:hAnsi="宋体" w:eastAsia="方正仿宋_GBK"/>
          <w:sz w:val="24"/>
          <w:szCs w:val="24"/>
        </w:rPr>
        <w:t>集中采购机构在收到采购人发出的中标或者成交通知书后，在“重庆市政府采购网”上公示中标或成交结果，公示时间1个工作日。</w:t>
      </w:r>
    </w:p>
    <w:p>
      <w:pPr>
        <w:pStyle w:val="6"/>
        <w:spacing w:before="0" w:after="0" w:line="400" w:lineRule="exact"/>
        <w:rPr>
          <w:rFonts w:hint="eastAsia" w:ascii="方正仿宋_GBK" w:eastAsia="方正仿宋_GBK"/>
          <w:sz w:val="24"/>
          <w:szCs w:val="24"/>
        </w:rPr>
      </w:pPr>
      <w:r>
        <w:rPr>
          <w:rFonts w:hint="eastAsia" w:ascii="方正仿宋_GBK" w:eastAsia="方正仿宋_GBK"/>
          <w:sz w:val="24"/>
          <w:szCs w:val="24"/>
        </w:rPr>
        <w:t>六、关于质疑和投诉</w:t>
      </w:r>
      <w:bookmarkEnd w:id="5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（一）质疑内容、时限</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1、</w:t>
      </w:r>
      <w:r>
        <w:rPr>
          <w:rFonts w:hint="eastAsia" w:ascii="方正仿宋_GBK" w:hAnsi="宋体" w:eastAsia="方正仿宋_GBK"/>
          <w:sz w:val="24"/>
          <w:szCs w:val="24"/>
        </w:rPr>
        <w:t>供应商</w:t>
      </w:r>
      <w:r>
        <w:rPr>
          <w:rFonts w:hint="eastAsia" w:ascii="方正仿宋_GBK" w:hAnsi="方正仿宋_GBK" w:eastAsia="方正仿宋_GBK"/>
          <w:sz w:val="24"/>
        </w:rPr>
        <w:t>对采购文件如有异议，应在采购文件发布之日起七个工作日内以书面形式向采购人、集中采购机构提出质疑，并附相关证明材料</w:t>
      </w:r>
      <w:r>
        <w:rPr>
          <w:rFonts w:hint="eastAsia" w:ascii="方正仿宋_GBK" w:hAnsi="宋体" w:eastAsia="方正仿宋_GBK"/>
          <w:sz w:val="24"/>
          <w:szCs w:val="24"/>
        </w:rPr>
        <w:t>；未在规定时间内提出，视同认可采购文件所有要求，逾期提出异议的，将不再受理</w:t>
      </w:r>
      <w:r>
        <w:rPr>
          <w:rFonts w:hint="eastAsia" w:ascii="方正仿宋_GBK" w:hAnsi="方正仿宋_GBK" w:eastAsia="方正仿宋_GBK"/>
          <w:sz w:val="24"/>
        </w:rPr>
        <w:t>。</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2、供应商对中标结果有异议的，应当在中标结果公示发布期间和中标结果公示截止时间后七个工作日内以书面形式向采购人、集中采购机构提出质疑，并附相关证明材料。</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3、供应商对采购文件中供应商特定资格条件、技术质量和商务要求、评审标准及评审细则有异议的，应主要向采购人提出质疑，其他问题可向集中采购机构提出质疑。</w:t>
      </w:r>
    </w:p>
    <w:p>
      <w:pPr>
        <w:spacing w:line="40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sz w:val="24"/>
        </w:rPr>
        <w:t>4、</w:t>
      </w:r>
      <w:r>
        <w:rPr>
          <w:rFonts w:hint="eastAsia" w:ascii="方正仿宋_GBK" w:hAnsi="仿宋" w:eastAsia="方正仿宋_GBK" w:cs="仿宋"/>
          <w:sz w:val="24"/>
        </w:rPr>
        <w:t>质疑书范本可在财政部门户网站和中国政府采购网下载</w:t>
      </w:r>
      <w:r>
        <w:rPr>
          <w:rFonts w:hint="eastAsia" w:ascii="方正仿宋_GBK" w:hAnsi="方正仿宋_GBK" w:eastAsia="方正仿宋_GBK"/>
          <w:sz w:val="24"/>
        </w:rPr>
        <w:t>，质疑书提供一正本，二副本，并提供质疑书电子件。未按附件格式要求和未提供附件要求材料的，我中心将拒绝受理。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（二）质疑答复</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采购人、集中采购机构将按照《中华人民共和国财政部令第94号》政府采购质疑和投诉办法的相关规定对质疑内容作出答复和处理。</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（三）不予受理或暂缓受理</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1、质疑有下列情形之一的，不予受理：</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1.1质疑供应商参与了磋商活动后，再对采购文件内容提出质疑的；</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1.2质疑超过有效期的；</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1.3对同一事项重复质疑的。</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2、质疑有下列情形之一的，应暂不受理并告知供应商补充材料。供应商及时补充材料的，应予受理；逾期未补充的，不予受理：</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2.1质疑书内容不符合</w:t>
      </w:r>
      <w:r>
        <w:rPr>
          <w:rFonts w:hint="eastAsia" w:ascii="方正仿宋_GBK" w:hAnsi="宋体" w:eastAsia="方正仿宋_GBK"/>
          <w:sz w:val="24"/>
          <w:szCs w:val="24"/>
        </w:rPr>
        <w:t>《中华人民共和国财政部令第94号》</w:t>
      </w:r>
      <w:r>
        <w:rPr>
          <w:rFonts w:hint="eastAsia" w:ascii="方正仿宋_GBK" w:hAnsi="方正仿宋_GBK" w:eastAsia="方正仿宋_GBK"/>
          <w:sz w:val="24"/>
        </w:rPr>
        <w:t>之规定的；</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2.2质疑书提供的依据或证明材料不全的；</w:t>
      </w:r>
    </w:p>
    <w:p>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rPr>
        <w:t>2.3质疑书副本数量不足的。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（四）投诉</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1、供应商对采购人、集中采购机构的答复不满意或者采购人、集中采购机构未在规定时间内答复的，可在答复期满后十五个工作日内按有关规定，向同级财政部门投诉。</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2、在提出投诉时，应附送相关证明材料。投诉书及证明材料为外文的，应同时提供其中文译本；中文与外文意思不一致的，以中文为准。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pPr>
        <w:pStyle w:val="6"/>
        <w:spacing w:before="0" w:after="0" w:line="400" w:lineRule="exact"/>
        <w:rPr>
          <w:rFonts w:hint="eastAsia" w:ascii="方正仿宋_GBK" w:eastAsia="方正仿宋_GBK"/>
          <w:sz w:val="24"/>
          <w:szCs w:val="24"/>
        </w:rPr>
      </w:pPr>
      <w:bookmarkStart w:id="51" w:name="_Toc102227322"/>
      <w:bookmarkStart w:id="52" w:name="_Toc342913396"/>
      <w:bookmarkStart w:id="53" w:name="_Toc453076401"/>
      <w:r>
        <w:rPr>
          <w:rFonts w:hint="eastAsia" w:ascii="方正仿宋_GBK" w:eastAsia="方正仿宋_GBK"/>
          <w:sz w:val="24"/>
          <w:szCs w:val="24"/>
        </w:rPr>
        <w:t>七、签订</w:t>
      </w:r>
      <w:bookmarkEnd w:id="51"/>
      <w:r>
        <w:rPr>
          <w:rFonts w:hint="eastAsia" w:ascii="方正仿宋_GBK" w:eastAsia="方正仿宋_GBK"/>
          <w:sz w:val="24"/>
          <w:szCs w:val="24"/>
        </w:rPr>
        <w:t>合同</w:t>
      </w:r>
      <w:bookmarkEnd w:id="52"/>
      <w:bookmarkEnd w:id="53"/>
    </w:p>
    <w:p>
      <w:pPr>
        <w:spacing w:line="400" w:lineRule="exact"/>
        <w:ind w:firstLine="360" w:firstLineChars="150"/>
        <w:rPr>
          <w:rFonts w:hint="eastAsia" w:ascii="方正仿宋_GBK" w:hAnsi="宋体" w:eastAsia="方正仿宋_GBK"/>
          <w:sz w:val="24"/>
          <w:szCs w:val="24"/>
        </w:rPr>
      </w:pPr>
      <w:bookmarkStart w:id="54" w:name="_Toc14780"/>
      <w:bookmarkStart w:id="55" w:name="_Toc466546934"/>
      <w:r>
        <w:rPr>
          <w:rFonts w:hint="eastAsia" w:ascii="方正仿宋_GBK" w:hAnsi="宋体" w:eastAsia="方正仿宋_GBK"/>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（二）采购人应当自政府采购合同签订之日起2个工作日内，将政府采购合同在重庆市政府采购网上公告，但政府采购合同中涉及国家秘密、商业秘密的内容除外。</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（三）竞争性磋商文件、供应商的响应文件及澄清文件等，均为签订政府采购合同的依据。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（五）合同原则上应按照《重庆市政府采购合同》签订，相关单位要求适用合同通用格式版本的，应按其要求另行签订其他合同。</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（六）采购人要求成交供应商提供履约保证金的，应当在竞争性磋商文件中予以约定。成交供应商履约完毕后，采购人</w:t>
      </w:r>
      <w:r>
        <w:rPr>
          <w:rFonts w:hint="eastAsia" w:ascii="方正仿宋_GBK" w:hAnsi="宋体" w:eastAsia="方正仿宋_GBK"/>
          <w:sz w:val="24"/>
        </w:rPr>
        <w:t>应按磋商文件及合同的约定无息退还其履约保证金。</w:t>
      </w:r>
    </w:p>
    <w:p>
      <w:pPr>
        <w:pStyle w:val="6"/>
        <w:spacing w:before="0" w:after="0" w:line="400" w:lineRule="exact"/>
        <w:rPr>
          <w:rFonts w:hint="eastAsia" w:ascii="方正仿宋_GBK" w:eastAsia="方正仿宋_GBK"/>
          <w:sz w:val="24"/>
        </w:rPr>
      </w:pPr>
      <w:r>
        <w:rPr>
          <w:rFonts w:hint="eastAsia" w:ascii="方正仿宋_GBK" w:eastAsia="方正仿宋_GBK"/>
          <w:sz w:val="24"/>
          <w:szCs w:val="24"/>
        </w:rPr>
        <w:t>八、</w:t>
      </w:r>
      <w:r>
        <w:rPr>
          <w:rFonts w:hint="eastAsia" w:ascii="方正仿宋_GBK" w:eastAsia="方正仿宋_GBK"/>
          <w:sz w:val="24"/>
        </w:rPr>
        <w:t>政府采购信用融资</w:t>
      </w:r>
      <w:bookmarkEnd w:id="54"/>
      <w:bookmarkEnd w:id="5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5"/>
        <w:spacing w:before="0" w:after="0" w:line="360" w:lineRule="auto"/>
        <w:jc w:val="center"/>
        <w:rPr>
          <w:rFonts w:hint="eastAsia" w:ascii="方正小标宋_GBK" w:hAnsi="宋体" w:eastAsia="方正小标宋_GBK"/>
          <w:b w:val="0"/>
          <w:sz w:val="36"/>
          <w:szCs w:val="30"/>
        </w:rPr>
      </w:pPr>
      <w:bookmarkStart w:id="56" w:name="_Toc529950389"/>
    </w:p>
    <w:p>
      <w:pPr>
        <w:pStyle w:val="3"/>
        <w:rPr>
          <w:rFonts w:hint="eastAsia" w:ascii="方正小标宋_GBK" w:hAnsi="宋体" w:eastAsia="方正小标宋_GBK"/>
          <w:b/>
          <w:sz w:val="36"/>
          <w:szCs w:val="30"/>
        </w:rPr>
      </w:pPr>
    </w:p>
    <w:p>
      <w:pPr>
        <w:pStyle w:val="3"/>
        <w:rPr>
          <w:rFonts w:hint="eastAsia" w:ascii="方正小标宋_GBK" w:hAnsi="宋体" w:eastAsia="方正小标宋_GBK"/>
          <w:b/>
          <w:sz w:val="36"/>
          <w:szCs w:val="30"/>
        </w:rPr>
      </w:pPr>
    </w:p>
    <w:p>
      <w:pPr>
        <w:pStyle w:val="3"/>
        <w:rPr>
          <w:rFonts w:hint="eastAsia" w:ascii="方正小标宋_GBK" w:hAnsi="宋体" w:eastAsia="方正小标宋_GBK"/>
          <w:b/>
          <w:sz w:val="36"/>
          <w:szCs w:val="30"/>
        </w:rPr>
      </w:pPr>
    </w:p>
    <w:p>
      <w:pPr>
        <w:ind w:firstLine="3253" w:firstLineChars="900"/>
        <w:rPr>
          <w:rFonts w:hint="eastAsia" w:ascii="方正小标宋_GBK" w:hAnsi="宋体" w:eastAsia="方正小标宋_GBK"/>
          <w:b/>
          <w:sz w:val="36"/>
          <w:szCs w:val="30"/>
        </w:rPr>
      </w:pPr>
      <w:r>
        <w:rPr>
          <w:rFonts w:hint="eastAsia" w:ascii="方正小标宋_GBK" w:hAnsi="宋体" w:eastAsia="方正小标宋_GBK"/>
          <w:b/>
          <w:sz w:val="36"/>
          <w:szCs w:val="30"/>
        </w:rPr>
        <w:t xml:space="preserve">第六篇  </w:t>
      </w:r>
      <w:bookmarkEnd w:id="37"/>
      <w:bookmarkEnd w:id="38"/>
      <w:r>
        <w:rPr>
          <w:rFonts w:hint="eastAsia" w:ascii="方正小标宋_GBK" w:hAnsi="宋体" w:eastAsia="方正小标宋_GBK"/>
          <w:b/>
          <w:sz w:val="36"/>
          <w:szCs w:val="30"/>
        </w:rPr>
        <w:t>合同</w:t>
      </w:r>
      <w:bookmarkEnd w:id="56"/>
      <w:bookmarkStart w:id="57" w:name="_Toc12789072"/>
      <w:bookmarkStart w:id="58" w:name="_Toc529950390"/>
    </w:p>
    <w:bookmarkEnd w:id="57"/>
    <w:bookmarkEnd w:id="58"/>
    <w:p>
      <w:pPr>
        <w:spacing w:line="500" w:lineRule="exact"/>
        <w:jc w:val="center"/>
        <w:rPr>
          <w:rFonts w:hint="eastAsia" w:ascii="方正仿宋_GBK" w:eastAsia="方正仿宋_GBK"/>
          <w:b/>
          <w:sz w:val="44"/>
        </w:rPr>
      </w:pPr>
      <w:r>
        <w:rPr>
          <w:rFonts w:hint="eastAsia" w:ascii="方正仿宋_GBK" w:eastAsia="方正仿宋_GBK"/>
          <w:b/>
          <w:sz w:val="44"/>
        </w:rPr>
        <w:t>重庆市政府采购购销合同</w:t>
      </w:r>
    </w:p>
    <w:p>
      <w:pPr>
        <w:spacing w:line="500" w:lineRule="exact"/>
        <w:jc w:val="center"/>
        <w:rPr>
          <w:rFonts w:hint="eastAsia" w:ascii="方正仿宋_GBK" w:eastAsia="方正仿宋_GBK"/>
        </w:rPr>
      </w:pPr>
      <w:r>
        <w:rPr>
          <w:rFonts w:hint="eastAsia" w:ascii="方正仿宋_GBK" w:eastAsia="方正仿宋_GBK"/>
        </w:rPr>
        <w:t>（项目编号：     ）</w:t>
      </w:r>
    </w:p>
    <w:p>
      <w:pPr>
        <w:spacing w:line="500" w:lineRule="exact"/>
        <w:rPr>
          <w:rFonts w:hint="eastAsia"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hint="eastAsia"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r>
        <w:rPr>
          <w:rFonts w:hint="eastAsia" w:ascii="方正仿宋_GBK" w:eastAsia="方正仿宋_GBK"/>
          <w:sz w:val="24"/>
        </w:rPr>
        <w:t>经双方协商一致，达成以下购销合同：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谈判项目名称</w:t>
            </w:r>
          </w:p>
        </w:tc>
        <w:tc>
          <w:tcPr>
            <w:tcW w:w="984"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服务时间</w:t>
            </w:r>
          </w:p>
        </w:tc>
        <w:tc>
          <w:tcPr>
            <w:tcW w:w="1567"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p>
        </w:tc>
        <w:tc>
          <w:tcPr>
            <w:tcW w:w="984" w:type="dxa"/>
            <w:vAlign w:val="center"/>
          </w:tcPr>
          <w:p>
            <w:pPr>
              <w:spacing w:line="240" w:lineRule="atLeast"/>
              <w:jc w:val="center"/>
              <w:rPr>
                <w:rFonts w:hint="eastAsia" w:ascii="方正仿宋_GBK" w:eastAsia="方正仿宋_GBK"/>
                <w:sz w:val="21"/>
                <w:szCs w:val="21"/>
              </w:rPr>
            </w:pPr>
          </w:p>
        </w:tc>
        <w:tc>
          <w:tcPr>
            <w:tcW w:w="1298" w:type="dxa"/>
            <w:gridSpan w:val="2"/>
            <w:vAlign w:val="center"/>
          </w:tcPr>
          <w:p>
            <w:pPr>
              <w:spacing w:line="240" w:lineRule="atLeast"/>
              <w:jc w:val="center"/>
              <w:rPr>
                <w:rFonts w:hint="eastAsia" w:ascii="方正仿宋_GBK" w:eastAsia="方正仿宋_GBK"/>
                <w:sz w:val="21"/>
                <w:szCs w:val="21"/>
              </w:rPr>
            </w:pPr>
          </w:p>
        </w:tc>
        <w:tc>
          <w:tcPr>
            <w:tcW w:w="1134" w:type="dxa"/>
            <w:vAlign w:val="center"/>
          </w:tcPr>
          <w:p>
            <w:pPr>
              <w:spacing w:line="240" w:lineRule="atLeast"/>
              <w:jc w:val="center"/>
              <w:rPr>
                <w:rFonts w:hint="eastAsia" w:ascii="方正仿宋_GBK" w:eastAsia="方正仿宋_GBK"/>
                <w:sz w:val="21"/>
                <w:szCs w:val="21"/>
              </w:rPr>
            </w:pPr>
          </w:p>
        </w:tc>
        <w:tc>
          <w:tcPr>
            <w:tcW w:w="1559" w:type="dxa"/>
            <w:vAlign w:val="center"/>
          </w:tcPr>
          <w:p>
            <w:pPr>
              <w:spacing w:line="240" w:lineRule="atLeast"/>
              <w:jc w:val="center"/>
              <w:rPr>
                <w:rFonts w:hint="eastAsia" w:ascii="方正仿宋_GBK" w:eastAsia="方正仿宋_GBK"/>
                <w:sz w:val="21"/>
                <w:szCs w:val="21"/>
              </w:rPr>
            </w:pPr>
          </w:p>
        </w:tc>
        <w:tc>
          <w:tcPr>
            <w:tcW w:w="1567" w:type="dxa"/>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p>
        </w:tc>
        <w:tc>
          <w:tcPr>
            <w:tcW w:w="984" w:type="dxa"/>
            <w:vAlign w:val="center"/>
          </w:tcPr>
          <w:p>
            <w:pPr>
              <w:spacing w:line="240" w:lineRule="atLeast"/>
              <w:jc w:val="center"/>
              <w:rPr>
                <w:rFonts w:hint="eastAsia" w:ascii="方正仿宋_GBK" w:eastAsia="方正仿宋_GBK"/>
                <w:sz w:val="21"/>
                <w:szCs w:val="21"/>
              </w:rPr>
            </w:pPr>
          </w:p>
        </w:tc>
        <w:tc>
          <w:tcPr>
            <w:tcW w:w="1298" w:type="dxa"/>
            <w:gridSpan w:val="2"/>
            <w:vAlign w:val="center"/>
          </w:tcPr>
          <w:p>
            <w:pPr>
              <w:spacing w:line="240" w:lineRule="atLeast"/>
              <w:jc w:val="center"/>
              <w:rPr>
                <w:rFonts w:hint="eastAsia" w:ascii="方正仿宋_GBK" w:eastAsia="方正仿宋_GBK"/>
                <w:sz w:val="21"/>
                <w:szCs w:val="21"/>
              </w:rPr>
            </w:pPr>
          </w:p>
        </w:tc>
        <w:tc>
          <w:tcPr>
            <w:tcW w:w="1134" w:type="dxa"/>
            <w:vAlign w:val="center"/>
          </w:tcPr>
          <w:p>
            <w:pPr>
              <w:spacing w:line="240" w:lineRule="atLeast"/>
              <w:jc w:val="center"/>
              <w:rPr>
                <w:rFonts w:hint="eastAsia" w:ascii="方正仿宋_GBK" w:eastAsia="方正仿宋_GBK"/>
                <w:sz w:val="21"/>
                <w:szCs w:val="21"/>
              </w:rPr>
            </w:pPr>
          </w:p>
        </w:tc>
        <w:tc>
          <w:tcPr>
            <w:tcW w:w="1559" w:type="dxa"/>
            <w:vAlign w:val="center"/>
          </w:tcPr>
          <w:p>
            <w:pPr>
              <w:spacing w:line="240" w:lineRule="atLeast"/>
              <w:jc w:val="center"/>
              <w:rPr>
                <w:rFonts w:hint="eastAsia" w:ascii="方正仿宋_GBK" w:eastAsia="方正仿宋_GBK"/>
                <w:sz w:val="21"/>
                <w:szCs w:val="21"/>
              </w:rPr>
            </w:pPr>
          </w:p>
        </w:tc>
        <w:tc>
          <w:tcPr>
            <w:tcW w:w="1567" w:type="dxa"/>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hint="eastAsia"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二、验收方式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三、付款方式：</w:t>
            </w:r>
          </w:p>
          <w:p>
            <w:pPr>
              <w:pStyle w:val="34"/>
              <w:spacing w:line="240" w:lineRule="atLeast"/>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四、违约责任：</w:t>
            </w:r>
          </w:p>
          <w:p>
            <w:pPr>
              <w:spacing w:line="240" w:lineRule="atLeast"/>
              <w:rPr>
                <w:rFonts w:hint="eastAsia"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hint="eastAsia"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hint="eastAsia"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hint="eastAsia"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hint="eastAsia" w:ascii="方正仿宋_GBK" w:eastAsia="方正仿宋_GBK"/>
                <w:sz w:val="21"/>
                <w:szCs w:val="21"/>
              </w:rPr>
            </w:pPr>
            <w:r>
              <w:rPr>
                <w:rFonts w:hint="eastAsia" w:ascii="方正仿宋_GBK" w:eastAsia="方正仿宋_GBK"/>
                <w:sz w:val="21"/>
                <w:szCs w:val="21"/>
              </w:rPr>
              <w:t>需方：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hint="eastAsia" w:ascii="方正仿宋_GBK" w:eastAsia="方正仿宋_GBK"/>
                <w:sz w:val="21"/>
                <w:szCs w:val="21"/>
              </w:rPr>
            </w:pPr>
            <w:r>
              <w:rPr>
                <w:rFonts w:hint="eastAsia" w:ascii="方正仿宋_GBK" w:eastAsia="方正仿宋_GBK"/>
                <w:sz w:val="21"/>
                <w:szCs w:val="21"/>
              </w:rPr>
              <w:t>供方：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pPr>
              <w:spacing w:line="240" w:lineRule="atLeast"/>
              <w:rPr>
                <w:rFonts w:hint="eastAsia" w:ascii="方正仿宋_GBK" w:eastAsia="方正仿宋_GBK"/>
                <w:sz w:val="21"/>
                <w:szCs w:val="21"/>
              </w:rPr>
            </w:pPr>
          </w:p>
          <w:p>
            <w:pPr>
              <w:spacing w:line="240" w:lineRule="atLeast"/>
              <w:rPr>
                <w:rFonts w:hint="eastAsia" w:ascii="方正仿宋_GBK" w:eastAsia="方正仿宋_GBK"/>
                <w:sz w:val="21"/>
                <w:szCs w:val="21"/>
              </w:rPr>
            </w:pPr>
          </w:p>
        </w:tc>
      </w:tr>
    </w:tbl>
    <w:p>
      <w:pPr>
        <w:tabs>
          <w:tab w:val="left" w:pos="9000"/>
        </w:tabs>
        <w:spacing w:line="276" w:lineRule="auto"/>
        <w:jc w:val="center"/>
        <w:rPr>
          <w:rFonts w:hint="eastAsia"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r>
        <w:rPr>
          <w:rFonts w:hint="eastAsia"/>
        </w:rPr>
        <w:t xml:space="preserve"> </w:t>
      </w:r>
    </w:p>
    <w:p>
      <w:pPr>
        <w:ind w:firstLine="2168" w:firstLineChars="600"/>
        <w:rPr>
          <w:rFonts w:hint="eastAsia" w:ascii="方正小标宋_GBK" w:hAnsi="宋体" w:eastAsia="方正小标宋_GBK"/>
          <w:b/>
          <w:sz w:val="36"/>
          <w:szCs w:val="30"/>
        </w:rPr>
      </w:pPr>
    </w:p>
    <w:p>
      <w:pPr>
        <w:ind w:firstLine="2168" w:firstLineChars="600"/>
        <w:rPr>
          <w:rFonts w:hint="eastAsia" w:ascii="方正小标宋_GBK" w:hAnsi="宋体" w:eastAsia="方正小标宋_GBK"/>
          <w:b/>
          <w:sz w:val="36"/>
          <w:szCs w:val="30"/>
        </w:rPr>
      </w:pPr>
    </w:p>
    <w:p>
      <w:pPr>
        <w:pStyle w:val="2"/>
        <w:numPr>
          <w:ilvl w:val="0"/>
          <w:numId w:val="0"/>
        </w:numPr>
        <w:rPr>
          <w:rFonts w:hint="eastAsia"/>
        </w:rPr>
      </w:pPr>
    </w:p>
    <w:p>
      <w:pPr>
        <w:ind w:firstLine="2168" w:firstLineChars="600"/>
        <w:rPr>
          <w:rFonts w:hint="eastAsia" w:ascii="方正小标宋_GBK" w:hAnsi="宋体" w:eastAsia="方正小标宋_GBK"/>
          <w:b/>
          <w:sz w:val="36"/>
          <w:szCs w:val="30"/>
        </w:rPr>
      </w:pPr>
    </w:p>
    <w:p>
      <w:pPr>
        <w:ind w:firstLine="2168" w:firstLineChars="600"/>
        <w:rPr>
          <w:rFonts w:hint="eastAsia" w:ascii="方正小标宋_GBK" w:hAnsi="宋体" w:eastAsia="方正小标宋_GBK"/>
          <w:b/>
          <w:sz w:val="36"/>
          <w:szCs w:val="30"/>
        </w:rPr>
      </w:pPr>
      <w:r>
        <w:rPr>
          <w:rFonts w:hint="eastAsia" w:ascii="方正小标宋_GBK" w:hAnsi="宋体" w:eastAsia="方正小标宋_GBK"/>
          <w:b/>
          <w:sz w:val="36"/>
          <w:szCs w:val="30"/>
        </w:rPr>
        <w:t>第七篇  响应文件编制要求</w:t>
      </w:r>
    </w:p>
    <w:p>
      <w:pPr>
        <w:spacing w:line="360" w:lineRule="auto"/>
        <w:jc w:val="center"/>
        <w:rPr>
          <w:rFonts w:ascii="仿宋_GB2312" w:hAnsi="宋体" w:eastAsia="仿宋_GB2312"/>
          <w:sz w:val="84"/>
          <w:szCs w:val="84"/>
        </w:rPr>
      </w:pPr>
    </w:p>
    <w:p>
      <w:pPr>
        <w:spacing w:line="360" w:lineRule="auto"/>
        <w:jc w:val="center"/>
        <w:rPr>
          <w:rFonts w:ascii="仿宋_GB2312" w:hAnsi="宋体" w:eastAsia="仿宋_GB2312"/>
          <w:sz w:val="84"/>
          <w:szCs w:val="84"/>
        </w:rPr>
      </w:pPr>
      <w:r>
        <w:rPr>
          <w:rFonts w:hint="eastAsia" w:ascii="仿宋_GB2312" w:hAnsi="宋体" w:eastAsia="仿宋_GB2312"/>
          <w:sz w:val="84"/>
          <w:szCs w:val="84"/>
        </w:rPr>
        <w:t>经济文件</w:t>
      </w:r>
    </w:p>
    <w:p>
      <w:pPr>
        <w:spacing w:line="360" w:lineRule="auto"/>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（不准提前启封）</w:t>
      </w:r>
    </w:p>
    <w:p>
      <w:pPr>
        <w:spacing w:line="360" w:lineRule="auto"/>
        <w:jc w:val="center"/>
        <w:rPr>
          <w:rFonts w:ascii="仿宋_GB2312" w:hAnsi="宋体" w:eastAsia="仿宋_GB2312"/>
          <w:szCs w:val="28"/>
        </w:rPr>
      </w:pPr>
    </w:p>
    <w:p>
      <w:pPr>
        <w:spacing w:line="360" w:lineRule="auto"/>
        <w:jc w:val="center"/>
        <w:rPr>
          <w:rFonts w:ascii="仿宋_GB2312" w:hAnsi="宋体" w:eastAsia="仿宋_GB2312"/>
          <w:szCs w:val="28"/>
        </w:rPr>
      </w:pPr>
    </w:p>
    <w:p>
      <w:pPr>
        <w:spacing w:line="360" w:lineRule="auto"/>
        <w:jc w:val="center"/>
        <w:rPr>
          <w:rFonts w:ascii="仿宋_GB2312" w:hAnsi="宋体" w:eastAsia="仿宋_GB2312"/>
          <w:szCs w:val="28"/>
        </w:rPr>
      </w:pPr>
    </w:p>
    <w:p>
      <w:pPr>
        <w:spacing w:line="360" w:lineRule="auto"/>
        <w:jc w:val="center"/>
        <w:rPr>
          <w:rFonts w:ascii="仿宋_GB2312" w:hAnsi="宋体" w:eastAsia="仿宋_GB2312"/>
          <w:szCs w:val="28"/>
        </w:rPr>
      </w:pPr>
    </w:p>
    <w:p>
      <w:pPr>
        <w:spacing w:line="360" w:lineRule="auto"/>
        <w:ind w:firstLine="700" w:firstLineChars="250"/>
        <w:rPr>
          <w:rFonts w:ascii="方正仿宋_GBK" w:hAnsi="方正仿宋_GBK" w:eastAsia="方正仿宋_GBK" w:cs="方正仿宋_GBK"/>
          <w:szCs w:val="28"/>
        </w:rPr>
      </w:pPr>
      <w:r>
        <w:rPr>
          <w:rFonts w:hint="eastAsia" w:ascii="方正仿宋_GBK" w:hAnsi="方正仿宋_GBK" w:eastAsia="方正仿宋_GBK" w:cs="方正仿宋_GBK"/>
          <w:szCs w:val="28"/>
        </w:rPr>
        <w:t>项目编号：</w:t>
      </w:r>
    </w:p>
    <w:p>
      <w:pPr>
        <w:spacing w:line="360" w:lineRule="auto"/>
        <w:ind w:left="2100" w:leftChars="250" w:hanging="1400" w:hangingChars="500"/>
        <w:rPr>
          <w:rFonts w:ascii="方正仿宋_GBK" w:hAnsi="方正仿宋_GBK" w:eastAsia="方正仿宋_GBK" w:cs="方正仿宋_GBK"/>
          <w:szCs w:val="28"/>
        </w:rPr>
      </w:pPr>
      <w:r>
        <w:rPr>
          <w:rFonts w:hint="eastAsia" w:ascii="方正仿宋_GBK" w:hAnsi="方正仿宋_GBK" w:eastAsia="方正仿宋_GBK" w:cs="方正仿宋_GBK"/>
          <w:szCs w:val="28"/>
        </w:rPr>
        <w:t>项目名称：</w:t>
      </w:r>
      <w:r>
        <w:rPr>
          <w:rFonts w:ascii="方正仿宋_GBK" w:hAnsi="方正仿宋_GBK" w:eastAsia="方正仿宋_GBK" w:cs="方正仿宋_GBK"/>
          <w:szCs w:val="28"/>
        </w:rPr>
        <w:t xml:space="preserve"> </w:t>
      </w:r>
    </w:p>
    <w:p>
      <w:pPr>
        <w:spacing w:line="360" w:lineRule="auto"/>
        <w:ind w:left="2100" w:leftChars="250" w:hanging="1400" w:hangingChars="500"/>
        <w:rPr>
          <w:rFonts w:ascii="方正仿宋_GBK" w:hAnsi="方正仿宋_GBK" w:eastAsia="方正仿宋_GBK" w:cs="方正仿宋_GBK"/>
          <w:szCs w:val="28"/>
        </w:rPr>
      </w:pPr>
      <w:r>
        <w:rPr>
          <w:rFonts w:hint="eastAsia" w:ascii="方正仿宋_GBK" w:hAnsi="方正仿宋_GBK" w:eastAsia="方正仿宋_GBK" w:cs="方正仿宋_GBK"/>
          <w:szCs w:val="28"/>
        </w:rPr>
        <w:t>投标供应商名称：</w:t>
      </w:r>
    </w:p>
    <w:p>
      <w:pPr>
        <w:spacing w:line="360" w:lineRule="auto"/>
        <w:ind w:left="2100" w:leftChars="250" w:hanging="1400" w:hangingChars="500"/>
        <w:rPr>
          <w:rFonts w:ascii="宋体" w:cs="宋体"/>
          <w:szCs w:val="28"/>
        </w:rPr>
      </w:pPr>
      <w:r>
        <w:rPr>
          <w:rFonts w:hint="eastAsia" w:ascii="方正仿宋_GBK" w:hAnsi="方正仿宋_GBK" w:eastAsia="方正仿宋_GBK" w:cs="方正仿宋_GBK"/>
          <w:szCs w:val="28"/>
        </w:rPr>
        <w:t>投标供应商地址：</w:t>
      </w:r>
    </w:p>
    <w:p>
      <w:pPr>
        <w:spacing w:line="360" w:lineRule="auto"/>
        <w:jc w:val="center"/>
        <w:rPr>
          <w:rFonts w:ascii="仿宋_GB2312" w:hAnsi="宋体" w:eastAsia="仿宋_GB2312"/>
          <w:szCs w:val="28"/>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360" w:lineRule="auto"/>
        <w:ind w:firstLine="4480" w:firstLineChars="1400"/>
        <w:rPr>
          <w:rFonts w:hint="eastAsia" w:ascii="方正仿宋_GBK" w:hAnsi="宋体" w:eastAsia="方正仿宋_GBK"/>
          <w:sz w:val="32"/>
          <w:szCs w:val="32"/>
        </w:rPr>
      </w:pPr>
      <w:r>
        <w:rPr>
          <w:rFonts w:hint="eastAsia" w:ascii="方正仿宋_GBK" w:hAnsi="宋体" w:eastAsia="方正仿宋_GBK"/>
          <w:sz w:val="32"/>
          <w:szCs w:val="32"/>
        </w:rPr>
        <w:t>目录</w:t>
      </w:r>
    </w:p>
    <w:p>
      <w:pPr>
        <w:tabs>
          <w:tab w:val="left" w:pos="6300"/>
        </w:tabs>
        <w:snapToGrid w:val="0"/>
        <w:spacing w:line="312" w:lineRule="auto"/>
        <w:rPr>
          <w:rFonts w:ascii="方正仿宋_GBK" w:hAnsi="宋体" w:eastAsia="方正仿宋_GBK"/>
          <w:bCs/>
          <w:sz w:val="24"/>
          <w:szCs w:val="24"/>
        </w:rPr>
      </w:pPr>
      <w:r>
        <w:rPr>
          <w:rFonts w:hint="eastAsia" w:ascii="方正仿宋_GBK" w:hAnsi="宋体" w:eastAsia="方正仿宋_GBK"/>
          <w:bCs/>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pStyle w:val="2"/>
        <w:numPr>
          <w:ilvl w:val="0"/>
          <w:numId w:val="0"/>
        </w:numPr>
        <w:ind w:left="1680"/>
      </w:pPr>
    </w:p>
    <w:p>
      <w:pPr>
        <w:pStyle w:val="3"/>
        <w:rPr>
          <w:rFonts w:ascii="方正仿宋_GBK" w:hAnsi="宋体" w:eastAsia="方正仿宋_GBK"/>
          <w:sz w:val="24"/>
          <w:szCs w:val="24"/>
        </w:rPr>
      </w:pPr>
    </w:p>
    <w:p>
      <w:pPr>
        <w:pStyle w:val="3"/>
        <w:rPr>
          <w:rFonts w:ascii="方正仿宋_GBK" w:hAnsi="宋体" w:eastAsia="方正仿宋_GBK"/>
          <w:sz w:val="24"/>
          <w:szCs w:val="24"/>
        </w:rPr>
      </w:pPr>
    </w:p>
    <w:p>
      <w:pPr>
        <w:pStyle w:val="3"/>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tabs>
          <w:tab w:val="left" w:pos="6300"/>
        </w:tabs>
        <w:snapToGrid w:val="0"/>
        <w:spacing w:line="312" w:lineRule="auto"/>
        <w:rPr>
          <w:rFonts w:hint="eastAsia" w:ascii="方正仿宋_GBK" w:hAnsi="宋体" w:eastAsia="方正仿宋_GBK"/>
          <w:b/>
          <w:sz w:val="24"/>
          <w:szCs w:val="24"/>
        </w:rPr>
      </w:pPr>
      <w:bookmarkStart w:id="59" w:name="_Toc466546937"/>
      <w:bookmarkStart w:id="60" w:name="_Toc313008356"/>
      <w:bookmarkStart w:id="61" w:name="_Toc313888360"/>
      <w:bookmarkStart w:id="62" w:name="_Toc342913419"/>
      <w:bookmarkStart w:id="63" w:name="_Toc12789073"/>
      <w:bookmarkStart w:id="64" w:name="_Toc283382454"/>
    </w:p>
    <w:p>
      <w:pPr>
        <w:tabs>
          <w:tab w:val="left" w:pos="6300"/>
        </w:tabs>
        <w:snapToGrid w:val="0"/>
        <w:spacing w:line="312" w:lineRule="auto"/>
        <w:rPr>
          <w:rFonts w:hint="eastAsia" w:ascii="方正仿宋_GBK" w:hAnsi="宋体" w:eastAsia="方正仿宋_GBK"/>
          <w:b/>
          <w:sz w:val="24"/>
          <w:szCs w:val="24"/>
        </w:rPr>
      </w:pPr>
    </w:p>
    <w:p>
      <w:pPr>
        <w:tabs>
          <w:tab w:val="left" w:pos="6300"/>
        </w:tabs>
        <w:snapToGrid w:val="0"/>
        <w:spacing w:line="312" w:lineRule="auto"/>
        <w:rPr>
          <w:rFonts w:ascii="方正仿宋_GBK" w:hAnsi="宋体" w:eastAsia="方正仿宋_GBK"/>
          <w:b/>
          <w:sz w:val="24"/>
          <w:szCs w:val="24"/>
        </w:rPr>
      </w:pPr>
      <w:r>
        <w:rPr>
          <w:rFonts w:hint="eastAsia" w:ascii="方正仿宋_GBK" w:hAnsi="宋体" w:eastAsia="方正仿宋_GBK"/>
          <w:b/>
          <w:sz w:val="24"/>
          <w:szCs w:val="24"/>
        </w:rPr>
        <w:t>一、经济部分</w:t>
      </w:r>
      <w:bookmarkEnd w:id="59"/>
      <w:bookmarkEnd w:id="60"/>
      <w:bookmarkEnd w:id="61"/>
      <w:bookmarkEnd w:id="62"/>
    </w:p>
    <w:bookmarkEnd w:id="63"/>
    <w:bookmarkEnd w:id="64"/>
    <w:p>
      <w:pPr>
        <w:tabs>
          <w:tab w:val="left" w:pos="6300"/>
        </w:tabs>
        <w:snapToGrid w:val="0"/>
        <w:spacing w:line="312" w:lineRule="auto"/>
        <w:ind w:firstLine="480" w:firstLineChars="200"/>
        <w:rPr>
          <w:rFonts w:ascii="方正仿宋_GBK" w:hAnsi="宋体" w:eastAsia="方正仿宋_GBK"/>
          <w:sz w:val="24"/>
          <w:szCs w:val="24"/>
        </w:rPr>
      </w:pP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tabs>
          <w:tab w:val="left" w:pos="6300"/>
        </w:tabs>
        <w:snapToGrid w:val="0"/>
        <w:spacing w:line="312" w:lineRule="auto"/>
        <w:ind w:firstLine="480" w:firstLineChars="200"/>
        <w:rPr>
          <w:rFonts w:ascii="方正仿宋_GBK" w:hAnsi="宋体" w:eastAsia="方正仿宋_GBK"/>
          <w:sz w:val="24"/>
          <w:szCs w:val="24"/>
        </w:rPr>
      </w:pPr>
    </w:p>
    <w:p>
      <w:pPr>
        <w:jc w:val="center"/>
        <w:rPr>
          <w:rFonts w:ascii="方正仿宋_GBK" w:hAnsi="宋体" w:eastAsia="方正仿宋_GBK"/>
          <w:b/>
          <w:szCs w:val="28"/>
        </w:rPr>
      </w:pPr>
      <w:r>
        <w:rPr>
          <w:rFonts w:hint="eastAsia" w:ascii="方正仿宋_GBK" w:hAnsi="宋体" w:eastAsia="方正仿宋_GBK"/>
          <w:b/>
          <w:szCs w:val="28"/>
        </w:rPr>
        <w:t>竞争性磋商报价函</w:t>
      </w:r>
    </w:p>
    <w:p>
      <w:pPr>
        <w:tabs>
          <w:tab w:val="left" w:pos="6300"/>
        </w:tabs>
        <w:snapToGrid w:val="0"/>
        <w:spacing w:line="480" w:lineRule="exact"/>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w:t>
      </w:r>
      <w:r>
        <w:rPr>
          <w:rFonts w:ascii="方正仿宋_GBK" w:hAnsi="宋体" w:eastAsia="方正仿宋_GBK"/>
          <w:sz w:val="24"/>
          <w:szCs w:val="24"/>
        </w:rPr>
        <w:t>____________________________</w:t>
      </w:r>
      <w:r>
        <w:rPr>
          <w:rFonts w:hint="eastAsia" w:ascii="方正仿宋_GBK" w:hAnsi="宋体" w:eastAsia="方正仿宋_GBK"/>
          <w:sz w:val="24"/>
          <w:szCs w:val="24"/>
        </w:rPr>
        <w:t>（项目名称）及</w:t>
      </w:r>
      <w:r>
        <w:rPr>
          <w:rFonts w:ascii="方正仿宋_GBK" w:hAnsi="宋体" w:eastAsia="方正仿宋_GBK"/>
          <w:sz w:val="24"/>
          <w:szCs w:val="24"/>
        </w:rPr>
        <w:t>_____________</w:t>
      </w:r>
      <w:r>
        <w:rPr>
          <w:rFonts w:hint="eastAsia" w:ascii="方正仿宋_GBK" w:hAnsi="宋体" w:eastAsia="方正仿宋_GBK"/>
          <w:sz w:val="24"/>
          <w:szCs w:val="24"/>
        </w:rPr>
        <w:t>（项目编号）的竞争性磋商文件，经详细研究，决定参加该项目的磋商。</w:t>
      </w:r>
    </w:p>
    <w:p>
      <w:pPr>
        <w:tabs>
          <w:tab w:val="left" w:pos="6300"/>
        </w:tabs>
        <w:snapToGrid w:val="0"/>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、愿意按照竞争性磋商文件中的一切要求，提供本项目的技术服务，初始报价为人民币大写：</w:t>
      </w:r>
      <w:r>
        <w:rPr>
          <w:rFonts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、我方现提交的响应文件为：响应文件正本</w:t>
      </w:r>
      <w:r>
        <w:rPr>
          <w:rFonts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3</w:t>
      </w:r>
      <w:r>
        <w:rPr>
          <w:rFonts w:hint="eastAsia" w:ascii="方正仿宋_GBK" w:hAnsi="宋体" w:eastAsia="方正仿宋_GBK"/>
          <w:sz w:val="24"/>
          <w:szCs w:val="24"/>
        </w:rPr>
        <w:t>、我方承诺：本次磋商的有效期为</w:t>
      </w:r>
      <w:r>
        <w:rPr>
          <w:rFonts w:ascii="方正仿宋_GBK" w:hAnsi="宋体" w:eastAsia="方正仿宋_GBK"/>
          <w:sz w:val="24"/>
          <w:szCs w:val="24"/>
        </w:rPr>
        <w:t>90</w:t>
      </w:r>
      <w:r>
        <w:rPr>
          <w:rFonts w:hint="eastAsia" w:ascii="方正仿宋_GBK" w:hAnsi="宋体" w:eastAsia="方正仿宋_GBK"/>
          <w:sz w:val="24"/>
          <w:szCs w:val="24"/>
        </w:rPr>
        <w:t>天。</w:t>
      </w:r>
    </w:p>
    <w:p>
      <w:pPr>
        <w:tabs>
          <w:tab w:val="left" w:pos="6300"/>
        </w:tabs>
        <w:snapToGrid w:val="0"/>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、我方完全理解和接受贵方竞争性磋商文件的一切规定和要求及评审办法。</w:t>
      </w:r>
    </w:p>
    <w:p>
      <w:pPr>
        <w:tabs>
          <w:tab w:val="left" w:pos="6300"/>
        </w:tabs>
        <w:snapToGrid w:val="0"/>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5</w:t>
      </w:r>
      <w:r>
        <w:rPr>
          <w:rFonts w:hint="eastAsia" w:ascii="方正仿宋_GBK" w:hAnsi="宋体" w:eastAsia="方正仿宋_GBK"/>
          <w:sz w:val="24"/>
          <w:szCs w:val="24"/>
        </w:rPr>
        <w:t>、在整个竞争性磋商过程中，我方若有违规行为，接受按照《中华人民共和国政府采购法》及其实施条例等规定给予惩罚。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w:t>
      </w:r>
      <w:r>
        <w:rPr>
          <w:rFonts w:hint="eastAsia" w:ascii="方正仿宋_GBK" w:hAnsi="宋体" w:eastAsia="方正仿宋_GBK"/>
          <w:sz w:val="24"/>
          <w:szCs w:val="28"/>
        </w:rPr>
        <w:t>我方理解，最低报价不是成交的唯一条件。</w:t>
      </w:r>
    </w:p>
    <w:p>
      <w:pPr>
        <w:tabs>
          <w:tab w:val="left" w:pos="6300"/>
        </w:tabs>
        <w:snapToGrid w:val="0"/>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8</w:t>
      </w:r>
      <w:r>
        <w:rPr>
          <w:rFonts w:hint="eastAsia" w:ascii="方正仿宋_GBK" w:hAnsi="宋体" w:eastAsia="方正仿宋_GBK"/>
          <w:sz w:val="24"/>
          <w:szCs w:val="24"/>
        </w:rPr>
        <w:t>、我方同意按竞争性磋商文件规定，交纳竞争性磋商文件要求的磋商保证金。如果我方成为成交供应商，保证在接到成交通知书后，向采购代理机构公司缴纳竞争性磋商文件规定的采购代理服务费。</w:t>
      </w:r>
    </w:p>
    <w:p>
      <w:pPr>
        <w:tabs>
          <w:tab w:val="left" w:pos="6300"/>
        </w:tabs>
        <w:snapToGrid w:val="0"/>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9</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hint="eastAsia"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ascii="方正仿宋_GBK" w:hAnsi="宋体" w:eastAsia="方正仿宋_GBK"/>
          <w:sz w:val="24"/>
          <w:szCs w:val="24"/>
        </w:rPr>
        <w:t xml:space="preserve">                                                </w:t>
      </w:r>
      <w:r>
        <w:rPr>
          <w:rFonts w:hint="eastAsia" w:ascii="方正仿宋_GBK" w:hAnsi="宋体" w:eastAsia="方正仿宋_GBK"/>
          <w:sz w:val="24"/>
          <w:szCs w:val="24"/>
        </w:rPr>
        <w:t>供应商（公章）：</w:t>
      </w:r>
    </w:p>
    <w:p>
      <w:pPr>
        <w:snapToGrid w:val="0"/>
        <w:spacing w:line="312" w:lineRule="auto"/>
        <w:ind w:firstLine="480" w:firstLineChars="200"/>
        <w:rPr>
          <w:rFonts w:ascii="方正仿宋_GBK" w:hAnsi="宋体" w:eastAsia="方正仿宋_GBK"/>
          <w:sz w:val="24"/>
          <w:szCs w:val="24"/>
        </w:rPr>
        <w:sectPr>
          <w:headerReference r:id="rId12" w:type="default"/>
          <w:footerReference r:id="rId13" w:type="default"/>
          <w:pgSz w:w="11907" w:h="16840"/>
          <w:pgMar w:top="1134" w:right="1191" w:bottom="1134" w:left="1304" w:header="851" w:footer="992" w:gutter="0"/>
          <w:cols w:space="720" w:num="1"/>
          <w:docGrid w:linePitch="380" w:charSpace="-5735"/>
        </w:sectPr>
      </w:pPr>
      <w:r>
        <w:rPr>
          <w:rFonts w:ascii="方正仿宋_GBK" w:hAnsi="宋体" w:eastAsia="方正仿宋_GBK"/>
          <w:sz w:val="24"/>
          <w:szCs w:val="24"/>
        </w:rPr>
        <w:t xml:space="preserve">                                                  </w:t>
      </w:r>
      <w:r>
        <w:rPr>
          <w:rFonts w:hint="eastAsia" w:ascii="方正仿宋_GBK" w:hAnsi="宋体" w:eastAsia="方正仿宋_GBK"/>
          <w:sz w:val="24"/>
          <w:szCs w:val="24"/>
        </w:rPr>
        <w:t>年</w:t>
      </w:r>
      <w:r>
        <w:rPr>
          <w:rFonts w:ascii="方正仿宋_GBK" w:hAnsi="宋体" w:eastAsia="方正仿宋_GBK"/>
          <w:sz w:val="24"/>
          <w:szCs w:val="24"/>
        </w:rPr>
        <w:t xml:space="preserve">   </w:t>
      </w:r>
      <w:r>
        <w:rPr>
          <w:rFonts w:hint="eastAsia" w:ascii="方正仿宋_GBK" w:hAnsi="宋体" w:eastAsia="方正仿宋_GBK"/>
          <w:sz w:val="24"/>
          <w:szCs w:val="24"/>
        </w:rPr>
        <w:t>月</w:t>
      </w:r>
      <w:r>
        <w:rPr>
          <w:rFonts w:ascii="方正仿宋_GBK" w:hAnsi="宋体" w:eastAsia="方正仿宋_GBK"/>
          <w:sz w:val="24"/>
          <w:szCs w:val="24"/>
        </w:rPr>
        <w:t xml:space="preserve">   </w:t>
      </w:r>
      <w:r>
        <w:rPr>
          <w:rFonts w:hint="eastAsia" w:ascii="方正仿宋_GBK" w:hAnsi="宋体" w:eastAsia="方正仿宋_GBK"/>
          <w:sz w:val="24"/>
          <w:szCs w:val="24"/>
        </w:rPr>
        <w:t>日</w:t>
      </w: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项目名称：</w:t>
      </w:r>
    </w:p>
    <w:tbl>
      <w:tblPr>
        <w:tblStyle w:val="60"/>
        <w:tblW w:w="10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022"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5"/>
              <w:spacing w:line="240" w:lineRule="atLeast"/>
              <w:ind w:left="3920"/>
              <w:jc w:val="center"/>
              <w:outlineLvl w:val="0"/>
              <w:rPr>
                <w:rFonts w:ascii="方正仿宋_GBK" w:hAnsi="宋体" w:eastAsia="方正仿宋_GBK"/>
                <w:sz w:val="21"/>
                <w:szCs w:val="21"/>
              </w:rPr>
            </w:pPr>
            <w:r>
              <w:rPr>
                <w:rFonts w:ascii="方正仿宋_GBK" w:hAnsi="宋体" w:eastAsia="方正仿宋_GBK"/>
                <w:sz w:val="21"/>
                <w:szCs w:val="21"/>
              </w:rPr>
              <w:t>1</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5"/>
              <w:spacing w:line="240" w:lineRule="atLeast"/>
              <w:ind w:left="3920"/>
              <w:jc w:val="center"/>
              <w:outlineLvl w:val="0"/>
              <w:rPr>
                <w:rFonts w:ascii="方正仿宋_GBK" w:hAnsi="宋体" w:eastAsia="方正仿宋_GBK"/>
                <w:sz w:val="21"/>
                <w:szCs w:val="21"/>
              </w:rPr>
            </w:pPr>
            <w:r>
              <w:rPr>
                <w:rFonts w:ascii="方正仿宋_GBK" w:hAnsi="宋体" w:eastAsia="方正仿宋_GBK"/>
                <w:sz w:val="21"/>
                <w:szCs w:val="21"/>
              </w:rPr>
              <w:t>2</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5"/>
              <w:spacing w:line="240" w:lineRule="atLeast"/>
              <w:ind w:left="3920"/>
              <w:jc w:val="center"/>
              <w:outlineLvl w:val="0"/>
              <w:rPr>
                <w:rFonts w:ascii="方正仿宋_GBK" w:hAnsi="宋体" w:eastAsia="方正仿宋_GBK"/>
                <w:sz w:val="21"/>
                <w:szCs w:val="21"/>
              </w:rPr>
            </w:pPr>
            <w:r>
              <w:rPr>
                <w:rFonts w:ascii="方正仿宋_GBK" w:hAnsi="宋体" w:eastAsia="方正仿宋_GBK"/>
                <w:sz w:val="21"/>
                <w:szCs w:val="21"/>
              </w:rPr>
              <w:t>3</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5"/>
              <w:spacing w:line="240" w:lineRule="atLeast"/>
              <w:ind w:left="3920"/>
              <w:jc w:val="center"/>
              <w:outlineLvl w:val="0"/>
              <w:rPr>
                <w:rFonts w:ascii="方正仿宋_GBK" w:hAnsi="宋体" w:eastAsia="方正仿宋_GBK"/>
                <w:sz w:val="21"/>
                <w:szCs w:val="21"/>
              </w:rPr>
            </w:pPr>
            <w:r>
              <w:rPr>
                <w:rFonts w:ascii="方正仿宋_GBK" w:hAnsi="宋体" w:eastAsia="方正仿宋_GBK"/>
                <w:sz w:val="21"/>
                <w:szCs w:val="21"/>
              </w:rPr>
              <w:t>4</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5"/>
              <w:spacing w:line="240" w:lineRule="atLeast"/>
              <w:ind w:left="3920"/>
              <w:jc w:val="center"/>
              <w:outlineLvl w:val="0"/>
              <w:rPr>
                <w:rFonts w:ascii="方正仿宋_GBK" w:hAnsi="宋体" w:eastAsia="方正仿宋_GBK"/>
                <w:sz w:val="21"/>
                <w:szCs w:val="21"/>
              </w:rPr>
            </w:pPr>
            <w:r>
              <w:rPr>
                <w:rFonts w:ascii="方正仿宋_GBK" w:hAnsi="宋体" w:eastAsia="方正仿宋_GBK"/>
                <w:sz w:val="21"/>
                <w:szCs w:val="21"/>
              </w:rPr>
              <w:t>5</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5"/>
              <w:spacing w:line="240" w:lineRule="atLeast"/>
              <w:ind w:left="3920"/>
              <w:jc w:val="center"/>
              <w:outlineLvl w:val="0"/>
              <w:rPr>
                <w:rFonts w:ascii="方正仿宋_GBK" w:hAnsi="宋体" w:eastAsia="方正仿宋_GBK"/>
                <w:sz w:val="21"/>
                <w:szCs w:val="21"/>
              </w:rPr>
            </w:pPr>
            <w:r>
              <w:rPr>
                <w:rFonts w:ascii="方正仿宋_GBK" w:hAnsi="宋体" w:eastAsia="方正仿宋_GBK"/>
                <w:sz w:val="21"/>
                <w:szCs w:val="21"/>
              </w:rPr>
              <w:t>6</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5"/>
              <w:spacing w:line="240" w:lineRule="atLeast"/>
              <w:ind w:left="3920"/>
              <w:jc w:val="center"/>
              <w:outlineLvl w:val="0"/>
              <w:rPr>
                <w:rFonts w:ascii="方正仿宋_GBK" w:hAnsi="宋体" w:eastAsia="方正仿宋_GBK"/>
                <w:sz w:val="21"/>
                <w:szCs w:val="21"/>
              </w:rPr>
            </w:pPr>
            <w:r>
              <w:rPr>
                <w:rFonts w:ascii="方正仿宋_GBK" w:hAnsi="宋体" w:eastAsia="方正仿宋_GBK"/>
                <w:sz w:val="21"/>
                <w:szCs w:val="21"/>
              </w:rPr>
              <w:t>7</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5"/>
              <w:spacing w:line="240" w:lineRule="atLeast"/>
              <w:ind w:left="3920"/>
              <w:jc w:val="center"/>
              <w:outlineLvl w:val="0"/>
              <w:rPr>
                <w:rFonts w:ascii="方正仿宋_GBK" w:hAnsi="宋体" w:eastAsia="方正仿宋_GBK"/>
                <w:sz w:val="21"/>
                <w:szCs w:val="21"/>
              </w:rPr>
            </w:pPr>
            <w:r>
              <w:rPr>
                <w:rFonts w:ascii="方正仿宋_GBK" w:hAnsi="宋体" w:eastAsia="方正仿宋_GBK"/>
                <w:sz w:val="21"/>
                <w:szCs w:val="21"/>
              </w:rPr>
              <w:t>11</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5"/>
              <w:spacing w:line="240" w:lineRule="atLeast"/>
              <w:ind w:left="3920"/>
              <w:jc w:val="center"/>
              <w:outlineLvl w:val="0"/>
              <w:rPr>
                <w:rFonts w:ascii="方正仿宋_GBK" w:hAnsi="宋体" w:eastAsia="方正仿宋_GBK"/>
                <w:sz w:val="21"/>
                <w:szCs w:val="21"/>
              </w:rPr>
            </w:pPr>
            <w:r>
              <w:rPr>
                <w:rFonts w:ascii="方正仿宋_GBK" w:hAnsi="宋体" w:eastAsia="方正仿宋_GBK"/>
                <w:sz w:val="21"/>
                <w:szCs w:val="21"/>
              </w:rPr>
              <w:t>12</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r>
        <w:rPr>
          <w:rFonts w:ascii="方正仿宋_GBK" w:hAnsi="宋体" w:eastAsia="方正仿宋_GBK"/>
          <w:sz w:val="24"/>
          <w:szCs w:val="28"/>
        </w:rPr>
        <w:t>1</w:t>
      </w:r>
      <w:r>
        <w:rPr>
          <w:rFonts w:hint="eastAsia" w:ascii="方正仿宋_GBK" w:hAnsi="宋体" w:eastAsia="方正仿宋_GBK"/>
          <w:sz w:val="24"/>
          <w:szCs w:val="28"/>
        </w:rPr>
        <w:t>、请供应商完整填写本表。</w:t>
      </w:r>
    </w:p>
    <w:p>
      <w:pPr>
        <w:snapToGrid w:val="0"/>
        <w:spacing w:line="500" w:lineRule="exact"/>
        <w:rPr>
          <w:rFonts w:ascii="方正仿宋_GBK" w:hAnsi="宋体" w:eastAsia="方正仿宋_GBK"/>
          <w:sz w:val="24"/>
          <w:szCs w:val="28"/>
        </w:rPr>
      </w:pPr>
      <w:r>
        <w:rPr>
          <w:rFonts w:ascii="方正仿宋_GBK" w:hAnsi="宋体" w:eastAsia="方正仿宋_GBK"/>
          <w:sz w:val="24"/>
          <w:szCs w:val="28"/>
        </w:rPr>
        <w:t xml:space="preserve">        2</w:t>
      </w:r>
      <w:r>
        <w:rPr>
          <w:rFonts w:hint="eastAsia" w:ascii="方正仿宋_GBK" w:hAnsi="宋体" w:eastAsia="方正仿宋_GBK"/>
          <w:sz w:val="24"/>
          <w:szCs w:val="28"/>
        </w:rPr>
        <w:t>、该表可扩展</w:t>
      </w:r>
      <w:bookmarkStart w:id="65" w:name="OLE_LINK1"/>
      <w:bookmarkStart w:id="66" w:name="OLE_LINK2"/>
      <w:r>
        <w:rPr>
          <w:rFonts w:hint="eastAsia" w:ascii="方正仿宋_GBK" w:hAnsi="宋体" w:eastAsia="方正仿宋_GBK"/>
          <w:sz w:val="24"/>
          <w:szCs w:val="28"/>
        </w:rPr>
        <w:t>，并逐页签字或盖章。</w:t>
      </w:r>
      <w:bookmarkEnd w:id="65"/>
      <w:bookmarkEnd w:id="66"/>
    </w:p>
    <w:p>
      <w:pPr>
        <w:snapToGrid w:val="0"/>
        <w:spacing w:line="500" w:lineRule="exact"/>
        <w:rPr>
          <w:rFonts w:ascii="方正仿宋_GBK" w:hAnsi="宋体" w:eastAsia="方正仿宋_GBK"/>
          <w:sz w:val="24"/>
          <w:szCs w:val="28"/>
        </w:rPr>
      </w:pPr>
      <w:r>
        <w:rPr>
          <w:rFonts w:ascii="方正仿宋_GBK" w:hAnsi="宋体" w:eastAsia="方正仿宋_GBK"/>
          <w:sz w:val="24"/>
          <w:szCs w:val="28"/>
        </w:rPr>
        <w:t xml:space="preserve">        3</w:t>
      </w:r>
      <w:r>
        <w:rPr>
          <w:rFonts w:hint="eastAsia" w:ascii="方正仿宋_GBK" w:hAnsi="宋体" w:eastAsia="方正仿宋_GBK"/>
          <w:sz w:val="24"/>
          <w:szCs w:val="28"/>
        </w:rPr>
        <w:t>、该表可根据项目实际情况调整。</w:t>
      </w:r>
    </w:p>
    <w:p>
      <w:pPr>
        <w:pStyle w:val="39"/>
        <w:spacing w:line="360" w:lineRule="auto"/>
        <w:rPr>
          <w:rFonts w:ascii="方正仿宋_GBK" w:hAnsi="宋体" w:eastAsia="方正仿宋_GBK"/>
          <w:sz w:val="24"/>
          <w:szCs w:val="24"/>
        </w:rPr>
      </w:pPr>
    </w:p>
    <w:p>
      <w:pPr>
        <w:pStyle w:val="39"/>
        <w:spacing w:line="360" w:lineRule="auto"/>
        <w:rPr>
          <w:rFonts w:ascii="方正仿宋_GBK" w:hAnsi="宋体" w:eastAsia="方正仿宋_GBK"/>
          <w:sz w:val="24"/>
          <w:szCs w:val="24"/>
        </w:rPr>
      </w:pPr>
      <w:r>
        <w:rPr>
          <w:rFonts w:ascii="方正仿宋_GBK" w:hAnsi="宋体" w:eastAsia="方正仿宋_GBK"/>
          <w:sz w:val="24"/>
          <w:szCs w:val="24"/>
        </w:rPr>
        <w:t xml:space="preserve">            </w:t>
      </w:r>
    </w:p>
    <w:p/>
    <w:p/>
    <w:p>
      <w:pPr>
        <w:spacing w:line="360" w:lineRule="auto"/>
      </w:pPr>
      <w:r>
        <w:rPr>
          <w:rFonts w:ascii="方正仿宋_GBK" w:hAnsi="宋体" w:eastAsia="方正仿宋_GBK"/>
          <w:sz w:val="24"/>
          <w:szCs w:val="24"/>
        </w:rPr>
        <w:t xml:space="preserve">                                                   </w:t>
      </w:r>
      <w:r>
        <w:rPr>
          <w:rFonts w:hint="eastAsia" w:ascii="方正仿宋_GBK" w:hAnsi="宋体" w:eastAsia="方正仿宋_GBK"/>
          <w:sz w:val="24"/>
          <w:szCs w:val="24"/>
        </w:rPr>
        <w:t>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w:t>
      </w:r>
      <w:r>
        <w:rPr>
          <w:rFonts w:ascii="方正仿宋_GBK" w:hAnsi="宋体" w:eastAsia="方正仿宋_GBK"/>
          <w:sz w:val="24"/>
          <w:szCs w:val="24"/>
        </w:rPr>
        <w:t xml:space="preserve">     </w:t>
      </w:r>
      <w:r>
        <w:rPr>
          <w:rFonts w:hint="eastAsia" w:ascii="方正仿宋_GBK" w:hAnsi="宋体" w:eastAsia="方正仿宋_GBK"/>
          <w:sz w:val="24"/>
          <w:szCs w:val="24"/>
        </w:rPr>
        <w:t>月</w:t>
      </w:r>
      <w:r>
        <w:rPr>
          <w:rFonts w:ascii="方正仿宋_GBK" w:hAnsi="宋体" w:eastAsia="方正仿宋_GBK"/>
          <w:sz w:val="24"/>
          <w:szCs w:val="24"/>
        </w:rPr>
        <w:t xml:space="preserve">    </w:t>
      </w:r>
      <w:r>
        <w:rPr>
          <w:rFonts w:hint="eastAsia" w:ascii="方正仿宋_GBK" w:hAnsi="宋体" w:eastAsia="方正仿宋_GBK"/>
          <w:sz w:val="24"/>
          <w:szCs w:val="24"/>
        </w:rPr>
        <w:t>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14" w:type="default"/>
          <w:pgSz w:w="11907" w:h="16840"/>
          <w:pgMar w:top="1134" w:right="1191" w:bottom="1134" w:left="1304" w:header="851" w:footer="992" w:gutter="0"/>
          <w:cols w:space="720" w:num="1"/>
          <w:docGrid w:linePitch="380" w:charSpace="-5735"/>
        </w:sectPr>
      </w:pPr>
    </w:p>
    <w:p>
      <w:pPr>
        <w:spacing w:line="360" w:lineRule="auto"/>
        <w:ind w:left="-560" w:leftChars="-200"/>
        <w:jc w:val="center"/>
        <w:rPr>
          <w:rFonts w:ascii="方正仿宋_GBK" w:hAnsi="宋体" w:eastAsia="方正仿宋_GBK"/>
          <w:sz w:val="84"/>
          <w:szCs w:val="84"/>
        </w:rPr>
      </w:pPr>
    </w:p>
    <w:p>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pPr>
        <w:spacing w:line="360" w:lineRule="auto"/>
        <w:ind w:left="-560" w:leftChars="-200"/>
        <w:jc w:val="center"/>
        <w:rPr>
          <w:rFonts w:ascii="方正仿宋_GBK" w:hAnsi="宋体" w:eastAsia="方正仿宋_GBK"/>
          <w:sz w:val="30"/>
          <w:szCs w:val="30"/>
        </w:rPr>
      </w:pPr>
      <w:r>
        <w:rPr>
          <w:rFonts w:ascii="方正仿宋_GBK" w:hAnsi="宋体" w:eastAsia="方正仿宋_GBK"/>
          <w:sz w:val="30"/>
          <w:szCs w:val="30"/>
        </w:rPr>
        <w:t xml:space="preserve">  </w:t>
      </w:r>
      <w:r>
        <w:rPr>
          <w:rFonts w:hint="eastAsia" w:ascii="方正仿宋_GBK" w:hAnsi="宋体" w:eastAsia="方正仿宋_GBK"/>
          <w:sz w:val="30"/>
          <w:szCs w:val="30"/>
        </w:rPr>
        <w:t>（不准提前启封）</w:t>
      </w: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firstLine="1120" w:firstLineChars="400"/>
        <w:rPr>
          <w:rFonts w:ascii="方正仿宋_GBK" w:hAnsi="方正仿宋_GBK" w:eastAsia="方正仿宋_GBK" w:cs="方正仿宋_GBK"/>
          <w:szCs w:val="28"/>
        </w:rPr>
      </w:pPr>
      <w:r>
        <w:rPr>
          <w:rFonts w:hint="eastAsia" w:ascii="方正仿宋_GBK" w:hAnsi="方正仿宋_GBK" w:eastAsia="方正仿宋_GBK" w:cs="方正仿宋_GBK"/>
          <w:szCs w:val="28"/>
        </w:rPr>
        <w:t>项目编号：</w:t>
      </w:r>
    </w:p>
    <w:p>
      <w:pPr>
        <w:spacing w:line="360" w:lineRule="auto"/>
        <w:ind w:firstLine="1120" w:firstLineChars="400"/>
        <w:rPr>
          <w:rFonts w:ascii="方正仿宋_GBK" w:hAnsi="方正仿宋_GBK" w:eastAsia="方正仿宋_GBK" w:cs="方正仿宋_GBK"/>
          <w:szCs w:val="28"/>
        </w:rPr>
      </w:pPr>
      <w:r>
        <w:rPr>
          <w:rFonts w:hint="eastAsia" w:ascii="方正仿宋_GBK" w:hAnsi="方正仿宋_GBK" w:eastAsia="方正仿宋_GBK" w:cs="方正仿宋_GBK"/>
          <w:szCs w:val="28"/>
        </w:rPr>
        <w:t>项目名称：</w:t>
      </w:r>
      <w:r>
        <w:rPr>
          <w:rFonts w:ascii="方正仿宋_GBK" w:hAnsi="方正仿宋_GBK" w:eastAsia="方正仿宋_GBK" w:cs="方正仿宋_GBK"/>
          <w:szCs w:val="28"/>
        </w:rPr>
        <w:t xml:space="preserve"> </w:t>
      </w:r>
    </w:p>
    <w:p>
      <w:pPr>
        <w:spacing w:line="360" w:lineRule="auto"/>
        <w:ind w:firstLine="1120" w:firstLineChars="400"/>
        <w:rPr>
          <w:rFonts w:ascii="方正仿宋_GBK" w:hAnsi="方正仿宋_GBK" w:eastAsia="方正仿宋_GBK" w:cs="方正仿宋_GBK"/>
          <w:szCs w:val="28"/>
        </w:rPr>
      </w:pPr>
      <w:r>
        <w:rPr>
          <w:rFonts w:hint="eastAsia" w:ascii="方正仿宋_GBK" w:hAnsi="方正仿宋_GBK" w:eastAsia="方正仿宋_GBK" w:cs="方正仿宋_GBK"/>
          <w:szCs w:val="28"/>
        </w:rPr>
        <w:t>投标供应商名称：</w:t>
      </w:r>
    </w:p>
    <w:p>
      <w:pPr>
        <w:spacing w:line="360" w:lineRule="auto"/>
        <w:ind w:firstLine="1120" w:firstLineChars="400"/>
        <w:rPr>
          <w:rFonts w:ascii="方正仿宋_GBK" w:hAnsi="方正仿宋_GBK" w:eastAsia="方正仿宋_GBK" w:cs="方正仿宋_GBK"/>
          <w:szCs w:val="28"/>
        </w:rPr>
      </w:pPr>
      <w:r>
        <w:rPr>
          <w:rFonts w:hint="eastAsia" w:ascii="方正仿宋_GBK" w:hAnsi="方正仿宋_GBK" w:eastAsia="方正仿宋_GBK" w:cs="方正仿宋_GBK"/>
          <w:szCs w:val="28"/>
        </w:rPr>
        <w:t>投标供应商地址：</w:t>
      </w:r>
    </w:p>
    <w:p>
      <w:pPr>
        <w:spacing w:line="360" w:lineRule="auto"/>
        <w:ind w:firstLine="1200" w:firstLineChars="400"/>
        <w:rPr>
          <w:rFonts w:ascii="方正仿宋_GBK" w:hAnsi="宋体" w:eastAsia="方正仿宋_GBK"/>
          <w:sz w:val="30"/>
          <w:szCs w:val="30"/>
        </w:rPr>
      </w:pPr>
    </w:p>
    <w:p>
      <w:pPr>
        <w:pStyle w:val="3"/>
        <w:rPr>
          <w:rFonts w:ascii="方正仿宋_GBK" w:hAnsi="宋体" w:eastAsia="方正仿宋_GBK"/>
          <w:sz w:val="30"/>
          <w:szCs w:val="30"/>
        </w:rPr>
      </w:pPr>
    </w:p>
    <w:p>
      <w:pPr>
        <w:pStyle w:val="3"/>
        <w:rPr>
          <w:rFonts w:ascii="方正仿宋_GBK" w:hAnsi="宋体" w:eastAsia="方正仿宋_GBK"/>
          <w:sz w:val="30"/>
          <w:szCs w:val="30"/>
        </w:rPr>
      </w:pPr>
    </w:p>
    <w:p>
      <w:pPr>
        <w:pStyle w:val="3"/>
        <w:rPr>
          <w:rFonts w:ascii="方正仿宋_GBK" w:hAnsi="宋体" w:eastAsia="方正仿宋_GBK"/>
          <w:sz w:val="30"/>
          <w:szCs w:val="30"/>
        </w:rPr>
      </w:pPr>
    </w:p>
    <w:p>
      <w:pPr>
        <w:pStyle w:val="3"/>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2"/>
          <w:szCs w:val="32"/>
        </w:rPr>
      </w:pPr>
      <w:r>
        <w:rPr>
          <w:rFonts w:hint="eastAsia" w:ascii="方正仿宋_GBK" w:hAnsi="宋体" w:eastAsia="方正仿宋_GBK"/>
          <w:sz w:val="30"/>
          <w:szCs w:val="30"/>
        </w:rPr>
        <w:t xml:space="preserve">                            </w:t>
      </w:r>
      <w:r>
        <w:rPr>
          <w:rFonts w:hint="eastAsia" w:ascii="方正仿宋_GBK" w:hAnsi="宋体" w:eastAsia="方正仿宋_GBK"/>
          <w:sz w:val="32"/>
          <w:szCs w:val="32"/>
        </w:rPr>
        <w:t>目录</w:t>
      </w: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二、服务需求部分</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（一）服务需求应答</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三、商务需求部分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（一）商务要求响应情况：服务期、服务地点、质量保证等。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（三）其它优惠服务承诺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（五）2020年度财务状况报告（表）或其基本开户银行出具的资信证明复印件，本年度新成立或成立不满一年的组织和自然人无法提供财务状况报告（表）的，可提供银行出具的资信证明复印件。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（七）税务登记证（副本）复印件和社会保险缴纳证明材料</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说明：供应商按“多证合一”登记制度办理营业执照的，组织机构代码证、税务登记证（副本）和社会保险登记证以供应商所提供的营业执照（副本）复印件为准。</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五、其他应提供的资料</w:t>
      </w:r>
    </w:p>
    <w:p>
      <w:pPr>
        <w:spacing w:line="44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（一）中小微企业声明函、监狱企业证明文件、残疾人福利性单位声明函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w:t>
      </w:r>
    </w:p>
    <w:p>
      <w:pPr>
        <w:snapToGrid w:val="0"/>
        <w:spacing w:line="360" w:lineRule="auto"/>
        <w:rPr>
          <w:rFonts w:ascii="宋体"/>
          <w:sz w:val="24"/>
          <w:szCs w:val="24"/>
          <w:bdr w:val="single" w:color="auto" w:sz="4" w:space="0"/>
        </w:rPr>
        <w:sectPr>
          <w:pgSz w:w="11907" w:h="16840"/>
          <w:pgMar w:top="1134" w:right="1191" w:bottom="1134" w:left="1304" w:header="851" w:footer="992" w:gutter="0"/>
          <w:cols w:space="720" w:num="1"/>
          <w:docGrid w:linePitch="380" w:charSpace="-5735"/>
        </w:sectPr>
      </w:pPr>
    </w:p>
    <w:p>
      <w:pPr>
        <w:tabs>
          <w:tab w:val="left" w:pos="6300"/>
        </w:tabs>
        <w:snapToGrid w:val="0"/>
        <w:spacing w:line="312" w:lineRule="auto"/>
        <w:rPr>
          <w:rFonts w:ascii="方正仿宋_GBK" w:hAnsi="宋体" w:eastAsia="方正仿宋_GBK"/>
          <w:b/>
          <w:sz w:val="24"/>
          <w:szCs w:val="24"/>
        </w:rPr>
      </w:pPr>
      <w:bookmarkStart w:id="67" w:name="_Toc453076405"/>
      <w:bookmarkStart w:id="68" w:name="_Toc342913420"/>
      <w:bookmarkStart w:id="69" w:name="_Toc313008357"/>
      <w:bookmarkStart w:id="70" w:name="_Toc313888361"/>
    </w:p>
    <w:p>
      <w:pPr>
        <w:tabs>
          <w:tab w:val="left" w:pos="6300"/>
        </w:tabs>
        <w:snapToGrid w:val="0"/>
        <w:spacing w:line="312" w:lineRule="auto"/>
        <w:rPr>
          <w:rFonts w:ascii="方正仿宋_GBK" w:hAnsi="宋体" w:eastAsia="方正仿宋_GBK"/>
          <w:b/>
          <w:sz w:val="24"/>
          <w:szCs w:val="24"/>
        </w:rPr>
      </w:pPr>
      <w:r>
        <w:rPr>
          <w:rFonts w:hint="eastAsia" w:ascii="方正仿宋_GBK" w:hAnsi="宋体" w:eastAsia="方正仿宋_GBK"/>
          <w:b/>
          <w:sz w:val="24"/>
          <w:szCs w:val="24"/>
        </w:rPr>
        <w:t>二、服务需求部分</w:t>
      </w:r>
      <w:bookmarkEnd w:id="67"/>
      <w:bookmarkEnd w:id="68"/>
      <w:bookmarkEnd w:id="69"/>
      <w:bookmarkEnd w:id="70"/>
    </w:p>
    <w:p>
      <w:pPr>
        <w:snapToGrid w:val="0"/>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（一）服务需求应答（格式自定）</w:t>
      </w:r>
    </w:p>
    <w:p>
      <w:pPr>
        <w:tabs>
          <w:tab w:val="left" w:pos="6300"/>
        </w:tabs>
        <w:snapToGrid w:val="0"/>
        <w:spacing w:line="500" w:lineRule="exact"/>
        <w:ind w:firstLine="570"/>
        <w:rPr>
          <w:rFonts w:ascii="方正仿宋_GBK" w:hAnsi="宋体" w:eastAsia="方正仿宋_GBK"/>
          <w:sz w:val="24"/>
          <w:szCs w:val="24"/>
        </w:rPr>
      </w:pPr>
      <w:r>
        <w:rPr>
          <w:rFonts w:ascii="方正仿宋_GBK" w:hAnsi="宋体" w:eastAsia="方正仿宋_GBK"/>
          <w:szCs w:val="24"/>
        </w:rPr>
        <w:br w:type="page"/>
      </w:r>
      <w:r>
        <w:rPr>
          <w:rFonts w:hint="eastAsia" w:ascii="方正仿宋_GBK" w:hAnsi="宋体" w:eastAsia="方正仿宋_GBK"/>
          <w:sz w:val="24"/>
          <w:szCs w:val="24"/>
        </w:rPr>
        <w:t>（二）服务响应偏离表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w:t>
      </w:r>
    </w:p>
    <w:p>
      <w:pPr>
        <w:pStyle w:val="34"/>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Style w:val="60"/>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采购服务需求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w:t>
      </w:r>
      <w:r>
        <w:rPr>
          <w:rFonts w:ascii="方正仿宋_GBK" w:hAnsi="宋体" w:eastAsia="方正仿宋_GBK"/>
          <w:sz w:val="24"/>
          <w:szCs w:val="28"/>
        </w:rPr>
        <w:t xml:space="preserve">                                      </w:t>
      </w:r>
      <w:r>
        <w:rPr>
          <w:rFonts w:hint="eastAsia" w:ascii="方正仿宋_GBK" w:hAnsi="宋体" w:eastAsia="方正仿宋_GBK"/>
          <w:sz w:val="24"/>
          <w:szCs w:val="28"/>
        </w:rPr>
        <w:t>法人授权代表：</w:t>
      </w:r>
    </w:p>
    <w:p>
      <w:pPr>
        <w:spacing w:line="500" w:lineRule="exact"/>
        <w:rPr>
          <w:rFonts w:ascii="方正仿宋_GBK" w:hAnsi="宋体" w:eastAsia="方正仿宋_GBK"/>
          <w:sz w:val="24"/>
          <w:szCs w:val="28"/>
        </w:rPr>
      </w:pPr>
      <w:r>
        <w:rPr>
          <w:rFonts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w:t>
      </w:r>
      <w:r>
        <w:rPr>
          <w:rFonts w:ascii="方正仿宋_GBK" w:hAnsi="宋体" w:eastAsia="方正仿宋_GBK"/>
          <w:sz w:val="24"/>
          <w:szCs w:val="28"/>
        </w:rPr>
        <w:t xml:space="preserve">                               </w:t>
      </w:r>
      <w:r>
        <w:rPr>
          <w:rFonts w:hint="eastAsia" w:ascii="方正仿宋_GBK" w:hAnsi="宋体" w:eastAsia="方正仿宋_GBK"/>
          <w:sz w:val="24"/>
          <w:szCs w:val="28"/>
        </w:rPr>
        <w:t>（签字或盖章）</w:t>
      </w:r>
    </w:p>
    <w:p>
      <w:pPr>
        <w:tabs>
          <w:tab w:val="left" w:pos="6300"/>
        </w:tabs>
        <w:snapToGrid w:val="0"/>
        <w:spacing w:line="500" w:lineRule="exact"/>
        <w:ind w:firstLine="570"/>
        <w:rPr>
          <w:rFonts w:ascii="方正仿宋_GBK" w:hAnsi="宋体" w:eastAsia="方正仿宋_GBK"/>
          <w:sz w:val="24"/>
        </w:rPr>
      </w:pPr>
      <w:r>
        <w:rPr>
          <w:rFonts w:ascii="方正仿宋_GBK" w:hAnsi="宋体" w:eastAsia="方正仿宋_GBK"/>
          <w:sz w:val="24"/>
          <w:szCs w:val="28"/>
        </w:rPr>
        <w:t xml:space="preserve">                                              </w:t>
      </w:r>
      <w:r>
        <w:rPr>
          <w:rFonts w:hint="eastAsia" w:ascii="方正仿宋_GBK" w:hAnsi="宋体" w:eastAsia="方正仿宋_GBK"/>
          <w:sz w:val="24"/>
          <w:szCs w:val="28"/>
        </w:rPr>
        <w:t>年</w:t>
      </w:r>
      <w:r>
        <w:rPr>
          <w:rFonts w:ascii="方正仿宋_GBK" w:hAnsi="宋体" w:eastAsia="方正仿宋_GBK"/>
          <w:sz w:val="24"/>
          <w:szCs w:val="28"/>
        </w:rPr>
        <w:t xml:space="preserve">     </w:t>
      </w:r>
      <w:r>
        <w:rPr>
          <w:rFonts w:hint="eastAsia" w:ascii="方正仿宋_GBK" w:hAnsi="宋体" w:eastAsia="方正仿宋_GBK"/>
          <w:sz w:val="24"/>
          <w:szCs w:val="28"/>
        </w:rPr>
        <w:t>月</w:t>
      </w:r>
      <w:r>
        <w:rPr>
          <w:rFonts w:ascii="方正仿宋_GBK" w:hAnsi="宋体" w:eastAsia="方正仿宋_GBK"/>
          <w:sz w:val="24"/>
          <w:szCs w:val="28"/>
        </w:rPr>
        <w:t xml:space="preserve">     </w:t>
      </w:r>
      <w:r>
        <w:rPr>
          <w:rFonts w:hint="eastAsia" w:ascii="方正仿宋_GBK" w:hAnsi="宋体" w:eastAsia="方正仿宋_GBK"/>
          <w:sz w:val="24"/>
          <w:szCs w:val="28"/>
        </w:rPr>
        <w:t>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ascii="方正仿宋_GBK" w:hAnsi="宋体" w:eastAsia="方正仿宋_GBK"/>
          <w:sz w:val="24"/>
        </w:rPr>
        <w:t>1</w:t>
      </w:r>
      <w:r>
        <w:rPr>
          <w:rFonts w:hint="eastAsia" w:ascii="方正仿宋_GBK" w:hAnsi="宋体" w:eastAsia="方正仿宋_GBK"/>
          <w:sz w:val="24"/>
        </w:rPr>
        <w:t>、本表即为对本项目“第二篇</w:t>
      </w:r>
      <w:r>
        <w:rPr>
          <w:rFonts w:ascii="方正仿宋_GBK" w:hAnsi="宋体" w:eastAsia="方正仿宋_GBK"/>
          <w:sz w:val="24"/>
        </w:rPr>
        <w:t xml:space="preserve">  </w:t>
      </w:r>
      <w:r>
        <w:rPr>
          <w:rFonts w:hint="eastAsia" w:ascii="方正仿宋_GBK" w:hAnsi="宋体" w:eastAsia="方正仿宋_GBK"/>
          <w:sz w:val="24"/>
        </w:rPr>
        <w:t>采购服务需求”中所列各项需求进行比较和响应；</w:t>
      </w:r>
    </w:p>
    <w:p>
      <w:pPr>
        <w:tabs>
          <w:tab w:val="left" w:pos="6300"/>
        </w:tabs>
        <w:snapToGrid w:val="0"/>
        <w:spacing w:line="500" w:lineRule="exact"/>
        <w:ind w:firstLine="480" w:firstLineChars="200"/>
        <w:rPr>
          <w:rFonts w:ascii="方正仿宋_GBK" w:hAnsi="宋体" w:eastAsia="方正仿宋_GBK"/>
          <w:sz w:val="24"/>
        </w:rPr>
      </w:pPr>
      <w:r>
        <w:rPr>
          <w:rFonts w:ascii="方正仿宋_GBK" w:hAnsi="宋体" w:eastAsia="方正仿宋_GBK"/>
          <w:sz w:val="24"/>
        </w:rPr>
        <w:t>2</w:t>
      </w:r>
      <w:r>
        <w:rPr>
          <w:rFonts w:hint="eastAsia" w:ascii="方正仿宋_GBK" w:hAnsi="宋体" w:eastAsia="方正仿宋_GBK"/>
          <w:sz w:val="24"/>
        </w:rPr>
        <w:t>、该表必须按照竞争性磋商要求逐条如实填写，根据响应情况在“差异说明”项填写正偏离或负偏离及原因，完全符合的填写“无差异”；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ascii="方正仿宋_GBK" w:hAnsi="宋体" w:eastAsia="方正仿宋_GBK"/>
          <w:sz w:val="24"/>
        </w:rPr>
        <w:t>3</w:t>
      </w:r>
      <w:r>
        <w:rPr>
          <w:rFonts w:hint="eastAsia" w:ascii="方正仿宋_GBK" w:hAnsi="宋体" w:eastAsia="方正仿宋_GBK"/>
          <w:sz w:val="24"/>
        </w:rPr>
        <w:t>、该表可扩展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ascii="方正仿宋_GBK" w:hAnsi="宋体" w:eastAsia="方正仿宋_GBK"/>
          <w:sz w:val="24"/>
        </w:rPr>
        <w:t>4</w:t>
      </w:r>
      <w:r>
        <w:rPr>
          <w:rFonts w:hint="eastAsia" w:ascii="方正仿宋_GBK" w:hAnsi="宋体" w:eastAsia="方正仿宋_GBK"/>
          <w:sz w:val="24"/>
        </w:rPr>
        <w:t>、可附相关技术支撑材料（格式自定）；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ascii="方正仿宋_GBK" w:hAnsi="宋体" w:eastAsia="方正仿宋_GBK"/>
          <w:sz w:val="24"/>
        </w:rPr>
        <w:t>5</w:t>
      </w:r>
      <w:r>
        <w:rPr>
          <w:rFonts w:hint="eastAsia" w:ascii="方正仿宋_GBK" w:hAnsi="宋体" w:eastAsia="方正仿宋_GBK"/>
          <w:sz w:val="24"/>
        </w:rPr>
        <w:t>、若“响应情况”栏中仅填写“无偏离”或“有偏离”等内容而未作实质性参数描述，该供应商将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312" w:lineRule="auto"/>
        <w:rPr>
          <w:rFonts w:ascii="方正仿宋_GBK" w:hAnsi="宋体" w:eastAsia="方正仿宋_GBK"/>
          <w:b/>
          <w:sz w:val="24"/>
          <w:szCs w:val="24"/>
        </w:rPr>
      </w:pPr>
      <w:bookmarkStart w:id="71" w:name="_Toc313008358"/>
      <w:bookmarkStart w:id="72" w:name="_Toc453076406"/>
      <w:bookmarkStart w:id="73" w:name="_Toc313888362"/>
      <w:bookmarkStart w:id="74" w:name="_Toc342913421"/>
      <w:r>
        <w:rPr>
          <w:rFonts w:ascii="方正仿宋_GBK" w:hAnsi="宋体" w:eastAsia="方正仿宋_GBK"/>
          <w:b/>
          <w:sz w:val="24"/>
          <w:szCs w:val="24"/>
        </w:rPr>
        <w:br w:type="page"/>
      </w:r>
    </w:p>
    <w:p>
      <w:pPr>
        <w:tabs>
          <w:tab w:val="left" w:pos="6300"/>
        </w:tabs>
        <w:snapToGrid w:val="0"/>
        <w:spacing w:line="312" w:lineRule="auto"/>
        <w:rPr>
          <w:rFonts w:ascii="方正仿宋_GBK" w:hAnsi="宋体" w:eastAsia="方正仿宋_GBK"/>
          <w:b/>
          <w:sz w:val="24"/>
          <w:szCs w:val="24"/>
        </w:rPr>
      </w:pPr>
      <w:r>
        <w:rPr>
          <w:rFonts w:hint="eastAsia" w:ascii="方正仿宋_GBK" w:hAnsi="宋体" w:eastAsia="方正仿宋_GBK"/>
          <w:b/>
          <w:sz w:val="24"/>
          <w:szCs w:val="24"/>
        </w:rPr>
        <w:t>三、商务需求部分</w:t>
      </w:r>
      <w:bookmarkEnd w:id="71"/>
      <w:bookmarkEnd w:id="72"/>
      <w:bookmarkEnd w:id="73"/>
      <w:bookmarkEnd w:id="74"/>
    </w:p>
    <w:p>
      <w:pPr>
        <w:snapToGrid w:val="0"/>
        <w:spacing w:line="360" w:lineRule="auto"/>
        <w:ind w:firstLine="480" w:firstLineChars="200"/>
        <w:rPr>
          <w:rFonts w:ascii="方正仿宋_GBK" w:eastAsia="方正仿宋_GBK"/>
          <w:b/>
        </w:rPr>
        <w:sectPr>
          <w:headerReference r:id="rId15"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（一）商务要求响应情况：服务期、服务地点、质量保证、付款方式等（格式自定）</w:t>
      </w:r>
    </w:p>
    <w:p>
      <w:pPr>
        <w:spacing w:line="360" w:lineRule="auto"/>
        <w:ind w:firstLine="480" w:firstLineChars="200"/>
        <w:rPr>
          <w:rFonts w:ascii="方正仿宋_GBK" w:hAnsi="宋体" w:eastAsia="方正仿宋_GBK"/>
          <w:sz w:val="24"/>
          <w:szCs w:val="24"/>
        </w:rPr>
      </w:pPr>
      <w:bookmarkStart w:id="75" w:name="_Toc283382459"/>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商务响应偏离表</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对于竞争性磋商文件的商务要求，如有任何偏离请如实填写下表：</w:t>
      </w:r>
    </w:p>
    <w:tbl>
      <w:tblPr>
        <w:tblStyle w:val="6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采购商务需求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w:t>
      </w:r>
      <w:r>
        <w:rPr>
          <w:rFonts w:ascii="方正仿宋_GBK" w:hAnsi="宋体" w:eastAsia="方正仿宋_GBK"/>
          <w:sz w:val="24"/>
          <w:szCs w:val="28"/>
        </w:rPr>
        <w:t xml:space="preserve">                                      </w:t>
      </w:r>
      <w:r>
        <w:rPr>
          <w:rFonts w:hint="eastAsia" w:ascii="方正仿宋_GBK" w:hAnsi="宋体" w:eastAsia="方正仿宋_GBK"/>
          <w:sz w:val="24"/>
          <w:szCs w:val="28"/>
        </w:rPr>
        <w:t>法人授权代表：</w:t>
      </w:r>
    </w:p>
    <w:p>
      <w:pPr>
        <w:spacing w:line="500" w:lineRule="exact"/>
        <w:rPr>
          <w:rFonts w:ascii="方正仿宋_GBK" w:hAnsi="宋体" w:eastAsia="方正仿宋_GBK"/>
          <w:sz w:val="24"/>
          <w:szCs w:val="28"/>
        </w:rPr>
      </w:pPr>
      <w:r>
        <w:rPr>
          <w:rFonts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w:t>
      </w:r>
      <w:r>
        <w:rPr>
          <w:rFonts w:ascii="方正仿宋_GBK" w:hAnsi="宋体" w:eastAsia="方正仿宋_GBK"/>
          <w:sz w:val="24"/>
          <w:szCs w:val="28"/>
        </w:rPr>
        <w:t xml:space="preserve">                                 </w:t>
      </w:r>
      <w:r>
        <w:rPr>
          <w:rFonts w:hint="eastAsia" w:ascii="方正仿宋_GBK" w:hAnsi="宋体" w:eastAsia="方正仿宋_GBK"/>
          <w:sz w:val="24"/>
          <w:szCs w:val="28"/>
        </w:rPr>
        <w:t>（签字或盖章）</w:t>
      </w:r>
    </w:p>
    <w:p>
      <w:pPr>
        <w:tabs>
          <w:tab w:val="left" w:pos="6300"/>
        </w:tabs>
        <w:snapToGrid w:val="0"/>
        <w:spacing w:line="500" w:lineRule="exact"/>
        <w:ind w:firstLine="570"/>
        <w:rPr>
          <w:rFonts w:ascii="方正仿宋_GBK" w:hAnsi="宋体" w:eastAsia="方正仿宋_GBK"/>
          <w:sz w:val="24"/>
        </w:rPr>
      </w:pPr>
      <w:r>
        <w:rPr>
          <w:rFonts w:ascii="方正仿宋_GBK" w:hAnsi="宋体" w:eastAsia="方正仿宋_GBK"/>
          <w:sz w:val="24"/>
          <w:szCs w:val="28"/>
        </w:rPr>
        <w:t xml:space="preserve">                                            </w:t>
      </w:r>
      <w:r>
        <w:rPr>
          <w:rFonts w:hint="eastAsia" w:ascii="方正仿宋_GBK" w:hAnsi="宋体" w:eastAsia="方正仿宋_GBK"/>
          <w:sz w:val="24"/>
          <w:szCs w:val="28"/>
        </w:rPr>
        <w:t>年</w:t>
      </w:r>
      <w:r>
        <w:rPr>
          <w:rFonts w:ascii="方正仿宋_GBK" w:hAnsi="宋体" w:eastAsia="方正仿宋_GBK"/>
          <w:sz w:val="24"/>
          <w:szCs w:val="28"/>
        </w:rPr>
        <w:t xml:space="preserve">     </w:t>
      </w:r>
      <w:r>
        <w:rPr>
          <w:rFonts w:hint="eastAsia" w:ascii="方正仿宋_GBK" w:hAnsi="宋体" w:eastAsia="方正仿宋_GBK"/>
          <w:sz w:val="24"/>
          <w:szCs w:val="28"/>
        </w:rPr>
        <w:t>月</w:t>
      </w:r>
      <w:r>
        <w:rPr>
          <w:rFonts w:ascii="方正仿宋_GBK" w:hAnsi="宋体" w:eastAsia="方正仿宋_GBK"/>
          <w:sz w:val="24"/>
          <w:szCs w:val="28"/>
        </w:rPr>
        <w:t xml:space="preserve">     </w:t>
      </w:r>
      <w:r>
        <w:rPr>
          <w:rFonts w:hint="eastAsia" w:ascii="方正仿宋_GBK" w:hAnsi="宋体" w:eastAsia="方正仿宋_GBK"/>
          <w:sz w:val="24"/>
          <w:szCs w:val="28"/>
        </w:rPr>
        <w:t>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ascii="方正仿宋_GBK" w:hAnsi="宋体" w:eastAsia="方正仿宋_GBK"/>
          <w:sz w:val="24"/>
          <w:szCs w:val="24"/>
        </w:rPr>
        <w:t>1</w:t>
      </w:r>
      <w:r>
        <w:rPr>
          <w:rFonts w:hint="eastAsia" w:ascii="方正仿宋_GBK" w:hAnsi="宋体" w:eastAsia="方正仿宋_GBK"/>
          <w:sz w:val="24"/>
        </w:rPr>
        <w:t>、本表即为对本项目“第三篇</w:t>
      </w:r>
      <w:r>
        <w:rPr>
          <w:rFonts w:ascii="方正仿宋_GBK" w:hAnsi="宋体" w:eastAsia="方正仿宋_GBK"/>
          <w:sz w:val="24"/>
        </w:rPr>
        <w:t xml:space="preserve"> </w:t>
      </w:r>
      <w:r>
        <w:rPr>
          <w:rFonts w:hint="eastAsia" w:ascii="方正仿宋_GBK" w:hAnsi="宋体" w:eastAsia="方正仿宋_GBK"/>
          <w:sz w:val="24"/>
        </w:rPr>
        <w:t>采购商务需求”中所列各项需求进行比较和响应；</w:t>
      </w:r>
    </w:p>
    <w:p>
      <w:pPr>
        <w:tabs>
          <w:tab w:val="left" w:pos="6300"/>
        </w:tabs>
        <w:snapToGrid w:val="0"/>
        <w:spacing w:line="500" w:lineRule="exact"/>
        <w:ind w:firstLine="480" w:firstLineChars="200"/>
        <w:rPr>
          <w:rFonts w:ascii="方正仿宋_GBK" w:hAnsi="宋体" w:eastAsia="方正仿宋_GBK"/>
          <w:sz w:val="24"/>
        </w:rPr>
      </w:pPr>
      <w:r>
        <w:rPr>
          <w:rFonts w:ascii="方正仿宋_GBK" w:hAnsi="宋体" w:eastAsia="方正仿宋_GBK"/>
          <w:sz w:val="24"/>
        </w:rPr>
        <w:t>2</w:t>
      </w:r>
      <w:r>
        <w:rPr>
          <w:rFonts w:hint="eastAsia" w:ascii="方正仿宋_GBK" w:hAnsi="宋体" w:eastAsia="方正仿宋_GBK"/>
          <w:sz w:val="24"/>
        </w:rPr>
        <w:t>、该表必须按照竞争性磋商要求逐条如实填写，根据响应情况在“差异说明”项填写正偏离或负偏离及原因，完全符合的填写“无差异”；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ascii="方正仿宋_GBK" w:hAnsi="宋体" w:eastAsia="方正仿宋_GBK"/>
          <w:sz w:val="24"/>
        </w:rPr>
        <w:t>3</w:t>
      </w:r>
      <w:r>
        <w:rPr>
          <w:rFonts w:hint="eastAsia" w:ascii="方正仿宋_GBK" w:hAnsi="宋体" w:eastAsia="方正仿宋_GBK"/>
          <w:sz w:val="24"/>
        </w:rPr>
        <w:t>、该表可扩展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jc w:val="center"/>
      </w:pPr>
      <w:r>
        <w:br w:type="page"/>
      </w:r>
    </w:p>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（三）其它优惠承诺（格式自定）</w:t>
      </w:r>
    </w:p>
    <w:bookmarkEnd w:id="75"/>
    <w:p>
      <w:pPr>
        <w:spacing w:line="360" w:lineRule="auto"/>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p>
    <w:p>
      <w:pPr>
        <w:pStyle w:val="6"/>
        <w:spacing w:before="0" w:after="0" w:line="360" w:lineRule="auto"/>
        <w:rPr>
          <w:rFonts w:hint="eastAsia"/>
        </w:rPr>
      </w:pPr>
      <w:bookmarkStart w:id="76" w:name="_Toc342913422"/>
      <w:bookmarkStart w:id="77" w:name="_Toc313888363"/>
      <w:bookmarkStart w:id="78" w:name="_Toc38963112"/>
      <w:bookmarkStart w:id="79" w:name="_Toc313008359"/>
      <w:r>
        <w:rPr>
          <w:rFonts w:hint="eastAsia" w:ascii="方正仿宋_GBK" w:hAnsi="宋体" w:eastAsia="方正仿宋_GBK"/>
          <w:sz w:val="24"/>
          <w:szCs w:val="24"/>
        </w:rPr>
        <w:t>四、资格条件</w:t>
      </w:r>
      <w:bookmarkEnd w:id="76"/>
      <w:bookmarkEnd w:id="77"/>
      <w:bookmarkEnd w:id="78"/>
      <w:bookmarkEnd w:id="79"/>
    </w:p>
    <w:p>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ind w:firstLine="560" w:firstLineChars="200"/>
        <w:jc w:val="left"/>
        <w:rPr>
          <w:rFonts w:hint="eastAsia"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磋商项目名称：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hint="eastAsia" w:ascii="方正仿宋_GBK" w:hAnsi="宋体" w:eastAsia="方正仿宋_GBK"/>
        </w:rPr>
      </w:pPr>
      <w:r>
        <w:rPr>
          <w:rFonts w:ascii="宋体" w:hAnsi="宋体"/>
        </w:rPr>
        <w:br w:type="column"/>
      </w:r>
      <w:r>
        <w:rPr>
          <w:rFonts w:hint="eastAsia" w:ascii="宋体" w:hAnsi="宋体"/>
        </w:rPr>
        <w:t>（</w:t>
      </w:r>
      <w:r>
        <w:rPr>
          <w:rFonts w:hint="eastAsia" w:ascii="方正仿宋_GBK" w:hAnsi="宋体" w:eastAsia="方正仿宋_GBK"/>
        </w:rPr>
        <w:t>五</w:t>
      </w:r>
      <w:r>
        <w:rPr>
          <w:rFonts w:hint="eastAsia" w:ascii="宋体" w:hAnsi="宋体"/>
        </w:rPr>
        <w:t>）</w:t>
      </w:r>
      <w:r>
        <w:rPr>
          <w:rFonts w:hint="eastAsia" w:ascii="方正仿宋_GBK" w:hAnsi="宋体" w:eastAsia="方正仿宋_GBK"/>
        </w:rPr>
        <w:t>2020年度财务状况报告（表）或其基本开户银行出具的资信证明复印件，本年度新成立或成立不满一年的组织和自然人无法提供财务状况报告（表）的，可提供银行出具的资信证明复印件。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3220" w:firstLineChars="1150"/>
        <w:rPr>
          <w:rFonts w:hint="eastAsia" w:ascii="方正仿宋_GBK" w:hAnsi="宋体" w:eastAsia="方正仿宋_GBK"/>
          <w:sz w:val="24"/>
        </w:rPr>
      </w:pPr>
      <w:r>
        <w:rPr>
          <w:rFonts w:ascii="方正仿宋_GBK" w:hAnsi="宋体" w:eastAsia="方正仿宋_GBK"/>
        </w:rPr>
        <w:br w:type="page"/>
      </w:r>
      <w:r>
        <w:rPr>
          <w:rFonts w:hint="eastAsia" w:ascii="方正仿宋_GBK" w:hAnsi="宋体" w:eastAsia="方正仿宋_GBK"/>
        </w:rPr>
        <w:t>（六）书面声明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供应商可以将信用中国网站及中国政府采购网查询结果附后（查询时间为本项目采购公告发布之日起至提交响应文件截止时间前）。</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1. 信用中国网站（www.creditchina.gov.cn）查询结果（提供查询结果网页打印件或截图，并加盖供应商公章）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1.1“失信被执行人”查询结果；</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1.2“重大税收违法案件当事人名单”查询结果；</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2. 中国政府采购网（www.ccgp.gov.cn）（提供查询结果网页打印件或截图，并加盖供应商公章）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“政府采购严重违法失信行为记录名单”查询结果。</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24"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1680"/>
        <w:rPr>
          <w:rFonts w:hint="eastAsia" w:ascii="方正仿宋_GBK" w:hAnsi="宋体" w:eastAsia="方正仿宋_GBK"/>
          <w:sz w:val="24"/>
        </w:rPr>
      </w:pPr>
    </w:p>
    <w:p>
      <w:pPr>
        <w:tabs>
          <w:tab w:val="left" w:pos="6300"/>
        </w:tabs>
        <w:snapToGrid w:val="0"/>
        <w:spacing w:line="500" w:lineRule="exact"/>
        <w:ind w:firstLine="560" w:firstLineChars="200"/>
        <w:rPr>
          <w:rFonts w:hint="eastAsia" w:ascii="方正仿宋_GBK" w:hAnsi="宋体" w:eastAsia="方正仿宋_GBK"/>
        </w:rPr>
      </w:pPr>
      <w:r>
        <w:rPr>
          <w:rFonts w:ascii="宋体" w:hAnsi="宋体"/>
        </w:rPr>
        <w:br w:type="page"/>
      </w:r>
      <w:r>
        <w:rPr>
          <w:rFonts w:hint="eastAsia" w:ascii="方正仿宋_GBK" w:hAnsi="宋体" w:eastAsia="方正仿宋_GBK"/>
        </w:rPr>
        <w:t>（七）税务登记证（副本）复印件和社会保险缴纳证明材料</w:t>
      </w:r>
    </w:p>
    <w:p>
      <w:pPr>
        <w:tabs>
          <w:tab w:val="left" w:pos="6300"/>
        </w:tabs>
        <w:snapToGrid w:val="0"/>
        <w:spacing w:line="500" w:lineRule="exact"/>
        <w:ind w:firstLine="560" w:firstLineChars="200"/>
        <w:rPr>
          <w:rFonts w:hint="eastAsia" w:ascii="方正仿宋_GBK" w:hAnsi="宋体" w:eastAsia="方正仿宋_GBK"/>
        </w:rPr>
      </w:pPr>
      <w:r>
        <w:rPr>
          <w:rFonts w:hint="eastAsia" w:ascii="方正仿宋_GBK" w:hAnsi="宋体" w:eastAsia="方正仿宋_GBK"/>
        </w:rPr>
        <w:t>（八）特定资格条件证书或证明文件</w:t>
      </w:r>
    </w:p>
    <w:p>
      <w:pPr>
        <w:tabs>
          <w:tab w:val="left" w:pos="6300"/>
        </w:tabs>
        <w:snapToGrid w:val="0"/>
        <w:spacing w:line="500" w:lineRule="exact"/>
        <w:ind w:firstLine="560" w:firstLineChars="200"/>
        <w:rPr>
          <w:rFonts w:hint="eastAsia" w:ascii="方正仿宋_GBK" w:hAnsi="宋体" w:eastAsia="方正仿宋_GBK"/>
        </w:rPr>
      </w:pPr>
      <w:r>
        <w:rPr>
          <w:rFonts w:hint="eastAsia" w:ascii="方正仿宋_GBK" w:hAnsi="宋体" w:eastAsia="方正仿宋_GBK"/>
        </w:rPr>
        <w:t>说明：供应商按“多证合一”登记制度办理营业执照的，组织机构代码证、税务登记证（副本）和社会保险登记证以供应商所提供的营业执照（副本）复印件为准。</w:t>
      </w:r>
    </w:p>
    <w:p>
      <w:pPr>
        <w:pStyle w:val="6"/>
        <w:spacing w:before="0" w:after="0" w:line="360" w:lineRule="auto"/>
        <w:rPr>
          <w:rFonts w:hint="eastAsia" w:ascii="方正仿宋_GBK" w:hAnsi="宋体" w:eastAsia="方正仿宋_GBK"/>
          <w:sz w:val="24"/>
          <w:szCs w:val="24"/>
        </w:rPr>
      </w:pPr>
      <w:bookmarkStart w:id="80" w:name="_Toc14422"/>
      <w:r>
        <w:rPr>
          <w:rFonts w:ascii="方正仿宋_GBK" w:hAnsi="宋体" w:eastAsia="方正仿宋_GBK"/>
          <w:b w:val="0"/>
          <w:sz w:val="28"/>
        </w:rPr>
        <w:br w:type="page"/>
      </w:r>
      <w:bookmarkEnd w:id="80"/>
      <w:r>
        <w:rPr>
          <w:rFonts w:hint="eastAsia" w:ascii="方正仿宋_GBK" w:hAnsi="宋体" w:eastAsia="方正仿宋_GBK"/>
          <w:sz w:val="24"/>
          <w:szCs w:val="24"/>
        </w:rPr>
        <w:t>五、</w:t>
      </w:r>
      <w:r>
        <w:rPr>
          <w:rFonts w:hint="eastAsia" w:ascii="方正仿宋_GBK" w:eastAsia="方正仿宋_GBK"/>
          <w:sz w:val="24"/>
          <w:szCs w:val="24"/>
        </w:rPr>
        <w:t>其他资料</w:t>
      </w:r>
    </w:p>
    <w:p>
      <w:pPr>
        <w:tabs>
          <w:tab w:val="left" w:pos="6300"/>
        </w:tabs>
        <w:snapToGrid w:val="0"/>
        <w:spacing w:line="500" w:lineRule="exact"/>
        <w:ind w:firstLine="560"/>
        <w:jc w:val="left"/>
        <w:rPr>
          <w:rFonts w:hint="eastAsia" w:ascii="方正仿宋_GBK" w:hAnsi="仿宋" w:eastAsia="方正仿宋_GBK"/>
        </w:rPr>
      </w:pPr>
      <w:r>
        <w:rPr>
          <w:rFonts w:hint="eastAsia" w:ascii="方正仿宋_GBK" w:hAnsi="仿宋" w:eastAsia="方正仿宋_GBK"/>
        </w:rPr>
        <w:t>（一）中小企业声明函、监狱企业证明文件、残疾人福利性单位声明函</w:t>
      </w:r>
    </w:p>
    <w:p>
      <w:pPr>
        <w:tabs>
          <w:tab w:val="left" w:pos="6300"/>
        </w:tabs>
        <w:snapToGrid w:val="0"/>
        <w:spacing w:line="500" w:lineRule="exact"/>
        <w:ind w:firstLine="560"/>
        <w:jc w:val="left"/>
        <w:rPr>
          <w:rFonts w:hint="eastAsia" w:ascii="方正仿宋_GBK" w:hAnsi="仿宋" w:eastAsia="方正仿宋_GBK"/>
        </w:rPr>
      </w:pPr>
      <w:r>
        <w:rPr>
          <w:rFonts w:hint="eastAsia" w:ascii="方正仿宋_GBK" w:hAnsi="仿宋" w:eastAsia="方正仿宋_GBK"/>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企业声明函（按附表格式填写，格式附后）。</w:t>
      </w:r>
    </w:p>
    <w:p>
      <w:pPr>
        <w:tabs>
          <w:tab w:val="left" w:pos="6300"/>
        </w:tabs>
        <w:snapToGrid w:val="0"/>
        <w:spacing w:line="500" w:lineRule="exact"/>
        <w:ind w:firstLine="560"/>
        <w:jc w:val="left"/>
        <w:rPr>
          <w:rFonts w:hint="eastAsia" w:ascii="方正仿宋_GBK" w:hAnsi="仿宋" w:eastAsia="方正仿宋_GBK"/>
        </w:rPr>
      </w:pPr>
      <w:r>
        <w:rPr>
          <w:rFonts w:hint="eastAsia" w:ascii="方正仿宋_GBK" w:hAnsi="仿宋" w:eastAsia="方正仿宋_GBK"/>
        </w:rPr>
        <w:t>2.若投标人提供了其他企业制造的货物，且该企业符合《关于印发中小企业划型标准规定的通知》（工信部联企业〔2011〕300号）规定的小型或微型企业的，还须提所涉及其它企业的中小企业声明函（格式参照附表）（若涉及多个制造商的，每个制造商均须出具中小企业声明函）。</w:t>
      </w: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jc w:val="left"/>
        <w:rPr>
          <w:rFonts w:hint="eastAsia" w:ascii="方正仿宋_GBK" w:hAnsi="仿宋" w:eastAsia="方正仿宋_GBK"/>
        </w:rPr>
      </w:pPr>
      <w:r>
        <w:rPr>
          <w:rFonts w:hint="eastAsia" w:ascii="方正仿宋_GBK" w:hAnsi="仿宋" w:eastAsia="方正仿宋_GBK"/>
        </w:rPr>
        <w:t>附表：</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采购活动，工程的施工单位全部为符合政策要求的中小企业（或者：服务全部由符合政策要求的中小企业承接）。相关企业（含联合体中的中小企业、签订分包意向协议的中小企业）的具体情况如下：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      人，营业收入为    万元，资产总额为    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      人，营业收入为    万元，资产总额为    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500" w:lineRule="exact"/>
        <w:ind w:right="784"/>
        <w:rPr>
          <w:rFonts w:hint="eastAsia" w:ascii="方正仿宋_GBK" w:hAnsi="仿宋" w:eastAsia="方正仿宋_GBK"/>
          <w:sz w:val="24"/>
        </w:rPr>
      </w:pPr>
    </w:p>
    <w:p>
      <w:pPr>
        <w:tabs>
          <w:tab w:val="left" w:pos="6300"/>
        </w:tabs>
        <w:snapToGrid w:val="0"/>
        <w:rPr>
          <w:rFonts w:hint="eastAsia" w:ascii="方正仿宋_GBK" w:hAnsi="宋体" w:eastAsia="方正仿宋_GBK" w:cs="宋体"/>
          <w:kern w:val="0"/>
          <w:sz w:val="24"/>
        </w:rPr>
      </w:pPr>
    </w:p>
    <w:p>
      <w:pPr>
        <w:tabs>
          <w:tab w:val="left" w:pos="6300"/>
        </w:tabs>
        <w:snapToGrid w:val="0"/>
        <w:rPr>
          <w:rFonts w:hint="eastAsia" w:ascii="方正仿宋_GBK" w:hAnsi="宋体" w:eastAsia="方正仿宋_GBK" w:cs="宋体"/>
          <w:kern w:val="0"/>
          <w:sz w:val="24"/>
        </w:rPr>
      </w:pPr>
      <w:r>
        <w:rPr>
          <w:rFonts w:hint="eastAsia" w:ascii="方正仿宋_GBK" w:hAnsi="宋体" w:eastAsia="方正仿宋_GBK" w:cs="宋体"/>
          <w:kern w:val="0"/>
          <w:sz w:val="24"/>
        </w:rPr>
        <w:t>填写时应注意以下事项：</w:t>
      </w:r>
    </w:p>
    <w:p>
      <w:pPr>
        <w:tabs>
          <w:tab w:val="left" w:pos="6300"/>
        </w:tabs>
        <w:snapToGrid w:val="0"/>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pPr>
        <w:tabs>
          <w:tab w:val="left" w:pos="6300"/>
        </w:tabs>
        <w:snapToGrid w:val="0"/>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pPr>
        <w:tabs>
          <w:tab w:val="left" w:pos="6300"/>
        </w:tabs>
        <w:snapToGrid w:val="0"/>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rPr>
        <w:t>3.小微企业投标的产品若涉及到其他企业制造且符合扶持小微企业政策的，还需提供所涉及的其他企业的《中小企业声明函》，否则将不被认定为小微企业。</w:t>
      </w:r>
    </w:p>
    <w:p>
      <w:pPr>
        <w:tabs>
          <w:tab w:val="left" w:pos="6300"/>
        </w:tabs>
        <w:snapToGrid w:val="0"/>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rPr>
        <w:t>4.若中标人为小微企业的，将在结果公告时公告其《中小企业声明函》，中标人投标的产品若涉及到其他小微企业</w:t>
      </w:r>
      <w:r>
        <w:rPr>
          <w:rFonts w:hint="eastAsia" w:ascii="方正仿宋_GBK" w:hAnsi="仿宋" w:eastAsia="方正仿宋_GBK"/>
          <w:sz w:val="24"/>
          <w:szCs w:val="28"/>
        </w:rPr>
        <w:t>承建（承接）</w:t>
      </w:r>
      <w:r>
        <w:rPr>
          <w:rFonts w:hint="eastAsia" w:ascii="方正仿宋_GBK" w:hAnsi="宋体" w:eastAsia="方正仿宋_GBK" w:cs="宋体"/>
          <w:kern w:val="0"/>
          <w:sz w:val="24"/>
        </w:rPr>
        <w:t>的将一并进行公告。</w:t>
      </w:r>
    </w:p>
    <w:p>
      <w:pPr>
        <w:tabs>
          <w:tab w:val="left" w:pos="6300"/>
        </w:tabs>
        <w:snapToGrid w:val="0"/>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rPr>
        <w:t>5.从业人员、营业收入、资产总额填报上一年度数据，无上一年度数据的新成立企业可不填报。</w:t>
      </w: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r>
        <w:rPr>
          <w:rFonts w:hint="eastAsia" w:ascii="方正仿宋_GBK" w:hAnsi="宋体" w:eastAsia="方正仿宋_GBK"/>
        </w:rPr>
        <w:t>监狱企业证明文件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hint="eastAsia"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rPr>
        <w:t xml:space="preserve">                                                  日  期：</w:t>
      </w:r>
      <w:r>
        <w:rPr>
          <w:rFonts w:ascii="方正仿宋_GBK" w:hAnsi="宋体" w:eastAsia="方正仿宋_GBK"/>
          <w:sz w:val="24"/>
          <w:szCs w:val="24"/>
        </w:rPr>
        <w:br w:type="page"/>
      </w:r>
      <w:r>
        <w:rPr>
          <w:rFonts w:hint="eastAsia" w:ascii="方正仿宋_GBK" w:hAnsi="宋体" w:eastAsia="方正仿宋_GBK"/>
          <w:sz w:val="24"/>
          <w:szCs w:val="24"/>
        </w:rPr>
        <w:t>（二）其他与项目有关的资料</w:t>
      </w:r>
    </w:p>
    <w:p>
      <w:pPr>
        <w:pStyle w:val="24"/>
        <w:rPr>
          <w:rFonts w:hint="eastAsia" w:ascii="宋体" w:hAnsi="宋体" w:cs="宋体"/>
        </w:rPr>
      </w:pPr>
    </w:p>
    <w:p>
      <w:pPr>
        <w:spacing w:line="500" w:lineRule="exact"/>
        <w:ind w:firstLine="560" w:firstLineChars="200"/>
        <w:jc w:val="center"/>
        <w:rPr>
          <w:rFonts w:hint="eastAsia" w:ascii="方正仿宋_GBK" w:hAnsi="宋体" w:eastAsia="方正仿宋_GBK"/>
        </w:rPr>
      </w:pPr>
    </w:p>
    <w:p>
      <w:pPr>
        <w:spacing w:line="500" w:lineRule="exact"/>
        <w:ind w:firstLine="560" w:firstLineChars="200"/>
        <w:jc w:val="center"/>
        <w:rPr>
          <w:rFonts w:hint="eastAsia" w:ascii="方正仿宋_GBK" w:hAnsi="宋体" w:eastAsia="方正仿宋_GBK"/>
        </w:rPr>
      </w:pPr>
    </w:p>
    <w:sectPr>
      <w:headerReference r:id="rId1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inSun">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jc w:val="center"/>
      <w:rPr>
        <w:rStyle w:val="64"/>
        <w:rFonts w:hint="eastAsia"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- 3 -</w:t>
    </w:r>
    <w:r>
      <w:rPr>
        <w:rFonts w:ascii="宋体"/>
        <w:sz w:val="21"/>
        <w:szCs w:val="21"/>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p>
  <w:p>
    <w:pPr>
      <w:pStyle w:val="37"/>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outside" w:y="1"/>
      <w:rPr>
        <w:rStyle w:val="64"/>
        <w:sz w:val="28"/>
        <w:szCs w:val="28"/>
      </w:rPr>
    </w:pPr>
    <w:r>
      <w:rPr>
        <w:rStyle w:val="64"/>
        <w:sz w:val="28"/>
        <w:szCs w:val="28"/>
      </w:rPr>
      <w:t xml:space="preserve">— </w:t>
    </w:r>
    <w:r>
      <w:rPr>
        <w:sz w:val="28"/>
        <w:szCs w:val="28"/>
      </w:rPr>
      <w:fldChar w:fldCharType="begin"/>
    </w:r>
    <w:r>
      <w:rPr>
        <w:rStyle w:val="64"/>
        <w:sz w:val="28"/>
        <w:szCs w:val="28"/>
      </w:rPr>
      <w:instrText xml:space="preserve">PAGE  </w:instrText>
    </w:r>
    <w:r>
      <w:rPr>
        <w:sz w:val="28"/>
        <w:szCs w:val="28"/>
      </w:rPr>
      <w:fldChar w:fldCharType="separate"/>
    </w:r>
    <w:r>
      <w:rPr>
        <w:rStyle w:val="64"/>
        <w:sz w:val="28"/>
        <w:szCs w:val="28"/>
      </w:rPr>
      <w:t>- 19 -</w:t>
    </w:r>
    <w:r>
      <w:rPr>
        <w:sz w:val="28"/>
        <w:szCs w:val="28"/>
      </w:rPr>
      <w:fldChar w:fldCharType="end"/>
    </w:r>
    <w:r>
      <w:rPr>
        <w:rStyle w:val="64"/>
        <w:sz w:val="28"/>
        <w:szCs w:val="28"/>
      </w:rPr>
      <w:t xml:space="preserve"> —</w:t>
    </w:r>
  </w:p>
  <w:p>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- 24 -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- 47 -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ascii="方正仿宋_GBK" w:eastAsia="方正仿宋_GBK"/>
        <w:sz w:val="21"/>
        <w:szCs w:val="21"/>
      </w:rPr>
    </w:pPr>
    <w:r>
      <w:rPr>
        <w:rFonts w:hint="eastAsia" w:ascii="方正仿宋_GBK" w:eastAsia="方正仿宋_GBK"/>
        <w:sz w:val="21"/>
        <w:szCs w:val="21"/>
      </w:rPr>
      <w:t>重庆市合川区公共资源交易中心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ascii="方正仿宋_GBK" w:eastAsia="方正仿宋_GBK"/>
        <w:sz w:val="21"/>
        <w:szCs w:val="21"/>
      </w:rPr>
    </w:pPr>
    <w:r>
      <w:rPr>
        <w:rFonts w:hint="eastAsia" w:ascii="方正仿宋_GBK" w:eastAsia="方正仿宋_GBK"/>
        <w:sz w:val="21"/>
        <w:szCs w:val="21"/>
      </w:rPr>
      <w:t>重庆市合川区公共资源交易中心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黑体" w:hAnsi="黑体" w:eastAsia="黑体"/>
        <w:sz w:val="21"/>
        <w:szCs w:val="24"/>
      </w:rPr>
    </w:pPr>
    <w:r>
      <w:rPr>
        <w:rFonts w:hint="eastAsia" w:ascii="方正仿宋_GBK" w:eastAsia="方正仿宋_GBK"/>
        <w:sz w:val="21"/>
        <w:szCs w:val="21"/>
      </w:rPr>
      <w:t>重庆市合川区公共资源交易中心</w:t>
    </w:r>
    <w:r>
      <w:rPr>
        <w:rFonts w:ascii="方正仿宋_GBK" w:eastAsia="方正仿宋_GBK"/>
        <w:sz w:val="21"/>
        <w:szCs w:val="24"/>
      </w:rPr>
      <w:t xml:space="preserve">                       </w:t>
    </w:r>
    <w:r>
      <w:rPr>
        <w:rFonts w:hint="eastAsia" w:ascii="方正仿宋_GBK" w:eastAsia="方正仿宋_GBK"/>
        <w:sz w:val="21"/>
        <w:szCs w:val="24"/>
      </w:rPr>
      <w:t xml:space="preserve">        </w:t>
    </w:r>
    <w:r>
      <w:rPr>
        <w:rFonts w:hint="eastAsia" w:ascii="方正仿宋_GBK" w:eastAsia="方正仿宋_GBK"/>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w:rPr>
        <w:rFonts w:hint="eastAsia" w:ascii="方正仿宋_GBK" w:eastAsia="方正仿宋_GBK"/>
        <w:sz w:val="21"/>
        <w:szCs w:val="24"/>
      </w:rPr>
      <w:t>重庆合川区公共资源交易中心</w:t>
    </w:r>
    <w:r>
      <w:rPr>
        <w:rFonts w:ascii="方正仿宋_GBK" w:eastAsia="方正仿宋_GBK"/>
        <w:sz w:val="21"/>
        <w:szCs w:val="24"/>
      </w:rPr>
      <w:t xml:space="preserve">                                 </w:t>
    </w:r>
    <w:r>
      <w:rPr>
        <w:rFonts w:hint="eastAsia" w:ascii="方正仿宋_GBK" w:eastAsia="方正仿宋_GBK"/>
        <w:sz w:val="21"/>
        <w:szCs w:val="24"/>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方正仿宋_GBK" w:eastAsia="方正仿宋_GBK"/>
        <w:sz w:val="21"/>
        <w:szCs w:val="21"/>
      </w:rPr>
    </w:pPr>
    <w:r>
      <w:rPr>
        <w:rFonts w:hint="eastAsia" w:ascii="方正仿宋_GBK" w:eastAsia="方正仿宋_GBK"/>
        <w:sz w:val="21"/>
        <w:szCs w:val="24"/>
      </w:rPr>
      <w:t>重庆市合川区公共资源交易中心</w:t>
    </w:r>
    <w:r>
      <w:rPr>
        <w:rFonts w:ascii="方正仿宋_GBK" w:eastAsia="方正仿宋_GBK"/>
        <w:sz w:val="21"/>
        <w:szCs w:val="24"/>
      </w:rPr>
      <w:t xml:space="preserve">        </w:t>
    </w:r>
    <w:r>
      <w:rPr>
        <w:rFonts w:ascii="方正仿宋_GBK" w:eastAsia="方正仿宋_GBK"/>
        <w:sz w:val="21"/>
        <w:szCs w:val="21"/>
      </w:rPr>
      <w:t xml:space="preserve">                                    </w:t>
    </w:r>
    <w:r>
      <w:rPr>
        <w:rFonts w:hint="eastAsia" w:ascii="方正仿宋_GBK" w:eastAsia="方正仿宋_GBK"/>
        <w:sz w:val="21"/>
        <w:szCs w:val="24"/>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ascii="方正仿宋_GBK" w:eastAsia="方正仿宋_GBK"/>
        <w:sz w:val="21"/>
        <w:szCs w:val="21"/>
      </w:rPr>
    </w:pPr>
    <w:r>
      <w:rPr>
        <w:rFonts w:hint="eastAsia" w:ascii="方正仿宋_GBK" w:eastAsia="方正仿宋_GBK"/>
        <w:sz w:val="21"/>
        <w:szCs w:val="21"/>
      </w:rPr>
      <w:t>重庆市合川区公共资源交易中心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0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1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0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2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2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0"/>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7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9"/>
  </w:num>
  <w:num w:numId="3">
    <w:abstractNumId w:val="6"/>
  </w:num>
  <w:num w:numId="4">
    <w:abstractNumId w:val="4"/>
  </w:num>
  <w:num w:numId="5">
    <w:abstractNumId w:val="10"/>
  </w:num>
  <w:num w:numId="6">
    <w:abstractNumId w:val="2"/>
  </w:num>
  <w:num w:numId="7">
    <w:abstractNumId w:val="5"/>
  </w:num>
  <w:num w:numId="8">
    <w:abstractNumId w:val="8"/>
  </w:num>
  <w:num w:numId="9">
    <w:abstractNumId w:val="12"/>
  </w:num>
  <w:num w:numId="10">
    <w:abstractNumId w:val="1"/>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DE"/>
    <w:rsid w:val="000075E8"/>
    <w:rsid w:val="00011B4B"/>
    <w:rsid w:val="00015708"/>
    <w:rsid w:val="00016B79"/>
    <w:rsid w:val="00017816"/>
    <w:rsid w:val="0002778B"/>
    <w:rsid w:val="00031C1C"/>
    <w:rsid w:val="0003632F"/>
    <w:rsid w:val="0004789B"/>
    <w:rsid w:val="0005298B"/>
    <w:rsid w:val="0005417C"/>
    <w:rsid w:val="000576E1"/>
    <w:rsid w:val="00063981"/>
    <w:rsid w:val="00073373"/>
    <w:rsid w:val="000811E5"/>
    <w:rsid w:val="00090C5A"/>
    <w:rsid w:val="00091B1C"/>
    <w:rsid w:val="000A0DC8"/>
    <w:rsid w:val="000A164E"/>
    <w:rsid w:val="000A7A1B"/>
    <w:rsid w:val="000B42F4"/>
    <w:rsid w:val="000B7377"/>
    <w:rsid w:val="000B7F54"/>
    <w:rsid w:val="000C0372"/>
    <w:rsid w:val="000C6A03"/>
    <w:rsid w:val="000D3F2B"/>
    <w:rsid w:val="000E01C9"/>
    <w:rsid w:val="000E3259"/>
    <w:rsid w:val="000F6D9F"/>
    <w:rsid w:val="000F7382"/>
    <w:rsid w:val="000F7DBF"/>
    <w:rsid w:val="0010014A"/>
    <w:rsid w:val="00100639"/>
    <w:rsid w:val="0010750E"/>
    <w:rsid w:val="00110D60"/>
    <w:rsid w:val="00116856"/>
    <w:rsid w:val="00120259"/>
    <w:rsid w:val="001266BF"/>
    <w:rsid w:val="00133D16"/>
    <w:rsid w:val="00134D29"/>
    <w:rsid w:val="00144004"/>
    <w:rsid w:val="00147FB4"/>
    <w:rsid w:val="0015011C"/>
    <w:rsid w:val="00150429"/>
    <w:rsid w:val="001572BD"/>
    <w:rsid w:val="00167F3A"/>
    <w:rsid w:val="001714C7"/>
    <w:rsid w:val="00177975"/>
    <w:rsid w:val="00180ACB"/>
    <w:rsid w:val="00186623"/>
    <w:rsid w:val="001879FD"/>
    <w:rsid w:val="00192CA7"/>
    <w:rsid w:val="001A6DCC"/>
    <w:rsid w:val="001B3DBD"/>
    <w:rsid w:val="001B4377"/>
    <w:rsid w:val="001C76E3"/>
    <w:rsid w:val="001D2321"/>
    <w:rsid w:val="001D2DCD"/>
    <w:rsid w:val="001D5055"/>
    <w:rsid w:val="001D630C"/>
    <w:rsid w:val="001D7AFF"/>
    <w:rsid w:val="001E201B"/>
    <w:rsid w:val="001E22B6"/>
    <w:rsid w:val="001E5CAC"/>
    <w:rsid w:val="001E725F"/>
    <w:rsid w:val="001E7825"/>
    <w:rsid w:val="001F1AF7"/>
    <w:rsid w:val="001F4964"/>
    <w:rsid w:val="001F7063"/>
    <w:rsid w:val="00202B04"/>
    <w:rsid w:val="00204936"/>
    <w:rsid w:val="002100EE"/>
    <w:rsid w:val="00211335"/>
    <w:rsid w:val="00211BFE"/>
    <w:rsid w:val="0021460B"/>
    <w:rsid w:val="0021704D"/>
    <w:rsid w:val="002217FF"/>
    <w:rsid w:val="00222097"/>
    <w:rsid w:val="00222D82"/>
    <w:rsid w:val="00230022"/>
    <w:rsid w:val="002348E0"/>
    <w:rsid w:val="00234E2E"/>
    <w:rsid w:val="00235C6F"/>
    <w:rsid w:val="00250E69"/>
    <w:rsid w:val="00257E68"/>
    <w:rsid w:val="00260360"/>
    <w:rsid w:val="00261C5C"/>
    <w:rsid w:val="002643C1"/>
    <w:rsid w:val="00265203"/>
    <w:rsid w:val="00271242"/>
    <w:rsid w:val="00271D47"/>
    <w:rsid w:val="002721EA"/>
    <w:rsid w:val="00280E8A"/>
    <w:rsid w:val="0028105E"/>
    <w:rsid w:val="00285164"/>
    <w:rsid w:val="002A4956"/>
    <w:rsid w:val="002A6710"/>
    <w:rsid w:val="002A7DEA"/>
    <w:rsid w:val="002B4F97"/>
    <w:rsid w:val="002B7904"/>
    <w:rsid w:val="002C2507"/>
    <w:rsid w:val="002C2E6E"/>
    <w:rsid w:val="002C45CE"/>
    <w:rsid w:val="002C7F06"/>
    <w:rsid w:val="002D7725"/>
    <w:rsid w:val="002E6F8D"/>
    <w:rsid w:val="002F16D6"/>
    <w:rsid w:val="002F3DE3"/>
    <w:rsid w:val="002F632E"/>
    <w:rsid w:val="003003DE"/>
    <w:rsid w:val="00310AF9"/>
    <w:rsid w:val="00312C54"/>
    <w:rsid w:val="0031463B"/>
    <w:rsid w:val="0031465E"/>
    <w:rsid w:val="00315742"/>
    <w:rsid w:val="003163B3"/>
    <w:rsid w:val="00322A7A"/>
    <w:rsid w:val="0033271B"/>
    <w:rsid w:val="00341DEB"/>
    <w:rsid w:val="003434CB"/>
    <w:rsid w:val="00345898"/>
    <w:rsid w:val="00346A3D"/>
    <w:rsid w:val="00350C20"/>
    <w:rsid w:val="003548FA"/>
    <w:rsid w:val="003558A9"/>
    <w:rsid w:val="00355A74"/>
    <w:rsid w:val="00361427"/>
    <w:rsid w:val="0036458B"/>
    <w:rsid w:val="00371D2F"/>
    <w:rsid w:val="0038033A"/>
    <w:rsid w:val="00384161"/>
    <w:rsid w:val="00387610"/>
    <w:rsid w:val="00390F8A"/>
    <w:rsid w:val="00395C2F"/>
    <w:rsid w:val="003973D3"/>
    <w:rsid w:val="003A0892"/>
    <w:rsid w:val="003A449E"/>
    <w:rsid w:val="003A71F3"/>
    <w:rsid w:val="003B19F5"/>
    <w:rsid w:val="003C4B53"/>
    <w:rsid w:val="003D0E0A"/>
    <w:rsid w:val="003D35AB"/>
    <w:rsid w:val="003D3B22"/>
    <w:rsid w:val="00401091"/>
    <w:rsid w:val="00402B32"/>
    <w:rsid w:val="00410C93"/>
    <w:rsid w:val="00411B4A"/>
    <w:rsid w:val="00413267"/>
    <w:rsid w:val="00417E99"/>
    <w:rsid w:val="00420063"/>
    <w:rsid w:val="00427935"/>
    <w:rsid w:val="00441BE8"/>
    <w:rsid w:val="00444B13"/>
    <w:rsid w:val="0044695E"/>
    <w:rsid w:val="004508D5"/>
    <w:rsid w:val="00460DBE"/>
    <w:rsid w:val="00462878"/>
    <w:rsid w:val="00465A21"/>
    <w:rsid w:val="00465B7A"/>
    <w:rsid w:val="00472285"/>
    <w:rsid w:val="00472AA2"/>
    <w:rsid w:val="00492BEA"/>
    <w:rsid w:val="004953EC"/>
    <w:rsid w:val="0049552A"/>
    <w:rsid w:val="00495813"/>
    <w:rsid w:val="004A0D29"/>
    <w:rsid w:val="004A0DE1"/>
    <w:rsid w:val="004A13E1"/>
    <w:rsid w:val="004A2410"/>
    <w:rsid w:val="004A27AC"/>
    <w:rsid w:val="004A6A95"/>
    <w:rsid w:val="004B176E"/>
    <w:rsid w:val="004C1DD0"/>
    <w:rsid w:val="004C64E4"/>
    <w:rsid w:val="004D0548"/>
    <w:rsid w:val="004D7567"/>
    <w:rsid w:val="004E156F"/>
    <w:rsid w:val="004E55DB"/>
    <w:rsid w:val="004F161C"/>
    <w:rsid w:val="004F4F7F"/>
    <w:rsid w:val="00502B2F"/>
    <w:rsid w:val="00512D00"/>
    <w:rsid w:val="00514179"/>
    <w:rsid w:val="005405DA"/>
    <w:rsid w:val="005420BE"/>
    <w:rsid w:val="00544BEA"/>
    <w:rsid w:val="005460D5"/>
    <w:rsid w:val="00565964"/>
    <w:rsid w:val="00566A85"/>
    <w:rsid w:val="005725C2"/>
    <w:rsid w:val="00573AE3"/>
    <w:rsid w:val="00573FD7"/>
    <w:rsid w:val="00586747"/>
    <w:rsid w:val="005902D9"/>
    <w:rsid w:val="005945F7"/>
    <w:rsid w:val="00596AB7"/>
    <w:rsid w:val="005A1EA7"/>
    <w:rsid w:val="005A5FAF"/>
    <w:rsid w:val="005B0724"/>
    <w:rsid w:val="005B1E46"/>
    <w:rsid w:val="005B5FDE"/>
    <w:rsid w:val="005C1B86"/>
    <w:rsid w:val="005C42AC"/>
    <w:rsid w:val="005C4F84"/>
    <w:rsid w:val="005D37D0"/>
    <w:rsid w:val="005D703E"/>
    <w:rsid w:val="005E2F6F"/>
    <w:rsid w:val="005E5525"/>
    <w:rsid w:val="00613410"/>
    <w:rsid w:val="00617986"/>
    <w:rsid w:val="006400F6"/>
    <w:rsid w:val="00643A43"/>
    <w:rsid w:val="00644F6B"/>
    <w:rsid w:val="0064583B"/>
    <w:rsid w:val="00654A48"/>
    <w:rsid w:val="0065651B"/>
    <w:rsid w:val="00664607"/>
    <w:rsid w:val="00670089"/>
    <w:rsid w:val="00680AE4"/>
    <w:rsid w:val="00684E51"/>
    <w:rsid w:val="00694CB2"/>
    <w:rsid w:val="006A100B"/>
    <w:rsid w:val="006A143A"/>
    <w:rsid w:val="006A3285"/>
    <w:rsid w:val="006B3C45"/>
    <w:rsid w:val="006B72DE"/>
    <w:rsid w:val="006C5FC1"/>
    <w:rsid w:val="006C6A43"/>
    <w:rsid w:val="006D44E1"/>
    <w:rsid w:val="006E21FA"/>
    <w:rsid w:val="006F0FB7"/>
    <w:rsid w:val="006F13A2"/>
    <w:rsid w:val="006F3619"/>
    <w:rsid w:val="006F7DCF"/>
    <w:rsid w:val="00704E5D"/>
    <w:rsid w:val="00705739"/>
    <w:rsid w:val="00710C7D"/>
    <w:rsid w:val="00715FB5"/>
    <w:rsid w:val="007165E9"/>
    <w:rsid w:val="007171A6"/>
    <w:rsid w:val="0071799D"/>
    <w:rsid w:val="00722085"/>
    <w:rsid w:val="00724718"/>
    <w:rsid w:val="0072499F"/>
    <w:rsid w:val="00726088"/>
    <w:rsid w:val="00730B6A"/>
    <w:rsid w:val="00736D88"/>
    <w:rsid w:val="00736DD2"/>
    <w:rsid w:val="00737A25"/>
    <w:rsid w:val="00740DBA"/>
    <w:rsid w:val="0074681C"/>
    <w:rsid w:val="00746EC2"/>
    <w:rsid w:val="007554C1"/>
    <w:rsid w:val="007654E2"/>
    <w:rsid w:val="0076555E"/>
    <w:rsid w:val="00771E46"/>
    <w:rsid w:val="0078234E"/>
    <w:rsid w:val="00785C13"/>
    <w:rsid w:val="007959AC"/>
    <w:rsid w:val="00797D65"/>
    <w:rsid w:val="007A20E0"/>
    <w:rsid w:val="007A5B7B"/>
    <w:rsid w:val="007A7D46"/>
    <w:rsid w:val="007B2204"/>
    <w:rsid w:val="007B4B60"/>
    <w:rsid w:val="007C4793"/>
    <w:rsid w:val="007C7AF3"/>
    <w:rsid w:val="007D738F"/>
    <w:rsid w:val="007D7E65"/>
    <w:rsid w:val="007E19E0"/>
    <w:rsid w:val="008041D4"/>
    <w:rsid w:val="00805933"/>
    <w:rsid w:val="0081156A"/>
    <w:rsid w:val="00811D97"/>
    <w:rsid w:val="0081407D"/>
    <w:rsid w:val="00816877"/>
    <w:rsid w:val="00822C4A"/>
    <w:rsid w:val="008270C2"/>
    <w:rsid w:val="00827398"/>
    <w:rsid w:val="00842974"/>
    <w:rsid w:val="00851EF4"/>
    <w:rsid w:val="0085550A"/>
    <w:rsid w:val="008616EF"/>
    <w:rsid w:val="00863C25"/>
    <w:rsid w:val="008641B7"/>
    <w:rsid w:val="00864DC1"/>
    <w:rsid w:val="00865BEE"/>
    <w:rsid w:val="008705BC"/>
    <w:rsid w:val="00875A42"/>
    <w:rsid w:val="00882819"/>
    <w:rsid w:val="008857CC"/>
    <w:rsid w:val="008904A8"/>
    <w:rsid w:val="008A2909"/>
    <w:rsid w:val="008C510F"/>
    <w:rsid w:val="008E55F9"/>
    <w:rsid w:val="008E66B8"/>
    <w:rsid w:val="008F1988"/>
    <w:rsid w:val="008F44B8"/>
    <w:rsid w:val="008F5DC8"/>
    <w:rsid w:val="008F6252"/>
    <w:rsid w:val="00900DFD"/>
    <w:rsid w:val="009023F3"/>
    <w:rsid w:val="00903540"/>
    <w:rsid w:val="0090383C"/>
    <w:rsid w:val="00903C6B"/>
    <w:rsid w:val="00912132"/>
    <w:rsid w:val="00915390"/>
    <w:rsid w:val="009211CD"/>
    <w:rsid w:val="00922FAD"/>
    <w:rsid w:val="00924F0A"/>
    <w:rsid w:val="0092708B"/>
    <w:rsid w:val="0093049D"/>
    <w:rsid w:val="00930D3E"/>
    <w:rsid w:val="00937713"/>
    <w:rsid w:val="00944CC5"/>
    <w:rsid w:val="0094759E"/>
    <w:rsid w:val="00961578"/>
    <w:rsid w:val="00962C1B"/>
    <w:rsid w:val="00962EA7"/>
    <w:rsid w:val="00965B0C"/>
    <w:rsid w:val="00966820"/>
    <w:rsid w:val="009702E8"/>
    <w:rsid w:val="00971E57"/>
    <w:rsid w:val="009723CF"/>
    <w:rsid w:val="00980037"/>
    <w:rsid w:val="00982139"/>
    <w:rsid w:val="009828F5"/>
    <w:rsid w:val="00983B43"/>
    <w:rsid w:val="00991B37"/>
    <w:rsid w:val="009B0161"/>
    <w:rsid w:val="009B6096"/>
    <w:rsid w:val="009B6890"/>
    <w:rsid w:val="009C3034"/>
    <w:rsid w:val="009C315D"/>
    <w:rsid w:val="009D3162"/>
    <w:rsid w:val="009D3181"/>
    <w:rsid w:val="009E0240"/>
    <w:rsid w:val="009E348B"/>
    <w:rsid w:val="009E737D"/>
    <w:rsid w:val="009E793E"/>
    <w:rsid w:val="009F3B9F"/>
    <w:rsid w:val="009F7744"/>
    <w:rsid w:val="00A03977"/>
    <w:rsid w:val="00A26FF7"/>
    <w:rsid w:val="00A3143E"/>
    <w:rsid w:val="00A445DC"/>
    <w:rsid w:val="00A44855"/>
    <w:rsid w:val="00A44BEA"/>
    <w:rsid w:val="00A47655"/>
    <w:rsid w:val="00A52D1B"/>
    <w:rsid w:val="00A569E8"/>
    <w:rsid w:val="00A6240C"/>
    <w:rsid w:val="00A711C6"/>
    <w:rsid w:val="00A75A98"/>
    <w:rsid w:val="00A81327"/>
    <w:rsid w:val="00A84863"/>
    <w:rsid w:val="00A95D95"/>
    <w:rsid w:val="00A977EC"/>
    <w:rsid w:val="00AA3FD1"/>
    <w:rsid w:val="00AB11B3"/>
    <w:rsid w:val="00AB5ED3"/>
    <w:rsid w:val="00AB6B0C"/>
    <w:rsid w:val="00AB70CD"/>
    <w:rsid w:val="00AB7994"/>
    <w:rsid w:val="00AC4898"/>
    <w:rsid w:val="00AC48B3"/>
    <w:rsid w:val="00AC53A3"/>
    <w:rsid w:val="00AC7AC9"/>
    <w:rsid w:val="00AD49D3"/>
    <w:rsid w:val="00AE1920"/>
    <w:rsid w:val="00AE1921"/>
    <w:rsid w:val="00AE5CB6"/>
    <w:rsid w:val="00AF01B3"/>
    <w:rsid w:val="00AF0F13"/>
    <w:rsid w:val="00AF20CD"/>
    <w:rsid w:val="00AF7992"/>
    <w:rsid w:val="00B00AB3"/>
    <w:rsid w:val="00B10333"/>
    <w:rsid w:val="00B14C52"/>
    <w:rsid w:val="00B17214"/>
    <w:rsid w:val="00B200AA"/>
    <w:rsid w:val="00B230AD"/>
    <w:rsid w:val="00B24C8D"/>
    <w:rsid w:val="00B30645"/>
    <w:rsid w:val="00B478C3"/>
    <w:rsid w:val="00B50649"/>
    <w:rsid w:val="00B52715"/>
    <w:rsid w:val="00B5695E"/>
    <w:rsid w:val="00B61348"/>
    <w:rsid w:val="00B6263F"/>
    <w:rsid w:val="00B67114"/>
    <w:rsid w:val="00B70750"/>
    <w:rsid w:val="00B75449"/>
    <w:rsid w:val="00B95624"/>
    <w:rsid w:val="00BA0D5A"/>
    <w:rsid w:val="00BA4ED2"/>
    <w:rsid w:val="00BA527C"/>
    <w:rsid w:val="00BB7494"/>
    <w:rsid w:val="00BC2390"/>
    <w:rsid w:val="00BC334E"/>
    <w:rsid w:val="00BC7017"/>
    <w:rsid w:val="00BD79D4"/>
    <w:rsid w:val="00BE07A9"/>
    <w:rsid w:val="00BF46A7"/>
    <w:rsid w:val="00BF5230"/>
    <w:rsid w:val="00C026B8"/>
    <w:rsid w:val="00C1090C"/>
    <w:rsid w:val="00C15254"/>
    <w:rsid w:val="00C16067"/>
    <w:rsid w:val="00C171E6"/>
    <w:rsid w:val="00C17E60"/>
    <w:rsid w:val="00C240C8"/>
    <w:rsid w:val="00C26513"/>
    <w:rsid w:val="00C328C9"/>
    <w:rsid w:val="00C371BB"/>
    <w:rsid w:val="00C37206"/>
    <w:rsid w:val="00C37F72"/>
    <w:rsid w:val="00C40AC5"/>
    <w:rsid w:val="00C41140"/>
    <w:rsid w:val="00C420C1"/>
    <w:rsid w:val="00C45963"/>
    <w:rsid w:val="00C472B8"/>
    <w:rsid w:val="00C53124"/>
    <w:rsid w:val="00C53B2E"/>
    <w:rsid w:val="00C6160A"/>
    <w:rsid w:val="00C654FB"/>
    <w:rsid w:val="00C65711"/>
    <w:rsid w:val="00C673EB"/>
    <w:rsid w:val="00C72F16"/>
    <w:rsid w:val="00C76ECD"/>
    <w:rsid w:val="00C809EC"/>
    <w:rsid w:val="00C84E04"/>
    <w:rsid w:val="00C910BE"/>
    <w:rsid w:val="00C922BE"/>
    <w:rsid w:val="00CA5844"/>
    <w:rsid w:val="00CA7415"/>
    <w:rsid w:val="00CB107A"/>
    <w:rsid w:val="00CB265C"/>
    <w:rsid w:val="00CB2BCC"/>
    <w:rsid w:val="00CB4540"/>
    <w:rsid w:val="00CB7A07"/>
    <w:rsid w:val="00CC1C1C"/>
    <w:rsid w:val="00CC59BB"/>
    <w:rsid w:val="00CD635D"/>
    <w:rsid w:val="00CD7CED"/>
    <w:rsid w:val="00CE04C7"/>
    <w:rsid w:val="00CF156B"/>
    <w:rsid w:val="00CF15EF"/>
    <w:rsid w:val="00CF1E02"/>
    <w:rsid w:val="00CF597A"/>
    <w:rsid w:val="00CF668F"/>
    <w:rsid w:val="00CF6D82"/>
    <w:rsid w:val="00CF735D"/>
    <w:rsid w:val="00D03813"/>
    <w:rsid w:val="00D05BAA"/>
    <w:rsid w:val="00D13B7A"/>
    <w:rsid w:val="00D22C4B"/>
    <w:rsid w:val="00D230C7"/>
    <w:rsid w:val="00D23E7D"/>
    <w:rsid w:val="00D2405F"/>
    <w:rsid w:val="00D309EC"/>
    <w:rsid w:val="00D30C7F"/>
    <w:rsid w:val="00D41BA9"/>
    <w:rsid w:val="00D52376"/>
    <w:rsid w:val="00D612C2"/>
    <w:rsid w:val="00D7099B"/>
    <w:rsid w:val="00D745E0"/>
    <w:rsid w:val="00D76AA3"/>
    <w:rsid w:val="00D80604"/>
    <w:rsid w:val="00D83F70"/>
    <w:rsid w:val="00D9580A"/>
    <w:rsid w:val="00DA0394"/>
    <w:rsid w:val="00DA086B"/>
    <w:rsid w:val="00DA1D7A"/>
    <w:rsid w:val="00DA6834"/>
    <w:rsid w:val="00DA7E05"/>
    <w:rsid w:val="00DB4794"/>
    <w:rsid w:val="00DB5C3E"/>
    <w:rsid w:val="00DB628E"/>
    <w:rsid w:val="00DC5747"/>
    <w:rsid w:val="00DD13A6"/>
    <w:rsid w:val="00DE1E39"/>
    <w:rsid w:val="00DE2845"/>
    <w:rsid w:val="00DE647B"/>
    <w:rsid w:val="00DF47D6"/>
    <w:rsid w:val="00DF4E59"/>
    <w:rsid w:val="00DF5255"/>
    <w:rsid w:val="00DF5425"/>
    <w:rsid w:val="00DF6B80"/>
    <w:rsid w:val="00DF782C"/>
    <w:rsid w:val="00E02C07"/>
    <w:rsid w:val="00E030A0"/>
    <w:rsid w:val="00E0425A"/>
    <w:rsid w:val="00E06041"/>
    <w:rsid w:val="00E075A1"/>
    <w:rsid w:val="00E124E3"/>
    <w:rsid w:val="00E14812"/>
    <w:rsid w:val="00E15DDE"/>
    <w:rsid w:val="00E20AFA"/>
    <w:rsid w:val="00E2339E"/>
    <w:rsid w:val="00E25923"/>
    <w:rsid w:val="00E300CF"/>
    <w:rsid w:val="00E3245B"/>
    <w:rsid w:val="00E32DCD"/>
    <w:rsid w:val="00E3707B"/>
    <w:rsid w:val="00E41F3F"/>
    <w:rsid w:val="00E50685"/>
    <w:rsid w:val="00E51F5D"/>
    <w:rsid w:val="00E57F6B"/>
    <w:rsid w:val="00E601DB"/>
    <w:rsid w:val="00E66ABE"/>
    <w:rsid w:val="00E66C7F"/>
    <w:rsid w:val="00E72025"/>
    <w:rsid w:val="00E7342C"/>
    <w:rsid w:val="00E76363"/>
    <w:rsid w:val="00E82423"/>
    <w:rsid w:val="00E836A5"/>
    <w:rsid w:val="00E91D81"/>
    <w:rsid w:val="00E92BC2"/>
    <w:rsid w:val="00EA010E"/>
    <w:rsid w:val="00EB1E33"/>
    <w:rsid w:val="00EC0881"/>
    <w:rsid w:val="00ED47DC"/>
    <w:rsid w:val="00ED53F6"/>
    <w:rsid w:val="00EE27BF"/>
    <w:rsid w:val="00EF0369"/>
    <w:rsid w:val="00F0182F"/>
    <w:rsid w:val="00F03805"/>
    <w:rsid w:val="00F16313"/>
    <w:rsid w:val="00F17E1C"/>
    <w:rsid w:val="00F20FF1"/>
    <w:rsid w:val="00F23109"/>
    <w:rsid w:val="00F35457"/>
    <w:rsid w:val="00F3595B"/>
    <w:rsid w:val="00F36D58"/>
    <w:rsid w:val="00F426A6"/>
    <w:rsid w:val="00F429FD"/>
    <w:rsid w:val="00F4623C"/>
    <w:rsid w:val="00F46E44"/>
    <w:rsid w:val="00F56399"/>
    <w:rsid w:val="00F653FD"/>
    <w:rsid w:val="00F7750A"/>
    <w:rsid w:val="00F80006"/>
    <w:rsid w:val="00F80084"/>
    <w:rsid w:val="00F95676"/>
    <w:rsid w:val="00F97AF5"/>
    <w:rsid w:val="00FA093B"/>
    <w:rsid w:val="00FA5C8C"/>
    <w:rsid w:val="00FB1B2D"/>
    <w:rsid w:val="00FC7A2F"/>
    <w:rsid w:val="00FD159B"/>
    <w:rsid w:val="00FD2470"/>
    <w:rsid w:val="00FD5823"/>
    <w:rsid w:val="00FE1C27"/>
    <w:rsid w:val="00FE4203"/>
    <w:rsid w:val="00FE5C31"/>
    <w:rsid w:val="00FF01B8"/>
    <w:rsid w:val="00FF1B0E"/>
    <w:rsid w:val="00FF748B"/>
    <w:rsid w:val="0147347D"/>
    <w:rsid w:val="01AE70E8"/>
    <w:rsid w:val="01C75D61"/>
    <w:rsid w:val="01E22C1F"/>
    <w:rsid w:val="036607BF"/>
    <w:rsid w:val="03AB57B6"/>
    <w:rsid w:val="03D960C3"/>
    <w:rsid w:val="04DE0E69"/>
    <w:rsid w:val="051216B6"/>
    <w:rsid w:val="0562146F"/>
    <w:rsid w:val="05B03494"/>
    <w:rsid w:val="06C43F3F"/>
    <w:rsid w:val="06F861D9"/>
    <w:rsid w:val="07496401"/>
    <w:rsid w:val="07521B4C"/>
    <w:rsid w:val="075610B0"/>
    <w:rsid w:val="07F654FA"/>
    <w:rsid w:val="080F3080"/>
    <w:rsid w:val="083319CE"/>
    <w:rsid w:val="09BD15C1"/>
    <w:rsid w:val="09D24510"/>
    <w:rsid w:val="0A4C1FC8"/>
    <w:rsid w:val="0A5668B2"/>
    <w:rsid w:val="0A791FBC"/>
    <w:rsid w:val="0A7A47F7"/>
    <w:rsid w:val="0B977196"/>
    <w:rsid w:val="0CF755E0"/>
    <w:rsid w:val="0D0D1D57"/>
    <w:rsid w:val="0D1B1640"/>
    <w:rsid w:val="0D433F2F"/>
    <w:rsid w:val="0D482BF7"/>
    <w:rsid w:val="0D8029F3"/>
    <w:rsid w:val="0D990172"/>
    <w:rsid w:val="0DC65B4D"/>
    <w:rsid w:val="0DEC66E8"/>
    <w:rsid w:val="0E2F6401"/>
    <w:rsid w:val="0E313CF9"/>
    <w:rsid w:val="0E7C27E1"/>
    <w:rsid w:val="0EAE324F"/>
    <w:rsid w:val="0EDB55E2"/>
    <w:rsid w:val="0EF8055E"/>
    <w:rsid w:val="0FCF2DF3"/>
    <w:rsid w:val="103437D3"/>
    <w:rsid w:val="10B43B5B"/>
    <w:rsid w:val="11DF77E6"/>
    <w:rsid w:val="11E550D0"/>
    <w:rsid w:val="12173346"/>
    <w:rsid w:val="12BE499C"/>
    <w:rsid w:val="13524DC6"/>
    <w:rsid w:val="14362535"/>
    <w:rsid w:val="143D545F"/>
    <w:rsid w:val="144C6C20"/>
    <w:rsid w:val="14646173"/>
    <w:rsid w:val="147A5E14"/>
    <w:rsid w:val="149D146A"/>
    <w:rsid w:val="14A95B93"/>
    <w:rsid w:val="1554314C"/>
    <w:rsid w:val="157C4A5E"/>
    <w:rsid w:val="15AC3FF1"/>
    <w:rsid w:val="1678183D"/>
    <w:rsid w:val="169859A9"/>
    <w:rsid w:val="17175B55"/>
    <w:rsid w:val="17376474"/>
    <w:rsid w:val="17E02539"/>
    <w:rsid w:val="184D4155"/>
    <w:rsid w:val="188D2B36"/>
    <w:rsid w:val="188E3615"/>
    <w:rsid w:val="18ED7A84"/>
    <w:rsid w:val="19266E99"/>
    <w:rsid w:val="195F69D2"/>
    <w:rsid w:val="1A100336"/>
    <w:rsid w:val="1A3E669B"/>
    <w:rsid w:val="1A4D7B4F"/>
    <w:rsid w:val="1AAD0AFC"/>
    <w:rsid w:val="1B12161C"/>
    <w:rsid w:val="1BF4777A"/>
    <w:rsid w:val="1C1F175B"/>
    <w:rsid w:val="1CED6179"/>
    <w:rsid w:val="1D9C6105"/>
    <w:rsid w:val="1DF8216B"/>
    <w:rsid w:val="1E553706"/>
    <w:rsid w:val="1E7D10E7"/>
    <w:rsid w:val="1EE13E13"/>
    <w:rsid w:val="1F0A175A"/>
    <w:rsid w:val="1FAB276B"/>
    <w:rsid w:val="20750B17"/>
    <w:rsid w:val="20A81516"/>
    <w:rsid w:val="20F639AD"/>
    <w:rsid w:val="21DF07E2"/>
    <w:rsid w:val="22033EDC"/>
    <w:rsid w:val="228D0DF8"/>
    <w:rsid w:val="22A72C13"/>
    <w:rsid w:val="23132B46"/>
    <w:rsid w:val="232868A2"/>
    <w:rsid w:val="232D6D83"/>
    <w:rsid w:val="23654F26"/>
    <w:rsid w:val="236A133A"/>
    <w:rsid w:val="23B44B7E"/>
    <w:rsid w:val="243E7007"/>
    <w:rsid w:val="244E179B"/>
    <w:rsid w:val="249D7225"/>
    <w:rsid w:val="24F00D80"/>
    <w:rsid w:val="255B5EFC"/>
    <w:rsid w:val="25A2768C"/>
    <w:rsid w:val="25D36E6E"/>
    <w:rsid w:val="260F502B"/>
    <w:rsid w:val="262962CF"/>
    <w:rsid w:val="264E097A"/>
    <w:rsid w:val="269412F3"/>
    <w:rsid w:val="26C41CAC"/>
    <w:rsid w:val="26E33136"/>
    <w:rsid w:val="27214AFD"/>
    <w:rsid w:val="275B11B5"/>
    <w:rsid w:val="278C60CB"/>
    <w:rsid w:val="27AC7273"/>
    <w:rsid w:val="28BE3F71"/>
    <w:rsid w:val="28FF5003"/>
    <w:rsid w:val="2988157A"/>
    <w:rsid w:val="29B30CEA"/>
    <w:rsid w:val="29D223A5"/>
    <w:rsid w:val="29E62E1B"/>
    <w:rsid w:val="29F535B2"/>
    <w:rsid w:val="2A5C4072"/>
    <w:rsid w:val="2B3A7655"/>
    <w:rsid w:val="2B9D27B9"/>
    <w:rsid w:val="2BD44CB4"/>
    <w:rsid w:val="2BEF0319"/>
    <w:rsid w:val="2C1139E7"/>
    <w:rsid w:val="2C824774"/>
    <w:rsid w:val="2CD60C83"/>
    <w:rsid w:val="2D102147"/>
    <w:rsid w:val="2D3E54DF"/>
    <w:rsid w:val="2D4E6CAF"/>
    <w:rsid w:val="2D790827"/>
    <w:rsid w:val="2DA16647"/>
    <w:rsid w:val="2DCE471B"/>
    <w:rsid w:val="2E7D02C2"/>
    <w:rsid w:val="2E842BB5"/>
    <w:rsid w:val="2EC567DF"/>
    <w:rsid w:val="2EEE7022"/>
    <w:rsid w:val="2EF074DE"/>
    <w:rsid w:val="2F4F0C3E"/>
    <w:rsid w:val="2FF6694F"/>
    <w:rsid w:val="305E1D09"/>
    <w:rsid w:val="311B5725"/>
    <w:rsid w:val="315564DF"/>
    <w:rsid w:val="315E68F8"/>
    <w:rsid w:val="31BC4E85"/>
    <w:rsid w:val="31E53333"/>
    <w:rsid w:val="31EF3740"/>
    <w:rsid w:val="324E1892"/>
    <w:rsid w:val="329A3428"/>
    <w:rsid w:val="32EE60D1"/>
    <w:rsid w:val="33386316"/>
    <w:rsid w:val="3411189F"/>
    <w:rsid w:val="342A5C89"/>
    <w:rsid w:val="35D8770B"/>
    <w:rsid w:val="360B71E9"/>
    <w:rsid w:val="362565C8"/>
    <w:rsid w:val="36302C5C"/>
    <w:rsid w:val="36367469"/>
    <w:rsid w:val="36CB2B89"/>
    <w:rsid w:val="37190170"/>
    <w:rsid w:val="37775881"/>
    <w:rsid w:val="37D332B6"/>
    <w:rsid w:val="380F534E"/>
    <w:rsid w:val="38927854"/>
    <w:rsid w:val="38D15E1D"/>
    <w:rsid w:val="3975316C"/>
    <w:rsid w:val="39832CE8"/>
    <w:rsid w:val="39FC514A"/>
    <w:rsid w:val="3A313AE0"/>
    <w:rsid w:val="3A616484"/>
    <w:rsid w:val="3A716E45"/>
    <w:rsid w:val="3A7F4262"/>
    <w:rsid w:val="3A847197"/>
    <w:rsid w:val="3AC2262F"/>
    <w:rsid w:val="3ADF08F2"/>
    <w:rsid w:val="3BC72638"/>
    <w:rsid w:val="3C6C2A48"/>
    <w:rsid w:val="3D852D2B"/>
    <w:rsid w:val="3DD134BE"/>
    <w:rsid w:val="3E5C727D"/>
    <w:rsid w:val="3E8E45B4"/>
    <w:rsid w:val="3EF62FDA"/>
    <w:rsid w:val="3F5D2700"/>
    <w:rsid w:val="3F7F779A"/>
    <w:rsid w:val="400262D0"/>
    <w:rsid w:val="40325241"/>
    <w:rsid w:val="40A226D3"/>
    <w:rsid w:val="40B060CD"/>
    <w:rsid w:val="40E657A1"/>
    <w:rsid w:val="412A3C7B"/>
    <w:rsid w:val="416B05AE"/>
    <w:rsid w:val="425711C4"/>
    <w:rsid w:val="42EF33F9"/>
    <w:rsid w:val="43D33857"/>
    <w:rsid w:val="43E339BF"/>
    <w:rsid w:val="43F40DCA"/>
    <w:rsid w:val="44320042"/>
    <w:rsid w:val="444B1136"/>
    <w:rsid w:val="449A21EE"/>
    <w:rsid w:val="44C06979"/>
    <w:rsid w:val="45221596"/>
    <w:rsid w:val="456E04C9"/>
    <w:rsid w:val="45BB6024"/>
    <w:rsid w:val="45D52299"/>
    <w:rsid w:val="462C6110"/>
    <w:rsid w:val="463B54B7"/>
    <w:rsid w:val="467008F3"/>
    <w:rsid w:val="46BA56C2"/>
    <w:rsid w:val="474E364A"/>
    <w:rsid w:val="48350364"/>
    <w:rsid w:val="485D2F56"/>
    <w:rsid w:val="491276AD"/>
    <w:rsid w:val="491549FB"/>
    <w:rsid w:val="496667AB"/>
    <w:rsid w:val="498912BF"/>
    <w:rsid w:val="498C09B9"/>
    <w:rsid w:val="49D70D7A"/>
    <w:rsid w:val="4A2F4434"/>
    <w:rsid w:val="4AD847DE"/>
    <w:rsid w:val="4B30487C"/>
    <w:rsid w:val="4BB12136"/>
    <w:rsid w:val="4BE10150"/>
    <w:rsid w:val="4C486DAE"/>
    <w:rsid w:val="4C731634"/>
    <w:rsid w:val="4C9E6CE4"/>
    <w:rsid w:val="4CAC4C3C"/>
    <w:rsid w:val="4CC66930"/>
    <w:rsid w:val="4CF853CC"/>
    <w:rsid w:val="4D05303F"/>
    <w:rsid w:val="4D793BC7"/>
    <w:rsid w:val="4D921633"/>
    <w:rsid w:val="4D9C3C36"/>
    <w:rsid w:val="4DE7750D"/>
    <w:rsid w:val="4DEA4561"/>
    <w:rsid w:val="4DFB45A3"/>
    <w:rsid w:val="4F59747C"/>
    <w:rsid w:val="4F7D0109"/>
    <w:rsid w:val="4F9525A3"/>
    <w:rsid w:val="4FC5188F"/>
    <w:rsid w:val="4FD165A1"/>
    <w:rsid w:val="502F25F8"/>
    <w:rsid w:val="505222FE"/>
    <w:rsid w:val="50623DDD"/>
    <w:rsid w:val="50947A90"/>
    <w:rsid w:val="512A3731"/>
    <w:rsid w:val="513E1AAA"/>
    <w:rsid w:val="51D96050"/>
    <w:rsid w:val="51DE68AE"/>
    <w:rsid w:val="52042CD8"/>
    <w:rsid w:val="52176AA1"/>
    <w:rsid w:val="521B7216"/>
    <w:rsid w:val="52383BBB"/>
    <w:rsid w:val="52537F9E"/>
    <w:rsid w:val="525E75D2"/>
    <w:rsid w:val="52AA35D7"/>
    <w:rsid w:val="52B76DFE"/>
    <w:rsid w:val="52D92ACB"/>
    <w:rsid w:val="532A4304"/>
    <w:rsid w:val="533832C0"/>
    <w:rsid w:val="534542F0"/>
    <w:rsid w:val="536A69D9"/>
    <w:rsid w:val="537551DA"/>
    <w:rsid w:val="53822270"/>
    <w:rsid w:val="53A42066"/>
    <w:rsid w:val="53C02FCC"/>
    <w:rsid w:val="544705A7"/>
    <w:rsid w:val="55836FC5"/>
    <w:rsid w:val="55EE1C6F"/>
    <w:rsid w:val="56716389"/>
    <w:rsid w:val="56815CE4"/>
    <w:rsid w:val="56BD60C3"/>
    <w:rsid w:val="57CF40F2"/>
    <w:rsid w:val="588B4838"/>
    <w:rsid w:val="58ED77F5"/>
    <w:rsid w:val="58FB7094"/>
    <w:rsid w:val="59073A78"/>
    <w:rsid w:val="593F725E"/>
    <w:rsid w:val="59960F81"/>
    <w:rsid w:val="59C02045"/>
    <w:rsid w:val="5A6A648C"/>
    <w:rsid w:val="5ACD376A"/>
    <w:rsid w:val="5AEC41EF"/>
    <w:rsid w:val="5B540669"/>
    <w:rsid w:val="5B79320A"/>
    <w:rsid w:val="5B933E31"/>
    <w:rsid w:val="5B9C5C29"/>
    <w:rsid w:val="5BDA223F"/>
    <w:rsid w:val="5BE6534C"/>
    <w:rsid w:val="5CC7540F"/>
    <w:rsid w:val="5CFC6F09"/>
    <w:rsid w:val="5D200DB6"/>
    <w:rsid w:val="5DB21D44"/>
    <w:rsid w:val="5E1D075C"/>
    <w:rsid w:val="5E8B4B0D"/>
    <w:rsid w:val="5ECD58A5"/>
    <w:rsid w:val="60534E19"/>
    <w:rsid w:val="609106D6"/>
    <w:rsid w:val="60D445FE"/>
    <w:rsid w:val="610D4A28"/>
    <w:rsid w:val="610D5851"/>
    <w:rsid w:val="617674A6"/>
    <w:rsid w:val="61D21C21"/>
    <w:rsid w:val="624031C4"/>
    <w:rsid w:val="625C5A7A"/>
    <w:rsid w:val="631A134E"/>
    <w:rsid w:val="63280E49"/>
    <w:rsid w:val="6391464E"/>
    <w:rsid w:val="63E57D6E"/>
    <w:rsid w:val="644523C1"/>
    <w:rsid w:val="64933F03"/>
    <w:rsid w:val="64A76A8B"/>
    <w:rsid w:val="6533315A"/>
    <w:rsid w:val="65540C0F"/>
    <w:rsid w:val="65E30562"/>
    <w:rsid w:val="67617721"/>
    <w:rsid w:val="67E13309"/>
    <w:rsid w:val="68005FCF"/>
    <w:rsid w:val="688D6C44"/>
    <w:rsid w:val="68BF33A8"/>
    <w:rsid w:val="68D2051C"/>
    <w:rsid w:val="69541FDE"/>
    <w:rsid w:val="69655053"/>
    <w:rsid w:val="69FE30A1"/>
    <w:rsid w:val="6A112F16"/>
    <w:rsid w:val="6A1369EE"/>
    <w:rsid w:val="6A296589"/>
    <w:rsid w:val="6A8D10F5"/>
    <w:rsid w:val="6A8E797B"/>
    <w:rsid w:val="6B524B93"/>
    <w:rsid w:val="6B832EE8"/>
    <w:rsid w:val="6BD45967"/>
    <w:rsid w:val="6BDE634D"/>
    <w:rsid w:val="6C9422C8"/>
    <w:rsid w:val="6CFB47F6"/>
    <w:rsid w:val="6D027365"/>
    <w:rsid w:val="6DD6470F"/>
    <w:rsid w:val="6DF55CE3"/>
    <w:rsid w:val="6E2252A8"/>
    <w:rsid w:val="6E237205"/>
    <w:rsid w:val="6E25273C"/>
    <w:rsid w:val="6E817423"/>
    <w:rsid w:val="6E8B3C94"/>
    <w:rsid w:val="6E8B60C0"/>
    <w:rsid w:val="6F4434D1"/>
    <w:rsid w:val="6FD24DE2"/>
    <w:rsid w:val="6FE969BF"/>
    <w:rsid w:val="70480814"/>
    <w:rsid w:val="705B09AA"/>
    <w:rsid w:val="70924B69"/>
    <w:rsid w:val="70DF57F0"/>
    <w:rsid w:val="70EE702F"/>
    <w:rsid w:val="71012FDC"/>
    <w:rsid w:val="71A31D5B"/>
    <w:rsid w:val="72103538"/>
    <w:rsid w:val="72782CCE"/>
    <w:rsid w:val="729700AE"/>
    <w:rsid w:val="72BB4688"/>
    <w:rsid w:val="73290E5E"/>
    <w:rsid w:val="74377172"/>
    <w:rsid w:val="74732D17"/>
    <w:rsid w:val="74A6506F"/>
    <w:rsid w:val="74DC44B7"/>
    <w:rsid w:val="74DE4055"/>
    <w:rsid w:val="74F877B7"/>
    <w:rsid w:val="74FC360C"/>
    <w:rsid w:val="75226013"/>
    <w:rsid w:val="76B32E0A"/>
    <w:rsid w:val="76D96AAF"/>
    <w:rsid w:val="77DE7BDB"/>
    <w:rsid w:val="77E35AF4"/>
    <w:rsid w:val="781675DD"/>
    <w:rsid w:val="781B1665"/>
    <w:rsid w:val="78602016"/>
    <w:rsid w:val="788E208C"/>
    <w:rsid w:val="789167B1"/>
    <w:rsid w:val="78BF0B42"/>
    <w:rsid w:val="79151CCA"/>
    <w:rsid w:val="79192094"/>
    <w:rsid w:val="793A6280"/>
    <w:rsid w:val="795A7599"/>
    <w:rsid w:val="796D4D51"/>
    <w:rsid w:val="7A486BA3"/>
    <w:rsid w:val="7A870925"/>
    <w:rsid w:val="7B026195"/>
    <w:rsid w:val="7B175C10"/>
    <w:rsid w:val="7B8F30E3"/>
    <w:rsid w:val="7C72275C"/>
    <w:rsid w:val="7C81225B"/>
    <w:rsid w:val="7D5B1A2B"/>
    <w:rsid w:val="7D66388B"/>
    <w:rsid w:val="7DC45591"/>
    <w:rsid w:val="7E115632"/>
    <w:rsid w:val="7E2B3D97"/>
    <w:rsid w:val="7F417090"/>
    <w:rsid w:val="7F431AC7"/>
    <w:rsid w:val="7F936ED0"/>
    <w:rsid w:val="7FB90560"/>
    <w:rsid w:val="7FEA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2"/>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13">
    <w:name w:val="List 3"/>
    <w:basedOn w:val="1"/>
    <w:uiPriority w:val="0"/>
    <w:pPr>
      <w:adjustRightInd w:val="0"/>
      <w:snapToGrid w:val="0"/>
      <w:spacing w:line="360" w:lineRule="auto"/>
      <w:ind w:left="100" w:leftChars="400" w:hanging="200" w:hangingChars="200"/>
    </w:pPr>
    <w:rPr>
      <w:sz w:val="24"/>
    </w:rPr>
  </w:style>
  <w:style w:type="paragraph" w:styleId="14">
    <w:name w:val="toc 7"/>
    <w:basedOn w:val="1"/>
    <w:next w:val="1"/>
    <w:uiPriority w:val="0"/>
    <w:pPr>
      <w:ind w:left="2520" w:leftChars="1200"/>
    </w:pPr>
  </w:style>
  <w:style w:type="paragraph" w:styleId="15">
    <w:name w:val="List Number 2"/>
    <w:basedOn w:val="1"/>
    <w:uiPriority w:val="0"/>
    <w:pPr>
      <w:numPr>
        <w:ilvl w:val="0"/>
        <w:numId w:val="2"/>
      </w:numPr>
      <w:tabs>
        <w:tab w:val="left" w:pos="780"/>
        <w:tab w:val="clear" w:pos="425"/>
      </w:tabs>
      <w:spacing w:line="360" w:lineRule="auto"/>
    </w:pPr>
    <w:rPr>
      <w:sz w:val="24"/>
    </w:rPr>
  </w:style>
  <w:style w:type="paragraph" w:styleId="16">
    <w:name w:val="List Bullet 4"/>
    <w:basedOn w:val="1"/>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7">
    <w:name w:val="Normal Indent"/>
    <w:basedOn w:val="1"/>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uiPriority w:val="0"/>
    <w:pPr>
      <w:shd w:val="clear" w:color="auto" w:fill="000080"/>
    </w:pPr>
  </w:style>
  <w:style w:type="paragraph" w:styleId="20">
    <w:name w:val="toa heading"/>
    <w:basedOn w:val="1"/>
    <w:next w:val="1"/>
    <w:uiPriority w:val="0"/>
    <w:pPr>
      <w:spacing w:before="120"/>
    </w:pPr>
    <w:rPr>
      <w:rFonts w:ascii="Arial" w:hAnsi="Arial"/>
      <w:sz w:val="24"/>
    </w:rPr>
  </w:style>
  <w:style w:type="paragraph" w:styleId="21">
    <w:name w:val="annotation text"/>
    <w:basedOn w:val="1"/>
    <w:link w:val="77"/>
    <w:uiPriority w:val="0"/>
    <w:pPr>
      <w:adjustRightInd w:val="0"/>
      <w:spacing w:line="360" w:lineRule="atLeast"/>
      <w:jc w:val="left"/>
      <w:textAlignment w:val="baseline"/>
    </w:pPr>
    <w:rPr>
      <w:kern w:val="0"/>
      <w:sz w:val="24"/>
    </w:rPr>
  </w:style>
  <w:style w:type="paragraph" w:styleId="22">
    <w:name w:val="Body Text 3"/>
    <w:basedOn w:val="1"/>
    <w:uiPriority w:val="0"/>
    <w:pPr>
      <w:adjustRightInd w:val="0"/>
      <w:snapToGrid w:val="0"/>
      <w:spacing w:after="120" w:line="360" w:lineRule="auto"/>
    </w:pPr>
    <w:rPr>
      <w:sz w:val="16"/>
    </w:rPr>
  </w:style>
  <w:style w:type="paragraph" w:styleId="23">
    <w:name w:val="List Bullet 3"/>
    <w:basedOn w:val="1"/>
    <w:uiPriority w:val="0"/>
    <w:pPr>
      <w:numPr>
        <w:ilvl w:val="0"/>
        <w:numId w:val="4"/>
      </w:numPr>
      <w:adjustRightInd w:val="0"/>
      <w:snapToGrid w:val="0"/>
      <w:spacing w:line="360" w:lineRule="auto"/>
    </w:pPr>
    <w:rPr>
      <w:sz w:val="24"/>
    </w:rPr>
  </w:style>
  <w:style w:type="paragraph" w:styleId="24">
    <w:name w:val="Body Text"/>
    <w:basedOn w:val="1"/>
    <w:uiPriority w:val="0"/>
    <w:rPr>
      <w:rFonts w:ascii="仿宋_GB2312" w:eastAsia="仿宋_GB2312"/>
      <w:sz w:val="32"/>
    </w:rPr>
  </w:style>
  <w:style w:type="paragraph" w:styleId="25">
    <w:name w:val="Body Text Indent"/>
    <w:basedOn w:val="1"/>
    <w:link w:val="83"/>
    <w:uiPriority w:val="0"/>
    <w:pPr>
      <w:spacing w:line="700" w:lineRule="exact"/>
      <w:ind w:left="960"/>
    </w:pPr>
    <w:rPr>
      <w:sz w:val="44"/>
    </w:rPr>
  </w:style>
  <w:style w:type="paragraph" w:styleId="26">
    <w:name w:val="List Number 3"/>
    <w:basedOn w:val="1"/>
    <w:uiPriority w:val="0"/>
    <w:pPr>
      <w:tabs>
        <w:tab w:val="left" w:pos="2120"/>
      </w:tabs>
      <w:adjustRightInd w:val="0"/>
      <w:snapToGrid w:val="0"/>
      <w:spacing w:line="360" w:lineRule="auto"/>
      <w:ind w:left="2120" w:hanging="720"/>
    </w:pPr>
    <w:rPr>
      <w:sz w:val="24"/>
    </w:rPr>
  </w:style>
  <w:style w:type="paragraph" w:styleId="27">
    <w:name w:val="List 2"/>
    <w:basedOn w:val="1"/>
    <w:uiPriority w:val="0"/>
    <w:pPr>
      <w:adjustRightInd w:val="0"/>
      <w:snapToGrid w:val="0"/>
      <w:spacing w:line="360" w:lineRule="auto"/>
      <w:ind w:left="100" w:leftChars="200" w:hanging="200" w:hangingChars="200"/>
    </w:pPr>
    <w:rPr>
      <w:sz w:val="24"/>
    </w:rPr>
  </w:style>
  <w:style w:type="paragraph" w:styleId="28">
    <w:name w:val="List Continue"/>
    <w:basedOn w:val="1"/>
    <w:uiPriority w:val="0"/>
    <w:pPr>
      <w:adjustRightInd w:val="0"/>
      <w:snapToGrid w:val="0"/>
      <w:spacing w:after="120" w:line="360" w:lineRule="auto"/>
      <w:ind w:left="420" w:leftChars="200"/>
    </w:pPr>
    <w:rPr>
      <w:sz w:val="24"/>
    </w:rPr>
  </w:style>
  <w:style w:type="paragraph" w:styleId="29">
    <w:name w:val="List Bullet 2"/>
    <w:basedOn w:val="1"/>
    <w:uiPriority w:val="0"/>
    <w:pPr>
      <w:numPr>
        <w:ilvl w:val="0"/>
        <w:numId w:val="5"/>
      </w:numPr>
      <w:adjustRightInd w:val="0"/>
      <w:snapToGrid w:val="0"/>
      <w:spacing w:line="360" w:lineRule="auto"/>
    </w:pPr>
    <w:rPr>
      <w:sz w:val="24"/>
    </w:rPr>
  </w:style>
  <w:style w:type="paragraph" w:styleId="30">
    <w:name w:val="toc 5"/>
    <w:basedOn w:val="1"/>
    <w:next w:val="1"/>
    <w:uiPriority w:val="0"/>
    <w:pPr>
      <w:ind w:left="1680" w:leftChars="800"/>
    </w:pPr>
  </w:style>
  <w:style w:type="paragraph" w:styleId="31">
    <w:name w:val="toc 3"/>
    <w:basedOn w:val="1"/>
    <w:next w:val="1"/>
    <w:uiPriority w:val="39"/>
    <w:pPr>
      <w:ind w:left="840" w:leftChars="400"/>
    </w:pPr>
  </w:style>
  <w:style w:type="paragraph" w:styleId="32">
    <w:name w:val="Plain Text"/>
    <w:basedOn w:val="1"/>
    <w:uiPriority w:val="0"/>
    <w:rPr>
      <w:rFonts w:ascii="宋体" w:hAnsi="Courier New"/>
      <w:sz w:val="21"/>
    </w:rPr>
  </w:style>
  <w:style w:type="paragraph" w:styleId="33">
    <w:name w:val="toc 8"/>
    <w:basedOn w:val="1"/>
    <w:next w:val="1"/>
    <w:uiPriority w:val="0"/>
    <w:pPr>
      <w:ind w:left="2940" w:leftChars="1400"/>
    </w:pPr>
  </w:style>
  <w:style w:type="paragraph" w:styleId="34">
    <w:name w:val="Date"/>
    <w:basedOn w:val="1"/>
    <w:next w:val="1"/>
    <w:link w:val="91"/>
    <w:uiPriority w:val="0"/>
  </w:style>
  <w:style w:type="paragraph" w:styleId="35">
    <w:name w:val="Body Text Indent 2"/>
    <w:basedOn w:val="1"/>
    <w:link w:val="99"/>
    <w:uiPriority w:val="0"/>
    <w:pPr>
      <w:snapToGrid w:val="0"/>
      <w:spacing w:line="560" w:lineRule="atLeast"/>
      <w:ind w:firstLine="540"/>
    </w:pPr>
  </w:style>
  <w:style w:type="paragraph" w:styleId="36">
    <w:name w:val="Balloon Text"/>
    <w:basedOn w:val="1"/>
    <w:uiPriority w:val="0"/>
    <w:rPr>
      <w:sz w:val="18"/>
    </w:rPr>
  </w:style>
  <w:style w:type="paragraph" w:styleId="37">
    <w:name w:val="footer"/>
    <w:basedOn w:val="1"/>
    <w:uiPriority w:val="0"/>
    <w:pPr>
      <w:tabs>
        <w:tab w:val="center" w:pos="4153"/>
        <w:tab w:val="right" w:pos="8306"/>
      </w:tabs>
      <w:snapToGrid w:val="0"/>
      <w:jc w:val="left"/>
    </w:pPr>
    <w:rPr>
      <w:sz w:val="18"/>
    </w:rPr>
  </w:style>
  <w:style w:type="paragraph" w:styleId="38">
    <w:name w:val="header"/>
    <w:basedOn w:val="1"/>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uiPriority w:val="0"/>
    <w:pPr>
      <w:spacing w:line="180" w:lineRule="auto"/>
      <w:jc w:val="center"/>
    </w:pPr>
    <w:rPr>
      <w:sz w:val="30"/>
    </w:rPr>
  </w:style>
  <w:style w:type="paragraph" w:styleId="40">
    <w:name w:val="List Continue 4"/>
    <w:basedOn w:val="1"/>
    <w:uiPriority w:val="0"/>
    <w:pPr>
      <w:adjustRightInd w:val="0"/>
      <w:snapToGrid w:val="0"/>
      <w:spacing w:after="120" w:line="360" w:lineRule="auto"/>
      <w:ind w:left="1680" w:leftChars="800"/>
    </w:pPr>
    <w:rPr>
      <w:sz w:val="24"/>
    </w:rPr>
  </w:style>
  <w:style w:type="paragraph" w:styleId="41">
    <w:name w:val="toc 4"/>
    <w:basedOn w:val="1"/>
    <w:next w:val="1"/>
    <w:uiPriority w:val="0"/>
    <w:pPr>
      <w:ind w:left="1260" w:leftChars="600"/>
    </w:pPr>
  </w:style>
  <w:style w:type="paragraph" w:styleId="42">
    <w:name w:val="footnote text"/>
    <w:basedOn w:val="1"/>
    <w:link w:val="105"/>
    <w:uiPriority w:val="0"/>
    <w:pPr>
      <w:spacing w:line="360" w:lineRule="auto"/>
    </w:pPr>
    <w:rPr>
      <w:sz w:val="18"/>
    </w:rPr>
  </w:style>
  <w:style w:type="paragraph" w:styleId="43">
    <w:name w:val="toc 6"/>
    <w:basedOn w:val="1"/>
    <w:next w:val="1"/>
    <w:uiPriority w:val="0"/>
    <w:pPr>
      <w:ind w:left="2100" w:leftChars="1000"/>
    </w:pPr>
  </w:style>
  <w:style w:type="paragraph" w:styleId="44">
    <w:name w:val="List 5"/>
    <w:basedOn w:val="1"/>
    <w:uiPriority w:val="0"/>
    <w:pPr>
      <w:adjustRightInd w:val="0"/>
      <w:snapToGrid w:val="0"/>
      <w:spacing w:line="360" w:lineRule="auto"/>
      <w:ind w:left="100" w:leftChars="800" w:hanging="200" w:hangingChars="200"/>
    </w:pPr>
    <w:rPr>
      <w:sz w:val="24"/>
    </w:rPr>
  </w:style>
  <w:style w:type="paragraph" w:styleId="45">
    <w:name w:val="Body Text Indent 3"/>
    <w:basedOn w:val="1"/>
    <w:uiPriority w:val="0"/>
    <w:pPr>
      <w:spacing w:line="360" w:lineRule="auto"/>
      <w:ind w:firstLine="632"/>
    </w:pPr>
    <w:rPr>
      <w:rFonts w:ascii="黑体" w:eastAsia="黑体"/>
    </w:rPr>
  </w:style>
  <w:style w:type="paragraph" w:styleId="46">
    <w:name w:val="index 9"/>
    <w:basedOn w:val="1"/>
    <w:next w:val="1"/>
    <w:uiPriority w:val="0"/>
    <w:pPr>
      <w:ind w:left="1600" w:leftChars="1600"/>
    </w:pPr>
  </w:style>
  <w:style w:type="paragraph" w:styleId="47">
    <w:name w:val="table of figures"/>
    <w:basedOn w:val="1"/>
    <w:next w:val="1"/>
    <w:uiPriority w:val="0"/>
    <w:pPr>
      <w:tabs>
        <w:tab w:val="right" w:leader="dot" w:pos="8640"/>
      </w:tabs>
      <w:spacing w:line="360" w:lineRule="auto"/>
      <w:ind w:left="400" w:hanging="400"/>
    </w:pPr>
    <w:rPr>
      <w:sz w:val="24"/>
    </w:rPr>
  </w:style>
  <w:style w:type="paragraph" w:styleId="48">
    <w:name w:val="toc 2"/>
    <w:basedOn w:val="1"/>
    <w:next w:val="1"/>
    <w:uiPriority w:val="39"/>
    <w:pPr>
      <w:ind w:left="420" w:leftChars="200"/>
    </w:pPr>
  </w:style>
  <w:style w:type="paragraph" w:styleId="49">
    <w:name w:val="toc 9"/>
    <w:basedOn w:val="1"/>
    <w:next w:val="1"/>
    <w:uiPriority w:val="0"/>
    <w:pPr>
      <w:ind w:left="3360" w:leftChars="1600"/>
    </w:pPr>
  </w:style>
  <w:style w:type="paragraph" w:styleId="50">
    <w:name w:val="Body Text 2"/>
    <w:basedOn w:val="1"/>
    <w:uiPriority w:val="0"/>
    <w:pPr>
      <w:adjustRightInd w:val="0"/>
      <w:snapToGrid w:val="0"/>
      <w:spacing w:after="120" w:line="480" w:lineRule="auto"/>
    </w:pPr>
    <w:rPr>
      <w:sz w:val="24"/>
    </w:rPr>
  </w:style>
  <w:style w:type="paragraph" w:styleId="51">
    <w:name w:val="List 4"/>
    <w:basedOn w:val="1"/>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uiPriority w:val="0"/>
    <w:pPr>
      <w:widowControl/>
      <w:spacing w:before="100" w:beforeAutospacing="1" w:after="100" w:afterAutospacing="1"/>
      <w:jc w:val="left"/>
    </w:pPr>
    <w:rPr>
      <w:rFonts w:ascii="宋体" w:hAnsi="宋体"/>
      <w:kern w:val="0"/>
      <w:sz w:val="24"/>
    </w:rPr>
  </w:style>
  <w:style w:type="paragraph" w:styleId="54">
    <w:name w:val="List Continue 3"/>
    <w:basedOn w:val="1"/>
    <w:uiPriority w:val="0"/>
    <w:pPr>
      <w:adjustRightInd w:val="0"/>
      <w:snapToGrid w:val="0"/>
      <w:spacing w:after="120" w:line="360" w:lineRule="auto"/>
      <w:ind w:left="1260" w:leftChars="600"/>
    </w:pPr>
    <w:rPr>
      <w:sz w:val="24"/>
    </w:rPr>
  </w:style>
  <w:style w:type="paragraph" w:styleId="55">
    <w:name w:val="index 1"/>
    <w:basedOn w:val="1"/>
    <w:next w:val="1"/>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1"/>
    <w:next w:val="21"/>
    <w:link w:val="76"/>
    <w:uiPriority w:val="0"/>
    <w:pPr>
      <w:adjustRightInd/>
      <w:spacing w:line="240" w:lineRule="auto"/>
      <w:textAlignment w:val="auto"/>
    </w:pPr>
  </w:style>
  <w:style w:type="paragraph" w:styleId="58">
    <w:name w:val="Body Text First Indent"/>
    <w:basedOn w:val="1"/>
    <w:uiPriority w:val="0"/>
    <w:pPr>
      <w:spacing w:line="360" w:lineRule="auto"/>
      <w:ind w:firstLine="420"/>
    </w:pPr>
    <w:rPr>
      <w:rFonts w:ascii="宋体" w:hAnsi="宋体"/>
      <w:sz w:val="24"/>
    </w:rPr>
  </w:style>
  <w:style w:type="paragraph" w:styleId="59">
    <w:name w:val="Body Text First Indent 2"/>
    <w:basedOn w:val="25"/>
    <w:link w:val="82"/>
    <w:uiPriority w:val="0"/>
    <w:pPr>
      <w:spacing w:after="120" w:line="240" w:lineRule="auto"/>
      <w:ind w:left="420" w:leftChars="200"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3">
    <w:name w:val="Strong"/>
    <w:qFormat/>
    <w:uiPriority w:val="22"/>
    <w:rPr>
      <w:b/>
    </w:rPr>
  </w:style>
  <w:style w:type="character" w:styleId="64">
    <w:name w:val="page number"/>
    <w:basedOn w:val="62"/>
    <w:uiPriority w:val="0"/>
  </w:style>
  <w:style w:type="character" w:styleId="65">
    <w:name w:val="FollowedHyperlink"/>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customStyle="1" w:styleId="70">
    <w:name w:val=" Char Char"/>
    <w:uiPriority w:val="0"/>
    <w:rPr>
      <w:rFonts w:ascii="宋体" w:hAnsi="宋体" w:eastAsia="宋体"/>
      <w:kern w:val="2"/>
      <w:sz w:val="24"/>
      <w:lang w:val="en-US" w:eastAsia="zh-CN" w:bidi="ar-SA"/>
    </w:rPr>
  </w:style>
  <w:style w:type="character" w:customStyle="1" w:styleId="71">
    <w:name w:val="Table Text Char1 Char"/>
    <w:qFormat/>
    <w:uiPriority w:val="0"/>
    <w:rPr>
      <w:rFonts w:ascii="Arial" w:hAnsi="Arial"/>
      <w:kern w:val="2"/>
      <w:sz w:val="18"/>
      <w:lang w:val="en-US" w:eastAsia="zh-CN" w:bidi="ar-SA"/>
    </w:rPr>
  </w:style>
  <w:style w:type="character" w:customStyle="1" w:styleId="72">
    <w:name w:val="Table Heading Char Char"/>
    <w:uiPriority w:val="0"/>
    <w:rPr>
      <w:rFonts w:ascii="Arial" w:hAnsi="Arial" w:eastAsia="黑体"/>
      <w:kern w:val="2"/>
      <w:sz w:val="18"/>
      <w:lang w:val="en-US" w:eastAsia="zh-CN"/>
    </w:rPr>
  </w:style>
  <w:style w:type="character" w:customStyle="1" w:styleId="73">
    <w:name w:val=" Char Char5"/>
    <w:uiPriority w:val="0"/>
    <w:rPr>
      <w:rFonts w:ascii="Arial" w:hAnsi="Arial" w:eastAsia="宋体"/>
      <w:b/>
      <w:smallCaps/>
      <w:kern w:val="28"/>
      <w:sz w:val="36"/>
      <w:lang w:val="en-US" w:eastAsia="en-US"/>
    </w:rPr>
  </w:style>
  <w:style w:type="character" w:customStyle="1" w:styleId="74">
    <w:name w:val="正文 + 三号 Char"/>
    <w:uiPriority w:val="0"/>
    <w:rPr>
      <w:rFonts w:eastAsia="宋体"/>
      <w:kern w:val="2"/>
      <w:sz w:val="21"/>
      <w:lang w:val="en-US" w:eastAsia="zh-CN"/>
    </w:rPr>
  </w:style>
  <w:style w:type="character" w:customStyle="1" w:styleId="75">
    <w:name w:val="标题 2 Char"/>
    <w:link w:val="5"/>
    <w:uiPriority w:val="0"/>
    <w:rPr>
      <w:rFonts w:ascii="Arial" w:hAnsi="Arial" w:eastAsia="黑体"/>
      <w:b/>
      <w:kern w:val="2"/>
      <w:sz w:val="32"/>
    </w:rPr>
  </w:style>
  <w:style w:type="character" w:customStyle="1" w:styleId="76">
    <w:name w:val="批注主题 Char"/>
    <w:basedOn w:val="77"/>
    <w:link w:val="57"/>
    <w:uiPriority w:val="0"/>
  </w:style>
  <w:style w:type="character" w:customStyle="1" w:styleId="77">
    <w:name w:val="批注文字 Char"/>
    <w:link w:val="21"/>
    <w:uiPriority w:val="0"/>
    <w:rPr>
      <w:sz w:val="24"/>
    </w:rPr>
  </w:style>
  <w:style w:type="character" w:customStyle="1" w:styleId="78">
    <w:name w:val=" Char Char3"/>
    <w:uiPriority w:val="0"/>
    <w:rPr>
      <w:rFonts w:eastAsia="宋体"/>
      <w:kern w:val="2"/>
      <w:sz w:val="18"/>
      <w:lang w:val="en-US" w:eastAsia="zh-CN"/>
    </w:rPr>
  </w:style>
  <w:style w:type="character" w:customStyle="1" w:styleId="79">
    <w:name w:val="v151"/>
    <w:qFormat/>
    <w:uiPriority w:val="0"/>
    <w:rPr>
      <w:sz w:val="18"/>
    </w:rPr>
  </w:style>
  <w:style w:type="character" w:customStyle="1" w:styleId="80">
    <w:name w:val="Table Text Char Char Char Char"/>
    <w:link w:val="81"/>
    <w:uiPriority w:val="0"/>
    <w:rPr>
      <w:rFonts w:ascii="Arial" w:hAnsi="Arial"/>
      <w:kern w:val="2"/>
      <w:sz w:val="18"/>
      <w:lang w:val="en-US" w:eastAsia="zh-CN" w:bidi="ar-SA"/>
    </w:rPr>
  </w:style>
  <w:style w:type="paragraph" w:customStyle="1" w:styleId="81">
    <w:name w:val="Table Text Char Char Char"/>
    <w:link w:val="80"/>
    <w:uiPriority w:val="0"/>
    <w:pPr>
      <w:snapToGrid w:val="0"/>
      <w:spacing w:before="80" w:after="80"/>
    </w:pPr>
    <w:rPr>
      <w:rFonts w:ascii="Arial" w:hAnsi="Arial" w:eastAsia="宋体" w:cs="Times New Roman"/>
      <w:kern w:val="2"/>
      <w:sz w:val="18"/>
      <w:lang w:val="en-US" w:eastAsia="zh-CN" w:bidi="ar-SA"/>
    </w:rPr>
  </w:style>
  <w:style w:type="character" w:customStyle="1" w:styleId="82">
    <w:name w:val="正文首行缩进 2 Char"/>
    <w:basedOn w:val="83"/>
    <w:link w:val="59"/>
    <w:uiPriority w:val="0"/>
  </w:style>
  <w:style w:type="character" w:customStyle="1" w:styleId="83">
    <w:name w:val="正文文本缩进 Char"/>
    <w:link w:val="25"/>
    <w:uiPriority w:val="0"/>
    <w:rPr>
      <w:kern w:val="2"/>
      <w:sz w:val="44"/>
    </w:rPr>
  </w:style>
  <w:style w:type="character" w:customStyle="1" w:styleId="84">
    <w:name w:val="content-white1"/>
    <w:uiPriority w:val="0"/>
    <w:rPr>
      <w:color w:val="auto"/>
      <w:sz w:val="18"/>
      <w:u w:val="none"/>
    </w:rPr>
  </w:style>
  <w:style w:type="character" w:customStyle="1" w:styleId="85">
    <w:name w:val="Table Text Char"/>
    <w:link w:val="86"/>
    <w:uiPriority w:val="0"/>
    <w:rPr>
      <w:rFonts w:ascii="Arial" w:hAnsi="Arial"/>
      <w:kern w:val="2"/>
      <w:sz w:val="18"/>
      <w:lang w:val="en-US" w:eastAsia="zh-CN" w:bidi="ar-SA"/>
    </w:rPr>
  </w:style>
  <w:style w:type="paragraph" w:customStyle="1" w:styleId="86">
    <w:name w:val="Table Text"/>
    <w:link w:val="85"/>
    <w:uiPriority w:val="0"/>
    <w:pPr>
      <w:snapToGrid w:val="0"/>
      <w:spacing w:before="80" w:after="80"/>
    </w:pPr>
    <w:rPr>
      <w:rFonts w:ascii="Arial" w:hAnsi="Arial" w:eastAsia="宋体" w:cs="Times New Roman"/>
      <w:kern w:val="2"/>
      <w:sz w:val="18"/>
      <w:lang w:val="en-US" w:eastAsia="zh-CN" w:bidi="ar-SA"/>
    </w:rPr>
  </w:style>
  <w:style w:type="character" w:customStyle="1" w:styleId="87">
    <w:name w:val="小 Char"/>
    <w:uiPriority w:val="0"/>
    <w:rPr>
      <w:rFonts w:ascii="宋体" w:hAnsi="Courier New" w:eastAsia="宋体"/>
      <w:kern w:val="2"/>
      <w:sz w:val="21"/>
      <w:lang w:val="en-US" w:eastAsia="zh-CN" w:bidi="ar-SA"/>
    </w:rPr>
  </w:style>
  <w:style w:type="character" w:customStyle="1" w:styleId="88">
    <w:name w:val=" Char Char6"/>
    <w:uiPriority w:val="0"/>
    <w:rPr>
      <w:rFonts w:ascii="仿宋_GB2312" w:eastAsia="仿宋_GB2312"/>
      <w:kern w:val="2"/>
      <w:sz w:val="32"/>
    </w:rPr>
  </w:style>
  <w:style w:type="character" w:customStyle="1" w:styleId="89">
    <w:name w:val="title_emph1"/>
    <w:uiPriority w:val="0"/>
    <w:rPr>
      <w:rFonts w:hint="default" w:ascii="Arial" w:hAnsi="Arial"/>
      <w:b/>
      <w:sz w:val="20"/>
    </w:rPr>
  </w:style>
  <w:style w:type="character" w:customStyle="1" w:styleId="90">
    <w:name w:val=" Char Char11"/>
    <w:uiPriority w:val="0"/>
    <w:rPr>
      <w:rFonts w:ascii="宋体"/>
      <w:kern w:val="2"/>
      <w:sz w:val="28"/>
    </w:rPr>
  </w:style>
  <w:style w:type="character" w:customStyle="1" w:styleId="91">
    <w:name w:val="日期 Char"/>
    <w:link w:val="34"/>
    <w:uiPriority w:val="0"/>
    <w:rPr>
      <w:kern w:val="2"/>
      <w:sz w:val="28"/>
    </w:rPr>
  </w:style>
  <w:style w:type="character" w:customStyle="1" w:styleId="92">
    <w:name w:val="标题 3 Char"/>
    <w:link w:val="6"/>
    <w:uiPriority w:val="0"/>
    <w:rPr>
      <w:rFonts w:eastAsia="宋体"/>
      <w:b/>
      <w:kern w:val="2"/>
      <w:sz w:val="32"/>
      <w:lang w:val="en-US" w:eastAsia="zh-CN"/>
    </w:rPr>
  </w:style>
  <w:style w:type="character" w:customStyle="1" w:styleId="93">
    <w:name w:val="标书正文:  0.74 厘米 Char1"/>
    <w:uiPriority w:val="0"/>
    <w:rPr>
      <w:rFonts w:eastAsia="宋体"/>
      <w:kern w:val="2"/>
      <w:sz w:val="24"/>
      <w:lang w:val="en-US" w:eastAsia="zh-CN"/>
    </w:rPr>
  </w:style>
  <w:style w:type="character" w:customStyle="1" w:styleId="94">
    <w:name w:val="crowed11"/>
    <w:uiPriority w:val="0"/>
    <w:rPr>
      <w:rFonts w:hint="default"/>
      <w:sz w:val="24"/>
    </w:rPr>
  </w:style>
  <w:style w:type="character" w:customStyle="1" w:styleId="95">
    <w:name w:val="样式 宋体"/>
    <w:uiPriority w:val="0"/>
    <w:rPr>
      <w:rFonts w:ascii="宋体" w:hAnsi="宋体" w:eastAsia="宋体"/>
      <w:sz w:val="28"/>
    </w:rPr>
  </w:style>
  <w:style w:type="character" w:customStyle="1" w:styleId="96">
    <w:name w:val=" Char Char2"/>
    <w:uiPriority w:val="0"/>
    <w:rPr>
      <w:rFonts w:eastAsia="宋体"/>
      <w:kern w:val="2"/>
      <w:sz w:val="18"/>
      <w:lang w:val="en-US" w:eastAsia="zh-CN"/>
    </w:rPr>
  </w:style>
  <w:style w:type="character" w:customStyle="1" w:styleId="97">
    <w:name w:val="top-det1"/>
    <w:uiPriority w:val="0"/>
    <w:rPr>
      <w:b/>
      <w:color w:val="000000"/>
    </w:rPr>
  </w:style>
  <w:style w:type="character" w:customStyle="1" w:styleId="98">
    <w:name w:val=" Char Char4"/>
    <w:uiPriority w:val="0"/>
    <w:rPr>
      <w:rFonts w:eastAsia="宋体"/>
      <w:b/>
      <w:kern w:val="2"/>
      <w:sz w:val="21"/>
      <w:lang w:val="en-US" w:eastAsia="zh-CN"/>
    </w:rPr>
  </w:style>
  <w:style w:type="character" w:customStyle="1" w:styleId="99">
    <w:name w:val="正文文本缩进 2 Char1"/>
    <w:link w:val="35"/>
    <w:uiPriority w:val="0"/>
    <w:rPr>
      <w:kern w:val="2"/>
      <w:sz w:val="28"/>
    </w:rPr>
  </w:style>
  <w:style w:type="character" w:customStyle="1" w:styleId="100">
    <w:name w:val="文字 Char"/>
    <w:link w:val="101"/>
    <w:uiPriority w:val="0"/>
    <w:rPr>
      <w:rFonts w:ascii="宋体"/>
      <w:kern w:val="2"/>
      <w:sz w:val="28"/>
    </w:rPr>
  </w:style>
  <w:style w:type="paragraph" w:customStyle="1" w:styleId="101">
    <w:name w:val="文字"/>
    <w:basedOn w:val="1"/>
    <w:link w:val="100"/>
    <w:uiPriority w:val="0"/>
    <w:pPr>
      <w:tabs>
        <w:tab w:val="left" w:pos="8520"/>
      </w:tabs>
      <w:spacing w:line="312" w:lineRule="auto"/>
      <w:ind w:right="-210" w:firstLine="556"/>
    </w:pPr>
    <w:rPr>
      <w:rFonts w:ascii="宋体"/>
    </w:rPr>
  </w:style>
  <w:style w:type="character" w:customStyle="1" w:styleId="102">
    <w:name w:val=" Char Char7"/>
    <w:uiPriority w:val="0"/>
    <w:rPr>
      <w:rFonts w:ascii="宋体" w:hAnsi="宋体" w:eastAsia="宋体"/>
      <w:kern w:val="2"/>
      <w:sz w:val="28"/>
    </w:rPr>
  </w:style>
  <w:style w:type="character" w:customStyle="1" w:styleId="103">
    <w:name w:val="未命名11"/>
    <w:uiPriority w:val="0"/>
    <w:rPr>
      <w:color w:val="77FFFF"/>
      <w:sz w:val="24"/>
    </w:rPr>
  </w:style>
  <w:style w:type="character" w:customStyle="1" w:styleId="104">
    <w:name w:val="正文文本缩进 2 Char"/>
    <w:qFormat/>
    <w:uiPriority w:val="0"/>
    <w:rPr>
      <w:kern w:val="2"/>
      <w:sz w:val="28"/>
    </w:rPr>
  </w:style>
  <w:style w:type="character" w:customStyle="1" w:styleId="105">
    <w:name w:val="脚注文本 Char"/>
    <w:link w:val="42"/>
    <w:uiPriority w:val="0"/>
    <w:rPr>
      <w:kern w:val="2"/>
      <w:sz w:val="18"/>
    </w:rPr>
  </w:style>
  <w:style w:type="character" w:customStyle="1" w:styleId="106">
    <w:name w:val="H2 Char"/>
    <w:uiPriority w:val="0"/>
    <w:rPr>
      <w:rFonts w:ascii="Arial" w:hAnsi="Arial" w:eastAsia="宋体"/>
      <w:kern w:val="2"/>
      <w:sz w:val="28"/>
      <w:lang w:val="en-US" w:eastAsia="zh-CN"/>
    </w:rPr>
  </w:style>
  <w:style w:type="character" w:customStyle="1" w:styleId="107">
    <w:name w:val="font1"/>
    <w:uiPriority w:val="0"/>
    <w:rPr>
      <w:color w:val="000000"/>
      <w:sz w:val="18"/>
    </w:rPr>
  </w:style>
  <w:style w:type="paragraph" w:customStyle="1" w:styleId="108">
    <w:name w:val="摘要"/>
    <w:basedOn w:val="1"/>
    <w:next w:val="5"/>
    <w:qFormat/>
    <w:uiPriority w:val="0"/>
    <w:pPr>
      <w:spacing w:line="360" w:lineRule="auto"/>
    </w:pPr>
    <w:rPr>
      <w:rFonts w:eastAsia="黑体"/>
      <w:sz w:val="20"/>
    </w:rPr>
  </w:style>
  <w:style w:type="paragraph" w:customStyle="1" w:styleId="109">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10">
    <w:name w:val="样式4"/>
    <w:basedOn w:val="7"/>
    <w:uiPriority w:val="0"/>
    <w:pPr>
      <w:adjustRightInd w:val="0"/>
      <w:snapToGrid w:val="0"/>
    </w:pPr>
  </w:style>
  <w:style w:type="paragraph" w:customStyle="1" w:styleId="111">
    <w:name w:val="00"/>
    <w:basedOn w:val="1"/>
    <w:qFormat/>
    <w:uiPriority w:val="0"/>
    <w:pPr>
      <w:autoSpaceDE w:val="0"/>
      <w:autoSpaceDN w:val="0"/>
      <w:adjustRightInd w:val="0"/>
      <w:jc w:val="left"/>
    </w:pPr>
    <w:rPr>
      <w:rFonts w:ascii="黑体" w:eastAsia="黑体"/>
      <w:b/>
      <w:kern w:val="0"/>
      <w:sz w:val="20"/>
    </w:rPr>
  </w:style>
  <w:style w:type="paragraph" w:customStyle="1" w:styleId="112">
    <w:name w:val=" Char2 Char Char Char Char Char Char"/>
    <w:basedOn w:val="1"/>
    <w:uiPriority w:val="0"/>
    <w:rPr>
      <w:rFonts w:ascii="仿宋_GB2312"/>
      <w:b/>
      <w:sz w:val="30"/>
    </w:rPr>
  </w:style>
  <w:style w:type="paragraph" w:customStyle="1" w:styleId="113">
    <w:name w:val=" Char Char14 Char Char"/>
    <w:basedOn w:val="1"/>
    <w:uiPriority w:val="0"/>
    <w:rPr>
      <w:sz w:val="21"/>
      <w:szCs w:val="24"/>
    </w:rPr>
  </w:style>
  <w:style w:type="paragraph" w:customStyle="1" w:styleId="114">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15">
    <w:name w:val="正文表格"/>
    <w:basedOn w:val="1"/>
    <w:uiPriority w:val="0"/>
    <w:pPr>
      <w:adjustRightInd w:val="0"/>
      <w:spacing w:before="40" w:after="40"/>
    </w:pPr>
    <w:rPr>
      <w:sz w:val="24"/>
    </w:rPr>
  </w:style>
  <w:style w:type="paragraph" w:customStyle="1" w:styleId="116">
    <w:name w:val="默认段落字体 Para Char Char Char Char Char Char Char Char Char1 Char Char Char Char"/>
    <w:basedOn w:val="1"/>
    <w:qFormat/>
    <w:uiPriority w:val="0"/>
    <w:rPr>
      <w:rFonts w:ascii="Tahoma" w:hAnsi="Tahoma"/>
      <w:sz w:val="24"/>
    </w:rPr>
  </w:style>
  <w:style w:type="paragraph" w:customStyle="1" w:styleId="117">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8">
    <w:name w:val="文本框样式1"/>
    <w:basedOn w:val="1"/>
    <w:uiPriority w:val="0"/>
    <w:pPr>
      <w:adjustRightInd w:val="0"/>
      <w:snapToGrid w:val="0"/>
      <w:spacing w:before="60" w:line="180" w:lineRule="exact"/>
      <w:jc w:val="center"/>
    </w:pPr>
    <w:rPr>
      <w:sz w:val="21"/>
    </w:rPr>
  </w:style>
  <w:style w:type="paragraph" w:customStyle="1" w:styleId="119">
    <w:name w:val="样式 正文首行缩进 2 + 首行缩进:  2 字符"/>
    <w:basedOn w:val="1"/>
    <w:uiPriority w:val="0"/>
    <w:pPr>
      <w:numPr>
        <w:ilvl w:val="0"/>
        <w:numId w:val="6"/>
      </w:numPr>
      <w:adjustRightInd w:val="0"/>
      <w:snapToGrid w:val="0"/>
      <w:spacing w:line="360" w:lineRule="auto"/>
    </w:pPr>
    <w:rPr>
      <w:rFonts w:ascii="Arial" w:hAnsi="Arial"/>
      <w:b/>
      <w:sz w:val="24"/>
    </w:rPr>
  </w:style>
  <w:style w:type="paragraph" w:customStyle="1" w:styleId="120">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21">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2">
    <w:name w:val="Body Text 2"/>
    <w:basedOn w:val="1"/>
    <w:uiPriority w:val="0"/>
    <w:pPr>
      <w:adjustRightInd w:val="0"/>
      <w:spacing w:before="120" w:line="360" w:lineRule="auto"/>
      <w:ind w:firstLine="480"/>
      <w:textAlignment w:val="baseline"/>
    </w:pPr>
    <w:rPr>
      <w:sz w:val="24"/>
    </w:rPr>
  </w:style>
  <w:style w:type="paragraph" w:customStyle="1" w:styleId="123">
    <w:name w:val="首行缩进"/>
    <w:basedOn w:val="1"/>
    <w:uiPriority w:val="0"/>
    <w:pPr>
      <w:numPr>
        <w:ilvl w:val="0"/>
        <w:numId w:val="7"/>
      </w:numPr>
      <w:spacing w:line="360" w:lineRule="auto"/>
    </w:pPr>
    <w:rPr>
      <w:rFonts w:eastAsia="仿宋_GB2312"/>
    </w:rPr>
  </w:style>
  <w:style w:type="paragraph" w:customStyle="1" w:styleId="124">
    <w:name w:val=" Char"/>
    <w:basedOn w:val="1"/>
    <w:uiPriority w:val="0"/>
    <w:pPr>
      <w:spacing w:line="240" w:lineRule="atLeast"/>
      <w:ind w:left="420" w:firstLine="420"/>
    </w:pPr>
    <w:rPr>
      <w:kern w:val="0"/>
      <w:sz w:val="21"/>
    </w:rPr>
  </w:style>
  <w:style w:type="paragraph" w:customStyle="1" w:styleId="125">
    <w:name w:val="样式 宋体 五号 两端对齐 行距: 单倍行距"/>
    <w:basedOn w:val="1"/>
    <w:uiPriority w:val="0"/>
    <w:pPr>
      <w:adjustRightInd w:val="0"/>
      <w:textAlignment w:val="baseline"/>
    </w:pPr>
    <w:rPr>
      <w:rFonts w:ascii="宋体" w:hAnsi="宋体"/>
      <w:kern w:val="0"/>
      <w:sz w:val="21"/>
    </w:rPr>
  </w:style>
  <w:style w:type="paragraph" w:customStyle="1" w:styleId="126">
    <w:name w:val="样式 标题 1 + 居中 段前: 6 磅 段后: 6 磅 行距: 1.5 倍行距"/>
    <w:basedOn w:val="4"/>
    <w:uiPriority w:val="0"/>
    <w:pPr>
      <w:keepLines/>
      <w:adjustRightInd w:val="0"/>
      <w:spacing w:before="120" w:after="120" w:line="360" w:lineRule="auto"/>
      <w:jc w:val="center"/>
    </w:pPr>
    <w:rPr>
      <w:rFonts w:ascii="Times New Roman"/>
      <w:b/>
      <w:kern w:val="44"/>
      <w:sz w:val="32"/>
    </w:rPr>
  </w:style>
  <w:style w:type="paragraph" w:customStyle="1" w:styleId="127">
    <w:name w:val=" 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8">
    <w:name w:val="Title - Revision"/>
    <w:basedOn w:val="56"/>
    <w:uiPriority w:val="0"/>
    <w:pPr>
      <w:spacing w:before="720"/>
    </w:pPr>
  </w:style>
  <w:style w:type="paragraph" w:customStyle="1" w:styleId="129">
    <w:name w:val="文本1"/>
    <w:basedOn w:val="1"/>
    <w:uiPriority w:val="0"/>
    <w:pPr>
      <w:adjustRightInd w:val="0"/>
      <w:spacing w:line="312" w:lineRule="atLeast"/>
      <w:jc w:val="center"/>
      <w:textAlignment w:val="baseline"/>
    </w:pPr>
    <w:rPr>
      <w:kern w:val="0"/>
      <w:sz w:val="18"/>
    </w:rPr>
  </w:style>
  <w:style w:type="paragraph" w:customStyle="1" w:styleId="130">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131">
    <w:name w:val="列表项目"/>
    <w:basedOn w:val="1"/>
    <w:uiPriority w:val="0"/>
    <w:pPr>
      <w:numPr>
        <w:ilvl w:val="0"/>
        <w:numId w:val="4"/>
      </w:numPr>
      <w:tabs>
        <w:tab w:val="left" w:pos="420"/>
        <w:tab w:val="clear" w:pos="1200"/>
      </w:tabs>
      <w:spacing w:line="288" w:lineRule="auto"/>
      <w:ind w:left="840" w:leftChars="200" w:hanging="420" w:hangingChars="200"/>
    </w:pPr>
    <w:rPr>
      <w:sz w:val="21"/>
    </w:rPr>
  </w:style>
  <w:style w:type="paragraph" w:customStyle="1" w:styleId="132">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33">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 Char Char1"/>
    <w:basedOn w:val="1"/>
    <w:uiPriority w:val="0"/>
    <w:pPr>
      <w:widowControl/>
      <w:spacing w:after="160" w:line="240" w:lineRule="exact"/>
      <w:jc w:val="left"/>
    </w:pPr>
    <w:rPr>
      <w:rFonts w:ascii="Verdana" w:hAnsi="Verdana"/>
      <w:kern w:val="0"/>
      <w:sz w:val="20"/>
      <w:lang w:eastAsia="en-US"/>
    </w:rPr>
  </w:style>
  <w:style w:type="paragraph" w:customStyle="1" w:styleId="135">
    <w:name w:val="样式 首行缩进:  0.74 厘米"/>
    <w:basedOn w:val="1"/>
    <w:uiPriority w:val="0"/>
    <w:pPr>
      <w:spacing w:line="360" w:lineRule="auto"/>
      <w:ind w:firstLine="420"/>
    </w:pPr>
    <w:rPr>
      <w:sz w:val="24"/>
    </w:rPr>
  </w:style>
  <w:style w:type="paragraph" w:customStyle="1" w:styleId="136">
    <w:name w:val="标准正文"/>
    <w:basedOn w:val="25"/>
    <w:uiPriority w:val="0"/>
    <w:pPr>
      <w:spacing w:before="60" w:after="60" w:line="360" w:lineRule="auto"/>
      <w:ind w:left="0" w:firstLine="482"/>
    </w:pPr>
    <w:rPr>
      <w:rFonts w:ascii="Arial" w:hAnsi="Arial"/>
      <w:sz w:val="24"/>
    </w:rPr>
  </w:style>
  <w:style w:type="paragraph" w:customStyle="1" w:styleId="137">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8">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39">
    <w:name w:val="表文字"/>
    <w:uiPriority w:val="0"/>
    <w:rPr>
      <w:rFonts w:ascii="宋体" w:hAnsi="Times New Roman" w:eastAsia="宋体" w:cs="Times New Roman"/>
      <w:kern w:val="2"/>
      <w:lang w:val="en-US" w:eastAsia="zh-CN" w:bidi="ar-SA"/>
    </w:rPr>
  </w:style>
  <w:style w:type="paragraph" w:customStyle="1" w:styleId="140">
    <w:name w:val="附录1"/>
    <w:basedOn w:val="1"/>
    <w:next w:val="1"/>
    <w:uiPriority w:val="0"/>
    <w:pPr>
      <w:tabs>
        <w:tab w:val="left" w:pos="1304"/>
      </w:tabs>
      <w:ind w:left="425" w:hanging="425"/>
      <w:outlineLvl w:val="0"/>
    </w:pPr>
    <w:rPr>
      <w:rFonts w:ascii="黑体" w:hAnsi="黑体" w:eastAsia="黑体"/>
      <w:b/>
      <w:sz w:val="44"/>
    </w:rPr>
  </w:style>
  <w:style w:type="paragraph" w:customStyle="1" w:styleId="141">
    <w:name w:val="Note"/>
    <w:basedOn w:val="1"/>
    <w:qFormat/>
    <w:uiPriority w:val="0"/>
    <w:pPr>
      <w:pBdr>
        <w:top w:val="single" w:color="auto" w:sz="12" w:space="3"/>
        <w:bottom w:val="single" w:color="auto" w:sz="12" w:space="3"/>
      </w:pBdr>
      <w:spacing w:line="360" w:lineRule="auto"/>
    </w:pPr>
    <w:rPr>
      <w:sz w:val="24"/>
    </w:rPr>
  </w:style>
  <w:style w:type="paragraph" w:customStyle="1" w:styleId="142">
    <w:name w:val="Style Heading 3h3Heading 3 - oldLevel 3 HeadH3level_3PIM 3se..."/>
    <w:basedOn w:val="6"/>
    <w:uiPriority w:val="0"/>
    <w:pPr>
      <w:numPr>
        <w:ilvl w:val="2"/>
        <w:numId w:val="3"/>
      </w:numPr>
      <w:tabs>
        <w:tab w:val="left" w:pos="709"/>
        <w:tab w:val="left" w:pos="1620"/>
      </w:tabs>
    </w:pPr>
  </w:style>
  <w:style w:type="paragraph" w:customStyle="1" w:styleId="143">
    <w:name w:val="可研正文"/>
    <w:basedOn w:val="24"/>
    <w:uiPriority w:val="0"/>
    <w:pPr>
      <w:adjustRightInd w:val="0"/>
      <w:snapToGrid w:val="0"/>
      <w:spacing w:line="440" w:lineRule="exact"/>
      <w:ind w:firstLine="567"/>
    </w:pPr>
    <w:rPr>
      <w:sz w:val="28"/>
    </w:rPr>
  </w:style>
  <w:style w:type="paragraph" w:customStyle="1" w:styleId="144">
    <w:name w:val="样式 标题 1章标题Heading 0Section HeadPIM 1H1h11st levell11H1..."/>
    <w:basedOn w:val="4"/>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5">
    <w:name w:val="正文字缩2字"/>
    <w:basedOn w:val="1"/>
    <w:uiPriority w:val="0"/>
    <w:pPr>
      <w:spacing w:before="60" w:after="60" w:line="360" w:lineRule="auto"/>
      <w:ind w:left="200" w:leftChars="200" w:firstLine="200" w:firstLineChars="200"/>
    </w:pPr>
    <w:rPr>
      <w:sz w:val="24"/>
    </w:rPr>
  </w:style>
  <w:style w:type="paragraph" w:customStyle="1" w:styleId="146">
    <w:name w:val="样式 宋体 五号 行距: 单倍行距"/>
    <w:basedOn w:val="1"/>
    <w:uiPriority w:val="0"/>
    <w:pPr>
      <w:adjustRightInd w:val="0"/>
      <w:jc w:val="left"/>
    </w:pPr>
    <w:rPr>
      <w:rFonts w:ascii="宋体" w:hAnsi="宋体"/>
      <w:kern w:val="0"/>
      <w:sz w:val="21"/>
    </w:rPr>
  </w:style>
  <w:style w:type="paragraph" w:customStyle="1" w:styleId="147">
    <w:name w:val=" Char Char Char Char Char Char Char Char Char Char Char Char Char Char Char Char"/>
    <w:basedOn w:val="1"/>
    <w:uiPriority w:val="0"/>
    <w:pPr>
      <w:tabs>
        <w:tab w:val="left" w:pos="360"/>
      </w:tabs>
    </w:pPr>
    <w:rPr>
      <w:sz w:val="24"/>
    </w:rPr>
  </w:style>
  <w:style w:type="paragraph" w:customStyle="1" w:styleId="148">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9">
    <w:name w:val="正文 + 三号"/>
    <w:basedOn w:val="1"/>
    <w:uiPriority w:val="0"/>
    <w:rPr>
      <w:sz w:val="21"/>
    </w:rPr>
  </w:style>
  <w:style w:type="paragraph" w:customStyle="1" w:styleId="150">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1"/>
    <w:uiPriority w:val="0"/>
    <w:pPr>
      <w:snapToGrid w:val="0"/>
    </w:pPr>
    <w:rPr>
      <w:sz w:val="21"/>
    </w:rPr>
  </w:style>
  <w:style w:type="paragraph" w:customStyle="1" w:styleId="152">
    <w:name w:val=" Char Char 字元 字元 字元 Char Char Char Char"/>
    <w:basedOn w:val="1"/>
    <w:uiPriority w:val="0"/>
    <w:pPr>
      <w:adjustRightInd w:val="0"/>
      <w:spacing w:line="360" w:lineRule="auto"/>
    </w:pPr>
    <w:rPr>
      <w:kern w:val="0"/>
      <w:sz w:val="24"/>
    </w:rPr>
  </w:style>
  <w:style w:type="paragraph" w:customStyle="1" w:styleId="153">
    <w:name w:val="样式1"/>
    <w:basedOn w:val="7"/>
    <w:uiPriority w:val="0"/>
    <w:pPr>
      <w:tabs>
        <w:tab w:val="left" w:pos="720"/>
      </w:tabs>
      <w:spacing w:before="500" w:after="260" w:line="560" w:lineRule="atLeast"/>
      <w:ind w:left="420" w:hanging="420"/>
    </w:pPr>
  </w:style>
  <w:style w:type="paragraph" w:customStyle="1" w:styleId="154">
    <w:name w:val="xl23"/>
    <w:basedOn w:val="1"/>
    <w:uiPriority w:val="0"/>
    <w:pPr>
      <w:widowControl/>
      <w:spacing w:before="100" w:beforeAutospacing="1" w:after="100" w:afterAutospacing="1" w:line="360" w:lineRule="auto"/>
      <w:textAlignment w:val="top"/>
    </w:pPr>
    <w:rPr>
      <w:kern w:val="0"/>
      <w:sz w:val="24"/>
    </w:rPr>
  </w:style>
  <w:style w:type="paragraph" w:customStyle="1" w:styleId="155">
    <w:name w:val="正文4"/>
    <w:basedOn w:val="1"/>
    <w:uiPriority w:val="0"/>
    <w:pPr>
      <w:tabs>
        <w:tab w:val="left" w:pos="1275"/>
      </w:tabs>
      <w:spacing w:before="60" w:after="60" w:line="360" w:lineRule="auto"/>
      <w:ind w:left="820" w:leftChars="400" w:hanging="705"/>
    </w:pPr>
    <w:rPr>
      <w:sz w:val="24"/>
    </w:rPr>
  </w:style>
  <w:style w:type="paragraph" w:customStyle="1" w:styleId="156">
    <w:name w:val="正文1"/>
    <w:basedOn w:val="1"/>
    <w:uiPriority w:val="0"/>
    <w:pPr>
      <w:spacing w:line="300" w:lineRule="auto"/>
      <w:ind w:firstLine="200" w:firstLineChars="200"/>
    </w:pPr>
    <w:rPr>
      <w:sz w:val="24"/>
    </w:rPr>
  </w:style>
  <w:style w:type="paragraph" w:customStyle="1" w:styleId="157">
    <w:name w:val="1.正文"/>
    <w:basedOn w:val="1"/>
    <w:uiPriority w:val="0"/>
    <w:pPr>
      <w:spacing w:line="360" w:lineRule="auto"/>
      <w:ind w:left="540" w:leftChars="225" w:firstLine="540" w:firstLineChars="225"/>
    </w:pPr>
    <w:rPr>
      <w:sz w:val="24"/>
    </w:rPr>
  </w:style>
  <w:style w:type="paragraph" w:customStyle="1" w:styleId="158">
    <w:name w:val="表格文本"/>
    <w:uiPriority w:val="0"/>
    <w:pPr>
      <w:tabs>
        <w:tab w:val="decimal" w:pos="0"/>
      </w:tabs>
    </w:pPr>
    <w:rPr>
      <w:rFonts w:ascii="Arial" w:hAnsi="Arial" w:eastAsia="宋体" w:cs="Times New Roman"/>
      <w:sz w:val="21"/>
      <w:lang w:val="en-US" w:eastAsia="zh-CN" w:bidi="ar-SA"/>
    </w:rPr>
  </w:style>
  <w:style w:type="paragraph" w:customStyle="1" w:styleId="159">
    <w:name w:val="编号正文"/>
    <w:basedOn w:val="160"/>
    <w:uiPriority w:val="0"/>
    <w:pPr>
      <w:snapToGrid/>
      <w:spacing w:line="360" w:lineRule="auto"/>
      <w:ind w:left="1407" w:hanging="1047"/>
      <w:jc w:val="left"/>
    </w:pPr>
    <w:rPr>
      <w:rFonts w:eastAsia="仿宋_GB2312"/>
    </w:rPr>
  </w:style>
  <w:style w:type="paragraph" w:customStyle="1" w:styleId="160">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1">
    <w:name w:val="Item Lis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62">
    <w:name w:val="段落正文"/>
    <w:basedOn w:val="1"/>
    <w:uiPriority w:val="0"/>
    <w:pPr>
      <w:spacing w:beforeLines="50" w:line="360" w:lineRule="auto"/>
      <w:ind w:firstLine="200" w:firstLineChars="200"/>
    </w:pPr>
    <w:rPr>
      <w:spacing w:val="2"/>
      <w:sz w:val="24"/>
    </w:rPr>
  </w:style>
  <w:style w:type="paragraph" w:customStyle="1" w:styleId="163">
    <w:name w:val="图片文字"/>
    <w:basedOn w:val="1"/>
    <w:uiPriority w:val="0"/>
    <w:pPr>
      <w:spacing w:line="240" w:lineRule="atLeast"/>
      <w:jc w:val="center"/>
    </w:pPr>
    <w:rPr>
      <w:sz w:val="21"/>
    </w:rPr>
  </w:style>
  <w:style w:type="paragraph" w:customStyle="1" w:styleId="164">
    <w:name w:val="È±Ê¡ÎÄ±¾"/>
    <w:basedOn w:val="1"/>
    <w:uiPriority w:val="0"/>
    <w:pPr>
      <w:widowControl/>
      <w:overflowPunct w:val="0"/>
      <w:autoSpaceDE w:val="0"/>
      <w:autoSpaceDN w:val="0"/>
      <w:adjustRightInd w:val="0"/>
      <w:jc w:val="left"/>
      <w:textAlignment w:val="baseline"/>
    </w:pPr>
    <w:rPr>
      <w:kern w:val="0"/>
      <w:sz w:val="24"/>
      <w:lang w:val="en-US" w:eastAsia="zh-CN"/>
    </w:rPr>
  </w:style>
  <w:style w:type="paragraph" w:customStyle="1" w:styleId="165">
    <w:name w:val="默认段落字体 Para Char Char Char Char Char Char Char"/>
    <w:basedOn w:val="1"/>
    <w:uiPriority w:val="0"/>
    <w:rPr>
      <w:rFonts w:ascii="Tahoma" w:hAnsi="Tahoma"/>
      <w:sz w:val="24"/>
    </w:rPr>
  </w:style>
  <w:style w:type="paragraph" w:customStyle="1" w:styleId="166">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7">
    <w:name w:val="Body Text Indent 2"/>
    <w:basedOn w:val="1"/>
    <w:uiPriority w:val="0"/>
    <w:pPr>
      <w:adjustRightInd w:val="0"/>
      <w:spacing w:before="120"/>
      <w:ind w:firstLine="420"/>
      <w:textAlignment w:val="baseline"/>
    </w:pPr>
    <w:rPr>
      <w:sz w:val="24"/>
    </w:rPr>
  </w:style>
  <w:style w:type="paragraph" w:customStyle="1" w:styleId="168">
    <w:name w:val=" 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缩进正文（首行缩进两字）表正文正文非缩进特点标题4段1 + 首行缩进:  2 字符"/>
    <w:basedOn w:val="17"/>
    <w:uiPriority w:val="0"/>
    <w:pPr>
      <w:ind w:firstLine="480" w:firstLineChars="200"/>
    </w:pPr>
  </w:style>
  <w:style w:type="paragraph" w:customStyle="1" w:styleId="17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标题2"/>
    <w:basedOn w:val="5"/>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3">
    <w:name w:val="Char Char Char Char Char Char Char"/>
    <w:basedOn w:val="19"/>
    <w:uiPriority w:val="0"/>
    <w:rPr>
      <w:rFonts w:ascii="宋体" w:hAnsi="Tahoma"/>
    </w:rPr>
  </w:style>
  <w:style w:type="paragraph" w:customStyle="1" w:styleId="174">
    <w:name w:val="样式2"/>
    <w:basedOn w:val="7"/>
    <w:uiPriority w:val="0"/>
    <w:pPr>
      <w:numPr>
        <w:ilvl w:val="0"/>
        <w:numId w:val="9"/>
      </w:numPr>
      <w:spacing w:before="560" w:line="400" w:lineRule="exact"/>
      <w:jc w:val="center"/>
      <w:outlineLvl w:val="0"/>
    </w:pPr>
    <w:rPr>
      <w:b w:val="0"/>
      <w:sz w:val="44"/>
    </w:rPr>
  </w:style>
  <w:style w:type="paragraph" w:customStyle="1" w:styleId="175">
    <w:name w:val=" Char Char Char Char Char"/>
    <w:basedOn w:val="1"/>
    <w:uiPriority w:val="0"/>
    <w:pPr>
      <w:numPr>
        <w:ilvl w:val="0"/>
        <w:numId w:val="3"/>
      </w:numPr>
      <w:tabs>
        <w:tab w:val="left" w:pos="425"/>
        <w:tab w:val="clear" w:pos="1620"/>
      </w:tabs>
    </w:pPr>
    <w:rPr>
      <w:rFonts w:ascii="Tahoma" w:hAnsi="Tahoma"/>
      <w:sz w:val="24"/>
    </w:rPr>
  </w:style>
  <w:style w:type="paragraph" w:customStyle="1" w:styleId="176">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7">
    <w:name w:val="章标题"/>
    <w:next w:val="1"/>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8">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9">
    <w:name w:val="Char"/>
    <w:basedOn w:val="1"/>
    <w:uiPriority w:val="0"/>
    <w:pPr>
      <w:spacing w:line="240" w:lineRule="atLeast"/>
      <w:ind w:left="420" w:firstLine="420"/>
    </w:pPr>
    <w:rPr>
      <w:kern w:val="0"/>
      <w:sz w:val="21"/>
    </w:rPr>
  </w:style>
  <w:style w:type="paragraph" w:customStyle="1" w:styleId="180">
    <w:name w:val="af"/>
    <w:basedOn w:val="1"/>
    <w:uiPriority w:val="0"/>
    <w:pPr>
      <w:widowControl/>
      <w:spacing w:line="300" w:lineRule="atLeast"/>
      <w:jc w:val="left"/>
    </w:pPr>
    <w:rPr>
      <w:rFonts w:ascii="宋体" w:hAnsi="宋体"/>
      <w:kern w:val="0"/>
      <w:sz w:val="18"/>
    </w:rPr>
  </w:style>
  <w:style w:type="paragraph" w:customStyle="1" w:styleId="181">
    <w:name w:val=" Char Char Char Char Char Char Char"/>
    <w:basedOn w:val="1"/>
    <w:uiPriority w:val="0"/>
    <w:rPr>
      <w:rFonts w:ascii="Tahoma" w:hAnsi="Tahoma"/>
      <w:sz w:val="24"/>
    </w:rPr>
  </w:style>
  <w:style w:type="paragraph" w:customStyle="1" w:styleId="182">
    <w:name w:val="Title - Date"/>
    <w:basedOn w:val="56"/>
    <w:next w:val="1"/>
    <w:uiPriority w:val="0"/>
    <w:pPr>
      <w:spacing w:before="240" w:after="720"/>
    </w:pPr>
    <w:rPr>
      <w:sz w:val="28"/>
    </w:rPr>
  </w:style>
  <w:style w:type="paragraph" w:customStyle="1" w:styleId="183">
    <w:name w:val="Char1 Char Char Char"/>
    <w:basedOn w:val="1"/>
    <w:uiPriority w:val="0"/>
    <w:rPr>
      <w:rFonts w:ascii="Tahoma" w:hAnsi="Tahoma"/>
      <w:sz w:val="30"/>
    </w:rPr>
  </w:style>
  <w:style w:type="paragraph" w:customStyle="1" w:styleId="184">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5">
    <w:name w:val="简单回函地址"/>
    <w:basedOn w:val="1"/>
    <w:uiPriority w:val="0"/>
    <w:pPr>
      <w:adjustRightInd w:val="0"/>
      <w:snapToGrid w:val="0"/>
      <w:spacing w:line="360" w:lineRule="auto"/>
    </w:pPr>
    <w:rPr>
      <w:sz w:val="24"/>
    </w:rPr>
  </w:style>
  <w:style w:type="paragraph" w:customStyle="1" w:styleId="186">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7">
    <w:name w:val="Revision"/>
    <w:uiPriority w:val="0"/>
    <w:rPr>
      <w:rFonts w:ascii="Times New Roman" w:hAnsi="Times New Roman" w:eastAsia="宋体" w:cs="Times New Roman"/>
      <w:kern w:val="2"/>
      <w:sz w:val="21"/>
      <w:lang w:val="en-US" w:eastAsia="zh-CN" w:bidi="ar-SA"/>
    </w:rPr>
  </w:style>
  <w:style w:type="paragraph" w:customStyle="1" w:styleId="188">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89">
    <w:name w:val="标书正文:  0.74 厘米"/>
    <w:basedOn w:val="1"/>
    <w:uiPriority w:val="0"/>
    <w:pPr>
      <w:snapToGrid w:val="0"/>
      <w:spacing w:line="360" w:lineRule="auto"/>
      <w:ind w:firstLine="420"/>
    </w:pPr>
    <w:rPr>
      <w:sz w:val="24"/>
    </w:rPr>
  </w:style>
  <w:style w:type="paragraph" w:customStyle="1" w:styleId="190">
    <w:name w:val="附录3"/>
    <w:basedOn w:val="1"/>
    <w:next w:val="1"/>
    <w:uiPriority w:val="0"/>
    <w:pPr>
      <w:tabs>
        <w:tab w:val="left" w:pos="851"/>
      </w:tabs>
      <w:ind w:left="425" w:hanging="425"/>
      <w:outlineLvl w:val="2"/>
    </w:pPr>
    <w:rPr>
      <w:rFonts w:eastAsia="黑体"/>
      <w:b/>
      <w:sz w:val="32"/>
    </w:rPr>
  </w:style>
  <w:style w:type="paragraph" w:customStyle="1" w:styleId="191">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2">
    <w:name w:val="表头样式"/>
    <w:basedOn w:val="1"/>
    <w:uiPriority w:val="0"/>
    <w:pPr>
      <w:autoSpaceDE w:val="0"/>
      <w:autoSpaceDN w:val="0"/>
      <w:adjustRightInd w:val="0"/>
      <w:spacing w:line="360" w:lineRule="auto"/>
      <w:jc w:val="left"/>
    </w:pPr>
    <w:rPr>
      <w:b/>
      <w:kern w:val="0"/>
      <w:sz w:val="21"/>
    </w:rPr>
  </w:style>
  <w:style w:type="paragraph" w:customStyle="1" w:styleId="193">
    <w:name w:val="表头文本"/>
    <w:uiPriority w:val="0"/>
    <w:pPr>
      <w:jc w:val="center"/>
    </w:pPr>
    <w:rPr>
      <w:rFonts w:ascii="Arial" w:hAnsi="Arial" w:eastAsia="宋体" w:cs="Times New Roman"/>
      <w:b/>
      <w:sz w:val="21"/>
      <w:lang w:val="en-US" w:eastAsia="zh-CN" w:bidi="ar-SA"/>
    </w:rPr>
  </w:style>
  <w:style w:type="paragraph" w:customStyle="1" w:styleId="194">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95">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96">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7">
    <w:name w:val="没有缩进（为图形使用）"/>
    <w:basedOn w:val="1"/>
    <w:uiPriority w:val="0"/>
    <w:pPr>
      <w:spacing w:before="120" w:after="120" w:line="360" w:lineRule="auto"/>
    </w:pPr>
    <w:rPr>
      <w:sz w:val="24"/>
    </w:rPr>
  </w:style>
  <w:style w:type="paragraph" w:customStyle="1" w:styleId="198">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99">
    <w:name w:val="_"/>
    <w:basedOn w:val="1"/>
    <w:uiPriority w:val="0"/>
    <w:pPr>
      <w:adjustRightInd w:val="0"/>
      <w:spacing w:line="360" w:lineRule="auto"/>
      <w:ind w:left="480" w:firstLine="200" w:firstLineChars="200"/>
      <w:textAlignment w:val="baseline"/>
    </w:pPr>
    <w:rPr>
      <w:kern w:val="0"/>
      <w:sz w:val="24"/>
    </w:rPr>
  </w:style>
  <w:style w:type="paragraph" w:customStyle="1" w:styleId="200">
    <w:name w:val="关键词"/>
    <w:basedOn w:val="1"/>
    <w:next w:val="1"/>
    <w:uiPriority w:val="0"/>
    <w:pPr>
      <w:spacing w:line="360" w:lineRule="auto"/>
    </w:pPr>
    <w:rPr>
      <w:rFonts w:eastAsia="黑体"/>
      <w:sz w:val="20"/>
    </w:rPr>
  </w:style>
  <w:style w:type="paragraph" w:customStyle="1" w:styleId="201">
    <w:name w:val="图例"/>
    <w:basedOn w:val="1"/>
    <w:uiPriority w:val="0"/>
    <w:pPr>
      <w:spacing w:before="120" w:after="120" w:line="360" w:lineRule="auto"/>
      <w:jc w:val="center"/>
    </w:pPr>
    <w:rPr>
      <w:rFonts w:eastAsia="仿宋_GB2312"/>
      <w:b/>
      <w:sz w:val="24"/>
    </w:rPr>
  </w:style>
  <w:style w:type="paragraph" w:customStyle="1" w:styleId="202">
    <w:name w:val="表号"/>
    <w:basedOn w:val="1"/>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3">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4">
    <w:name w:val="IN Feature"/>
    <w:next w:val="150"/>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首行缩进 1"/>
    <w:basedOn w:val="1"/>
    <w:uiPriority w:val="0"/>
    <w:pPr>
      <w:spacing w:after="120" w:line="360" w:lineRule="auto"/>
      <w:ind w:firstLine="200" w:firstLineChars="200"/>
    </w:pPr>
    <w:rPr>
      <w:sz w:val="24"/>
    </w:rPr>
  </w:style>
  <w:style w:type="paragraph" w:customStyle="1" w:styleId="206">
    <w:name w:val="Item Step in Table"/>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07">
    <w:name w:val=" Char1"/>
    <w:basedOn w:val="1"/>
    <w:uiPriority w:val="0"/>
    <w:rPr>
      <w:sz w:val="21"/>
    </w:rPr>
  </w:style>
  <w:style w:type="paragraph" w:customStyle="1" w:styleId="208">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9">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0">
    <w:name w:val=" 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211">
    <w:name w:val=" 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212">
    <w:name w:val="标题3——2"/>
    <w:basedOn w:val="6"/>
    <w:next w:val="58"/>
    <w:uiPriority w:val="0"/>
    <w:pPr>
      <w:tabs>
        <w:tab w:val="left" w:pos="1280"/>
        <w:tab w:val="right" w:leader="dot" w:pos="8777"/>
      </w:tabs>
      <w:spacing w:beforeLines="100" w:after="0" w:line="240" w:lineRule="auto"/>
      <w:ind w:left="851" w:hanging="851"/>
      <w:outlineLvl w:val="9"/>
    </w:pPr>
    <w:rPr>
      <w:rFonts w:ascii="黑体" w:hAnsi="宋体" w:eastAsia="黑体"/>
      <w:sz w:val="30"/>
      <w:lang w:val="en-US" w:eastAsia="zh-CN"/>
    </w:rPr>
  </w:style>
  <w:style w:type="paragraph" w:customStyle="1" w:styleId="213">
    <w:name w:val="二级条标题"/>
    <w:basedOn w:val="214"/>
    <w:next w:val="172"/>
    <w:uiPriority w:val="0"/>
    <w:pPr>
      <w:ind w:left="840"/>
      <w:outlineLvl w:val="3"/>
    </w:pPr>
  </w:style>
  <w:style w:type="paragraph" w:customStyle="1" w:styleId="214">
    <w:name w:val="一级条标题"/>
    <w:basedOn w:val="177"/>
    <w:next w:val="172"/>
    <w:uiPriority w:val="0"/>
    <w:pPr>
      <w:numPr>
        <w:numId w:val="0"/>
      </w:numPr>
      <w:spacing w:beforeLines="0" w:afterLines="0"/>
      <w:ind w:left="525"/>
      <w:outlineLvl w:val="2"/>
    </w:pPr>
    <w:rPr>
      <w:sz w:val="21"/>
    </w:rPr>
  </w:style>
  <w:style w:type="paragraph" w:customStyle="1" w:styleId="215">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16">
    <w:name w:val="内容标题"/>
    <w:basedOn w:val="19"/>
    <w:uiPriority w:val="0"/>
    <w:rPr>
      <w:rFonts w:ascii="Tahoma" w:hAnsi="Tahoma"/>
      <w:sz w:val="24"/>
    </w:rPr>
  </w:style>
  <w:style w:type="paragraph" w:customStyle="1" w:styleId="217">
    <w:name w:val="正文格式 Char"/>
    <w:basedOn w:val="1"/>
    <w:uiPriority w:val="0"/>
    <w:pPr>
      <w:widowControl/>
      <w:adjustRightInd w:val="0"/>
      <w:spacing w:line="440" w:lineRule="atLeast"/>
      <w:ind w:firstLine="510"/>
      <w:textAlignment w:val="baseline"/>
    </w:pPr>
    <w:rPr>
      <w:kern w:val="0"/>
      <w:sz w:val="24"/>
    </w:rPr>
  </w:style>
  <w:style w:type="paragraph" w:customStyle="1" w:styleId="218">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9">
    <w:name w:val="CSS1级正文 Char"/>
    <w:basedOn w:val="24"/>
    <w:uiPriority w:val="0"/>
    <w:pPr>
      <w:adjustRightInd w:val="0"/>
      <w:snapToGrid w:val="0"/>
      <w:spacing w:line="360" w:lineRule="auto"/>
      <w:ind w:firstLine="480"/>
    </w:pPr>
    <w:rPr>
      <w:rFonts w:ascii="Times New Roman" w:eastAsia="宋体"/>
      <w:sz w:val="24"/>
    </w:rPr>
  </w:style>
  <w:style w:type="paragraph" w:customStyle="1" w:styleId="220">
    <w:name w:val=" Char1 Char Char Char"/>
    <w:basedOn w:val="1"/>
    <w:uiPriority w:val="0"/>
    <w:rPr>
      <w:rFonts w:ascii="Tahoma" w:hAnsi="Tahoma"/>
      <w:sz w:val="24"/>
    </w:rPr>
  </w:style>
  <w:style w:type="paragraph" w:customStyle="1" w:styleId="221">
    <w:name w:val=" Char Char Char"/>
    <w:basedOn w:val="1"/>
    <w:uiPriority w:val="0"/>
    <w:rPr>
      <w:rFonts w:ascii="Tahoma" w:hAnsi="Tahoma"/>
      <w:sz w:val="24"/>
    </w:rPr>
  </w:style>
  <w:style w:type="paragraph" w:customStyle="1" w:styleId="222">
    <w:name w:val="Table Contents"/>
    <w:basedOn w:val="24"/>
    <w:uiPriority w:val="0"/>
    <w:pPr>
      <w:suppressAutoHyphens/>
      <w:jc w:val="left"/>
    </w:pPr>
    <w:rPr>
      <w:rFonts w:ascii="Times New Roman" w:eastAsia="Times New Roman"/>
      <w:kern w:val="0"/>
      <w:sz w:val="24"/>
    </w:rPr>
  </w:style>
  <w:style w:type="paragraph" w:customStyle="1" w:styleId="223">
    <w:name w:val="1"/>
    <w:basedOn w:val="1"/>
    <w:next w:val="32"/>
    <w:uiPriority w:val="0"/>
    <w:rPr>
      <w:rFonts w:ascii="宋体" w:hAnsi="Courier New"/>
      <w:sz w:val="21"/>
    </w:rPr>
  </w:style>
  <w:style w:type="paragraph" w:customStyle="1" w:styleId="224">
    <w:name w:val="bt"/>
    <w:basedOn w:val="1"/>
    <w:next w:val="24"/>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5">
    <w:name w:val="正文（首行不缩进）"/>
    <w:basedOn w:val="1"/>
    <w:uiPriority w:val="0"/>
    <w:pPr>
      <w:autoSpaceDE w:val="0"/>
      <w:autoSpaceDN w:val="0"/>
      <w:adjustRightInd w:val="0"/>
      <w:spacing w:line="360" w:lineRule="auto"/>
      <w:jc w:val="left"/>
    </w:pPr>
    <w:rPr>
      <w:kern w:val="0"/>
      <w:sz w:val="21"/>
    </w:rPr>
  </w:style>
  <w:style w:type="paragraph" w:customStyle="1" w:styleId="226">
    <w:name w:val="文章正文"/>
    <w:basedOn w:val="1"/>
    <w:uiPriority w:val="0"/>
    <w:pPr>
      <w:ind w:firstLine="560" w:firstLineChars="200"/>
    </w:pPr>
    <w:rPr>
      <w:rFonts w:ascii="仿宋_GB2312" w:hAnsi="宋体" w:eastAsia="仿宋_GB2312"/>
      <w:color w:val="000000"/>
    </w:rPr>
  </w:style>
  <w:style w:type="paragraph" w:customStyle="1" w:styleId="227">
    <w:name w:val="样式 样式 首行缩进:  2 字符 + 首行缩进:  2 字符"/>
    <w:basedOn w:val="1"/>
    <w:uiPriority w:val="0"/>
    <w:pPr>
      <w:numPr>
        <w:ilvl w:val="0"/>
        <w:numId w:val="12"/>
      </w:numPr>
      <w:tabs>
        <w:tab w:val="clear" w:pos="1230"/>
      </w:tabs>
      <w:spacing w:line="360" w:lineRule="auto"/>
      <w:ind w:firstLine="480" w:firstLineChars="200"/>
    </w:pPr>
    <w:rPr>
      <w:sz w:val="24"/>
    </w:rPr>
  </w:style>
  <w:style w:type="paragraph" w:customStyle="1" w:styleId="228">
    <w:name w:val="标题无"/>
    <w:basedOn w:val="1"/>
    <w:uiPriority w:val="0"/>
    <w:pPr>
      <w:spacing w:line="360" w:lineRule="auto"/>
    </w:pPr>
    <w:rPr>
      <w:sz w:val="24"/>
      <w:lang w:val="en-US" w:eastAsia="zh-CN"/>
    </w:rPr>
  </w:style>
  <w:style w:type="paragraph" w:customStyle="1" w:styleId="229">
    <w:name w:val=" Char Char1 Char"/>
    <w:basedOn w:val="1"/>
    <w:uiPriority w:val="0"/>
    <w:rPr>
      <w:rFonts w:ascii="Tahoma" w:hAnsi="Tahoma"/>
      <w:sz w:val="24"/>
      <w:szCs w:val="24"/>
    </w:rPr>
  </w:style>
  <w:style w:type="paragraph" w:customStyle="1" w:styleId="230">
    <w:name w:val="操作步骤"/>
    <w:basedOn w:val="1"/>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1">
    <w:name w:val="样式 标题 6第五层条 + 三号 段前: 0.5 行"/>
    <w:basedOn w:val="9"/>
    <w:uiPriority w:val="0"/>
    <w:pPr>
      <w:widowControl/>
      <w:adjustRightInd/>
      <w:snapToGrid/>
      <w:spacing w:beforeLines="50"/>
      <w:jc w:val="left"/>
    </w:pPr>
    <w:rPr>
      <w:snapToGrid w:val="0"/>
      <w:kern w:val="24"/>
      <w:sz w:val="28"/>
    </w:rPr>
  </w:style>
  <w:style w:type="paragraph" w:customStyle="1" w:styleId="232">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3">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style1"/>
    <w:basedOn w:val="1"/>
    <w:uiPriority w:val="0"/>
    <w:pPr>
      <w:widowControl/>
      <w:spacing w:before="100" w:beforeAutospacing="1" w:after="100" w:afterAutospacing="1"/>
      <w:jc w:val="left"/>
    </w:pPr>
    <w:rPr>
      <w:rFonts w:ascii="宋体" w:hAnsi="宋体"/>
      <w:kern w:val="0"/>
      <w:sz w:val="21"/>
    </w:rPr>
  </w:style>
  <w:style w:type="paragraph" w:customStyle="1" w:styleId="235">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36">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237">
    <w:name w:val="表格内文字"/>
    <w:basedOn w:val="32"/>
    <w:uiPriority w:val="0"/>
    <w:pPr>
      <w:adjustRightInd w:val="0"/>
    </w:pPr>
    <w:rPr>
      <w:color w:val="000000"/>
      <w:lang w:val="en-GB"/>
    </w:rPr>
  </w:style>
  <w:style w:type="paragraph" w:customStyle="1" w:styleId="238">
    <w:name w:val="样式1xz"/>
    <w:basedOn w:val="1"/>
    <w:uiPriority w:val="0"/>
    <w:pPr>
      <w:tabs>
        <w:tab w:val="left" w:pos="1050"/>
        <w:tab w:val="right" w:leader="dot" w:pos="8296"/>
      </w:tabs>
    </w:pPr>
    <w:rPr>
      <w:caps/>
      <w:spacing w:val="20"/>
      <w:sz w:val="24"/>
    </w:rPr>
  </w:style>
  <w:style w:type="paragraph" w:customStyle="1" w:styleId="239">
    <w:name w:val="二级列表"/>
    <w:basedOn w:val="162"/>
    <w:next w:val="162"/>
    <w:uiPriority w:val="0"/>
    <w:pPr>
      <w:tabs>
        <w:tab w:val="left" w:pos="2120"/>
      </w:tabs>
      <w:ind w:firstLine="0" w:firstLineChars="0"/>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47</Pages>
  <Words>3907</Words>
  <Characters>22276</Characters>
  <Lines>185</Lines>
  <Paragraphs>52</Paragraphs>
  <TotalTime>2</TotalTime>
  <ScaleCrop>false</ScaleCrop>
  <LinksUpToDate>false</LinksUpToDate>
  <CharactersWithSpaces>26131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2021-04-10T04:58:00Z</dcterms:created>
  <dc:creator>罗成</dc:creator>
  <cp:lastModifiedBy>user</cp:lastModifiedBy>
  <cp:lastPrinted>2020-10-19T06:54:00Z</cp:lastPrinted>
  <dcterms:modified xsi:type="dcterms:W3CDTF">2024-12-05T04:33:50Z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