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附件4</w:t>
      </w:r>
    </w:p>
    <w:tbl>
      <w:tblPr>
        <w:tblStyle w:val="2"/>
        <w:tblW w:w="976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038"/>
        <w:gridCol w:w="2189"/>
        <w:gridCol w:w="3780"/>
        <w:gridCol w:w="20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764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2022年财政衔接资金-产业项目绩效目标表</w:t>
            </w:r>
          </w:p>
          <w:bookmarkEnd w:id="0"/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8"/>
                <w:szCs w:val="28"/>
                <w:lang w:bidi="ar"/>
              </w:rPr>
              <w:t>（2022年度）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产业发展项目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区农业农村委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资金情况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年度资金总额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4732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4732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其他资金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9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对重点帮扶镇村、示范村、脱贫村重点产业实施帮扶，促进帮扶产业提质增效，同时激发脱贫群众内生动力，帮助脱贫群众稳定增收，有效巩固拓展扶贫攻坚成果。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建设完成产业项目个数（≥**个）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实现产值（≥**万元）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项目（工程）验收合格率（≥**%）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有产业发展能力和意愿的在家建档立卡脱贫户参与产业发展覆盖率（≥**%）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项目（工程）完成及时率（≥**%）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村集体经济产值（≥**万元）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800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受益建档立卡贫困户户均增收（≥**元）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受益建档立卡脱贫人口数（≥**人）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受益农户（含脱贫户）满意度（≥**%）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96A19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96A19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2022-04-07T01:46:00Z</dcterms:created>
  <dc:creator>区财政局收发室</dc:creator>
  <cp:lastModifiedBy>区财政局收发室</cp:lastModifiedBy>
  <dcterms:modified xsi:type="dcterms:W3CDTF">2022-04-07T01:46:34Z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