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C4" w:rsidRPr="006562B5" w:rsidRDefault="00726DC4" w:rsidP="00726DC4">
      <w:pPr>
        <w:ind w:firstLine="0"/>
        <w:rPr>
          <w:rFonts w:ascii="方正黑体_GBK" w:eastAsia="方正黑体_GBK" w:hint="eastAsia"/>
          <w:szCs w:val="32"/>
        </w:rPr>
      </w:pPr>
      <w:r w:rsidRPr="006562B5">
        <w:rPr>
          <w:rFonts w:ascii="方正黑体_GBK" w:eastAsia="方正黑体_GBK" w:hint="eastAsia"/>
          <w:szCs w:val="32"/>
        </w:rPr>
        <w:t>附件</w:t>
      </w:r>
    </w:p>
    <w:p w:rsidR="00726DC4" w:rsidRPr="00251CA1" w:rsidRDefault="00726DC4" w:rsidP="00726DC4">
      <w:pPr>
        <w:ind w:firstLine="636"/>
        <w:jc w:val="center"/>
        <w:rPr>
          <w:rFonts w:ascii="方正小标宋_GBK" w:eastAsia="方正小标宋_GBK" w:hint="eastAsia"/>
          <w:szCs w:val="32"/>
        </w:rPr>
      </w:pPr>
      <w:bookmarkStart w:id="0" w:name="_GoBack"/>
      <w:r w:rsidRPr="00251CA1">
        <w:rPr>
          <w:rFonts w:ascii="方正小标宋_GBK" w:eastAsia="方正小标宋_GBK" w:hint="eastAsia"/>
          <w:szCs w:val="32"/>
        </w:rPr>
        <w:t>合川区政府定价的经营服务性收费目录清单（2020年版）</w:t>
      </w:r>
    </w:p>
    <w:tbl>
      <w:tblPr>
        <w:tblW w:w="151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157"/>
        <w:gridCol w:w="2246"/>
        <w:gridCol w:w="3939"/>
        <w:gridCol w:w="1872"/>
        <w:gridCol w:w="1276"/>
        <w:gridCol w:w="1355"/>
        <w:gridCol w:w="579"/>
        <w:gridCol w:w="699"/>
        <w:gridCol w:w="696"/>
        <w:gridCol w:w="577"/>
      </w:tblGrid>
      <w:tr w:rsidR="00726DC4" w:rsidRPr="00251CA1" w:rsidTr="00B0311A">
        <w:trPr>
          <w:trHeight w:val="76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类型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proofErr w:type="gramStart"/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一级项目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二级项目</w:t>
            </w: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收费标准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收费文件（文号）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定价部门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行业主管部门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是否</w:t>
            </w:r>
          </w:p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涉企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是否行政审批前置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是否涉进出口环节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40" w:lineRule="exact"/>
              <w:ind w:firstLine="0"/>
              <w:jc w:val="center"/>
              <w:rPr>
                <w:rFonts w:ascii="方正黑体_GBK" w:eastAsia="方正黑体_GBK" w:hAnsi="宋体" w:cs="宋体"/>
                <w:kern w:val="0"/>
                <w:sz w:val="21"/>
                <w:szCs w:val="21"/>
              </w:rPr>
            </w:pPr>
            <w:r w:rsidRPr="00F51CB5">
              <w:rPr>
                <w:rFonts w:ascii="方正黑体_GBK" w:eastAsia="方正黑体_GBK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726DC4" w:rsidRPr="00251CA1" w:rsidTr="00B0311A"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交通服务收费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一、机动车停放服务收费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（一）城区路内停车收费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白天（8：00—21：00）路内停车10分钟内（含）不收费，10分钟以上至2小时内（含）每车每次收费3元；超出2小时，每小时加收2元，不满1小时按1小时计算。一天内单次最高不超过25元；夜间（21:00-次日8:00）不收费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〔2020〕495号、合川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发改函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〔2019〕38号、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〔2020〕307号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（二）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部分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镇街路内停车收费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钱塘镇：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单次停车20分钟内（含）不收费，超出20分钟的，计费时间从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始停起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连续计算。20分钟以上至2小时内（含）每次收费2元；超出2小时，每小时加收1元，不满1小时按1小时计算；一天内单次最高不超过8元。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〔2020〕687号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14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（三）其他公共停车场停车服务收费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室内普通级停车场：二轮车1元/每小时，12小时内不超过5元，24小时内不超过10元；小型车三轮车3元/每小时，12小时内不超过10元，24小时内不超过20元；大型车4元/每小时，12小时内不超过15元，24小时内不超过25元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〔2014〕217号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二、汽车客运站服务收费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车辆站务基本服务收费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三级客运站：代理费10%。四级客运站：代理费5%。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〔2009〕931号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20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lastRenderedPageBreak/>
              <w:t>公用事业服务收费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三、居民燃气工程安装费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（一）城区：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城区（合阳街道、南津街道、钓鱼城街道规划建成区域）居民燃气工程安装收费暂按2800元/户（含智能远传表、新型材料、工程监理、竣工测绘、警示带、示踪线等所有费用）执行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（二）城区外：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建制镇街内（不含城区合阳城、南津街、钓鱼城3个街道）居民燃气工程安装收费暂按3620元/户执行；场镇规划建成区外的农村居民燃气工程用户安装收费暂按4945元/户执行。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〔2019〕600号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经济和信息化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临时价格</w:t>
            </w:r>
          </w:p>
        </w:tc>
      </w:tr>
      <w:tr w:rsidR="00726DC4" w:rsidRPr="00251CA1" w:rsidTr="00B0311A">
        <w:trPr>
          <w:trHeight w:val="21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四、自来水工程安装配套费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（一）城区：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1.新建居民住宅4190元/户。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2.城区公共供水区域内居民住宅一次供水改造1230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元／户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3.城区公共供水区域内居民住宅二次供水设施改造1730元/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户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（二）城区外：新建居民住宅一次供水收费实行包干价1360元/户，“一户一表”改造收费标准为每户600元。二次供水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改造按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1100元/户收取。</w:t>
            </w:r>
          </w:p>
          <w:p w:rsidR="00726DC4" w:rsidRPr="00CC0138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CC0138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新装二次供水“一户一表”收费标准按城区标准下浮10%执行。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〔2014〕391号、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〔2016〕261号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城市管理、水利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五、生活垃圾处理收费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（一）居民生活垃圾处理收费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（一）城区：居民每户每月7元。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（二）城区外：各镇人民政府征收标准按不高于我区城区标准的70%执行。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〔2011〕426号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2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（二）非居民生活垃圾处理收费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（一）城区：国家机关、事业单位、社会团体每人每月2元；学校、医院、部队、厂矿、集贸市场、批发市场每吨90元（含垃圾中转运输费），自行将垃圾运至环卫管理部门指定垃圾处理场的，扣除垃圾中转运输费，按55元/吨交纳；商业门店及其他商业用房，经营面积200平方米以下每月每平方米0.5元，经营面积200至500平方米每月每平方米0.45元，经营面积500至1000平方米每月每平方米0.4元，经营面积1000平方米以上每月每平方米0.35元（不足20平方米按20平方米计征）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（二）城区外：各镇人民政府征收标准按不高于我区城区标准的70%执行。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〔2011〕426号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28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其他特定服务收费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六、住房物业管理费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after="240"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 xml:space="preserve">1.有电梯住宅。一级0.90元/平方米·月；二级1.30元/平方米·月；三级1.5元/平方米·月；四级1.80元/平方米·月。    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  <w:t>2.无电梯住宅。一级0.55元/平方米·月；二级0.80元/平方米·月；三级1.05元/平方米·月；四级1.30元/平方米·月。</w:t>
            </w:r>
            <w:r>
              <w:rPr>
                <w:rFonts w:ascii="方正仿宋_GBK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3.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4万平方米以上可上浮10%；4万平方米（含）以下可上浮15%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。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4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 xml:space="preserve">.普通级停车场物业服务费60元/位·月。  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5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.特级停车场物业服务费80元/位·月（半机械停车场可按特级标准上浮20%；全机械停车场可按特级标准上浮30%）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合川国土</w:t>
            </w: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房管发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〔2017〕</w:t>
            </w:r>
            <w:r>
              <w:rPr>
                <w:rFonts w:ascii="方正仿宋_GBK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106号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区价格主管部门、区房地产行政主管部门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住房建设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  <w:tr w:rsidR="00726DC4" w:rsidRPr="00251CA1" w:rsidTr="00B0311A">
        <w:trPr>
          <w:trHeight w:val="100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黑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黑体" w:cs="宋体" w:hint="eastAsia"/>
                <w:kern w:val="0"/>
                <w:sz w:val="18"/>
                <w:szCs w:val="18"/>
              </w:rPr>
              <w:t>七、生猪定点屠宰企业代宰服务费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left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机械化屠宰企业收费标准最高不超过43元/头，手工屠宰企业收费标准最高不超过40元/头。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合川发改发</w:t>
            </w:r>
            <w:proofErr w:type="gramEnd"/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〔2013〕454号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区价格主管部门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农业农村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ind w:firstLine="0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  <w:r w:rsidRPr="00F51CB5">
              <w:rPr>
                <w:rFonts w:ascii="方正仿宋_GBK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C4" w:rsidRPr="00F51CB5" w:rsidRDefault="00726DC4" w:rsidP="00B0311A">
            <w:pPr>
              <w:widowControl/>
              <w:spacing w:line="280" w:lineRule="exact"/>
              <w:jc w:val="center"/>
              <w:rPr>
                <w:rFonts w:ascii="方正仿宋_GBK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726DC4" w:rsidRDefault="00726DC4" w:rsidP="00726DC4">
      <w:pPr>
        <w:ind w:firstLine="0"/>
        <w:rPr>
          <w:sz w:val="28"/>
          <w:szCs w:val="28"/>
        </w:rPr>
        <w:sectPr w:rsidR="00726DC4" w:rsidSect="00181F97">
          <w:pgSz w:w="16840" w:h="11907" w:orient="landscape" w:code="9"/>
          <w:pgMar w:top="1531" w:right="1985" w:bottom="1531" w:left="2098" w:header="851" w:footer="1474" w:gutter="0"/>
          <w:cols w:space="425"/>
          <w:docGrid w:type="lines" w:linePitch="579" w:charSpace="-849"/>
        </w:sectPr>
      </w:pPr>
    </w:p>
    <w:p w:rsidR="00346BB9" w:rsidRDefault="00346BB9"/>
    <w:sectPr w:rsidR="00346BB9" w:rsidSect="00726D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C4"/>
    <w:rsid w:val="00346BB9"/>
    <w:rsid w:val="007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DC4"/>
    <w:pPr>
      <w:widowControl w:val="0"/>
      <w:ind w:firstLine="635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DC4"/>
    <w:pPr>
      <w:widowControl w:val="0"/>
      <w:ind w:firstLine="635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1782</Characters>
  <Application>Microsoft Office Word</Application>
  <DocSecurity>0</DocSecurity>
  <Lines>14</Lines>
  <Paragraphs>4</Paragraphs>
  <ScaleCrop>false</ScaleCrop>
  <Company>Sky123.Org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周倪利</dc:creator>
  <cp:keywords/>
  <dc:description/>
  <cp:lastModifiedBy>周倪利</cp:lastModifiedBy>
  <cp:revision>1</cp:revision>
  <dcterms:created xsi:type="dcterms:W3CDTF">2020-12-30T07:34:00Z</dcterms:created>
  <dcterms:modified xsi:type="dcterms:W3CDTF">2020-12-30T07:34:00Z</dcterms:modified>
</cp:coreProperties>
</file>