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合川府办发〔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>2021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>96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号</w:t>
      </w:r>
    </w:p>
    <w:p w:rsidR="00F459C0" w:rsidRPr="00F459C0" w:rsidRDefault="00F459C0" w:rsidP="00F459C0">
      <w:pPr>
        <w:adjustRightInd w:val="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F459C0">
        <w:rPr>
          <w:rFonts w:ascii="Times New Roman" w:eastAsia="方正小标宋_GBK" w:hAnsi="Times New Roman" w:cs="方正小标宋_GBK" w:hint="eastAsia"/>
          <w:sz w:val="44"/>
          <w:szCs w:val="44"/>
        </w:rPr>
        <w:t>重庆市合川区人民政府办公室</w:t>
      </w:r>
    </w:p>
    <w:p w:rsidR="00F459C0" w:rsidRPr="00F459C0" w:rsidRDefault="00F459C0" w:rsidP="00F459C0">
      <w:pPr>
        <w:adjustRightInd w:val="0"/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F459C0">
        <w:rPr>
          <w:rFonts w:ascii="Times New Roman" w:eastAsia="方正小标宋_GBK" w:hAnsi="Times New Roman" w:cs="方正小标宋_GBK" w:hint="eastAsia"/>
          <w:sz w:val="44"/>
          <w:szCs w:val="44"/>
        </w:rPr>
        <w:t>关于印发</w:t>
      </w:r>
      <w:r w:rsidRPr="00F459C0">
        <w:rPr>
          <w:rFonts w:ascii="Times New Roman" w:eastAsia="方正小标宋_GBK" w:hAnsi="Times New Roman" w:cs="方正小标宋_GBK"/>
          <w:sz w:val="44"/>
          <w:szCs w:val="44"/>
        </w:rPr>
        <w:t>2021</w:t>
      </w:r>
      <w:r w:rsidRPr="00F459C0">
        <w:rPr>
          <w:rFonts w:ascii="Times New Roman" w:eastAsia="方正小标宋_GBK" w:hAnsi="Times New Roman" w:cs="方正小标宋_GBK" w:hint="eastAsia"/>
          <w:sz w:val="44"/>
          <w:szCs w:val="44"/>
        </w:rPr>
        <w:t>年合川区新增集中式饮用水</w:t>
      </w:r>
    </w:p>
    <w:p w:rsidR="00F459C0" w:rsidRPr="00F459C0" w:rsidRDefault="00F459C0" w:rsidP="00F459C0">
      <w:pPr>
        <w:adjustRightInd w:val="0"/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F459C0">
        <w:rPr>
          <w:rFonts w:ascii="Times New Roman" w:eastAsia="方正小标宋_GBK" w:hAnsi="Times New Roman" w:cs="方正小标宋_GBK" w:hint="eastAsia"/>
          <w:sz w:val="44"/>
          <w:szCs w:val="44"/>
        </w:rPr>
        <w:t>水源地保护区划定方案的通知</w:t>
      </w:r>
    </w:p>
    <w:p w:rsidR="00F459C0" w:rsidRPr="00F459C0" w:rsidRDefault="00F459C0" w:rsidP="00F459C0">
      <w:pPr>
        <w:adjustRightInd w:val="0"/>
        <w:spacing w:line="560" w:lineRule="exact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各镇人民政府、街道办事处，区政府各部门，有关单位：</w:t>
      </w:r>
    </w:p>
    <w:p w:rsidR="00F459C0" w:rsidRPr="00F459C0" w:rsidRDefault="00F459C0" w:rsidP="00F459C0">
      <w:pPr>
        <w:adjustRightInd w:val="0"/>
        <w:ind w:firstLineChars="200" w:firstLine="632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城区第二水源水厂</w:t>
      </w:r>
      <w:proofErr w:type="gramStart"/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涪</w:t>
      </w:r>
      <w:proofErr w:type="gramEnd"/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江水源地、小</w:t>
      </w:r>
      <w:proofErr w:type="gramStart"/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沔</w:t>
      </w:r>
      <w:proofErr w:type="gramEnd"/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水厂渠江水源地保护区划定方案已经市政府批准同意，现将《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>2021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年合川区新增集中式饮用水水源地保护区划定方案》印发给你们，请认真贯彻执行。</w:t>
      </w:r>
    </w:p>
    <w:p w:rsidR="00F459C0" w:rsidRPr="00F459C0" w:rsidRDefault="00F459C0" w:rsidP="00F459C0">
      <w:pPr>
        <w:adjustRightInd w:val="0"/>
        <w:ind w:firstLineChars="200" w:firstLine="632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ind w:firstLineChars="200" w:firstLine="632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F459C0" w:rsidRPr="00F459C0" w:rsidRDefault="00F459C0" w:rsidP="00F459C0">
      <w:pPr>
        <w:adjustRightInd w:val="0"/>
        <w:ind w:firstLineChars="200" w:firstLine="632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重庆市合川区人民政府办公室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 xml:space="preserve">   </w:t>
      </w:r>
    </w:p>
    <w:p w:rsidR="00F459C0" w:rsidRPr="00F459C0" w:rsidRDefault="00F459C0" w:rsidP="00F459C0">
      <w:pPr>
        <w:adjustRightInd w:val="0"/>
        <w:ind w:firstLineChars="200" w:firstLine="632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/>
          <w:sz w:val="32"/>
          <w:szCs w:val="32"/>
        </w:rPr>
        <w:t xml:space="preserve">                       2021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>11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>2</w:t>
      </w: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 w:rsidRPr="00F459C0">
        <w:rPr>
          <w:rFonts w:ascii="Times New Roman" w:eastAsia="方正仿宋_GBK" w:hAnsi="Times New Roman" w:cs="方正仿宋_GBK"/>
          <w:sz w:val="32"/>
          <w:szCs w:val="32"/>
        </w:rPr>
        <w:t xml:space="preserve">        </w:t>
      </w:r>
    </w:p>
    <w:p w:rsidR="00F459C0" w:rsidRPr="00F459C0" w:rsidRDefault="00F459C0" w:rsidP="00F459C0">
      <w:pPr>
        <w:adjustRightInd w:val="0"/>
        <w:ind w:firstLineChars="200" w:firstLine="632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（此件公开发</w:t>
      </w:r>
      <w:bookmarkStart w:id="0" w:name="_GoBack"/>
      <w:bookmarkEnd w:id="0"/>
      <w:r w:rsidRPr="00F459C0">
        <w:rPr>
          <w:rFonts w:ascii="Times New Roman" w:eastAsia="方正仿宋_GBK" w:hAnsi="Times New Roman" w:cs="方正仿宋_GBK" w:hint="eastAsia"/>
          <w:sz w:val="32"/>
          <w:szCs w:val="32"/>
        </w:rPr>
        <w:t>布）</w:t>
      </w:r>
    </w:p>
    <w:p w:rsidR="00F459C0" w:rsidRPr="00F459C0" w:rsidRDefault="00F459C0" w:rsidP="00F459C0">
      <w:pPr>
        <w:widowControl/>
        <w:jc w:val="left"/>
        <w:rPr>
          <w:rFonts w:ascii="Times New Roman" w:eastAsia="方正仿宋_GBK" w:hAnsi="Times New Roman" w:cs="方正仿宋_GBK"/>
          <w:sz w:val="32"/>
          <w:szCs w:val="32"/>
        </w:rPr>
        <w:sectPr w:rsidR="00F459C0" w:rsidRPr="00F459C0">
          <w:pgSz w:w="11906" w:h="16838"/>
          <w:pgMar w:top="2098" w:right="1474" w:bottom="1985" w:left="1588" w:header="851" w:footer="1474" w:gutter="0"/>
          <w:cols w:space="720"/>
          <w:docGrid w:type="linesAndChars" w:linePitch="579" w:charSpace="-849"/>
        </w:sectPr>
      </w:pPr>
    </w:p>
    <w:p w:rsidR="00F459C0" w:rsidRPr="00F459C0" w:rsidRDefault="00F459C0" w:rsidP="00F459C0">
      <w:pPr>
        <w:adjustRightIn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459C0">
        <w:rPr>
          <w:rFonts w:ascii="Times New Roman" w:eastAsia="方正小标宋_GBK" w:hAnsi="Times New Roman" w:cs="Times New Roman"/>
          <w:sz w:val="44"/>
          <w:szCs w:val="44"/>
        </w:rPr>
        <w:lastRenderedPageBreak/>
        <w:t>2021</w:t>
      </w:r>
      <w:r w:rsidRPr="00F459C0">
        <w:rPr>
          <w:rFonts w:ascii="Times New Roman" w:eastAsia="方正小标宋_GBK" w:hAnsi="Times New Roman" w:cs="Times New Roman" w:hint="eastAsia"/>
          <w:sz w:val="44"/>
          <w:szCs w:val="44"/>
        </w:rPr>
        <w:t>年合川区新增集中式饮用水水源地保护区划定方案</w:t>
      </w:r>
    </w:p>
    <w:p w:rsidR="00F459C0" w:rsidRPr="00F459C0" w:rsidRDefault="00F459C0" w:rsidP="00F459C0">
      <w:pPr>
        <w:adjustRightInd w:val="0"/>
        <w:rPr>
          <w:rFonts w:ascii="Times New Roman" w:eastAsia="方正小标宋_GBK" w:hAnsi="Times New Roman" w:cs="Times New Roman"/>
          <w:szCs w:val="21"/>
        </w:rPr>
      </w:pPr>
    </w:p>
    <w:tbl>
      <w:tblPr>
        <w:tblW w:w="14716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575"/>
        <w:gridCol w:w="1100"/>
        <w:gridCol w:w="932"/>
        <w:gridCol w:w="709"/>
        <w:gridCol w:w="709"/>
        <w:gridCol w:w="1914"/>
        <w:gridCol w:w="2231"/>
        <w:gridCol w:w="1932"/>
        <w:gridCol w:w="2077"/>
        <w:gridCol w:w="872"/>
        <w:gridCol w:w="579"/>
      </w:tblGrid>
      <w:tr w:rsidR="00F459C0" w:rsidRPr="00F459C0" w:rsidTr="00F459C0">
        <w:trPr>
          <w:tblHeader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区县</w:t>
            </w:r>
          </w:p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（自治县）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水厂名称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水源</w:t>
            </w:r>
          </w:p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水源</w:t>
            </w:r>
          </w:p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水源所在乡镇（街道）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保护区范围划分</w:t>
            </w:r>
          </w:p>
        </w:tc>
      </w:tr>
      <w:tr w:rsidR="00F459C0" w:rsidRPr="00F459C0" w:rsidTr="00F459C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一级保护区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二级保护区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准保护区</w:t>
            </w:r>
          </w:p>
        </w:tc>
      </w:tr>
      <w:tr w:rsidR="00F459C0" w:rsidRPr="00F459C0" w:rsidTr="00F459C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水域范围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陆域范围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水域范围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陆域范围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水域范围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kern w:val="0"/>
                <w:szCs w:val="21"/>
                <w:lang/>
              </w:rPr>
            </w:pPr>
            <w:r w:rsidRPr="00F459C0">
              <w:rPr>
                <w:rFonts w:ascii="Times New Roman" w:eastAsia="方正黑体_GBK" w:hAnsi="Times New Roman" w:cs="Times New Roman" w:hint="eastAsia"/>
                <w:bCs/>
                <w:kern w:val="0"/>
                <w:szCs w:val="21"/>
                <w:lang/>
              </w:rPr>
              <w:t>陆域范围</w:t>
            </w:r>
          </w:p>
        </w:tc>
      </w:tr>
      <w:tr w:rsidR="00F459C0" w:rsidRPr="00F459C0" w:rsidTr="00F459C0">
        <w:trPr>
          <w:trHeight w:val="224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合川区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城区第二水源水厂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涪江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河流型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渭</w:t>
            </w:r>
            <w:proofErr w:type="gramStart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沱</w:t>
            </w:r>
            <w:proofErr w:type="gramEnd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取水口上游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米至下游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多年平均水位对应的高程线以下的全部河道水域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。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 xml:space="preserve">                                                                            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多年平均水位河道两侧边缘纵深</w:t>
            </w:r>
            <w:r w:rsidRPr="00F459C0"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50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米范围内的陆域，但不超过流域分水岭范围，陆域沿岸长度与一级保护区水域长度相同。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取水口上游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3000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米，下游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 xml:space="preserve">100 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300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多年平均水位对应的高程线以下的全部河道水域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多年平均水位河道两侧边缘纵深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米范围内的陆域，但不超过流域分水岭范围，陆域沿岸长度不小于二级保护区水域长度。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/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/</w:t>
            </w:r>
          </w:p>
        </w:tc>
      </w:tr>
      <w:tr w:rsidR="00F459C0" w:rsidRPr="00F459C0" w:rsidTr="00F459C0">
        <w:trPr>
          <w:trHeight w:val="2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C0" w:rsidRPr="00F459C0" w:rsidRDefault="00F459C0" w:rsidP="00F459C0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小</w:t>
            </w:r>
            <w:proofErr w:type="gramStart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沔</w:t>
            </w:r>
            <w:proofErr w:type="gramEnd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水厂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渠江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河流型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小</w:t>
            </w:r>
            <w:proofErr w:type="gramStart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沔</w:t>
            </w:r>
            <w:proofErr w:type="gramEnd"/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取水口上游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米至下游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多年平均水位对应的高程线以下的全部河道水域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。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 xml:space="preserve">                                                                                  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多年平均水位河道两侧边缘纵深</w:t>
            </w:r>
            <w:r w:rsidRPr="00F459C0"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50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米范围内的陆域，但不超过流域分水岭范围，陆域沿岸长度与一级保护区水域长度相同。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取水口上游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3000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米，含长江河，下游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 xml:space="preserve">100 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米至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300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米，</w:t>
            </w:r>
            <w:r w:rsidRPr="00F459C0"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多年平均水位对应的高程线以下的全部河道水域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多年平均水位河道两侧边缘纵深</w:t>
            </w: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1000</w:t>
            </w:r>
            <w:r w:rsidRPr="00F459C0"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米范围内的陆域，但不超过流域分水岭范围，陆域沿岸长度不小于二级保护区水域长度。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/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C0" w:rsidRPr="00F459C0" w:rsidRDefault="00F459C0" w:rsidP="00F459C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 w:rsidRPr="00F459C0"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/</w:t>
            </w:r>
          </w:p>
        </w:tc>
      </w:tr>
    </w:tbl>
    <w:p w:rsidR="00F459C0" w:rsidRPr="00F459C0" w:rsidRDefault="00F459C0" w:rsidP="00F459C0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  <w:sectPr w:rsidR="00F459C0" w:rsidRPr="00F459C0">
          <w:pgSz w:w="16838" w:h="11906" w:orient="landscape"/>
          <w:pgMar w:top="2098" w:right="1474" w:bottom="1985" w:left="1588" w:header="851" w:footer="1474" w:gutter="0"/>
          <w:cols w:space="425"/>
          <w:docGrid w:type="lines" w:linePitch="312"/>
        </w:sectPr>
      </w:pPr>
    </w:p>
    <w:p w:rsidR="00F459C0" w:rsidRDefault="00F459C0"/>
    <w:sectPr w:rsidR="00F459C0" w:rsidSect="0039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9C0"/>
    <w:rsid w:val="00392815"/>
    <w:rsid w:val="006D61E4"/>
    <w:rsid w:val="00F4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2021-12-07T13:08:00Z</dcterms:created>
  <dcterms:modified xsi:type="dcterms:W3CDTF">2021-12-07T13:08:00Z</dcterms:modified>
</cp:coreProperties>
</file>