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E4" w:rsidRDefault="00D941E4" w:rsidP="00D941E4">
      <w:pPr>
        <w:pStyle w:val="a5"/>
        <w:spacing w:before="0" w:beforeAutospacing="0" w:after="0" w:afterAutospacing="0" w:line="555" w:lineRule="atLeast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Fonts w:ascii="方正小标宋_GBK" w:eastAsia="方正小标宋_GBK" w:hAnsi="Arial" w:cs="Arial" w:hint="eastAsia"/>
          <w:color w:val="000000"/>
          <w:sz w:val="44"/>
          <w:szCs w:val="44"/>
        </w:rPr>
        <w:t>宅基地用地标准和申请资格</w:t>
      </w:r>
      <w:bookmarkEnd w:id="0"/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一、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农村村民一户只能拥有一处宅基地。包括住房、附属用房和庭院等用地。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二、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农村宅基地用地标准。农村宅基地用地标准为每人建设用地不超过30㎡、建筑面积标准为每人原则上不超出60㎡，3人</w:t>
      </w:r>
      <w:proofErr w:type="gramStart"/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以下户</w:t>
      </w:r>
      <w:proofErr w:type="gramEnd"/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按3人计算，4人户按4人计算，5人</w:t>
      </w:r>
      <w:proofErr w:type="gramStart"/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以上户</w:t>
      </w:r>
      <w:proofErr w:type="gramEnd"/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按5人计算。农村村民改变、扩大原有宅基地建设住宅的，扩建面积应连同原有面积合并计算，不得超出规定的宅基地标准和建筑面积标准。农村村民应严格按照批准的面积和建房标准建设住宅，禁止未批先建，超面积占用宅基地。经批准易地建造住宅的，应严格按照“建新拆旧”要求，将原宅基地交还村集体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三、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符合下列情形之一的，农村村民可以申请使用宅基地。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（一）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因结婚等原因，法定收养、自然出生、政策性移民确需建房的。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（二）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需要新建住宅无宅基地，或现有宅基地面积尚未达到规定限额标准需扩建的。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（三）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原住宅影响城乡规划建设需要搬迁的。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（四）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宅基地因自然灾害等原因灭失，需要重新分配宅基地的。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lastRenderedPageBreak/>
        <w:t>（五）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外来人口经落户，成为本社成员，没有宅基地的。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（六）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批准回原籍落户，农村确无住房的。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黑体_GBK" w:eastAsia="方正黑体_GBK" w:hAnsi="Arial" w:cs="Arial" w:hint="eastAsia"/>
          <w:color w:val="000000"/>
          <w:sz w:val="32"/>
          <w:szCs w:val="32"/>
        </w:rPr>
        <w:t>四、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下列情形之一的，农村村民申请使用宅基地不予以批准。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（一）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年龄未满二十周岁的。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（二）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原有宅基地面积已达到规定标准或者能够解决分户需要的。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（三）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户口已迁出本社，不在当地居住的。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（四）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农村村民将原宅基地及其地上建筑物出卖、出租、赠与或改做他用，又申请宅基地的。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（五）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不符合镇、村庄规划和土地利用总体规划的。</w:t>
      </w:r>
    </w:p>
    <w:p w:rsidR="00D941E4" w:rsidRDefault="00D941E4" w:rsidP="00D941E4">
      <w:pPr>
        <w:pStyle w:val="a5"/>
        <w:spacing w:before="0" w:beforeAutospacing="0" w:after="0" w:afterAutospacing="0" w:line="55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方正楷体_GBK" w:eastAsia="方正楷体_GBK" w:hAnsi="Arial" w:cs="Arial" w:hint="eastAsia"/>
          <w:color w:val="000000"/>
          <w:sz w:val="32"/>
          <w:szCs w:val="32"/>
        </w:rPr>
        <w:t>（六）</w:t>
      </w:r>
      <w:r>
        <w:rPr>
          <w:rFonts w:ascii="方正仿宋_GBK" w:eastAsia="方正仿宋_GBK" w:hAnsi="Arial" w:cs="Arial" w:hint="eastAsia"/>
          <w:color w:val="000000"/>
          <w:sz w:val="32"/>
          <w:szCs w:val="32"/>
        </w:rPr>
        <w:t>其他不符合法律法规和有关规定的情形。</w:t>
      </w:r>
    </w:p>
    <w:p w:rsidR="001715F1" w:rsidRPr="00D941E4" w:rsidRDefault="001715F1"/>
    <w:sectPr w:rsidR="001715F1" w:rsidRPr="00D941E4" w:rsidSect="0017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E4" w:rsidRDefault="00D941E4" w:rsidP="00D941E4">
      <w:r>
        <w:separator/>
      </w:r>
    </w:p>
  </w:endnote>
  <w:endnote w:type="continuationSeparator" w:id="0">
    <w:p w:rsidR="00D941E4" w:rsidRDefault="00D941E4" w:rsidP="00D9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E4" w:rsidRDefault="00D941E4" w:rsidP="00D941E4">
      <w:r>
        <w:separator/>
      </w:r>
    </w:p>
  </w:footnote>
  <w:footnote w:type="continuationSeparator" w:id="0">
    <w:p w:rsidR="00D941E4" w:rsidRDefault="00D941E4" w:rsidP="00D94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1E4"/>
    <w:rsid w:val="001715F1"/>
    <w:rsid w:val="002E52C7"/>
    <w:rsid w:val="004950A2"/>
    <w:rsid w:val="004F2749"/>
    <w:rsid w:val="00936115"/>
    <w:rsid w:val="009C4A01"/>
    <w:rsid w:val="00D941E4"/>
    <w:rsid w:val="00DF7925"/>
    <w:rsid w:val="00F00815"/>
    <w:rsid w:val="00F77948"/>
    <w:rsid w:val="00F9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1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41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2022-02-27T03:21:00Z</dcterms:created>
  <dcterms:modified xsi:type="dcterms:W3CDTF">2022-02-27T03:22:00Z</dcterms:modified>
</cp:coreProperties>
</file>