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3C" w:rsidRDefault="009B403C">
      <w:pPr>
        <w:jc w:val="center"/>
        <w:rPr>
          <w:rFonts w:ascii="Times New Roman" w:eastAsia="方正小标宋_GBK" w:hAnsi="Times New Roman" w:cs="Times New Roman"/>
          <w:sz w:val="36"/>
          <w:szCs w:val="40"/>
        </w:rPr>
      </w:pPr>
    </w:p>
    <w:p w:rsidR="009B403C" w:rsidRDefault="0014421F">
      <w:pPr>
        <w:jc w:val="center"/>
        <w:rPr>
          <w:rFonts w:ascii="Times New Roman" w:eastAsia="方正小标宋_GBK" w:hAnsi="Times New Roman" w:cs="Times New Roman"/>
          <w:sz w:val="44"/>
          <w:szCs w:val="48"/>
        </w:rPr>
      </w:pPr>
      <w:r>
        <w:rPr>
          <w:rFonts w:ascii="Times New Roman" w:eastAsia="方正小标宋_GBK" w:hAnsi="Times New Roman" w:cs="Times New Roman"/>
          <w:sz w:val="44"/>
          <w:szCs w:val="48"/>
        </w:rPr>
        <w:t>合川区声环境功能区划分调整方案</w:t>
      </w:r>
    </w:p>
    <w:p w:rsidR="009B403C" w:rsidRDefault="009B403C">
      <w:pPr>
        <w:jc w:val="center"/>
        <w:rPr>
          <w:rFonts w:ascii="Times New Roman" w:eastAsia="方正小标宋_GBK" w:hAnsi="Times New Roman" w:cs="Times New Roman"/>
          <w:sz w:val="44"/>
          <w:szCs w:val="48"/>
        </w:rPr>
      </w:pPr>
    </w:p>
    <w:p w:rsidR="009B403C" w:rsidRDefault="0014421F">
      <w:pPr>
        <w:jc w:val="center"/>
        <w:rPr>
          <w:rFonts w:ascii="Times New Roman" w:eastAsia="方正小标宋_GBK" w:hAnsi="Times New Roman" w:cs="Times New Roman"/>
          <w:sz w:val="44"/>
          <w:szCs w:val="48"/>
        </w:rPr>
      </w:pPr>
      <w:r>
        <w:rPr>
          <w:rFonts w:ascii="Times New Roman" w:eastAsia="方正小标宋_GBK" w:hAnsi="Times New Roman" w:cs="Times New Roman"/>
          <w:sz w:val="44"/>
          <w:szCs w:val="48"/>
        </w:rPr>
        <w:t>（</w:t>
      </w:r>
      <w:r>
        <w:rPr>
          <w:rFonts w:ascii="Times New Roman" w:eastAsia="方正小标宋_GBK" w:hAnsi="Times New Roman" w:cs="Times New Roman" w:hint="eastAsia"/>
          <w:sz w:val="44"/>
          <w:szCs w:val="48"/>
        </w:rPr>
        <w:t>公开征求意见</w:t>
      </w:r>
      <w:r>
        <w:rPr>
          <w:rFonts w:ascii="Times New Roman" w:eastAsia="方正小标宋_GBK" w:hAnsi="Times New Roman" w:cs="Times New Roman"/>
          <w:sz w:val="44"/>
          <w:szCs w:val="48"/>
        </w:rPr>
        <w:t>稿）</w:t>
      </w:r>
    </w:p>
    <w:p w:rsidR="009B403C" w:rsidRDefault="009B403C">
      <w:pPr>
        <w:jc w:val="center"/>
        <w:rPr>
          <w:rFonts w:ascii="Times New Roman" w:eastAsia="方正小标宋_GBK" w:hAnsi="Times New Roman" w:cs="Times New Roman"/>
          <w:sz w:val="44"/>
          <w:szCs w:val="48"/>
        </w:rPr>
      </w:pPr>
    </w:p>
    <w:p w:rsidR="009B403C" w:rsidRDefault="009B403C">
      <w:pPr>
        <w:jc w:val="center"/>
        <w:rPr>
          <w:rFonts w:ascii="Times New Roman" w:eastAsia="方正小标宋_GBK" w:hAnsi="Times New Roman" w:cs="Times New Roman"/>
          <w:sz w:val="44"/>
          <w:szCs w:val="48"/>
        </w:rPr>
      </w:pPr>
    </w:p>
    <w:p w:rsidR="009B403C" w:rsidRDefault="009B403C">
      <w:pPr>
        <w:jc w:val="center"/>
        <w:rPr>
          <w:rFonts w:ascii="Times New Roman" w:eastAsia="方正小标宋_GBK" w:hAnsi="Times New Roman" w:cs="Times New Roman"/>
          <w:sz w:val="44"/>
          <w:szCs w:val="48"/>
        </w:rPr>
      </w:pPr>
    </w:p>
    <w:p w:rsidR="009B403C" w:rsidRDefault="009B403C">
      <w:pPr>
        <w:jc w:val="center"/>
        <w:rPr>
          <w:rFonts w:ascii="Times New Roman" w:eastAsia="方正小标宋_GBK" w:hAnsi="Times New Roman" w:cs="Times New Roman"/>
          <w:sz w:val="44"/>
          <w:szCs w:val="48"/>
        </w:rPr>
      </w:pPr>
      <w:bookmarkStart w:id="0" w:name="_GoBack"/>
      <w:bookmarkEnd w:id="0"/>
    </w:p>
    <w:p w:rsidR="009B403C" w:rsidRDefault="009B403C">
      <w:pPr>
        <w:jc w:val="center"/>
        <w:rPr>
          <w:rFonts w:ascii="Times New Roman" w:eastAsia="方正小标宋_GBK" w:hAnsi="Times New Roman" w:cs="Times New Roman"/>
          <w:sz w:val="44"/>
          <w:szCs w:val="48"/>
        </w:rPr>
      </w:pPr>
    </w:p>
    <w:p w:rsidR="009B403C" w:rsidRDefault="009B403C">
      <w:pPr>
        <w:jc w:val="center"/>
        <w:rPr>
          <w:rFonts w:ascii="Times New Roman" w:eastAsia="方正小标宋_GBK" w:hAnsi="Times New Roman" w:cs="Times New Roman"/>
          <w:sz w:val="44"/>
          <w:szCs w:val="48"/>
        </w:rPr>
      </w:pPr>
    </w:p>
    <w:p w:rsidR="009B403C" w:rsidRDefault="009B403C">
      <w:pPr>
        <w:jc w:val="center"/>
        <w:rPr>
          <w:rFonts w:ascii="Times New Roman" w:eastAsia="方正小标宋_GBK" w:hAnsi="Times New Roman" w:cs="Times New Roman"/>
          <w:sz w:val="44"/>
          <w:szCs w:val="48"/>
        </w:rPr>
      </w:pPr>
    </w:p>
    <w:p w:rsidR="009B403C" w:rsidRDefault="009B403C">
      <w:pPr>
        <w:jc w:val="center"/>
        <w:rPr>
          <w:rFonts w:ascii="Times New Roman" w:eastAsia="方正小标宋_GBK" w:hAnsi="Times New Roman" w:cs="Times New Roman"/>
          <w:sz w:val="44"/>
          <w:szCs w:val="48"/>
        </w:rPr>
      </w:pPr>
    </w:p>
    <w:p w:rsidR="009B403C" w:rsidRDefault="009B403C">
      <w:pPr>
        <w:jc w:val="center"/>
        <w:rPr>
          <w:rFonts w:ascii="Times New Roman" w:eastAsia="方正小标宋_GBK" w:hAnsi="Times New Roman" w:cs="Times New Roman"/>
          <w:sz w:val="44"/>
          <w:szCs w:val="48"/>
        </w:rPr>
      </w:pPr>
    </w:p>
    <w:p w:rsidR="009B403C" w:rsidRDefault="009B403C">
      <w:pPr>
        <w:jc w:val="center"/>
        <w:rPr>
          <w:rFonts w:ascii="Times New Roman" w:eastAsia="方正小标宋_GBK" w:hAnsi="Times New Roman" w:cs="Times New Roman"/>
          <w:sz w:val="44"/>
          <w:szCs w:val="48"/>
        </w:rPr>
      </w:pPr>
    </w:p>
    <w:p w:rsidR="009B403C" w:rsidRDefault="009B403C">
      <w:pPr>
        <w:jc w:val="center"/>
        <w:rPr>
          <w:rFonts w:ascii="Times New Roman" w:eastAsia="方正小标宋_GBK" w:hAnsi="Times New Roman" w:cs="Times New Roman"/>
          <w:sz w:val="44"/>
          <w:szCs w:val="48"/>
        </w:rPr>
      </w:pPr>
    </w:p>
    <w:p w:rsidR="009B403C" w:rsidRDefault="009B403C">
      <w:pPr>
        <w:jc w:val="center"/>
        <w:rPr>
          <w:rFonts w:ascii="Times New Roman" w:eastAsia="方正小标宋_GBK" w:hAnsi="Times New Roman" w:cs="Times New Roman"/>
          <w:sz w:val="44"/>
          <w:szCs w:val="48"/>
        </w:rPr>
      </w:pPr>
    </w:p>
    <w:p w:rsidR="009B403C" w:rsidRDefault="009B403C">
      <w:pPr>
        <w:jc w:val="center"/>
        <w:rPr>
          <w:rFonts w:ascii="Times New Roman" w:eastAsia="方正小标宋_GBK" w:hAnsi="Times New Roman" w:cs="Times New Roman"/>
          <w:sz w:val="44"/>
          <w:szCs w:val="48"/>
        </w:rPr>
      </w:pPr>
    </w:p>
    <w:p w:rsidR="009B403C" w:rsidRDefault="009B403C">
      <w:pPr>
        <w:jc w:val="center"/>
        <w:rPr>
          <w:rFonts w:ascii="Times New Roman" w:eastAsia="方正小标宋_GBK" w:hAnsi="Times New Roman" w:cs="Times New Roman"/>
          <w:sz w:val="44"/>
          <w:szCs w:val="48"/>
        </w:rPr>
      </w:pPr>
    </w:p>
    <w:p w:rsidR="009B403C" w:rsidRDefault="0014421F">
      <w:pPr>
        <w:jc w:val="center"/>
        <w:rPr>
          <w:rFonts w:ascii="Times New Roman" w:eastAsia="方正小标宋_GBK" w:hAnsi="Times New Roman" w:cs="Times New Roman"/>
          <w:sz w:val="40"/>
          <w:szCs w:val="44"/>
        </w:rPr>
        <w:sectPr w:rsidR="009B403C">
          <w:footerReference w:type="default" r:id="rId9"/>
          <w:pgSz w:w="11906" w:h="16838"/>
          <w:pgMar w:top="1440" w:right="1800" w:bottom="1440" w:left="1800" w:header="851" w:footer="992" w:gutter="0"/>
          <w:cols w:space="425"/>
          <w:titlePg/>
          <w:docGrid w:type="lines" w:linePitch="312"/>
        </w:sectPr>
      </w:pPr>
      <w:r>
        <w:rPr>
          <w:rFonts w:ascii="Times New Roman" w:eastAsia="方正小标宋_GBK" w:hAnsi="Times New Roman" w:cs="Times New Roman"/>
          <w:sz w:val="40"/>
          <w:szCs w:val="44"/>
        </w:rPr>
        <w:t>2022</w:t>
      </w:r>
      <w:r>
        <w:rPr>
          <w:rFonts w:ascii="Times New Roman" w:eastAsia="方正小标宋_GBK" w:hAnsi="Times New Roman" w:cs="Times New Roman"/>
          <w:sz w:val="40"/>
          <w:szCs w:val="44"/>
        </w:rPr>
        <w:t>年</w:t>
      </w:r>
      <w:r>
        <w:rPr>
          <w:rFonts w:ascii="Times New Roman" w:eastAsia="方正小标宋_GBK" w:hAnsi="Times New Roman" w:cs="Times New Roman"/>
          <w:sz w:val="40"/>
          <w:szCs w:val="44"/>
        </w:rPr>
        <w:t>11</w:t>
      </w:r>
      <w:r>
        <w:rPr>
          <w:rFonts w:ascii="Times New Roman" w:eastAsia="方正小标宋_GBK" w:hAnsi="Times New Roman" w:cs="Times New Roman"/>
          <w:sz w:val="40"/>
          <w:szCs w:val="44"/>
        </w:rPr>
        <w:t>月</w:t>
      </w:r>
    </w:p>
    <w:p w:rsidR="009B403C" w:rsidRDefault="0014421F">
      <w:pPr>
        <w:ind w:firstLineChars="200" w:firstLine="640"/>
        <w:rPr>
          <w:rFonts w:ascii="Times New Roman" w:eastAsia="方正仿宋_GBK" w:hAnsi="Times New Roman" w:cs="Times New Roman"/>
          <w:sz w:val="32"/>
          <w:szCs w:val="36"/>
        </w:rPr>
      </w:pPr>
      <w:r>
        <w:rPr>
          <w:rFonts w:ascii="Times New Roman" w:eastAsia="方正仿宋_GBK" w:hAnsi="Times New Roman" w:cs="Times New Roman"/>
          <w:sz w:val="32"/>
          <w:szCs w:val="36"/>
        </w:rPr>
        <w:lastRenderedPageBreak/>
        <w:t>为深入贯彻落实《中华人民共和国环境保护法》《中华人民共和国噪声污染防治法》，进一步做好</w:t>
      </w:r>
      <w:r>
        <w:rPr>
          <w:rFonts w:ascii="Times New Roman" w:eastAsia="方正仿宋_GBK" w:hAnsi="Times New Roman" w:cs="Times New Roman" w:hint="eastAsia"/>
          <w:sz w:val="32"/>
          <w:szCs w:val="36"/>
        </w:rPr>
        <w:t>合川</w:t>
      </w:r>
      <w:r>
        <w:rPr>
          <w:rFonts w:ascii="Times New Roman" w:eastAsia="方正仿宋_GBK" w:hAnsi="Times New Roman" w:cs="Times New Roman"/>
          <w:sz w:val="32"/>
          <w:szCs w:val="36"/>
        </w:rPr>
        <w:t>区噪声污染防治工作，按照《声环境质量标准》（</w:t>
      </w:r>
      <w:r>
        <w:rPr>
          <w:rFonts w:ascii="Times New Roman" w:eastAsia="方正仿宋_GBK" w:hAnsi="Times New Roman" w:cs="Times New Roman"/>
          <w:sz w:val="32"/>
          <w:szCs w:val="36"/>
        </w:rPr>
        <w:t xml:space="preserve">GB </w:t>
      </w:r>
      <w:r>
        <w:rPr>
          <w:rFonts w:ascii="Times New Roman" w:eastAsia="方正仿宋_GBK" w:hAnsi="Times New Roman" w:cs="Times New Roman"/>
          <w:sz w:val="32"/>
          <w:szCs w:val="36"/>
        </w:rPr>
        <w:t>3096—2008</w:t>
      </w:r>
      <w:r>
        <w:rPr>
          <w:rFonts w:ascii="Times New Roman" w:eastAsia="方正仿宋_GBK" w:hAnsi="Times New Roman" w:cs="Times New Roman"/>
          <w:sz w:val="32"/>
          <w:szCs w:val="36"/>
        </w:rPr>
        <w:t>）《声环境功能区划分技术规范》（</w:t>
      </w:r>
      <w:r>
        <w:rPr>
          <w:rFonts w:ascii="Times New Roman" w:eastAsia="方正仿宋_GBK" w:hAnsi="Times New Roman" w:cs="Times New Roman"/>
          <w:sz w:val="32"/>
          <w:szCs w:val="36"/>
        </w:rPr>
        <w:t>GB/T 15190—2014</w:t>
      </w:r>
      <w:r>
        <w:rPr>
          <w:rFonts w:ascii="Times New Roman" w:eastAsia="方正仿宋_GBK" w:hAnsi="Times New Roman" w:cs="Times New Roman"/>
          <w:sz w:val="32"/>
          <w:szCs w:val="36"/>
        </w:rPr>
        <w:t>）等要求，结合我区城市建设现状及发展规划，特制定本方案。</w:t>
      </w:r>
    </w:p>
    <w:p w:rsidR="009B403C" w:rsidRDefault="0014421F">
      <w:pPr>
        <w:ind w:firstLineChars="200" w:firstLine="640"/>
        <w:outlineLvl w:val="0"/>
        <w:rPr>
          <w:rFonts w:ascii="Times New Roman" w:eastAsia="方正黑体_GBK" w:hAnsi="Times New Roman" w:cs="Times New Roman"/>
          <w:sz w:val="32"/>
          <w:szCs w:val="36"/>
        </w:rPr>
      </w:pPr>
      <w:r>
        <w:rPr>
          <w:rFonts w:ascii="Times New Roman" w:eastAsia="方正黑体_GBK" w:hAnsi="Times New Roman" w:cs="Times New Roman"/>
          <w:sz w:val="32"/>
          <w:szCs w:val="36"/>
        </w:rPr>
        <w:t>一、总则</w:t>
      </w:r>
    </w:p>
    <w:p w:rsidR="009B403C" w:rsidRDefault="0014421F">
      <w:pPr>
        <w:ind w:firstLineChars="200" w:firstLine="640"/>
        <w:outlineLvl w:val="1"/>
        <w:rPr>
          <w:rFonts w:ascii="Times New Roman" w:eastAsia="方正楷体_GBK" w:hAnsi="Times New Roman" w:cs="Times New Roman"/>
          <w:sz w:val="32"/>
          <w:szCs w:val="36"/>
        </w:rPr>
      </w:pPr>
      <w:r>
        <w:rPr>
          <w:rFonts w:ascii="Times New Roman" w:eastAsia="方正楷体_GBK" w:hAnsi="Times New Roman" w:cs="Times New Roman"/>
          <w:sz w:val="32"/>
          <w:szCs w:val="36"/>
        </w:rPr>
        <w:t>（一）适用范围</w:t>
      </w:r>
    </w:p>
    <w:p w:rsidR="009B403C" w:rsidRDefault="0014421F">
      <w:pPr>
        <w:ind w:firstLineChars="200" w:firstLine="640"/>
        <w:rPr>
          <w:rFonts w:ascii="Times New Roman" w:eastAsia="方正仿宋_GBK" w:hAnsi="Times New Roman" w:cs="Times New Roman"/>
          <w:sz w:val="32"/>
          <w:szCs w:val="36"/>
        </w:rPr>
      </w:pPr>
      <w:r>
        <w:rPr>
          <w:rFonts w:ascii="Times New Roman" w:eastAsia="方正仿宋_GBK" w:hAnsi="Times New Roman" w:cs="Times New Roman"/>
          <w:sz w:val="32"/>
          <w:szCs w:val="36"/>
        </w:rPr>
        <w:t>本方案适用范围为合川区行政管辖区，包括城市规划区、建制镇和其他区域</w:t>
      </w:r>
      <w:r>
        <w:rPr>
          <w:rStyle w:val="aa"/>
          <w:rFonts w:ascii="Times New Roman" w:eastAsia="方正仿宋_GBK" w:hAnsi="Times New Roman" w:cs="Times New Roman"/>
          <w:sz w:val="32"/>
          <w:szCs w:val="36"/>
        </w:rPr>
        <w:footnoteReference w:id="1"/>
      </w:r>
      <w:r>
        <w:rPr>
          <w:rFonts w:ascii="Times New Roman" w:eastAsia="方正仿宋_GBK" w:hAnsi="Times New Roman" w:cs="Times New Roman"/>
          <w:sz w:val="32"/>
          <w:szCs w:val="36"/>
        </w:rPr>
        <w:t>。</w:t>
      </w:r>
    </w:p>
    <w:p w:rsidR="009B403C" w:rsidRDefault="0014421F">
      <w:pPr>
        <w:ind w:firstLineChars="200" w:firstLine="640"/>
        <w:rPr>
          <w:rFonts w:ascii="Times New Roman" w:eastAsia="方正仿宋_GBK" w:hAnsi="Times New Roman" w:cs="Times New Roman"/>
          <w:sz w:val="32"/>
          <w:szCs w:val="36"/>
        </w:rPr>
      </w:pPr>
      <w:r>
        <w:rPr>
          <w:rFonts w:ascii="Times New Roman" w:eastAsia="方正仿宋_GBK" w:hAnsi="Times New Roman" w:cs="Times New Roman"/>
          <w:sz w:val="32"/>
          <w:szCs w:val="36"/>
        </w:rPr>
        <w:t>1.</w:t>
      </w:r>
      <w:r>
        <w:rPr>
          <w:rFonts w:ascii="Times New Roman" w:eastAsia="方正仿宋_GBK" w:hAnsi="Times New Roman" w:cs="Times New Roman"/>
          <w:sz w:val="32"/>
          <w:szCs w:val="36"/>
        </w:rPr>
        <w:t>城市规划区：包括</w:t>
      </w:r>
      <w:r>
        <w:rPr>
          <w:rFonts w:ascii="Times New Roman" w:eastAsia="方正仿宋_GBK" w:hAnsi="Times New Roman" w:cs="Times New Roman"/>
          <w:sz w:val="32"/>
          <w:szCs w:val="32"/>
        </w:rPr>
        <w:t>合阳城街道、钓鱼城街道、南津街街道、云门街道、大石街道、草街街道、盐井街道</w:t>
      </w:r>
      <w:r>
        <w:rPr>
          <w:rFonts w:ascii="Times New Roman" w:eastAsia="方正仿宋_GBK" w:hAnsi="Times New Roman" w:cs="Times New Roman"/>
          <w:sz w:val="32"/>
          <w:szCs w:val="36"/>
        </w:rPr>
        <w:t>的城市规划建设用地范围。</w:t>
      </w:r>
    </w:p>
    <w:p w:rsidR="009B403C" w:rsidRDefault="0014421F">
      <w:pPr>
        <w:ind w:firstLineChars="200" w:firstLine="640"/>
        <w:rPr>
          <w:rFonts w:ascii="Times New Roman" w:eastAsia="方正仿宋_GBK" w:hAnsi="Times New Roman" w:cs="Times New Roman"/>
          <w:sz w:val="32"/>
          <w:szCs w:val="36"/>
        </w:rPr>
      </w:pPr>
      <w:r>
        <w:rPr>
          <w:rFonts w:ascii="Times New Roman" w:eastAsia="方正仿宋_GBK" w:hAnsi="Times New Roman" w:cs="Times New Roman"/>
          <w:sz w:val="32"/>
          <w:szCs w:val="36"/>
        </w:rPr>
        <w:t>2.</w:t>
      </w:r>
      <w:r>
        <w:rPr>
          <w:rFonts w:ascii="Times New Roman" w:eastAsia="方正仿宋_GBK" w:hAnsi="Times New Roman" w:cs="Times New Roman"/>
          <w:sz w:val="32"/>
          <w:szCs w:val="36"/>
        </w:rPr>
        <w:t>建制镇：</w:t>
      </w:r>
      <w:r>
        <w:rPr>
          <w:rFonts w:ascii="Times New Roman" w:eastAsia="方正仿宋_GBK" w:hAnsi="Times New Roman" w:cs="Times New Roman"/>
          <w:sz w:val="32"/>
          <w:szCs w:val="32"/>
        </w:rPr>
        <w:t>钱塘镇、沙鱼镇、官渡镇、涞滩镇、龙市镇、肖家镇、古楼镇、三庙镇、燕窝镇、二郎镇、龙凤镇、太和镇、隆兴镇、铜溪镇、渭沱镇、双凤镇、狮滩镇、清平镇、</w:t>
      </w:r>
      <w:r>
        <w:rPr>
          <w:rFonts w:ascii="Times New Roman" w:eastAsia="方正仿宋_GBK" w:hAnsi="Times New Roman" w:cs="Times New Roman"/>
          <w:sz w:val="32"/>
          <w:szCs w:val="32"/>
        </w:rPr>
        <w:t>土场镇、小沔镇、三汇镇、香龙镇、双槐镇的</w:t>
      </w:r>
      <w:r>
        <w:rPr>
          <w:rFonts w:ascii="Times New Roman" w:eastAsia="方正仿宋_GBK" w:hAnsi="Times New Roman" w:cs="Times New Roman"/>
          <w:sz w:val="32"/>
          <w:szCs w:val="36"/>
        </w:rPr>
        <w:t>镇区规划建设用地范围。</w:t>
      </w:r>
    </w:p>
    <w:p w:rsidR="009B403C" w:rsidRDefault="0014421F">
      <w:pPr>
        <w:ind w:firstLineChars="200" w:firstLine="640"/>
        <w:rPr>
          <w:rFonts w:ascii="Times New Roman" w:eastAsia="方正仿宋_GBK" w:hAnsi="Times New Roman" w:cs="Times New Roman"/>
          <w:sz w:val="32"/>
          <w:szCs w:val="36"/>
        </w:rPr>
      </w:pPr>
      <w:r>
        <w:rPr>
          <w:rFonts w:ascii="Times New Roman" w:eastAsia="方正仿宋_GBK" w:hAnsi="Times New Roman" w:cs="Times New Roman"/>
          <w:sz w:val="32"/>
          <w:szCs w:val="36"/>
        </w:rPr>
        <w:t>3.</w:t>
      </w:r>
      <w:r>
        <w:rPr>
          <w:rFonts w:ascii="Times New Roman" w:eastAsia="方正仿宋_GBK" w:hAnsi="Times New Roman" w:cs="Times New Roman"/>
          <w:sz w:val="32"/>
          <w:szCs w:val="36"/>
        </w:rPr>
        <w:t>其他区域：除城市规划区、建制镇的规划建设用地范围以外的其他地区，如村庄、集镇等。</w:t>
      </w:r>
    </w:p>
    <w:p w:rsidR="009B403C" w:rsidRDefault="0014421F">
      <w:pPr>
        <w:ind w:firstLineChars="200" w:firstLine="640"/>
        <w:outlineLvl w:val="1"/>
        <w:rPr>
          <w:rFonts w:ascii="Times New Roman" w:eastAsia="方正楷体_GBK" w:hAnsi="Times New Roman" w:cs="Times New Roman"/>
          <w:sz w:val="32"/>
          <w:szCs w:val="36"/>
        </w:rPr>
      </w:pPr>
      <w:r>
        <w:rPr>
          <w:rFonts w:ascii="Times New Roman" w:eastAsia="方正楷体_GBK" w:hAnsi="Times New Roman" w:cs="Times New Roman"/>
          <w:sz w:val="32"/>
          <w:szCs w:val="36"/>
        </w:rPr>
        <w:t>（二）基本原则</w:t>
      </w:r>
    </w:p>
    <w:p w:rsidR="009B403C" w:rsidRDefault="0014421F">
      <w:pPr>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坚持依法划定。</w:t>
      </w:r>
      <w:r>
        <w:rPr>
          <w:rFonts w:ascii="Times New Roman" w:eastAsia="方正仿宋_GBK" w:hAnsi="Times New Roman" w:cs="Times New Roman"/>
          <w:sz w:val="32"/>
          <w:szCs w:val="32"/>
        </w:rPr>
        <w:t>根据国家和市级相关法律法规</w:t>
      </w:r>
      <w:r>
        <w:rPr>
          <w:rFonts w:ascii="Times New Roman" w:eastAsia="方正仿宋_GBK" w:hAnsi="Times New Roman" w:cs="Times New Roman"/>
          <w:sz w:val="30"/>
          <w:szCs w:val="30"/>
        </w:rPr>
        <w:t>规章、</w:t>
      </w:r>
      <w:r>
        <w:rPr>
          <w:rFonts w:ascii="Times New Roman" w:eastAsia="方正仿宋_GBK" w:hAnsi="Times New Roman" w:cs="Times New Roman"/>
          <w:sz w:val="32"/>
          <w:szCs w:val="32"/>
        </w:rPr>
        <w:t>技</w:t>
      </w:r>
      <w:r>
        <w:rPr>
          <w:rFonts w:ascii="Times New Roman" w:eastAsia="方正仿宋_GBK" w:hAnsi="Times New Roman" w:cs="Times New Roman"/>
          <w:sz w:val="32"/>
          <w:szCs w:val="32"/>
        </w:rPr>
        <w:lastRenderedPageBreak/>
        <w:t>术规范要求，科学合理划定声环境功能区，划定中不能随意降低声环境功能区级别和管控要求，有效控制环境噪声影响程度和范围，切实维护声环境功能区划分的严肃性。</w:t>
      </w:r>
    </w:p>
    <w:p w:rsidR="009B403C" w:rsidRDefault="0014421F">
      <w:pPr>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坚持以人为本。</w:t>
      </w:r>
      <w:r>
        <w:rPr>
          <w:rFonts w:ascii="Times New Roman" w:eastAsia="方正仿宋_GBK" w:hAnsi="Times New Roman" w:cs="Times New Roman"/>
          <w:sz w:val="32"/>
          <w:szCs w:val="32"/>
        </w:rPr>
        <w:t>顺应人民群众对宁静宜居生活的向往，加强对噪声敏感人群和以居住、科学研究、医疗卫生、文化教育、机关团体办公、社会福利等为主要功能的噪声</w:t>
      </w:r>
      <w:r>
        <w:rPr>
          <w:rFonts w:ascii="Times New Roman" w:eastAsia="方正仿宋_GBK" w:hAnsi="Times New Roman" w:cs="Times New Roman"/>
          <w:sz w:val="32"/>
          <w:szCs w:val="32"/>
        </w:rPr>
        <w:t>敏感建筑物及其集中区域的保护，提高城市宜居生活水平。</w:t>
      </w:r>
    </w:p>
    <w:p w:rsidR="009B403C" w:rsidRDefault="0014421F">
      <w:pPr>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坚持统筹兼顾。</w:t>
      </w:r>
      <w:r>
        <w:rPr>
          <w:rFonts w:ascii="Times New Roman" w:eastAsia="方正仿宋_GBK" w:hAnsi="Times New Roman" w:cs="Times New Roman"/>
          <w:sz w:val="32"/>
          <w:szCs w:val="32"/>
        </w:rPr>
        <w:t>以城乡总体规划为指导，统筹考虑区域经济社会发展现状、规划用地属性、用地现状、声环境质量现状，与原有声环境功能区划分方案保持衔接，遵循城乡建设和发展的客观规律，因地制宜、统筹兼顾，合理划定声环境功能区。</w:t>
      </w:r>
    </w:p>
    <w:p w:rsidR="009B403C" w:rsidRDefault="0014421F">
      <w:pPr>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坚持务实管用。</w:t>
      </w:r>
      <w:r>
        <w:rPr>
          <w:rFonts w:ascii="Times New Roman" w:eastAsia="方正仿宋_GBK" w:hAnsi="Times New Roman" w:cs="Times New Roman"/>
          <w:sz w:val="32"/>
          <w:szCs w:val="32"/>
        </w:rPr>
        <w:t>明确区划单元地理边界、坐标，将声环境功能区落地、上图、入库，力求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划得实，管得住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，使声环境功能区划分方案成为环境监测、质量评估、项目审批、监监察执法等环境日常管理和城市用地规划、交通规划等空间管制的</w:t>
      </w:r>
      <w:r>
        <w:rPr>
          <w:rFonts w:ascii="Times New Roman" w:eastAsia="方正仿宋_GBK" w:hAnsi="Times New Roman" w:cs="Times New Roman"/>
          <w:sz w:val="30"/>
          <w:szCs w:val="30"/>
        </w:rPr>
        <w:t>参考</w:t>
      </w:r>
      <w:r>
        <w:rPr>
          <w:rFonts w:ascii="Times New Roman" w:eastAsia="方正仿宋_GBK" w:hAnsi="Times New Roman" w:cs="Times New Roman"/>
          <w:sz w:val="32"/>
          <w:szCs w:val="32"/>
        </w:rPr>
        <w:t>，增强保护实效。</w:t>
      </w:r>
    </w:p>
    <w:p w:rsidR="009B403C" w:rsidRDefault="0014421F">
      <w:pPr>
        <w:ind w:firstLineChars="200" w:firstLine="640"/>
        <w:outlineLvl w:val="1"/>
        <w:rPr>
          <w:rFonts w:ascii="Times New Roman" w:eastAsia="方正楷体_GBK" w:hAnsi="Times New Roman" w:cs="Times New Roman"/>
          <w:sz w:val="32"/>
          <w:szCs w:val="36"/>
        </w:rPr>
      </w:pPr>
      <w:r>
        <w:rPr>
          <w:rFonts w:ascii="Times New Roman" w:eastAsia="方正楷体_GBK" w:hAnsi="Times New Roman" w:cs="Times New Roman"/>
          <w:sz w:val="32"/>
          <w:szCs w:val="36"/>
        </w:rPr>
        <w:t>（三）方案目的</w:t>
      </w:r>
    </w:p>
    <w:p w:rsidR="009B403C" w:rsidRDefault="0014421F">
      <w:pPr>
        <w:ind w:firstLineChars="200" w:firstLine="640"/>
        <w:rPr>
          <w:rFonts w:ascii="Times New Roman" w:eastAsia="方正仿宋_GBK" w:hAnsi="Times New Roman" w:cs="Times New Roman"/>
          <w:sz w:val="32"/>
          <w:szCs w:val="36"/>
        </w:rPr>
      </w:pPr>
      <w:r>
        <w:rPr>
          <w:rFonts w:ascii="Times New Roman" w:eastAsia="方正仿宋_GBK" w:hAnsi="Times New Roman" w:cs="Times New Roman"/>
          <w:sz w:val="32"/>
          <w:szCs w:val="36"/>
        </w:rPr>
        <w:t>为适应声环境管理需要，对《重庆市合川区声环境功能区划方案》（</w:t>
      </w:r>
      <w:r>
        <w:rPr>
          <w:rFonts w:ascii="Times New Roman" w:eastAsia="方正仿宋_GBK" w:hAnsi="Times New Roman" w:cs="Times New Roman"/>
          <w:sz w:val="32"/>
          <w:szCs w:val="36"/>
        </w:rPr>
        <w:t>2018</w:t>
      </w:r>
      <w:r>
        <w:rPr>
          <w:rFonts w:ascii="Times New Roman" w:eastAsia="方正仿宋_GBK" w:hAnsi="Times New Roman" w:cs="Times New Roman"/>
          <w:sz w:val="32"/>
          <w:szCs w:val="36"/>
        </w:rPr>
        <w:t>年版）声环境功能区划进行调整，为城市规划布局优化、声环境准入、噪声污染防治、噪声执法监管等提供依据，促进区域声环境质量改善。</w:t>
      </w:r>
    </w:p>
    <w:p w:rsidR="009B403C" w:rsidRDefault="0014421F">
      <w:pPr>
        <w:ind w:firstLineChars="200" w:firstLine="640"/>
        <w:outlineLvl w:val="1"/>
        <w:rPr>
          <w:rFonts w:ascii="Times New Roman" w:eastAsia="方正楷体_GBK" w:hAnsi="Times New Roman" w:cs="Times New Roman"/>
          <w:sz w:val="32"/>
          <w:szCs w:val="36"/>
        </w:rPr>
      </w:pPr>
      <w:r>
        <w:rPr>
          <w:rFonts w:ascii="Times New Roman" w:eastAsia="方正楷体_GBK" w:hAnsi="Times New Roman" w:cs="Times New Roman"/>
          <w:sz w:val="32"/>
          <w:szCs w:val="36"/>
        </w:rPr>
        <w:lastRenderedPageBreak/>
        <w:t>（四）区划依据</w:t>
      </w:r>
    </w:p>
    <w:p w:rsidR="009B403C" w:rsidRDefault="0014421F">
      <w:pPr>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1.</w:t>
      </w:r>
      <w:r>
        <w:rPr>
          <w:rFonts w:ascii="Times New Roman" w:eastAsia="方正仿宋_GBK" w:hAnsi="Times New Roman" w:cs="Times New Roman"/>
          <w:b/>
          <w:bCs/>
          <w:sz w:val="32"/>
          <w:szCs w:val="32"/>
        </w:rPr>
        <w:t>法律法规及规章</w:t>
      </w:r>
    </w:p>
    <w:p w:rsidR="009B403C" w:rsidRDefault="0014421F">
      <w:pPr>
        <w:numPr>
          <w:ilvl w:val="0"/>
          <w:numId w:val="1"/>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《中华人民共和国环境保护法》（</w:t>
      </w:r>
      <w:r>
        <w:rPr>
          <w:rFonts w:ascii="Times New Roman" w:eastAsia="方正仿宋_GBK" w:hAnsi="Times New Roman" w:cs="Times New Roman"/>
          <w:sz w:val="32"/>
          <w:szCs w:val="32"/>
        </w:rPr>
        <w:t>2015</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日起施行）；</w:t>
      </w:r>
    </w:p>
    <w:p w:rsidR="009B403C" w:rsidRDefault="0014421F">
      <w:pPr>
        <w:numPr>
          <w:ilvl w:val="0"/>
          <w:numId w:val="1"/>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《中华人民共和国噪声污染防治法》（</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日起施行）；</w:t>
      </w:r>
    </w:p>
    <w:p w:rsidR="009B403C" w:rsidRDefault="0014421F">
      <w:pPr>
        <w:numPr>
          <w:ilvl w:val="0"/>
          <w:numId w:val="1"/>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《中华人民共和国城乡规划法》（</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23</w:t>
      </w:r>
      <w:r>
        <w:rPr>
          <w:rFonts w:ascii="Times New Roman" w:eastAsia="方正仿宋_GBK" w:hAnsi="Times New Roman" w:cs="Times New Roman"/>
          <w:sz w:val="32"/>
          <w:szCs w:val="32"/>
        </w:rPr>
        <w:t>日修正）；</w:t>
      </w:r>
    </w:p>
    <w:p w:rsidR="009B403C" w:rsidRDefault="0014421F">
      <w:pPr>
        <w:numPr>
          <w:ilvl w:val="0"/>
          <w:numId w:val="1"/>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《重庆市环境保护条例》（</w:t>
      </w:r>
      <w:r>
        <w:rPr>
          <w:rFonts w:ascii="Times New Roman" w:eastAsia="方正仿宋_GBK" w:hAnsi="Times New Roman" w:cs="Times New Roman"/>
          <w:sz w:val="32"/>
          <w:szCs w:val="32"/>
        </w:rPr>
        <w:t>2018</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26</w:t>
      </w:r>
      <w:r>
        <w:rPr>
          <w:rFonts w:ascii="Times New Roman" w:eastAsia="方正仿宋_GBK" w:hAnsi="Times New Roman" w:cs="Times New Roman"/>
          <w:sz w:val="32"/>
          <w:szCs w:val="32"/>
        </w:rPr>
        <w:t>日修正）；</w:t>
      </w:r>
    </w:p>
    <w:p w:rsidR="009B403C" w:rsidRDefault="0014421F">
      <w:pPr>
        <w:numPr>
          <w:ilvl w:val="0"/>
          <w:numId w:val="1"/>
        </w:numPr>
        <w:spacing w:line="560" w:lineRule="exact"/>
        <w:ind w:left="0" w:firstLineChars="200" w:firstLine="640"/>
        <w:rPr>
          <w:rFonts w:ascii="Times New Roman" w:eastAsia="方正仿宋_GBK" w:hAnsi="Times New Roman" w:cs="Times New Roman"/>
          <w:sz w:val="32"/>
          <w:szCs w:val="32"/>
        </w:rPr>
      </w:pPr>
      <w:bookmarkStart w:id="1" w:name="_Hlk99011396"/>
      <w:r>
        <w:rPr>
          <w:rFonts w:ascii="Times New Roman" w:eastAsia="方正仿宋_GBK" w:hAnsi="Times New Roman" w:cs="Times New Roman"/>
          <w:sz w:val="32"/>
          <w:szCs w:val="32"/>
        </w:rPr>
        <w:t>《重庆市环境噪声污染防治办法</w:t>
      </w:r>
      <w:r>
        <w:rPr>
          <w:rFonts w:ascii="Times New Roman" w:eastAsia="方正仿宋_GBK" w:hAnsi="Times New Roman" w:cs="Times New Roman"/>
          <w:sz w:val="32"/>
          <w:szCs w:val="32"/>
        </w:rPr>
        <w:t>》</w:t>
      </w:r>
      <w:bookmarkEnd w:id="1"/>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2013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日起施行）。</w:t>
      </w:r>
    </w:p>
    <w:p w:rsidR="009B403C" w:rsidRDefault="0014421F">
      <w:pPr>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2.</w:t>
      </w:r>
      <w:r>
        <w:rPr>
          <w:rFonts w:ascii="Times New Roman" w:eastAsia="方正仿宋_GBK" w:hAnsi="Times New Roman" w:cs="Times New Roman"/>
          <w:b/>
          <w:bCs/>
          <w:sz w:val="32"/>
          <w:szCs w:val="32"/>
        </w:rPr>
        <w:t>相关标准及政策性文件</w:t>
      </w:r>
    </w:p>
    <w:p w:rsidR="009B403C" w:rsidRDefault="0014421F">
      <w:pPr>
        <w:numPr>
          <w:ilvl w:val="0"/>
          <w:numId w:val="2"/>
        </w:numPr>
        <w:spacing w:line="560" w:lineRule="exact"/>
        <w:ind w:left="0" w:firstLineChars="200" w:firstLine="640"/>
        <w:rPr>
          <w:rFonts w:ascii="Times New Roman" w:eastAsia="方正仿宋_GBK" w:hAnsi="Times New Roman" w:cs="Times New Roman"/>
          <w:sz w:val="32"/>
          <w:szCs w:val="32"/>
        </w:rPr>
      </w:pPr>
      <w:bookmarkStart w:id="2" w:name="_Hlk99011374"/>
      <w:r>
        <w:rPr>
          <w:rFonts w:ascii="Times New Roman" w:eastAsia="方正仿宋_GBK" w:hAnsi="Times New Roman" w:cs="Times New Roman"/>
          <w:sz w:val="32"/>
          <w:szCs w:val="32"/>
        </w:rPr>
        <w:t>《声环境质量标准》（</w:t>
      </w:r>
      <w:r>
        <w:rPr>
          <w:rFonts w:ascii="Times New Roman" w:eastAsia="方正仿宋_GBK" w:hAnsi="Times New Roman" w:cs="Times New Roman"/>
          <w:sz w:val="32"/>
          <w:szCs w:val="32"/>
        </w:rPr>
        <w:t>GB3096-2008</w:t>
      </w:r>
      <w:r>
        <w:rPr>
          <w:rFonts w:ascii="Times New Roman" w:eastAsia="方正仿宋_GBK" w:hAnsi="Times New Roman" w:cs="Times New Roman"/>
          <w:sz w:val="32"/>
          <w:szCs w:val="32"/>
        </w:rPr>
        <w:t>）</w:t>
      </w:r>
      <w:bookmarkEnd w:id="2"/>
      <w:r>
        <w:rPr>
          <w:rFonts w:ascii="Times New Roman" w:eastAsia="方正仿宋_GBK" w:hAnsi="Times New Roman" w:cs="Times New Roman"/>
          <w:sz w:val="32"/>
          <w:szCs w:val="32"/>
        </w:rPr>
        <w:t>；</w:t>
      </w:r>
    </w:p>
    <w:p w:rsidR="009B403C" w:rsidRDefault="0014421F">
      <w:pPr>
        <w:numPr>
          <w:ilvl w:val="0"/>
          <w:numId w:val="2"/>
        </w:numPr>
        <w:spacing w:line="560" w:lineRule="exact"/>
        <w:ind w:left="0" w:firstLineChars="200" w:firstLine="640"/>
        <w:rPr>
          <w:rFonts w:ascii="Times New Roman" w:eastAsia="方正仿宋_GBK" w:hAnsi="Times New Roman" w:cs="Times New Roman"/>
          <w:sz w:val="32"/>
          <w:szCs w:val="32"/>
        </w:rPr>
      </w:pPr>
      <w:bookmarkStart w:id="3" w:name="_Hlk99011385"/>
      <w:r>
        <w:rPr>
          <w:rFonts w:ascii="Times New Roman" w:eastAsia="方正仿宋_GBK" w:hAnsi="Times New Roman" w:cs="Times New Roman"/>
          <w:sz w:val="32"/>
          <w:szCs w:val="32"/>
        </w:rPr>
        <w:t>《声环境功能区划分技术规范》（</w:t>
      </w:r>
      <w:r>
        <w:rPr>
          <w:rFonts w:ascii="Times New Roman" w:eastAsia="方正仿宋_GBK" w:hAnsi="Times New Roman" w:cs="Times New Roman"/>
          <w:sz w:val="32"/>
          <w:szCs w:val="32"/>
        </w:rPr>
        <w:t>GB/T15190-2014</w:t>
      </w:r>
      <w:r>
        <w:rPr>
          <w:rFonts w:ascii="Times New Roman" w:eastAsia="方正仿宋_GBK" w:hAnsi="Times New Roman" w:cs="Times New Roman"/>
          <w:sz w:val="32"/>
          <w:szCs w:val="32"/>
        </w:rPr>
        <w:t>）</w:t>
      </w:r>
      <w:bookmarkEnd w:id="3"/>
      <w:r>
        <w:rPr>
          <w:rFonts w:ascii="Times New Roman" w:eastAsia="方正仿宋_GBK" w:hAnsi="Times New Roman" w:cs="Times New Roman"/>
          <w:sz w:val="32"/>
          <w:szCs w:val="32"/>
        </w:rPr>
        <w:t>；</w:t>
      </w:r>
    </w:p>
    <w:p w:rsidR="009B403C" w:rsidRDefault="0014421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《城市用地分类与规划建设用地标准》（</w:t>
      </w:r>
      <w:r>
        <w:rPr>
          <w:rFonts w:ascii="Times New Roman" w:eastAsia="方正仿宋_GBK" w:hAnsi="Times New Roman" w:cs="Times New Roman"/>
          <w:sz w:val="32"/>
          <w:szCs w:val="32"/>
        </w:rPr>
        <w:t>GB50137-2011</w:t>
      </w:r>
      <w:r>
        <w:rPr>
          <w:rFonts w:ascii="Times New Roman" w:eastAsia="方正仿宋_GBK" w:hAnsi="Times New Roman" w:cs="Times New Roman"/>
          <w:sz w:val="32"/>
          <w:szCs w:val="32"/>
        </w:rPr>
        <w:t>）；</w:t>
      </w:r>
    </w:p>
    <w:p w:rsidR="009B403C" w:rsidRDefault="0014421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《机场周围区域飞机噪声环境质量标准》（</w:t>
      </w:r>
      <w:r>
        <w:rPr>
          <w:rFonts w:ascii="Times New Roman" w:eastAsia="方正仿宋_GBK" w:hAnsi="Times New Roman" w:cs="Times New Roman"/>
          <w:sz w:val="32"/>
          <w:szCs w:val="32"/>
        </w:rPr>
        <w:t>GB9660-88</w:t>
      </w:r>
      <w:r>
        <w:rPr>
          <w:rFonts w:ascii="Times New Roman" w:eastAsia="方正仿宋_GBK" w:hAnsi="Times New Roman" w:cs="Times New Roman"/>
          <w:sz w:val="32"/>
          <w:szCs w:val="32"/>
        </w:rPr>
        <w:t>）；</w:t>
      </w:r>
    </w:p>
    <w:p w:rsidR="009B403C" w:rsidRDefault="0014421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《环境专题空间数据加工处理技术规范》（</w:t>
      </w:r>
      <w:r>
        <w:rPr>
          <w:rFonts w:ascii="Times New Roman" w:eastAsia="方正仿宋_GBK" w:hAnsi="Times New Roman" w:cs="Times New Roman"/>
          <w:sz w:val="32"/>
          <w:szCs w:val="32"/>
        </w:rPr>
        <w:t>HJ927—2017</w:t>
      </w:r>
      <w:r>
        <w:rPr>
          <w:rFonts w:ascii="Times New Roman" w:eastAsia="方正仿宋_GBK" w:hAnsi="Times New Roman" w:cs="Times New Roman"/>
          <w:sz w:val="32"/>
          <w:szCs w:val="32"/>
        </w:rPr>
        <w:t>）。</w:t>
      </w:r>
    </w:p>
    <w:p w:rsidR="009B403C" w:rsidRDefault="0014421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《关于加强和规范声环境功能区划分管理工作的通知》（环办大气函〔</w:t>
      </w:r>
      <w:r>
        <w:rPr>
          <w:rFonts w:ascii="Times New Roman" w:eastAsia="方正仿宋_GBK" w:hAnsi="Times New Roman" w:cs="Times New Roman"/>
          <w:sz w:val="32"/>
          <w:szCs w:val="32"/>
        </w:rPr>
        <w:t>2017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1709</w:t>
      </w:r>
      <w:r>
        <w:rPr>
          <w:rFonts w:ascii="Times New Roman" w:eastAsia="方正仿宋_GBK" w:hAnsi="Times New Roman" w:cs="Times New Roman"/>
          <w:sz w:val="32"/>
          <w:szCs w:val="32"/>
        </w:rPr>
        <w:t>号）；</w:t>
      </w:r>
    </w:p>
    <w:p w:rsidR="009B403C" w:rsidRDefault="0014421F">
      <w:pPr>
        <w:numPr>
          <w:ilvl w:val="0"/>
          <w:numId w:val="2"/>
        </w:numPr>
        <w:spacing w:line="560" w:lineRule="exact"/>
        <w:ind w:left="0" w:firstLineChars="200" w:firstLine="640"/>
        <w:rPr>
          <w:rFonts w:ascii="Times New Roman" w:eastAsia="方正仿宋_GBK" w:hAnsi="Times New Roman" w:cs="Times New Roman"/>
          <w:sz w:val="32"/>
          <w:szCs w:val="32"/>
        </w:rPr>
      </w:pPr>
      <w:bookmarkStart w:id="4" w:name="_Hlk100732345"/>
      <w:bookmarkStart w:id="5" w:name="_Hlk99011403"/>
      <w:r>
        <w:rPr>
          <w:rFonts w:ascii="Times New Roman" w:eastAsia="方正仿宋_GBK" w:hAnsi="Times New Roman" w:cs="Times New Roman"/>
          <w:sz w:val="32"/>
          <w:szCs w:val="32"/>
        </w:rPr>
        <w:lastRenderedPageBreak/>
        <w:t>《重庆市声环境功能区划分技术规范实施细则（试行）》</w:t>
      </w:r>
      <w:bookmarkEnd w:id="4"/>
      <w:r>
        <w:rPr>
          <w:rFonts w:ascii="Times New Roman" w:eastAsia="方正仿宋_GBK" w:hAnsi="Times New Roman" w:cs="Times New Roman"/>
          <w:sz w:val="32"/>
          <w:szCs w:val="32"/>
        </w:rPr>
        <w:t>（渝环〔</w:t>
      </w:r>
      <w:r>
        <w:rPr>
          <w:rFonts w:ascii="Times New Roman" w:eastAsia="方正仿宋_GBK" w:hAnsi="Times New Roman" w:cs="Times New Roman"/>
          <w:sz w:val="32"/>
          <w:szCs w:val="32"/>
        </w:rPr>
        <w:t>2015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429</w:t>
      </w:r>
      <w:r>
        <w:rPr>
          <w:rFonts w:ascii="Times New Roman" w:eastAsia="方正仿宋_GBK" w:hAnsi="Times New Roman" w:cs="Times New Roman"/>
          <w:sz w:val="32"/>
          <w:szCs w:val="32"/>
        </w:rPr>
        <w:t>号）</w:t>
      </w:r>
      <w:bookmarkEnd w:id="5"/>
      <w:r>
        <w:rPr>
          <w:rFonts w:ascii="Times New Roman" w:eastAsia="方正仿宋_GBK" w:hAnsi="Times New Roman" w:cs="Times New Roman"/>
          <w:sz w:val="32"/>
          <w:szCs w:val="32"/>
        </w:rPr>
        <w:t>；</w:t>
      </w:r>
    </w:p>
    <w:p w:rsidR="009B403C" w:rsidRDefault="0014421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《重庆市合川区控制线详细规划》；</w:t>
      </w:r>
    </w:p>
    <w:p w:rsidR="009B403C" w:rsidRDefault="0014421F">
      <w:pPr>
        <w:ind w:firstLineChars="200" w:firstLine="640"/>
        <w:outlineLvl w:val="0"/>
        <w:rPr>
          <w:rFonts w:ascii="Times New Roman" w:eastAsia="方正黑体_GBK" w:hAnsi="Times New Roman" w:cs="Times New Roman"/>
          <w:sz w:val="32"/>
          <w:szCs w:val="36"/>
        </w:rPr>
      </w:pPr>
      <w:r>
        <w:rPr>
          <w:rFonts w:ascii="Times New Roman" w:eastAsia="方正黑体_GBK" w:hAnsi="Times New Roman" w:cs="Times New Roman"/>
          <w:sz w:val="32"/>
          <w:szCs w:val="36"/>
        </w:rPr>
        <w:t>二、声环境功能区类别及管控要求</w:t>
      </w:r>
    </w:p>
    <w:p w:rsidR="009B403C" w:rsidRDefault="0014421F">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根据《声环境质量标准》（</w:t>
      </w:r>
      <w:r>
        <w:rPr>
          <w:rFonts w:ascii="Times New Roman" w:eastAsia="方正仿宋_GBK" w:hAnsi="Times New Roman" w:cs="Times New Roman"/>
          <w:sz w:val="32"/>
          <w:szCs w:val="32"/>
        </w:rPr>
        <w:t>GB3096-2008</w:t>
      </w:r>
      <w:r>
        <w:rPr>
          <w:rFonts w:ascii="Times New Roman" w:eastAsia="方正仿宋_GBK" w:hAnsi="Times New Roman" w:cs="Times New Roman"/>
          <w:sz w:val="32"/>
          <w:szCs w:val="32"/>
        </w:rPr>
        <w:t>），声环境功能区分为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类、</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类、</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类、</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类、</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类共五个类别，不同类别的声环境功能区适用不同的声环境质量标准。</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0</w:t>
      </w:r>
      <w:r>
        <w:rPr>
          <w:rFonts w:ascii="Times New Roman" w:eastAsia="方正楷体_GBK" w:hAnsi="Times New Roman" w:cs="Times New Roman"/>
          <w:sz w:val="32"/>
          <w:szCs w:val="32"/>
        </w:rPr>
        <w:t>类声环境功能区：</w:t>
      </w:r>
      <w:r>
        <w:rPr>
          <w:rFonts w:ascii="Times New Roman" w:eastAsia="方正仿宋_GBK" w:hAnsi="Times New Roman" w:cs="Times New Roman"/>
          <w:sz w:val="32"/>
          <w:szCs w:val="32"/>
        </w:rPr>
        <w:t>指康复疗养区等特别需要安静的区域。</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1</w:t>
      </w:r>
      <w:r>
        <w:rPr>
          <w:rFonts w:ascii="Times New Roman" w:eastAsia="方正楷体_GBK" w:hAnsi="Times New Roman" w:cs="Times New Roman"/>
          <w:sz w:val="32"/>
          <w:szCs w:val="32"/>
        </w:rPr>
        <w:t>类声环境功能区：</w:t>
      </w:r>
      <w:r>
        <w:rPr>
          <w:rFonts w:ascii="Times New Roman" w:eastAsia="方正仿宋_GBK" w:hAnsi="Times New Roman" w:cs="Times New Roman"/>
          <w:sz w:val="32"/>
          <w:szCs w:val="32"/>
        </w:rPr>
        <w:t>指以居民住宅、医疗卫生、文化教育、科研设计、行政办公为主要功能，需要保持安静的区域。</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2</w:t>
      </w:r>
      <w:r>
        <w:rPr>
          <w:rFonts w:ascii="Times New Roman" w:eastAsia="方正楷体_GBK" w:hAnsi="Times New Roman" w:cs="Times New Roman"/>
          <w:sz w:val="32"/>
          <w:szCs w:val="32"/>
        </w:rPr>
        <w:t>类声环境功能区：</w:t>
      </w:r>
      <w:r>
        <w:rPr>
          <w:rFonts w:ascii="Times New Roman" w:eastAsia="方正仿宋_GBK" w:hAnsi="Times New Roman" w:cs="Times New Roman"/>
          <w:sz w:val="32"/>
          <w:szCs w:val="32"/>
        </w:rPr>
        <w:t>指以商业金融、集市贸易为主要功能，或者居住、商业、工业混杂，需要维护住宅安静的区域。</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3</w:t>
      </w:r>
      <w:r>
        <w:rPr>
          <w:rFonts w:ascii="Times New Roman" w:eastAsia="方正楷体_GBK" w:hAnsi="Times New Roman" w:cs="Times New Roman"/>
          <w:sz w:val="32"/>
          <w:szCs w:val="32"/>
        </w:rPr>
        <w:t>类声环境功能区：</w:t>
      </w:r>
      <w:r>
        <w:rPr>
          <w:rFonts w:ascii="Times New Roman" w:eastAsia="方正仿宋_GBK" w:hAnsi="Times New Roman" w:cs="Times New Roman"/>
          <w:sz w:val="32"/>
          <w:szCs w:val="32"/>
        </w:rPr>
        <w:t>指以工业生产、仓储物流为主要功能，需要防止工业噪声对周围环境产生严重影响的区域。</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4</w:t>
      </w:r>
      <w:r>
        <w:rPr>
          <w:rFonts w:ascii="Times New Roman" w:eastAsia="方正楷体_GBK" w:hAnsi="Times New Roman" w:cs="Times New Roman"/>
          <w:sz w:val="32"/>
          <w:szCs w:val="32"/>
        </w:rPr>
        <w:t>类声环境功能区</w:t>
      </w:r>
      <w:r>
        <w:rPr>
          <w:rFonts w:ascii="Times New Roman" w:eastAsia="方正仿宋_GBK" w:hAnsi="Times New Roman" w:cs="Times New Roman"/>
          <w:sz w:val="32"/>
          <w:szCs w:val="32"/>
        </w:rPr>
        <w:t>：指交通干线两侧一定距离之内，需要防止交通噪声对周围环境产生严重影响的区域，包括</w:t>
      </w:r>
      <w:r>
        <w:rPr>
          <w:rFonts w:ascii="Times New Roman" w:eastAsia="方正仿宋_GBK" w:hAnsi="Times New Roman" w:cs="Times New Roman"/>
          <w:sz w:val="32"/>
          <w:szCs w:val="32"/>
        </w:rPr>
        <w:t>4a</w:t>
      </w:r>
      <w:r>
        <w:rPr>
          <w:rFonts w:ascii="Times New Roman" w:eastAsia="方正仿宋_GBK" w:hAnsi="Times New Roman" w:cs="Times New Roman"/>
          <w:sz w:val="32"/>
          <w:szCs w:val="32"/>
        </w:rPr>
        <w:t>类和</w:t>
      </w:r>
      <w:r>
        <w:rPr>
          <w:rFonts w:ascii="Times New Roman" w:eastAsia="方正仿宋_GBK" w:hAnsi="Times New Roman" w:cs="Times New Roman"/>
          <w:sz w:val="32"/>
          <w:szCs w:val="32"/>
        </w:rPr>
        <w:t>4b</w:t>
      </w:r>
      <w:r>
        <w:rPr>
          <w:rFonts w:ascii="Times New Roman" w:eastAsia="方正仿宋_GBK" w:hAnsi="Times New Roman" w:cs="Times New Roman"/>
          <w:sz w:val="32"/>
          <w:szCs w:val="32"/>
        </w:rPr>
        <w:t>类两种类型。</w:t>
      </w:r>
      <w:r>
        <w:rPr>
          <w:rFonts w:ascii="Times New Roman" w:eastAsia="方正仿宋_GBK" w:hAnsi="Times New Roman" w:cs="Times New Roman"/>
          <w:sz w:val="32"/>
          <w:szCs w:val="32"/>
        </w:rPr>
        <w:t>4a</w:t>
      </w:r>
      <w:r>
        <w:rPr>
          <w:rFonts w:ascii="Times New Roman" w:eastAsia="方正仿宋_GBK" w:hAnsi="Times New Roman" w:cs="Times New Roman"/>
          <w:sz w:val="32"/>
          <w:szCs w:val="32"/>
        </w:rPr>
        <w:t>类为高速公路、一级公路、二级公路、城市快速路、城市主干路、城市次干路、城市轨道交通（地面段）、内河航道两侧区域；</w:t>
      </w:r>
      <w:r>
        <w:rPr>
          <w:rFonts w:ascii="Times New Roman" w:eastAsia="方正仿宋_GBK" w:hAnsi="Times New Roman" w:cs="Times New Roman"/>
          <w:sz w:val="32"/>
          <w:szCs w:val="32"/>
        </w:rPr>
        <w:t>4b</w:t>
      </w:r>
      <w:r>
        <w:rPr>
          <w:rFonts w:ascii="Times New Roman" w:eastAsia="方正仿宋_GBK" w:hAnsi="Times New Roman" w:cs="Times New Roman"/>
          <w:sz w:val="32"/>
          <w:szCs w:val="32"/>
        </w:rPr>
        <w:t>类为铁路干线两侧区域。</w:t>
      </w:r>
    </w:p>
    <w:p w:rsidR="009B403C" w:rsidRDefault="0014421F">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各类声环境功能区适用环境噪声等效声级限值见表</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p>
    <w:p w:rsidR="009B403C" w:rsidRDefault="009B403C">
      <w:pPr>
        <w:ind w:firstLineChars="200" w:firstLine="640"/>
        <w:rPr>
          <w:rFonts w:ascii="Times New Roman" w:eastAsia="方正仿宋_GBK" w:hAnsi="Times New Roman" w:cs="Times New Roman"/>
          <w:sz w:val="32"/>
          <w:szCs w:val="32"/>
        </w:rPr>
      </w:pPr>
    </w:p>
    <w:p w:rsidR="009B403C" w:rsidRDefault="0014421F">
      <w:pPr>
        <w:ind w:firstLineChars="200" w:firstLine="482"/>
        <w:jc w:val="center"/>
        <w:rPr>
          <w:rFonts w:ascii="Times New Roman" w:eastAsia="方正仿宋_GBK" w:hAnsi="Times New Roman" w:cs="Times New Roman"/>
          <w:b/>
          <w:bCs/>
          <w:sz w:val="24"/>
          <w:szCs w:val="28"/>
        </w:rPr>
      </w:pPr>
      <w:r>
        <w:rPr>
          <w:rFonts w:ascii="Times New Roman" w:eastAsia="方正仿宋_GBK" w:hAnsi="Times New Roman" w:cs="Times New Roman"/>
          <w:b/>
          <w:bCs/>
          <w:sz w:val="24"/>
          <w:szCs w:val="28"/>
        </w:rPr>
        <w:t>表</w:t>
      </w:r>
      <w:r>
        <w:rPr>
          <w:rFonts w:ascii="Times New Roman" w:eastAsia="方正仿宋_GBK" w:hAnsi="Times New Roman" w:cs="Times New Roman"/>
          <w:b/>
          <w:bCs/>
          <w:sz w:val="24"/>
          <w:szCs w:val="28"/>
        </w:rPr>
        <w:t xml:space="preserve">1 </w:t>
      </w:r>
      <w:r>
        <w:rPr>
          <w:rFonts w:ascii="Times New Roman" w:eastAsia="方正仿宋_GBK" w:hAnsi="Times New Roman" w:cs="Times New Roman"/>
          <w:b/>
          <w:bCs/>
          <w:sz w:val="24"/>
          <w:szCs w:val="28"/>
        </w:rPr>
        <w:t>各类</w:t>
      </w:r>
      <w:r>
        <w:rPr>
          <w:rFonts w:ascii="Times New Roman" w:eastAsia="方正仿宋_GBK" w:hAnsi="Times New Roman" w:cs="Times New Roman"/>
          <w:b/>
          <w:bCs/>
          <w:sz w:val="24"/>
          <w:szCs w:val="28"/>
        </w:rPr>
        <w:t>声环境功能区的环境噪声限值</w:t>
      </w:r>
      <w:r>
        <w:rPr>
          <w:rFonts w:ascii="Times New Roman" w:eastAsia="方正仿宋_GBK" w:hAnsi="Times New Roman" w:cs="Times New Roman"/>
          <w:b/>
          <w:bCs/>
          <w:sz w:val="24"/>
          <w:szCs w:val="28"/>
        </w:rPr>
        <w:t xml:space="preserve">  </w:t>
      </w:r>
      <w:r>
        <w:rPr>
          <w:rFonts w:ascii="Times New Roman" w:eastAsia="方正仿宋_GBK" w:hAnsi="Times New Roman" w:cs="Times New Roman"/>
          <w:b/>
          <w:bCs/>
          <w:sz w:val="24"/>
          <w:szCs w:val="28"/>
        </w:rPr>
        <w:t>单位：</w:t>
      </w:r>
      <w:r>
        <w:rPr>
          <w:rFonts w:ascii="Times New Roman" w:eastAsia="方正仿宋_GBK" w:hAnsi="Times New Roman" w:cs="Times New Roman"/>
          <w:b/>
          <w:bCs/>
          <w:sz w:val="24"/>
          <w:szCs w:val="28"/>
        </w:rPr>
        <w:t>dB</w:t>
      </w:r>
      <w:r>
        <w:rPr>
          <w:rFonts w:ascii="Times New Roman" w:eastAsia="方正仿宋_GBK" w:hAnsi="Times New Roman" w:cs="Times New Roman"/>
          <w:b/>
          <w:bCs/>
          <w:sz w:val="24"/>
          <w:szCs w:val="28"/>
        </w:rPr>
        <w:t>（</w:t>
      </w:r>
      <w:r>
        <w:rPr>
          <w:rFonts w:ascii="Times New Roman" w:eastAsia="方正仿宋_GBK" w:hAnsi="Times New Roman" w:cs="Times New Roman"/>
          <w:b/>
          <w:bCs/>
          <w:sz w:val="24"/>
          <w:szCs w:val="28"/>
        </w:rPr>
        <w:t>A</w:t>
      </w:r>
      <w:r>
        <w:rPr>
          <w:rFonts w:ascii="Times New Roman" w:eastAsia="方正仿宋_GBK" w:hAnsi="Times New Roman" w:cs="Times New Roman"/>
          <w:b/>
          <w:bCs/>
          <w:sz w:val="24"/>
          <w:szCs w:val="28"/>
        </w:rPr>
        <w:t>）</w:t>
      </w:r>
    </w:p>
    <w:tbl>
      <w:tblPr>
        <w:tblW w:w="80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20"/>
        <w:gridCol w:w="1497"/>
        <w:gridCol w:w="3047"/>
        <w:gridCol w:w="2406"/>
      </w:tblGrid>
      <w:tr w:rsidR="009B403C">
        <w:trPr>
          <w:tblHeader/>
          <w:jc w:val="center"/>
        </w:trPr>
        <w:tc>
          <w:tcPr>
            <w:tcW w:w="2617" w:type="dxa"/>
            <w:gridSpan w:val="2"/>
            <w:vMerge w:val="restart"/>
            <w:tcBorders>
              <w:top w:val="single" w:sz="8" w:space="0" w:color="auto"/>
              <w:left w:val="single" w:sz="8" w:space="0" w:color="auto"/>
              <w:bottom w:val="single" w:sz="4" w:space="0" w:color="auto"/>
              <w:right w:val="single" w:sz="4" w:space="0" w:color="auto"/>
            </w:tcBorders>
            <w:vAlign w:val="center"/>
          </w:tcPr>
          <w:p w:rsidR="009B403C" w:rsidRDefault="0014421F">
            <w:pPr>
              <w:snapToGrid w:val="0"/>
              <w:jc w:val="center"/>
              <w:rPr>
                <w:rFonts w:ascii="Times New Roman" w:eastAsia="方正黑体_GBK" w:hAnsi="Times New Roman" w:cs="Times New Roman"/>
                <w:szCs w:val="21"/>
              </w:rPr>
            </w:pPr>
            <w:r>
              <w:rPr>
                <w:rFonts w:ascii="Times New Roman" w:eastAsia="方正黑体_GBK" w:hAnsi="Times New Roman" w:cs="Times New Roman"/>
                <w:szCs w:val="21"/>
              </w:rPr>
              <w:t>声环境功能区类别</w:t>
            </w:r>
          </w:p>
        </w:tc>
        <w:tc>
          <w:tcPr>
            <w:tcW w:w="5453" w:type="dxa"/>
            <w:gridSpan w:val="2"/>
            <w:tcBorders>
              <w:top w:val="single" w:sz="8" w:space="0" w:color="auto"/>
              <w:left w:val="single" w:sz="4" w:space="0" w:color="auto"/>
              <w:bottom w:val="single" w:sz="4" w:space="0" w:color="auto"/>
              <w:right w:val="single" w:sz="8" w:space="0" w:color="auto"/>
            </w:tcBorders>
            <w:vAlign w:val="center"/>
          </w:tcPr>
          <w:p w:rsidR="009B403C" w:rsidRDefault="0014421F">
            <w:pPr>
              <w:snapToGrid w:val="0"/>
              <w:jc w:val="center"/>
              <w:rPr>
                <w:rFonts w:ascii="Times New Roman" w:eastAsia="方正黑体_GBK" w:hAnsi="Times New Roman" w:cs="Times New Roman"/>
                <w:szCs w:val="21"/>
              </w:rPr>
            </w:pPr>
            <w:r>
              <w:rPr>
                <w:rFonts w:ascii="Times New Roman" w:eastAsia="方正黑体_GBK" w:hAnsi="Times New Roman" w:cs="Times New Roman"/>
                <w:szCs w:val="21"/>
              </w:rPr>
              <w:t>声环境质量评价标准</w:t>
            </w:r>
          </w:p>
        </w:tc>
      </w:tr>
      <w:tr w:rsidR="009B403C">
        <w:trPr>
          <w:tblHeader/>
          <w:jc w:val="center"/>
        </w:trPr>
        <w:tc>
          <w:tcPr>
            <w:tcW w:w="2617" w:type="dxa"/>
            <w:gridSpan w:val="2"/>
            <w:vMerge/>
            <w:tcBorders>
              <w:top w:val="single" w:sz="8" w:space="0" w:color="auto"/>
              <w:left w:val="single" w:sz="8" w:space="0" w:color="auto"/>
              <w:bottom w:val="single" w:sz="4" w:space="0" w:color="auto"/>
              <w:right w:val="single" w:sz="4" w:space="0" w:color="auto"/>
            </w:tcBorders>
            <w:vAlign w:val="center"/>
          </w:tcPr>
          <w:p w:rsidR="009B403C" w:rsidRDefault="009B403C">
            <w:pPr>
              <w:widowControl/>
              <w:jc w:val="left"/>
              <w:rPr>
                <w:rFonts w:ascii="Times New Roman" w:eastAsia="方正黑体_GBK" w:hAnsi="Times New Roman" w:cs="Times New Roman"/>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9B403C" w:rsidRDefault="0014421F">
            <w:pPr>
              <w:snapToGrid w:val="0"/>
              <w:jc w:val="center"/>
              <w:rPr>
                <w:rFonts w:ascii="Times New Roman" w:eastAsia="方正黑体_GBK" w:hAnsi="Times New Roman" w:cs="Times New Roman"/>
                <w:szCs w:val="21"/>
              </w:rPr>
            </w:pPr>
            <w:r>
              <w:rPr>
                <w:rFonts w:ascii="Times New Roman" w:eastAsia="方正黑体_GBK" w:hAnsi="Times New Roman" w:cs="Times New Roman"/>
                <w:szCs w:val="21"/>
              </w:rPr>
              <w:t>昼间</w:t>
            </w:r>
          </w:p>
        </w:tc>
        <w:tc>
          <w:tcPr>
            <w:tcW w:w="2406" w:type="dxa"/>
            <w:tcBorders>
              <w:top w:val="single" w:sz="4" w:space="0" w:color="auto"/>
              <w:left w:val="single" w:sz="4" w:space="0" w:color="auto"/>
              <w:bottom w:val="single" w:sz="4" w:space="0" w:color="auto"/>
              <w:right w:val="single" w:sz="8" w:space="0" w:color="auto"/>
            </w:tcBorders>
            <w:vAlign w:val="center"/>
          </w:tcPr>
          <w:p w:rsidR="009B403C" w:rsidRDefault="0014421F">
            <w:pPr>
              <w:snapToGrid w:val="0"/>
              <w:jc w:val="center"/>
              <w:rPr>
                <w:rFonts w:ascii="Times New Roman" w:eastAsia="方正黑体_GBK" w:hAnsi="Times New Roman" w:cs="Times New Roman"/>
                <w:szCs w:val="21"/>
              </w:rPr>
            </w:pPr>
            <w:r>
              <w:rPr>
                <w:rFonts w:ascii="Times New Roman" w:eastAsia="方正黑体_GBK" w:hAnsi="Times New Roman" w:cs="Times New Roman"/>
                <w:szCs w:val="21"/>
              </w:rPr>
              <w:t>夜间</w:t>
            </w:r>
          </w:p>
        </w:tc>
      </w:tr>
      <w:tr w:rsidR="009B403C">
        <w:trPr>
          <w:trHeight w:hRule="exact" w:val="340"/>
          <w:jc w:val="center"/>
        </w:trPr>
        <w:tc>
          <w:tcPr>
            <w:tcW w:w="2617" w:type="dxa"/>
            <w:gridSpan w:val="2"/>
            <w:tcBorders>
              <w:top w:val="single" w:sz="4" w:space="0" w:color="auto"/>
              <w:left w:val="single" w:sz="8" w:space="0" w:color="auto"/>
              <w:bottom w:val="single" w:sz="4" w:space="0" w:color="auto"/>
              <w:right w:val="single" w:sz="4"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0</w:t>
            </w:r>
          </w:p>
        </w:tc>
        <w:tc>
          <w:tcPr>
            <w:tcW w:w="3047" w:type="dxa"/>
            <w:tcBorders>
              <w:top w:val="single" w:sz="4" w:space="0" w:color="auto"/>
              <w:left w:val="single" w:sz="4" w:space="0" w:color="auto"/>
              <w:bottom w:val="single" w:sz="4" w:space="0" w:color="auto"/>
              <w:right w:val="single" w:sz="4"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≤50</w:t>
            </w:r>
          </w:p>
        </w:tc>
        <w:tc>
          <w:tcPr>
            <w:tcW w:w="2406" w:type="dxa"/>
            <w:tcBorders>
              <w:top w:val="single" w:sz="4" w:space="0" w:color="auto"/>
              <w:left w:val="single" w:sz="4" w:space="0" w:color="auto"/>
              <w:bottom w:val="single" w:sz="4" w:space="0" w:color="auto"/>
              <w:right w:val="single" w:sz="8"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≤40</w:t>
            </w:r>
          </w:p>
        </w:tc>
      </w:tr>
      <w:tr w:rsidR="009B403C">
        <w:trPr>
          <w:trHeight w:hRule="exact" w:val="340"/>
          <w:jc w:val="center"/>
        </w:trPr>
        <w:tc>
          <w:tcPr>
            <w:tcW w:w="2617" w:type="dxa"/>
            <w:gridSpan w:val="2"/>
            <w:tcBorders>
              <w:top w:val="single" w:sz="4" w:space="0" w:color="auto"/>
              <w:left w:val="single" w:sz="8" w:space="0" w:color="auto"/>
              <w:bottom w:val="single" w:sz="4" w:space="0" w:color="auto"/>
              <w:right w:val="single" w:sz="4"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 xml:space="preserve">1 </w:t>
            </w:r>
          </w:p>
        </w:tc>
        <w:tc>
          <w:tcPr>
            <w:tcW w:w="3047" w:type="dxa"/>
            <w:tcBorders>
              <w:top w:val="single" w:sz="4" w:space="0" w:color="auto"/>
              <w:left w:val="single" w:sz="4" w:space="0" w:color="auto"/>
              <w:bottom w:val="single" w:sz="4" w:space="0" w:color="auto"/>
              <w:right w:val="single" w:sz="4"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≤55</w:t>
            </w:r>
          </w:p>
        </w:tc>
        <w:tc>
          <w:tcPr>
            <w:tcW w:w="2406" w:type="dxa"/>
            <w:tcBorders>
              <w:top w:val="single" w:sz="4" w:space="0" w:color="auto"/>
              <w:left w:val="single" w:sz="4" w:space="0" w:color="auto"/>
              <w:bottom w:val="single" w:sz="4" w:space="0" w:color="auto"/>
              <w:right w:val="single" w:sz="8"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≤45</w:t>
            </w:r>
          </w:p>
        </w:tc>
      </w:tr>
      <w:tr w:rsidR="009B403C">
        <w:trPr>
          <w:trHeight w:hRule="exact" w:val="340"/>
          <w:jc w:val="center"/>
        </w:trPr>
        <w:tc>
          <w:tcPr>
            <w:tcW w:w="2617" w:type="dxa"/>
            <w:gridSpan w:val="2"/>
            <w:tcBorders>
              <w:top w:val="single" w:sz="4" w:space="0" w:color="auto"/>
              <w:left w:val="single" w:sz="8" w:space="0" w:color="auto"/>
              <w:bottom w:val="single" w:sz="4" w:space="0" w:color="auto"/>
              <w:right w:val="single" w:sz="4"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2</w:t>
            </w:r>
          </w:p>
        </w:tc>
        <w:tc>
          <w:tcPr>
            <w:tcW w:w="3047" w:type="dxa"/>
            <w:tcBorders>
              <w:top w:val="single" w:sz="4" w:space="0" w:color="auto"/>
              <w:left w:val="single" w:sz="4" w:space="0" w:color="auto"/>
              <w:bottom w:val="single" w:sz="4" w:space="0" w:color="auto"/>
              <w:right w:val="single" w:sz="4"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≤60</w:t>
            </w:r>
          </w:p>
        </w:tc>
        <w:tc>
          <w:tcPr>
            <w:tcW w:w="2406" w:type="dxa"/>
            <w:tcBorders>
              <w:top w:val="single" w:sz="4" w:space="0" w:color="auto"/>
              <w:left w:val="single" w:sz="4" w:space="0" w:color="auto"/>
              <w:bottom w:val="single" w:sz="4" w:space="0" w:color="auto"/>
              <w:right w:val="single" w:sz="8"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≤50</w:t>
            </w:r>
          </w:p>
        </w:tc>
      </w:tr>
      <w:tr w:rsidR="009B403C">
        <w:trPr>
          <w:trHeight w:hRule="exact" w:val="340"/>
          <w:jc w:val="center"/>
        </w:trPr>
        <w:tc>
          <w:tcPr>
            <w:tcW w:w="2617" w:type="dxa"/>
            <w:gridSpan w:val="2"/>
            <w:tcBorders>
              <w:top w:val="single" w:sz="4" w:space="0" w:color="auto"/>
              <w:left w:val="single" w:sz="8" w:space="0" w:color="auto"/>
              <w:bottom w:val="single" w:sz="4" w:space="0" w:color="auto"/>
              <w:right w:val="single" w:sz="4"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3</w:t>
            </w:r>
          </w:p>
        </w:tc>
        <w:tc>
          <w:tcPr>
            <w:tcW w:w="3047" w:type="dxa"/>
            <w:tcBorders>
              <w:top w:val="single" w:sz="4" w:space="0" w:color="auto"/>
              <w:left w:val="single" w:sz="4" w:space="0" w:color="auto"/>
              <w:bottom w:val="single" w:sz="4" w:space="0" w:color="auto"/>
              <w:right w:val="single" w:sz="4"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≤65</w:t>
            </w:r>
          </w:p>
        </w:tc>
        <w:tc>
          <w:tcPr>
            <w:tcW w:w="2406" w:type="dxa"/>
            <w:tcBorders>
              <w:top w:val="single" w:sz="4" w:space="0" w:color="auto"/>
              <w:left w:val="single" w:sz="4" w:space="0" w:color="auto"/>
              <w:bottom w:val="single" w:sz="4" w:space="0" w:color="auto"/>
              <w:right w:val="single" w:sz="8"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≤55</w:t>
            </w:r>
          </w:p>
        </w:tc>
      </w:tr>
      <w:tr w:rsidR="009B403C">
        <w:trPr>
          <w:trHeight w:hRule="exact" w:val="340"/>
          <w:jc w:val="center"/>
        </w:trPr>
        <w:tc>
          <w:tcPr>
            <w:tcW w:w="1120" w:type="dxa"/>
            <w:vMerge w:val="restart"/>
            <w:tcBorders>
              <w:top w:val="single" w:sz="4" w:space="0" w:color="auto"/>
              <w:left w:val="single" w:sz="8" w:space="0" w:color="auto"/>
              <w:bottom w:val="single" w:sz="8" w:space="0" w:color="auto"/>
              <w:right w:val="single" w:sz="4"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4</w:t>
            </w:r>
          </w:p>
        </w:tc>
        <w:tc>
          <w:tcPr>
            <w:tcW w:w="1497" w:type="dxa"/>
            <w:tcBorders>
              <w:top w:val="single" w:sz="4" w:space="0" w:color="auto"/>
              <w:left w:val="single" w:sz="4" w:space="0" w:color="auto"/>
              <w:bottom w:val="single" w:sz="4" w:space="0" w:color="auto"/>
              <w:right w:val="single" w:sz="4"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4a</w:t>
            </w:r>
          </w:p>
        </w:tc>
        <w:tc>
          <w:tcPr>
            <w:tcW w:w="3047" w:type="dxa"/>
            <w:tcBorders>
              <w:top w:val="single" w:sz="4" w:space="0" w:color="auto"/>
              <w:left w:val="single" w:sz="4" w:space="0" w:color="auto"/>
              <w:bottom w:val="single" w:sz="4" w:space="0" w:color="auto"/>
              <w:right w:val="single" w:sz="4"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≤70</w:t>
            </w:r>
          </w:p>
        </w:tc>
        <w:tc>
          <w:tcPr>
            <w:tcW w:w="2406" w:type="dxa"/>
            <w:tcBorders>
              <w:top w:val="single" w:sz="4" w:space="0" w:color="auto"/>
              <w:left w:val="single" w:sz="4" w:space="0" w:color="auto"/>
              <w:bottom w:val="single" w:sz="4" w:space="0" w:color="auto"/>
              <w:right w:val="single" w:sz="8"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≤55</w:t>
            </w:r>
          </w:p>
        </w:tc>
      </w:tr>
      <w:tr w:rsidR="009B403C">
        <w:trPr>
          <w:trHeight w:hRule="exact" w:val="340"/>
          <w:jc w:val="center"/>
        </w:trPr>
        <w:tc>
          <w:tcPr>
            <w:tcW w:w="1120" w:type="dxa"/>
            <w:vMerge/>
            <w:tcBorders>
              <w:top w:val="single" w:sz="4" w:space="0" w:color="auto"/>
              <w:left w:val="single" w:sz="8" w:space="0" w:color="auto"/>
              <w:bottom w:val="single" w:sz="8" w:space="0" w:color="auto"/>
              <w:right w:val="single" w:sz="4" w:space="0" w:color="auto"/>
            </w:tcBorders>
            <w:vAlign w:val="center"/>
          </w:tcPr>
          <w:p w:rsidR="009B403C" w:rsidRDefault="009B403C">
            <w:pPr>
              <w:widowControl/>
              <w:jc w:val="left"/>
              <w:rPr>
                <w:rFonts w:ascii="Times New Roman" w:eastAsia="方正仿宋_GBK" w:hAnsi="Times New Roman" w:cs="Times New Roman"/>
                <w:szCs w:val="21"/>
              </w:rPr>
            </w:pPr>
          </w:p>
        </w:tc>
        <w:tc>
          <w:tcPr>
            <w:tcW w:w="1497" w:type="dxa"/>
            <w:tcBorders>
              <w:top w:val="single" w:sz="4" w:space="0" w:color="auto"/>
              <w:left w:val="single" w:sz="4" w:space="0" w:color="auto"/>
              <w:bottom w:val="single" w:sz="8" w:space="0" w:color="auto"/>
              <w:right w:val="single" w:sz="4"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4b</w:t>
            </w:r>
          </w:p>
        </w:tc>
        <w:tc>
          <w:tcPr>
            <w:tcW w:w="3047" w:type="dxa"/>
            <w:tcBorders>
              <w:top w:val="single" w:sz="4" w:space="0" w:color="auto"/>
              <w:left w:val="single" w:sz="4" w:space="0" w:color="auto"/>
              <w:bottom w:val="single" w:sz="8" w:space="0" w:color="auto"/>
              <w:right w:val="single" w:sz="4"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≤70</w:t>
            </w:r>
          </w:p>
        </w:tc>
        <w:tc>
          <w:tcPr>
            <w:tcW w:w="2406" w:type="dxa"/>
            <w:tcBorders>
              <w:top w:val="single" w:sz="4" w:space="0" w:color="auto"/>
              <w:left w:val="single" w:sz="4" w:space="0" w:color="auto"/>
              <w:bottom w:val="single" w:sz="8" w:space="0" w:color="auto"/>
              <w:right w:val="single" w:sz="8" w:space="0" w:color="auto"/>
            </w:tcBorders>
            <w:vAlign w:val="center"/>
          </w:tcPr>
          <w:p w:rsidR="009B403C" w:rsidRDefault="0014421F">
            <w:pPr>
              <w:snapToGrid w:val="0"/>
              <w:jc w:val="center"/>
              <w:rPr>
                <w:rFonts w:ascii="Times New Roman" w:eastAsia="方正仿宋_GBK" w:hAnsi="Times New Roman" w:cs="Times New Roman"/>
                <w:szCs w:val="21"/>
              </w:rPr>
            </w:pPr>
            <w:r>
              <w:rPr>
                <w:rFonts w:ascii="Times New Roman" w:eastAsia="方正仿宋_GBK" w:hAnsi="Times New Roman" w:cs="Times New Roman"/>
                <w:szCs w:val="21"/>
              </w:rPr>
              <w:t>≤60</w:t>
            </w:r>
          </w:p>
        </w:tc>
      </w:tr>
    </w:tbl>
    <w:p w:rsidR="009B403C" w:rsidRDefault="0014421F">
      <w:pPr>
        <w:adjustRightInd w:val="0"/>
        <w:snapToGrid w:val="0"/>
        <w:ind w:firstLineChars="200" w:firstLine="480"/>
        <w:jc w:val="left"/>
        <w:rPr>
          <w:rFonts w:ascii="Times New Roman" w:eastAsia="方正仿宋_GBK" w:hAnsi="Times New Roman" w:cs="Times New Roman"/>
          <w:sz w:val="24"/>
          <w:szCs w:val="28"/>
        </w:rPr>
      </w:pPr>
      <w:r>
        <w:rPr>
          <w:rFonts w:ascii="Times New Roman" w:eastAsia="方正仿宋_GBK" w:hAnsi="Times New Roman" w:cs="Times New Roman"/>
          <w:sz w:val="24"/>
          <w:szCs w:val="28"/>
        </w:rPr>
        <w:t>备注：</w:t>
      </w:r>
      <w:r>
        <w:rPr>
          <w:rFonts w:ascii="Times New Roman" w:eastAsia="方正仿宋_GBK" w:hAnsi="Times New Roman" w:cs="Times New Roman"/>
          <w:sz w:val="24"/>
          <w:szCs w:val="28"/>
        </w:rPr>
        <w:t>“</w:t>
      </w:r>
      <w:r>
        <w:rPr>
          <w:rFonts w:ascii="Times New Roman" w:eastAsia="方正仿宋_GBK" w:hAnsi="Times New Roman" w:cs="Times New Roman"/>
          <w:sz w:val="24"/>
          <w:szCs w:val="28"/>
        </w:rPr>
        <w:t>昼间</w:t>
      </w:r>
      <w:r>
        <w:rPr>
          <w:rFonts w:ascii="Times New Roman" w:eastAsia="方正仿宋_GBK" w:hAnsi="Times New Roman" w:cs="Times New Roman"/>
          <w:sz w:val="24"/>
          <w:szCs w:val="28"/>
        </w:rPr>
        <w:t>”</w:t>
      </w:r>
      <w:r>
        <w:rPr>
          <w:rFonts w:ascii="Times New Roman" w:eastAsia="方正仿宋_GBK" w:hAnsi="Times New Roman" w:cs="Times New Roman"/>
          <w:sz w:val="24"/>
          <w:szCs w:val="28"/>
        </w:rPr>
        <w:t>是指</w:t>
      </w:r>
      <w:r>
        <w:rPr>
          <w:rFonts w:ascii="Times New Roman" w:eastAsia="方正仿宋_GBK" w:hAnsi="Times New Roman" w:cs="Times New Roman"/>
          <w:sz w:val="24"/>
          <w:szCs w:val="28"/>
        </w:rPr>
        <w:t>6:00</w:t>
      </w:r>
      <w:r>
        <w:rPr>
          <w:rFonts w:ascii="Times New Roman" w:eastAsia="方正仿宋_GBK" w:hAnsi="Times New Roman" w:cs="Times New Roman"/>
          <w:sz w:val="24"/>
          <w:szCs w:val="28"/>
        </w:rPr>
        <w:t>至</w:t>
      </w:r>
      <w:r>
        <w:rPr>
          <w:rFonts w:ascii="Times New Roman" w:eastAsia="方正仿宋_GBK" w:hAnsi="Times New Roman" w:cs="Times New Roman"/>
          <w:sz w:val="24"/>
          <w:szCs w:val="28"/>
        </w:rPr>
        <w:t>22:00</w:t>
      </w:r>
      <w:r>
        <w:rPr>
          <w:rFonts w:ascii="Times New Roman" w:eastAsia="方正仿宋_GBK" w:hAnsi="Times New Roman" w:cs="Times New Roman"/>
          <w:sz w:val="24"/>
          <w:szCs w:val="28"/>
        </w:rPr>
        <w:t>之间的时段，</w:t>
      </w:r>
      <w:r>
        <w:rPr>
          <w:rFonts w:ascii="Times New Roman" w:eastAsia="方正仿宋_GBK" w:hAnsi="Times New Roman" w:cs="Times New Roman"/>
          <w:sz w:val="24"/>
          <w:szCs w:val="28"/>
        </w:rPr>
        <w:t>“</w:t>
      </w:r>
      <w:r>
        <w:rPr>
          <w:rFonts w:ascii="Times New Roman" w:eastAsia="方正仿宋_GBK" w:hAnsi="Times New Roman" w:cs="Times New Roman"/>
          <w:sz w:val="24"/>
          <w:szCs w:val="28"/>
        </w:rPr>
        <w:t>夜间</w:t>
      </w:r>
      <w:r>
        <w:rPr>
          <w:rFonts w:ascii="Times New Roman" w:eastAsia="方正仿宋_GBK" w:hAnsi="Times New Roman" w:cs="Times New Roman"/>
          <w:sz w:val="24"/>
          <w:szCs w:val="28"/>
        </w:rPr>
        <w:t>”</w:t>
      </w:r>
      <w:r>
        <w:rPr>
          <w:rFonts w:ascii="Times New Roman" w:eastAsia="方正仿宋_GBK" w:hAnsi="Times New Roman" w:cs="Times New Roman"/>
          <w:sz w:val="24"/>
          <w:szCs w:val="28"/>
        </w:rPr>
        <w:t>是指</w:t>
      </w:r>
      <w:r>
        <w:rPr>
          <w:rFonts w:ascii="Times New Roman" w:eastAsia="方正仿宋_GBK" w:hAnsi="Times New Roman" w:cs="Times New Roman"/>
          <w:sz w:val="24"/>
          <w:szCs w:val="28"/>
        </w:rPr>
        <w:t>22:00</w:t>
      </w:r>
      <w:r>
        <w:rPr>
          <w:rFonts w:ascii="Times New Roman" w:eastAsia="方正仿宋_GBK" w:hAnsi="Times New Roman" w:cs="Times New Roman"/>
          <w:sz w:val="24"/>
          <w:szCs w:val="28"/>
        </w:rPr>
        <w:t>至次日</w:t>
      </w:r>
      <w:r>
        <w:rPr>
          <w:rFonts w:ascii="Times New Roman" w:eastAsia="方正仿宋_GBK" w:hAnsi="Times New Roman" w:cs="Times New Roman"/>
          <w:sz w:val="24"/>
          <w:szCs w:val="28"/>
        </w:rPr>
        <w:t>6:00</w:t>
      </w:r>
      <w:r>
        <w:rPr>
          <w:rFonts w:ascii="Times New Roman" w:eastAsia="方正仿宋_GBK" w:hAnsi="Times New Roman" w:cs="Times New Roman"/>
          <w:sz w:val="24"/>
          <w:szCs w:val="28"/>
        </w:rPr>
        <w:t>之间的时段。</w:t>
      </w:r>
    </w:p>
    <w:p w:rsidR="009B403C" w:rsidRDefault="0014421F">
      <w:pPr>
        <w:ind w:firstLineChars="200" w:firstLine="640"/>
        <w:outlineLvl w:val="0"/>
        <w:rPr>
          <w:rFonts w:ascii="Times New Roman" w:eastAsia="方正黑体_GBK" w:hAnsi="Times New Roman" w:cs="Times New Roman"/>
          <w:sz w:val="32"/>
          <w:szCs w:val="36"/>
        </w:rPr>
      </w:pPr>
      <w:r>
        <w:rPr>
          <w:rFonts w:ascii="Times New Roman" w:eastAsia="方正黑体_GBK" w:hAnsi="Times New Roman" w:cs="Times New Roman"/>
          <w:sz w:val="32"/>
          <w:szCs w:val="36"/>
        </w:rPr>
        <w:t>三、声环境功能区划调整步骤及划分标准</w:t>
      </w:r>
    </w:p>
    <w:p w:rsidR="009B403C" w:rsidRDefault="0014421F">
      <w:pPr>
        <w:ind w:firstLineChars="200" w:firstLine="640"/>
        <w:outlineLvl w:val="1"/>
        <w:rPr>
          <w:rFonts w:ascii="Times New Roman" w:eastAsia="方正楷体_GBK" w:hAnsi="Times New Roman" w:cs="Times New Roman"/>
          <w:sz w:val="32"/>
          <w:szCs w:val="36"/>
        </w:rPr>
      </w:pPr>
      <w:r>
        <w:rPr>
          <w:rFonts w:ascii="Times New Roman" w:eastAsia="方正楷体_GBK" w:hAnsi="Times New Roman" w:cs="Times New Roman"/>
          <w:sz w:val="32"/>
          <w:szCs w:val="36"/>
        </w:rPr>
        <w:t>（一）划分声环境功能区划单元</w:t>
      </w:r>
    </w:p>
    <w:p w:rsidR="009B403C" w:rsidRDefault="0014421F">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根据城市功能、城市用地类型、行政区划边界、交通干线、河流、沟壑、绿地等确定声环境区划单元。原则上，单块区划单元面积不低于</w:t>
      </w:r>
      <w:r>
        <w:rPr>
          <w:rFonts w:ascii="Times New Roman" w:eastAsia="方正仿宋_GBK" w:hAnsi="Times New Roman" w:cs="Times New Roman"/>
          <w:sz w:val="32"/>
          <w:szCs w:val="32"/>
        </w:rPr>
        <w:t>0.5km</w:t>
      </w:r>
      <w:r>
        <w:rPr>
          <w:rFonts w:ascii="Times New Roman" w:eastAsia="方正仿宋_GBK" w:hAnsi="Times New Roman" w:cs="Times New Roman"/>
          <w:sz w:val="32"/>
          <w:szCs w:val="32"/>
          <w:vertAlign w:val="superscript"/>
        </w:rPr>
        <w:t>2</w:t>
      </w:r>
      <w:r>
        <w:rPr>
          <w:rFonts w:ascii="Times New Roman" w:eastAsia="方正仿宋_GBK" w:hAnsi="Times New Roman" w:cs="Times New Roman"/>
          <w:sz w:val="32"/>
          <w:szCs w:val="32"/>
        </w:rPr>
        <w:t>，实际划分中可根据实际地形特征确定适宜的区域面积。</w:t>
      </w:r>
    </w:p>
    <w:p w:rsidR="009B403C" w:rsidRDefault="0014421F">
      <w:pPr>
        <w:ind w:firstLineChars="200" w:firstLine="640"/>
        <w:outlineLvl w:val="1"/>
        <w:rPr>
          <w:rFonts w:ascii="Times New Roman" w:eastAsia="方正楷体_GBK" w:hAnsi="Times New Roman" w:cs="Times New Roman"/>
          <w:sz w:val="32"/>
          <w:szCs w:val="36"/>
        </w:rPr>
      </w:pPr>
      <w:r>
        <w:rPr>
          <w:rFonts w:ascii="Times New Roman" w:eastAsia="方正楷体_GBK" w:hAnsi="Times New Roman" w:cs="Times New Roman"/>
          <w:sz w:val="32"/>
          <w:szCs w:val="36"/>
        </w:rPr>
        <w:t>（二）确定声环境功能区类型</w:t>
      </w:r>
    </w:p>
    <w:p w:rsidR="009B403C" w:rsidRDefault="0014421F">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根据《声环境功能区划分技术规范》（</w:t>
      </w:r>
      <w:r>
        <w:rPr>
          <w:rFonts w:ascii="Times New Roman" w:eastAsia="方正仿宋_GBK" w:hAnsi="Times New Roman" w:cs="Times New Roman"/>
          <w:sz w:val="32"/>
          <w:szCs w:val="32"/>
        </w:rPr>
        <w:t>GB/T15190-2014</w:t>
      </w:r>
      <w:r>
        <w:rPr>
          <w:rFonts w:ascii="Times New Roman" w:eastAsia="方正仿宋_GBK" w:hAnsi="Times New Roman" w:cs="Times New Roman"/>
          <w:sz w:val="32"/>
          <w:szCs w:val="32"/>
        </w:rPr>
        <w:t>），按</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类、</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类、</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类、</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类的顺序确定区划单元的声环境功能区类型，在此基础上划分</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类声环境功能区。</w:t>
      </w:r>
    </w:p>
    <w:p w:rsidR="009B403C" w:rsidRDefault="0014421F">
      <w:pPr>
        <w:spacing w:line="54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1.</w:t>
      </w:r>
      <w:r>
        <w:rPr>
          <w:rFonts w:ascii="Times New Roman" w:eastAsia="方正仿宋_GBK" w:hAnsi="Times New Roman" w:cs="Times New Roman"/>
          <w:b/>
          <w:bCs/>
          <w:sz w:val="32"/>
          <w:szCs w:val="32"/>
        </w:rPr>
        <w:t>划定</w:t>
      </w:r>
      <w:r>
        <w:rPr>
          <w:rFonts w:ascii="Times New Roman" w:eastAsia="方正仿宋_GBK" w:hAnsi="Times New Roman" w:cs="Times New Roman"/>
          <w:b/>
          <w:bCs/>
          <w:sz w:val="32"/>
          <w:szCs w:val="32"/>
        </w:rPr>
        <w:t>0</w:t>
      </w:r>
      <w:r>
        <w:rPr>
          <w:rFonts w:ascii="Times New Roman" w:eastAsia="方正仿宋_GBK" w:hAnsi="Times New Roman" w:cs="Times New Roman"/>
          <w:b/>
          <w:bCs/>
          <w:sz w:val="32"/>
          <w:szCs w:val="32"/>
        </w:rPr>
        <w:t>类声环境功能区</w:t>
      </w:r>
    </w:p>
    <w:p w:rsidR="009B403C" w:rsidRDefault="0014421F">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将城市用地性质为康复疗养区等特别需要安静的区划单元划为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类声环境功能区，区域内及附近区域应当没有明显的噪声源，区域边界明确。</w:t>
      </w:r>
    </w:p>
    <w:p w:rsidR="009B403C" w:rsidRDefault="0014421F">
      <w:pPr>
        <w:spacing w:line="54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2.</w:t>
      </w:r>
      <w:r>
        <w:rPr>
          <w:rFonts w:ascii="Times New Roman" w:eastAsia="方正仿宋_GBK" w:hAnsi="Times New Roman" w:cs="Times New Roman"/>
          <w:b/>
          <w:bCs/>
          <w:sz w:val="32"/>
          <w:szCs w:val="32"/>
        </w:rPr>
        <w:t>划定</w:t>
      </w:r>
      <w:r>
        <w:rPr>
          <w:rFonts w:ascii="Times New Roman" w:eastAsia="方正仿宋_GBK" w:hAnsi="Times New Roman" w:cs="Times New Roman"/>
          <w:b/>
          <w:bCs/>
          <w:sz w:val="32"/>
          <w:szCs w:val="32"/>
        </w:rPr>
        <w:t>1</w:t>
      </w:r>
      <w:r>
        <w:rPr>
          <w:rFonts w:ascii="Times New Roman" w:eastAsia="方正仿宋_GBK" w:hAnsi="Times New Roman" w:cs="Times New Roman"/>
          <w:b/>
          <w:bCs/>
          <w:sz w:val="32"/>
          <w:szCs w:val="32"/>
        </w:rPr>
        <w:t>类声环境功能区</w:t>
      </w:r>
    </w:p>
    <w:p w:rsidR="009B403C" w:rsidRDefault="0014421F">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将城市用地现状已形成一定规模或近期规划已明确主</w:t>
      </w:r>
      <w:r>
        <w:rPr>
          <w:rFonts w:ascii="Times New Roman" w:eastAsia="方正仿宋_GBK" w:hAnsi="Times New Roman" w:cs="Times New Roman"/>
          <w:sz w:val="32"/>
          <w:szCs w:val="32"/>
        </w:rPr>
        <w:lastRenderedPageBreak/>
        <w:t>要功能的区域，其用地性质符合居民住宅、医疗卫生、文化教育、科研设计、行政办公的区域；或者虽兼有其他用地性质但上述用地占地率</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的混合区域，划为</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类声环境功能区。</w:t>
      </w:r>
    </w:p>
    <w:p w:rsidR="009B403C" w:rsidRDefault="0014421F">
      <w:pPr>
        <w:spacing w:line="54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3.</w:t>
      </w:r>
      <w:r>
        <w:rPr>
          <w:rFonts w:ascii="Times New Roman" w:eastAsia="方正仿宋_GBK" w:hAnsi="Times New Roman" w:cs="Times New Roman"/>
          <w:b/>
          <w:bCs/>
          <w:sz w:val="32"/>
          <w:szCs w:val="32"/>
        </w:rPr>
        <w:t>划定</w:t>
      </w:r>
      <w:r>
        <w:rPr>
          <w:rFonts w:ascii="Times New Roman" w:eastAsia="方正仿宋_GBK" w:hAnsi="Times New Roman" w:cs="Times New Roman"/>
          <w:b/>
          <w:bCs/>
          <w:sz w:val="32"/>
          <w:szCs w:val="32"/>
        </w:rPr>
        <w:t>3</w:t>
      </w:r>
      <w:r>
        <w:rPr>
          <w:rFonts w:ascii="Times New Roman" w:eastAsia="方正仿宋_GBK" w:hAnsi="Times New Roman" w:cs="Times New Roman"/>
          <w:b/>
          <w:bCs/>
          <w:sz w:val="32"/>
          <w:szCs w:val="32"/>
        </w:rPr>
        <w:t>类声环境功能区</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将城市用地现状已形成一定规模或近期规划已明确以工业生产、仓储物流为主要功能的区域；或者虽兼有其他用地性质但工业生产、仓储物</w:t>
      </w:r>
      <w:r>
        <w:rPr>
          <w:rFonts w:ascii="Times New Roman" w:eastAsia="方正仿宋_GBK" w:hAnsi="Times New Roman" w:cs="Times New Roman"/>
          <w:sz w:val="32"/>
          <w:szCs w:val="32"/>
        </w:rPr>
        <w:t>流等用地占地率大于</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的混合区域划，划为</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类声环境功能区。</w:t>
      </w:r>
    </w:p>
    <w:p w:rsidR="009B403C" w:rsidRDefault="0014421F">
      <w:pPr>
        <w:spacing w:line="54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4.</w:t>
      </w:r>
      <w:r>
        <w:rPr>
          <w:rFonts w:ascii="Times New Roman" w:eastAsia="方正仿宋_GBK" w:hAnsi="Times New Roman" w:cs="Times New Roman"/>
          <w:b/>
          <w:bCs/>
          <w:sz w:val="32"/>
          <w:szCs w:val="32"/>
        </w:rPr>
        <w:t>划定</w:t>
      </w:r>
      <w:r>
        <w:rPr>
          <w:rFonts w:ascii="Times New Roman" w:eastAsia="方正仿宋_GBK" w:hAnsi="Times New Roman" w:cs="Times New Roman"/>
          <w:b/>
          <w:bCs/>
          <w:sz w:val="32"/>
          <w:szCs w:val="32"/>
        </w:rPr>
        <w:t>2</w:t>
      </w:r>
      <w:r>
        <w:rPr>
          <w:rFonts w:ascii="Times New Roman" w:eastAsia="方正仿宋_GBK" w:hAnsi="Times New Roman" w:cs="Times New Roman"/>
          <w:b/>
          <w:bCs/>
          <w:sz w:val="32"/>
          <w:szCs w:val="32"/>
        </w:rPr>
        <w:t>类声环境功能区</w:t>
      </w:r>
    </w:p>
    <w:p w:rsidR="009B403C" w:rsidRDefault="0014421F">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城市用地现状已形成一定规模或近期规划已明确以商业金融、集市贸易为主要功能的区域；或划定的</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类声环境功能区以外居住、商业、工业混杂区域，划为</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类声环境功能区。</w:t>
      </w:r>
    </w:p>
    <w:p w:rsidR="009B403C" w:rsidRDefault="0014421F">
      <w:pPr>
        <w:spacing w:line="54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5.</w:t>
      </w:r>
      <w:r>
        <w:rPr>
          <w:rFonts w:ascii="Times New Roman" w:eastAsia="方正仿宋_GBK" w:hAnsi="Times New Roman" w:cs="Times New Roman"/>
          <w:b/>
          <w:bCs/>
          <w:sz w:val="32"/>
          <w:szCs w:val="32"/>
        </w:rPr>
        <w:t>划定</w:t>
      </w:r>
      <w:r>
        <w:rPr>
          <w:rFonts w:ascii="Times New Roman" w:eastAsia="方正仿宋_GBK" w:hAnsi="Times New Roman" w:cs="Times New Roman"/>
          <w:b/>
          <w:bCs/>
          <w:sz w:val="32"/>
          <w:szCs w:val="32"/>
        </w:rPr>
        <w:t>4</w:t>
      </w:r>
      <w:r>
        <w:rPr>
          <w:rFonts w:ascii="Times New Roman" w:eastAsia="方正仿宋_GBK" w:hAnsi="Times New Roman" w:cs="Times New Roman"/>
          <w:b/>
          <w:bCs/>
          <w:sz w:val="32"/>
          <w:szCs w:val="32"/>
        </w:rPr>
        <w:t>类声环境功能区</w:t>
      </w:r>
    </w:p>
    <w:p w:rsidR="009B403C" w:rsidRDefault="0014421F">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类功能区的划分主要以交通干线边界线外一定区域范围为划分的基本依据。</w:t>
      </w:r>
    </w:p>
    <w:p w:rsidR="009B403C" w:rsidRDefault="0014421F">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）城市区域内高速公路、城市快速路、城市主干路、一级公路、二级公路、城市次干路、城市轨道交通（地面段）、内河航道两侧一定距离参照表</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划定</w:t>
      </w:r>
      <w:r>
        <w:rPr>
          <w:rFonts w:ascii="Times New Roman" w:eastAsia="方正仿宋_GBK" w:hAnsi="Times New Roman" w:cs="Times New Roman"/>
          <w:sz w:val="32"/>
          <w:szCs w:val="32"/>
        </w:rPr>
        <w:t>4a</w:t>
      </w:r>
      <w:r>
        <w:rPr>
          <w:rFonts w:ascii="Times New Roman" w:eastAsia="方正仿宋_GBK" w:hAnsi="Times New Roman" w:cs="Times New Roman"/>
          <w:sz w:val="32"/>
          <w:szCs w:val="32"/>
        </w:rPr>
        <w:t>类声环境功能区；</w:t>
      </w:r>
    </w:p>
    <w:p w:rsidR="009B403C" w:rsidRDefault="0014421F">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）临街建筑</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类功能区的划分</w:t>
      </w:r>
    </w:p>
    <w:p w:rsidR="009B403C" w:rsidRDefault="0014421F">
      <w:pPr>
        <w:spacing w:line="54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1</w:t>
      </w:r>
      <w:r>
        <w:rPr>
          <w:rFonts w:ascii="Times New Roman" w:eastAsia="方正仿宋_GBK" w:hAnsi="Times New Roman" w:cs="Times New Roman"/>
          <w:b/>
          <w:bCs/>
          <w:sz w:val="32"/>
          <w:szCs w:val="32"/>
        </w:rPr>
        <w:t>）</w:t>
      </w:r>
      <w:r>
        <w:rPr>
          <w:rFonts w:ascii="Times New Roman" w:eastAsia="方正仿宋_GBK" w:hAnsi="Times New Roman" w:cs="Times New Roman" w:hint="eastAsia"/>
          <w:b/>
          <w:bCs/>
          <w:sz w:val="32"/>
          <w:szCs w:val="32"/>
        </w:rPr>
        <w:t>划定</w:t>
      </w:r>
      <w:r>
        <w:rPr>
          <w:rFonts w:ascii="Times New Roman" w:eastAsia="方正仿宋_GBK" w:hAnsi="Times New Roman" w:cs="Times New Roman" w:hint="eastAsia"/>
          <w:b/>
          <w:bCs/>
          <w:sz w:val="32"/>
          <w:szCs w:val="32"/>
        </w:rPr>
        <w:t>4</w:t>
      </w:r>
      <w:r>
        <w:rPr>
          <w:rFonts w:ascii="Times New Roman" w:eastAsia="方正仿宋_GBK" w:hAnsi="Times New Roman" w:cs="Times New Roman"/>
          <w:b/>
          <w:bCs/>
          <w:sz w:val="32"/>
          <w:szCs w:val="32"/>
        </w:rPr>
        <w:t>a</w:t>
      </w:r>
      <w:r>
        <w:rPr>
          <w:rFonts w:ascii="Times New Roman" w:eastAsia="方正仿宋_GBK" w:hAnsi="Times New Roman" w:cs="Times New Roman" w:hint="eastAsia"/>
          <w:b/>
          <w:bCs/>
          <w:sz w:val="32"/>
          <w:szCs w:val="32"/>
        </w:rPr>
        <w:t>类声环境功能区</w:t>
      </w:r>
    </w:p>
    <w:p w:rsidR="009B403C" w:rsidRDefault="0014421F">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当</w:t>
      </w:r>
      <w:r>
        <w:rPr>
          <w:rFonts w:ascii="Times New Roman" w:eastAsia="方正仿宋_GBK" w:hAnsi="Times New Roman" w:cs="Times New Roman"/>
          <w:sz w:val="32"/>
          <w:szCs w:val="32"/>
        </w:rPr>
        <w:t>临街建筑</w:t>
      </w:r>
      <w:r>
        <w:rPr>
          <w:rFonts w:ascii="Times New Roman" w:eastAsia="方正仿宋_GBK" w:hAnsi="Times New Roman" w:cs="Times New Roman" w:hint="eastAsia"/>
          <w:sz w:val="32"/>
          <w:szCs w:val="32"/>
        </w:rPr>
        <w:t>（交通干线边界线至临街建筑的距离小于表</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中的划分距离）高于</w:t>
      </w:r>
      <w:r>
        <w:rPr>
          <w:rFonts w:ascii="Times New Roman" w:eastAsia="方正仿宋_GBK" w:hAnsi="Times New Roman" w:cs="Times New Roman"/>
          <w:sz w:val="32"/>
          <w:szCs w:val="32"/>
        </w:rPr>
        <w:t>三层楼房的建筑（含</w:t>
      </w:r>
      <w:r>
        <w:rPr>
          <w:rFonts w:ascii="Times New Roman" w:eastAsia="方正仿宋_GBK" w:hAnsi="Times New Roman" w:cs="Times New Roman" w:hint="eastAsia"/>
          <w:sz w:val="32"/>
          <w:szCs w:val="32"/>
        </w:rPr>
        <w:t>三层时</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，将</w:t>
      </w:r>
      <w:r>
        <w:rPr>
          <w:rFonts w:ascii="Times New Roman" w:eastAsia="方正仿宋_GBK" w:hAnsi="Times New Roman" w:cs="Times New Roman" w:hint="eastAsia"/>
          <w:sz w:val="32"/>
          <w:szCs w:val="32"/>
        </w:rPr>
        <w:lastRenderedPageBreak/>
        <w:t>临街建筑面向交通干线一侧至交通干线边界线的区域定位</w:t>
      </w: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a</w:t>
      </w:r>
      <w:r>
        <w:rPr>
          <w:rFonts w:ascii="Times New Roman" w:eastAsia="方正仿宋_GBK" w:hAnsi="Times New Roman" w:cs="Times New Roman" w:hint="eastAsia"/>
          <w:sz w:val="32"/>
          <w:szCs w:val="32"/>
        </w:rPr>
        <w:t>类声环境功能区</w:t>
      </w:r>
      <w:r>
        <w:rPr>
          <w:rFonts w:ascii="Times New Roman" w:eastAsia="方正仿宋_GBK" w:hAnsi="Times New Roman" w:cs="Times New Roman"/>
          <w:sz w:val="32"/>
          <w:szCs w:val="32"/>
        </w:rPr>
        <w:t>。</w:t>
      </w:r>
    </w:p>
    <w:p w:rsidR="009B403C" w:rsidRDefault="0014421F">
      <w:pPr>
        <w:spacing w:line="54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2</w:t>
      </w:r>
      <w:r>
        <w:rPr>
          <w:rFonts w:ascii="Times New Roman" w:eastAsia="方正仿宋_GBK" w:hAnsi="Times New Roman" w:cs="Times New Roman"/>
          <w:b/>
          <w:bCs/>
          <w:sz w:val="32"/>
          <w:szCs w:val="32"/>
        </w:rPr>
        <w:t>）</w:t>
      </w:r>
      <w:r>
        <w:rPr>
          <w:rFonts w:ascii="Times New Roman" w:eastAsia="方正仿宋_GBK" w:hAnsi="Times New Roman" w:cs="Times New Roman" w:hint="eastAsia"/>
          <w:b/>
          <w:bCs/>
          <w:sz w:val="32"/>
          <w:szCs w:val="32"/>
        </w:rPr>
        <w:t>划定</w:t>
      </w:r>
      <w:r>
        <w:rPr>
          <w:rFonts w:ascii="Times New Roman" w:eastAsia="方正仿宋_GBK" w:hAnsi="Times New Roman" w:cs="Times New Roman" w:hint="eastAsia"/>
          <w:b/>
          <w:bCs/>
          <w:sz w:val="32"/>
          <w:szCs w:val="32"/>
        </w:rPr>
        <w:t>4</w:t>
      </w:r>
      <w:r>
        <w:rPr>
          <w:rFonts w:ascii="Times New Roman" w:eastAsia="方正仿宋_GBK" w:hAnsi="Times New Roman" w:cs="Times New Roman"/>
          <w:b/>
          <w:bCs/>
          <w:sz w:val="32"/>
          <w:szCs w:val="32"/>
        </w:rPr>
        <w:t>b</w:t>
      </w:r>
      <w:r>
        <w:rPr>
          <w:rFonts w:ascii="Times New Roman" w:eastAsia="方正仿宋_GBK" w:hAnsi="Times New Roman" w:cs="Times New Roman" w:hint="eastAsia"/>
          <w:b/>
          <w:bCs/>
          <w:sz w:val="32"/>
          <w:szCs w:val="32"/>
        </w:rPr>
        <w:t>类声环境功能区</w:t>
      </w:r>
    </w:p>
    <w:p w:rsidR="009B403C" w:rsidRDefault="0014421F">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城市区域内铁路两侧一定距离参照表</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划定</w:t>
      </w:r>
      <w:r>
        <w:rPr>
          <w:rFonts w:ascii="Times New Roman" w:eastAsia="方正仿宋_GBK" w:hAnsi="Times New Roman" w:cs="Times New Roman"/>
          <w:sz w:val="32"/>
          <w:szCs w:val="32"/>
        </w:rPr>
        <w:t>4b</w:t>
      </w:r>
      <w:r>
        <w:rPr>
          <w:rFonts w:ascii="Times New Roman" w:eastAsia="方正仿宋_GBK" w:hAnsi="Times New Roman" w:cs="Times New Roman"/>
          <w:sz w:val="32"/>
          <w:szCs w:val="32"/>
        </w:rPr>
        <w:t>类声环境功能区，对于</w:t>
      </w:r>
      <w:r>
        <w:rPr>
          <w:rFonts w:ascii="Times New Roman" w:eastAsia="方正仿宋_GBK" w:hAnsi="Times New Roman" w:cs="Times New Roman"/>
          <w:sz w:val="32"/>
          <w:szCs w:val="32"/>
        </w:rPr>
        <w:t>4a</w:t>
      </w:r>
      <w:r>
        <w:rPr>
          <w:rFonts w:ascii="Times New Roman" w:eastAsia="方正仿宋_GBK" w:hAnsi="Times New Roman" w:cs="Times New Roman"/>
          <w:sz w:val="32"/>
          <w:szCs w:val="32"/>
        </w:rPr>
        <w:t>类与</w:t>
      </w:r>
      <w:r>
        <w:rPr>
          <w:rFonts w:ascii="Times New Roman" w:eastAsia="方正仿宋_GBK" w:hAnsi="Times New Roman" w:cs="Times New Roman"/>
          <w:sz w:val="32"/>
          <w:szCs w:val="32"/>
        </w:rPr>
        <w:t>4b</w:t>
      </w:r>
      <w:r>
        <w:rPr>
          <w:rFonts w:ascii="Times New Roman" w:eastAsia="方正仿宋_GBK" w:hAnsi="Times New Roman" w:cs="Times New Roman"/>
          <w:sz w:val="32"/>
          <w:szCs w:val="32"/>
        </w:rPr>
        <w:t>类声环境功能区重叠区域，划定为</w:t>
      </w:r>
      <w:r>
        <w:rPr>
          <w:rFonts w:ascii="Times New Roman" w:eastAsia="方正仿宋_GBK" w:hAnsi="Times New Roman" w:cs="Times New Roman"/>
          <w:sz w:val="32"/>
          <w:szCs w:val="32"/>
        </w:rPr>
        <w:t>4b</w:t>
      </w:r>
      <w:r>
        <w:rPr>
          <w:rFonts w:ascii="Times New Roman" w:eastAsia="方正仿宋_GBK" w:hAnsi="Times New Roman" w:cs="Times New Roman"/>
          <w:sz w:val="32"/>
          <w:szCs w:val="32"/>
        </w:rPr>
        <w:t>类声环境功能区</w:t>
      </w:r>
      <w:r>
        <w:rPr>
          <w:rFonts w:ascii="Times New Roman" w:eastAsia="方正仿宋_GBK" w:hAnsi="Times New Roman" w:cs="Times New Roman" w:hint="eastAsia"/>
          <w:sz w:val="32"/>
          <w:szCs w:val="32"/>
        </w:rPr>
        <w:t>.</w:t>
      </w:r>
    </w:p>
    <w:p w:rsidR="009B403C" w:rsidRDefault="0014421F">
      <w:pPr>
        <w:spacing w:line="540" w:lineRule="exact"/>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3</w:t>
      </w:r>
      <w:r>
        <w:rPr>
          <w:rFonts w:ascii="Times New Roman" w:eastAsia="方正仿宋_GBK" w:hAnsi="Times New Roman" w:cs="Times New Roman"/>
          <w:b/>
          <w:bCs/>
          <w:sz w:val="32"/>
          <w:szCs w:val="32"/>
        </w:rPr>
        <w:t>）交通服务区域功能区划分</w:t>
      </w:r>
    </w:p>
    <w:p w:rsidR="009B403C" w:rsidRDefault="0014421F">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铁路和城市轨道交通（地面）场站、公交枢纽、港口场站、高速公路服务区等具有一定规模的交通服务区域，划为</w:t>
      </w:r>
      <w:r>
        <w:rPr>
          <w:rFonts w:ascii="Times New Roman" w:eastAsia="方正仿宋_GBK" w:hAnsi="Times New Roman" w:cs="Times New Roman"/>
          <w:sz w:val="32"/>
          <w:szCs w:val="32"/>
        </w:rPr>
        <w:t>4a</w:t>
      </w:r>
      <w:r>
        <w:rPr>
          <w:rFonts w:ascii="Times New Roman" w:eastAsia="方正仿宋_GBK" w:hAnsi="Times New Roman" w:cs="Times New Roman"/>
          <w:sz w:val="32"/>
          <w:szCs w:val="32"/>
        </w:rPr>
        <w:t>类或</w:t>
      </w:r>
      <w:r>
        <w:rPr>
          <w:rFonts w:ascii="Times New Roman" w:eastAsia="方正仿宋_GBK" w:hAnsi="Times New Roman" w:cs="Times New Roman"/>
          <w:sz w:val="32"/>
          <w:szCs w:val="32"/>
        </w:rPr>
        <w:t>4b</w:t>
      </w:r>
      <w:r>
        <w:rPr>
          <w:rFonts w:ascii="Times New Roman" w:eastAsia="方正仿宋_GBK" w:hAnsi="Times New Roman" w:cs="Times New Roman"/>
          <w:sz w:val="32"/>
          <w:szCs w:val="32"/>
        </w:rPr>
        <w:t>类声环境功能区。</w:t>
      </w:r>
    </w:p>
    <w:p w:rsidR="009B403C" w:rsidRDefault="0014421F">
      <w:pPr>
        <w:ind w:firstLineChars="200" w:firstLine="482"/>
        <w:jc w:val="center"/>
        <w:rPr>
          <w:rFonts w:ascii="Times New Roman" w:eastAsia="方正仿宋_GBK" w:hAnsi="Times New Roman" w:cs="Times New Roman"/>
          <w:b/>
          <w:bCs/>
          <w:sz w:val="24"/>
          <w:szCs w:val="28"/>
        </w:rPr>
      </w:pPr>
      <w:r>
        <w:rPr>
          <w:rFonts w:ascii="Times New Roman" w:eastAsia="方正仿宋_GBK" w:hAnsi="Times New Roman" w:cs="Times New Roman"/>
          <w:b/>
          <w:bCs/>
          <w:sz w:val="24"/>
          <w:szCs w:val="28"/>
        </w:rPr>
        <w:t>表</w:t>
      </w:r>
      <w:r>
        <w:rPr>
          <w:rFonts w:ascii="Times New Roman" w:eastAsia="方正仿宋_GBK" w:hAnsi="Times New Roman" w:cs="Times New Roman"/>
          <w:b/>
          <w:bCs/>
          <w:sz w:val="24"/>
          <w:szCs w:val="28"/>
        </w:rPr>
        <w:t xml:space="preserve">2 </w:t>
      </w:r>
      <w:r>
        <w:rPr>
          <w:rFonts w:ascii="Times New Roman" w:eastAsia="方正仿宋_GBK" w:hAnsi="Times New Roman" w:cs="Times New Roman"/>
          <w:b/>
          <w:bCs/>
          <w:sz w:val="24"/>
          <w:szCs w:val="28"/>
        </w:rPr>
        <w:t>交通干线相邻区域</w:t>
      </w:r>
      <w:r>
        <w:rPr>
          <w:rFonts w:ascii="Times New Roman" w:eastAsia="方正仿宋_GBK" w:hAnsi="Times New Roman" w:cs="Times New Roman"/>
          <w:b/>
          <w:bCs/>
          <w:sz w:val="24"/>
          <w:szCs w:val="28"/>
        </w:rPr>
        <w:t>4</w:t>
      </w:r>
      <w:r>
        <w:rPr>
          <w:rFonts w:ascii="Times New Roman" w:eastAsia="方正仿宋_GBK" w:hAnsi="Times New Roman" w:cs="Times New Roman"/>
          <w:b/>
          <w:bCs/>
          <w:sz w:val="24"/>
          <w:szCs w:val="28"/>
        </w:rPr>
        <w:t>类功能区距离</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8"/>
        <w:gridCol w:w="2339"/>
        <w:gridCol w:w="2192"/>
      </w:tblGrid>
      <w:tr w:rsidR="009B403C">
        <w:trPr>
          <w:trHeight w:hRule="exact" w:val="417"/>
          <w:tblHeader/>
          <w:jc w:val="center"/>
        </w:trPr>
        <w:tc>
          <w:tcPr>
            <w:tcW w:w="3828" w:type="dxa"/>
            <w:vAlign w:val="center"/>
          </w:tcPr>
          <w:p w:rsidR="009B403C" w:rsidRDefault="0014421F">
            <w:pPr>
              <w:pStyle w:val="1"/>
              <w:snapToGrid w:val="0"/>
              <w:spacing w:line="300" w:lineRule="exact"/>
              <w:ind w:firstLineChars="0" w:firstLine="0"/>
              <w:jc w:val="center"/>
              <w:rPr>
                <w:rFonts w:ascii="Times New Roman" w:eastAsia="方正黑体_GBK" w:hAnsi="Times New Roman"/>
                <w:sz w:val="24"/>
                <w:szCs w:val="21"/>
              </w:rPr>
            </w:pPr>
            <w:r>
              <w:rPr>
                <w:rFonts w:ascii="Times New Roman" w:eastAsia="方正黑体_GBK" w:hAnsi="Times New Roman"/>
                <w:sz w:val="24"/>
                <w:szCs w:val="21"/>
              </w:rPr>
              <w:t>源强类型</w:t>
            </w:r>
          </w:p>
        </w:tc>
        <w:tc>
          <w:tcPr>
            <w:tcW w:w="2339" w:type="dxa"/>
            <w:vAlign w:val="center"/>
          </w:tcPr>
          <w:p w:rsidR="009B403C" w:rsidRDefault="0014421F">
            <w:pPr>
              <w:pStyle w:val="1"/>
              <w:snapToGrid w:val="0"/>
              <w:spacing w:line="300" w:lineRule="exact"/>
              <w:ind w:firstLineChars="0" w:firstLine="0"/>
              <w:jc w:val="center"/>
              <w:rPr>
                <w:rFonts w:ascii="Times New Roman" w:eastAsia="方正黑体_GBK" w:hAnsi="Times New Roman"/>
                <w:sz w:val="24"/>
                <w:szCs w:val="21"/>
              </w:rPr>
            </w:pPr>
            <w:r>
              <w:rPr>
                <w:rFonts w:ascii="Times New Roman" w:eastAsia="方正黑体_GBK" w:hAnsi="Times New Roman"/>
                <w:sz w:val="24"/>
                <w:szCs w:val="21"/>
              </w:rPr>
              <w:t>划分距离（</w:t>
            </w:r>
            <w:r>
              <w:rPr>
                <w:rFonts w:ascii="Times New Roman" w:eastAsia="方正黑体_GBK" w:hAnsi="Times New Roman"/>
                <w:sz w:val="24"/>
                <w:szCs w:val="21"/>
              </w:rPr>
              <w:t>m</w:t>
            </w:r>
            <w:r>
              <w:rPr>
                <w:rFonts w:ascii="Times New Roman" w:eastAsia="方正黑体_GBK" w:hAnsi="Times New Roman"/>
                <w:sz w:val="24"/>
                <w:szCs w:val="21"/>
              </w:rPr>
              <w:t>）</w:t>
            </w:r>
          </w:p>
        </w:tc>
        <w:tc>
          <w:tcPr>
            <w:tcW w:w="2192" w:type="dxa"/>
            <w:vAlign w:val="center"/>
          </w:tcPr>
          <w:p w:rsidR="009B403C" w:rsidRDefault="0014421F">
            <w:pPr>
              <w:pStyle w:val="1"/>
              <w:snapToGrid w:val="0"/>
              <w:spacing w:line="300" w:lineRule="exact"/>
              <w:ind w:firstLineChars="0" w:firstLine="0"/>
              <w:jc w:val="center"/>
              <w:rPr>
                <w:rFonts w:ascii="Times New Roman" w:eastAsia="方正黑体_GBK" w:hAnsi="Times New Roman"/>
                <w:sz w:val="24"/>
                <w:szCs w:val="21"/>
              </w:rPr>
            </w:pPr>
            <w:r>
              <w:rPr>
                <w:rFonts w:ascii="Times New Roman" w:eastAsia="方正黑体_GBK" w:hAnsi="Times New Roman"/>
                <w:sz w:val="24"/>
                <w:szCs w:val="21"/>
              </w:rPr>
              <w:t>相邻功能区类型</w:t>
            </w:r>
          </w:p>
        </w:tc>
      </w:tr>
      <w:tr w:rsidR="009B403C">
        <w:trPr>
          <w:cantSplit/>
          <w:trHeight w:hRule="exact" w:val="414"/>
          <w:jc w:val="center"/>
        </w:trPr>
        <w:tc>
          <w:tcPr>
            <w:tcW w:w="3828" w:type="dxa"/>
            <w:vMerge w:val="restart"/>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高速公路、城市快速路、城市轨道交通（钢轨</w:t>
            </w:r>
            <w:r>
              <w:rPr>
                <w:rFonts w:ascii="Times New Roman" w:eastAsia="方正仿宋_GBK" w:hAnsi="Times New Roman"/>
                <w:sz w:val="24"/>
                <w:szCs w:val="21"/>
              </w:rPr>
              <w:t>-</w:t>
            </w:r>
            <w:r>
              <w:rPr>
                <w:rFonts w:ascii="Times New Roman" w:eastAsia="方正仿宋_GBK" w:hAnsi="Times New Roman"/>
                <w:sz w:val="24"/>
                <w:szCs w:val="21"/>
              </w:rPr>
              <w:t>地面段）、铁路</w:t>
            </w:r>
            <w:r>
              <w:rPr>
                <w:rFonts w:ascii="Times New Roman" w:eastAsia="方正仿宋_GBK" w:hAnsi="Times New Roman"/>
                <w:sz w:val="24"/>
                <w:szCs w:val="21"/>
              </w:rPr>
              <w:t>*</w:t>
            </w:r>
          </w:p>
        </w:tc>
        <w:tc>
          <w:tcPr>
            <w:tcW w:w="2339"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55</w:t>
            </w:r>
          </w:p>
        </w:tc>
        <w:tc>
          <w:tcPr>
            <w:tcW w:w="2192"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1</w:t>
            </w:r>
            <w:r>
              <w:rPr>
                <w:rFonts w:ascii="Times New Roman" w:eastAsia="方正仿宋_GBK" w:hAnsi="Times New Roman"/>
                <w:sz w:val="24"/>
                <w:szCs w:val="21"/>
              </w:rPr>
              <w:t>类区</w:t>
            </w:r>
          </w:p>
        </w:tc>
      </w:tr>
      <w:tr w:rsidR="009B403C">
        <w:trPr>
          <w:cantSplit/>
          <w:trHeight w:hRule="exact" w:val="363"/>
          <w:jc w:val="center"/>
        </w:trPr>
        <w:tc>
          <w:tcPr>
            <w:tcW w:w="3828" w:type="dxa"/>
            <w:vMerge/>
            <w:vAlign w:val="center"/>
          </w:tcPr>
          <w:p w:rsidR="009B403C" w:rsidRDefault="009B403C">
            <w:pPr>
              <w:pStyle w:val="1"/>
              <w:snapToGrid w:val="0"/>
              <w:spacing w:line="300" w:lineRule="exact"/>
              <w:ind w:firstLineChars="0" w:firstLine="0"/>
              <w:jc w:val="center"/>
              <w:rPr>
                <w:rFonts w:ascii="Times New Roman" w:eastAsia="方正仿宋_GBK" w:hAnsi="Times New Roman"/>
                <w:sz w:val="24"/>
                <w:szCs w:val="21"/>
              </w:rPr>
            </w:pPr>
          </w:p>
        </w:tc>
        <w:tc>
          <w:tcPr>
            <w:tcW w:w="2339"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40</w:t>
            </w:r>
          </w:p>
        </w:tc>
        <w:tc>
          <w:tcPr>
            <w:tcW w:w="2192"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2</w:t>
            </w:r>
            <w:r>
              <w:rPr>
                <w:rFonts w:ascii="Times New Roman" w:eastAsia="方正仿宋_GBK" w:hAnsi="Times New Roman"/>
                <w:sz w:val="24"/>
                <w:szCs w:val="21"/>
              </w:rPr>
              <w:t>类区</w:t>
            </w:r>
          </w:p>
          <w:p w:rsidR="009B403C" w:rsidRDefault="009B403C">
            <w:pPr>
              <w:pStyle w:val="1"/>
              <w:snapToGrid w:val="0"/>
              <w:spacing w:line="300" w:lineRule="exact"/>
              <w:ind w:firstLineChars="0" w:firstLine="0"/>
              <w:jc w:val="center"/>
              <w:rPr>
                <w:rFonts w:ascii="Times New Roman" w:eastAsia="方正仿宋_GBK" w:hAnsi="Times New Roman"/>
                <w:sz w:val="24"/>
                <w:szCs w:val="21"/>
              </w:rPr>
            </w:pPr>
          </w:p>
        </w:tc>
      </w:tr>
      <w:tr w:rsidR="009B403C">
        <w:trPr>
          <w:cantSplit/>
          <w:trHeight w:hRule="exact" w:val="369"/>
          <w:jc w:val="center"/>
        </w:trPr>
        <w:tc>
          <w:tcPr>
            <w:tcW w:w="3828" w:type="dxa"/>
            <w:vMerge/>
            <w:vAlign w:val="center"/>
          </w:tcPr>
          <w:p w:rsidR="009B403C" w:rsidRDefault="009B403C">
            <w:pPr>
              <w:pStyle w:val="1"/>
              <w:snapToGrid w:val="0"/>
              <w:spacing w:line="300" w:lineRule="exact"/>
              <w:ind w:firstLineChars="0" w:firstLine="0"/>
              <w:jc w:val="center"/>
              <w:rPr>
                <w:rFonts w:ascii="Times New Roman" w:eastAsia="方正仿宋_GBK" w:hAnsi="Times New Roman"/>
                <w:sz w:val="24"/>
                <w:szCs w:val="21"/>
              </w:rPr>
            </w:pPr>
          </w:p>
        </w:tc>
        <w:tc>
          <w:tcPr>
            <w:tcW w:w="2339"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25</w:t>
            </w:r>
          </w:p>
        </w:tc>
        <w:tc>
          <w:tcPr>
            <w:tcW w:w="2192"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3</w:t>
            </w:r>
            <w:r>
              <w:rPr>
                <w:rFonts w:ascii="Times New Roman" w:eastAsia="方正仿宋_GBK" w:hAnsi="Times New Roman"/>
                <w:sz w:val="24"/>
                <w:szCs w:val="21"/>
              </w:rPr>
              <w:t>类区</w:t>
            </w:r>
          </w:p>
        </w:tc>
      </w:tr>
      <w:tr w:rsidR="009B403C">
        <w:trPr>
          <w:cantSplit/>
          <w:trHeight w:hRule="exact" w:val="385"/>
          <w:jc w:val="center"/>
        </w:trPr>
        <w:tc>
          <w:tcPr>
            <w:tcW w:w="3828" w:type="dxa"/>
            <w:vMerge w:val="restart"/>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一级公路、城市主干路、内河航道</w:t>
            </w:r>
          </w:p>
        </w:tc>
        <w:tc>
          <w:tcPr>
            <w:tcW w:w="2339"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50</w:t>
            </w:r>
          </w:p>
        </w:tc>
        <w:tc>
          <w:tcPr>
            <w:tcW w:w="2192"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1</w:t>
            </w:r>
            <w:r>
              <w:rPr>
                <w:rFonts w:ascii="Times New Roman" w:eastAsia="方正仿宋_GBK" w:hAnsi="Times New Roman"/>
                <w:sz w:val="24"/>
                <w:szCs w:val="21"/>
              </w:rPr>
              <w:t>类区</w:t>
            </w:r>
          </w:p>
        </w:tc>
      </w:tr>
      <w:tr w:rsidR="009B403C">
        <w:trPr>
          <w:cantSplit/>
          <w:trHeight w:hRule="exact" w:val="367"/>
          <w:jc w:val="center"/>
        </w:trPr>
        <w:tc>
          <w:tcPr>
            <w:tcW w:w="3828" w:type="dxa"/>
            <w:vMerge/>
            <w:vAlign w:val="center"/>
          </w:tcPr>
          <w:p w:rsidR="009B403C" w:rsidRDefault="009B403C">
            <w:pPr>
              <w:pStyle w:val="1"/>
              <w:snapToGrid w:val="0"/>
              <w:spacing w:line="300" w:lineRule="exact"/>
              <w:ind w:firstLineChars="0" w:firstLine="0"/>
              <w:jc w:val="center"/>
              <w:rPr>
                <w:rFonts w:ascii="Times New Roman" w:eastAsia="方正仿宋_GBK" w:hAnsi="Times New Roman"/>
                <w:sz w:val="24"/>
                <w:szCs w:val="21"/>
              </w:rPr>
            </w:pPr>
          </w:p>
        </w:tc>
        <w:tc>
          <w:tcPr>
            <w:tcW w:w="2339"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35</w:t>
            </w:r>
          </w:p>
        </w:tc>
        <w:tc>
          <w:tcPr>
            <w:tcW w:w="2192"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2</w:t>
            </w:r>
            <w:r>
              <w:rPr>
                <w:rFonts w:ascii="Times New Roman" w:eastAsia="方正仿宋_GBK" w:hAnsi="Times New Roman"/>
                <w:sz w:val="24"/>
                <w:szCs w:val="21"/>
              </w:rPr>
              <w:t>类区</w:t>
            </w:r>
          </w:p>
          <w:p w:rsidR="009B403C" w:rsidRDefault="009B403C">
            <w:pPr>
              <w:pStyle w:val="1"/>
              <w:snapToGrid w:val="0"/>
              <w:spacing w:line="300" w:lineRule="exact"/>
              <w:ind w:firstLineChars="0" w:firstLine="0"/>
              <w:jc w:val="center"/>
              <w:rPr>
                <w:rFonts w:ascii="Times New Roman" w:eastAsia="方正仿宋_GBK" w:hAnsi="Times New Roman"/>
                <w:sz w:val="24"/>
                <w:szCs w:val="21"/>
              </w:rPr>
            </w:pPr>
          </w:p>
        </w:tc>
      </w:tr>
      <w:tr w:rsidR="009B403C">
        <w:trPr>
          <w:cantSplit/>
          <w:trHeight w:hRule="exact" w:val="371"/>
          <w:jc w:val="center"/>
        </w:trPr>
        <w:tc>
          <w:tcPr>
            <w:tcW w:w="3828" w:type="dxa"/>
            <w:vMerge/>
            <w:vAlign w:val="center"/>
          </w:tcPr>
          <w:p w:rsidR="009B403C" w:rsidRDefault="009B403C">
            <w:pPr>
              <w:pStyle w:val="1"/>
              <w:snapToGrid w:val="0"/>
              <w:spacing w:line="300" w:lineRule="exact"/>
              <w:ind w:firstLineChars="0" w:firstLine="0"/>
              <w:jc w:val="center"/>
              <w:rPr>
                <w:rFonts w:ascii="Times New Roman" w:eastAsia="方正仿宋_GBK" w:hAnsi="Times New Roman"/>
                <w:sz w:val="24"/>
                <w:szCs w:val="21"/>
              </w:rPr>
            </w:pPr>
          </w:p>
        </w:tc>
        <w:tc>
          <w:tcPr>
            <w:tcW w:w="2339"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20</w:t>
            </w:r>
          </w:p>
        </w:tc>
        <w:tc>
          <w:tcPr>
            <w:tcW w:w="2192"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3</w:t>
            </w:r>
            <w:r>
              <w:rPr>
                <w:rFonts w:ascii="Times New Roman" w:eastAsia="方正仿宋_GBK" w:hAnsi="Times New Roman"/>
                <w:sz w:val="24"/>
                <w:szCs w:val="21"/>
              </w:rPr>
              <w:t>类区</w:t>
            </w:r>
          </w:p>
        </w:tc>
      </w:tr>
      <w:tr w:rsidR="009B403C">
        <w:trPr>
          <w:cantSplit/>
          <w:trHeight w:hRule="exact" w:val="377"/>
          <w:jc w:val="center"/>
        </w:trPr>
        <w:tc>
          <w:tcPr>
            <w:tcW w:w="3828" w:type="dxa"/>
            <w:vMerge w:val="restart"/>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二级公路、城市次干路、城市轨道交通（胶轨</w:t>
            </w:r>
            <w:r>
              <w:rPr>
                <w:rFonts w:ascii="Times New Roman" w:eastAsia="方正仿宋_GBK" w:hAnsi="Times New Roman"/>
                <w:sz w:val="24"/>
                <w:szCs w:val="21"/>
              </w:rPr>
              <w:t>-</w:t>
            </w:r>
            <w:r>
              <w:rPr>
                <w:rFonts w:ascii="Times New Roman" w:eastAsia="方正仿宋_GBK" w:hAnsi="Times New Roman"/>
                <w:sz w:val="24"/>
                <w:szCs w:val="21"/>
              </w:rPr>
              <w:t>地面段）</w:t>
            </w:r>
          </w:p>
        </w:tc>
        <w:tc>
          <w:tcPr>
            <w:tcW w:w="2339"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45</w:t>
            </w:r>
          </w:p>
        </w:tc>
        <w:tc>
          <w:tcPr>
            <w:tcW w:w="2192"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1</w:t>
            </w:r>
            <w:r>
              <w:rPr>
                <w:rFonts w:ascii="Times New Roman" w:eastAsia="方正仿宋_GBK" w:hAnsi="Times New Roman"/>
                <w:sz w:val="24"/>
                <w:szCs w:val="21"/>
              </w:rPr>
              <w:t>类区</w:t>
            </w:r>
          </w:p>
        </w:tc>
      </w:tr>
      <w:tr w:rsidR="009B403C">
        <w:trPr>
          <w:cantSplit/>
          <w:trHeight w:hRule="exact" w:val="382"/>
          <w:jc w:val="center"/>
        </w:trPr>
        <w:tc>
          <w:tcPr>
            <w:tcW w:w="3828" w:type="dxa"/>
            <w:vMerge/>
            <w:vAlign w:val="center"/>
          </w:tcPr>
          <w:p w:rsidR="009B403C" w:rsidRDefault="009B403C">
            <w:pPr>
              <w:pStyle w:val="1"/>
              <w:snapToGrid w:val="0"/>
              <w:spacing w:line="300" w:lineRule="exact"/>
              <w:ind w:firstLineChars="0" w:firstLine="0"/>
              <w:jc w:val="center"/>
              <w:rPr>
                <w:rFonts w:ascii="Times New Roman" w:eastAsia="方正仿宋_GBK" w:hAnsi="Times New Roman"/>
                <w:sz w:val="24"/>
                <w:szCs w:val="21"/>
              </w:rPr>
            </w:pPr>
          </w:p>
        </w:tc>
        <w:tc>
          <w:tcPr>
            <w:tcW w:w="2339"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30</w:t>
            </w:r>
          </w:p>
        </w:tc>
        <w:tc>
          <w:tcPr>
            <w:tcW w:w="2192"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2</w:t>
            </w:r>
            <w:r>
              <w:rPr>
                <w:rFonts w:ascii="Times New Roman" w:eastAsia="方正仿宋_GBK" w:hAnsi="Times New Roman"/>
                <w:sz w:val="24"/>
                <w:szCs w:val="21"/>
              </w:rPr>
              <w:t>类区</w:t>
            </w:r>
          </w:p>
        </w:tc>
      </w:tr>
      <w:tr w:rsidR="009B403C">
        <w:trPr>
          <w:cantSplit/>
          <w:trHeight w:hRule="exact" w:val="376"/>
          <w:jc w:val="center"/>
        </w:trPr>
        <w:tc>
          <w:tcPr>
            <w:tcW w:w="3828" w:type="dxa"/>
            <w:vMerge/>
            <w:vAlign w:val="center"/>
          </w:tcPr>
          <w:p w:rsidR="009B403C" w:rsidRDefault="009B403C">
            <w:pPr>
              <w:pStyle w:val="1"/>
              <w:snapToGrid w:val="0"/>
              <w:spacing w:line="300" w:lineRule="exact"/>
              <w:ind w:firstLineChars="0" w:firstLine="0"/>
              <w:jc w:val="center"/>
              <w:rPr>
                <w:rFonts w:ascii="Times New Roman" w:eastAsia="方正仿宋_GBK" w:hAnsi="Times New Roman"/>
                <w:sz w:val="24"/>
                <w:szCs w:val="21"/>
              </w:rPr>
            </w:pPr>
          </w:p>
        </w:tc>
        <w:tc>
          <w:tcPr>
            <w:tcW w:w="2339"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15</w:t>
            </w:r>
          </w:p>
        </w:tc>
        <w:tc>
          <w:tcPr>
            <w:tcW w:w="2192" w:type="dxa"/>
            <w:vAlign w:val="center"/>
          </w:tcPr>
          <w:p w:rsidR="009B403C" w:rsidRDefault="0014421F">
            <w:pPr>
              <w:pStyle w:val="1"/>
              <w:snapToGrid w:val="0"/>
              <w:spacing w:line="300" w:lineRule="exact"/>
              <w:ind w:firstLineChars="0" w:firstLine="0"/>
              <w:jc w:val="center"/>
              <w:rPr>
                <w:rFonts w:ascii="Times New Roman" w:eastAsia="方正仿宋_GBK" w:hAnsi="Times New Roman"/>
                <w:sz w:val="24"/>
                <w:szCs w:val="21"/>
              </w:rPr>
            </w:pPr>
            <w:r>
              <w:rPr>
                <w:rFonts w:ascii="Times New Roman" w:eastAsia="方正仿宋_GBK" w:hAnsi="Times New Roman"/>
                <w:sz w:val="24"/>
                <w:szCs w:val="21"/>
              </w:rPr>
              <w:t>3</w:t>
            </w:r>
            <w:r>
              <w:rPr>
                <w:rFonts w:ascii="Times New Roman" w:eastAsia="方正仿宋_GBK" w:hAnsi="Times New Roman"/>
                <w:sz w:val="24"/>
                <w:szCs w:val="21"/>
              </w:rPr>
              <w:t>类区</w:t>
            </w:r>
          </w:p>
        </w:tc>
      </w:tr>
    </w:tbl>
    <w:p w:rsidR="009B403C" w:rsidRDefault="0014421F">
      <w:pPr>
        <w:tabs>
          <w:tab w:val="left" w:pos="3544"/>
        </w:tabs>
        <w:ind w:firstLineChars="200" w:firstLine="640"/>
        <w:outlineLvl w:val="0"/>
        <w:rPr>
          <w:rFonts w:ascii="Times New Roman" w:eastAsia="方正黑体_GBK" w:hAnsi="Times New Roman" w:cs="Times New Roman"/>
          <w:sz w:val="32"/>
          <w:szCs w:val="36"/>
        </w:rPr>
      </w:pPr>
      <w:r>
        <w:rPr>
          <w:rFonts w:ascii="Times New Roman" w:eastAsia="方正黑体_GBK" w:hAnsi="Times New Roman" w:cs="Times New Roman"/>
          <w:sz w:val="32"/>
          <w:szCs w:val="36"/>
        </w:rPr>
        <w:t>四、声环境功能区划调整结果</w:t>
      </w:r>
    </w:p>
    <w:p w:rsidR="009B403C" w:rsidRDefault="0014421F">
      <w:pPr>
        <w:ind w:firstLineChars="200" w:firstLine="640"/>
        <w:outlineLvl w:val="1"/>
        <w:rPr>
          <w:rFonts w:ascii="Times New Roman" w:eastAsia="方正楷体_GBK" w:hAnsi="Times New Roman" w:cs="Times New Roman"/>
          <w:sz w:val="32"/>
          <w:szCs w:val="36"/>
        </w:rPr>
      </w:pPr>
      <w:r>
        <w:rPr>
          <w:rFonts w:ascii="Times New Roman" w:eastAsia="方正楷体_GBK" w:hAnsi="Times New Roman" w:cs="Times New Roman"/>
          <w:sz w:val="32"/>
          <w:szCs w:val="36"/>
        </w:rPr>
        <w:t>（一）城市规划区</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合川区城市规划区共划分</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个声环境功能区划单元，包括</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类、</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类、</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类、</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类声环境功能区，区划面积为</w:t>
      </w:r>
      <w:r>
        <w:rPr>
          <w:rFonts w:ascii="Times New Roman" w:eastAsia="方正仿宋_GBK" w:hAnsi="Times New Roman" w:cs="Times New Roman"/>
          <w:sz w:val="32"/>
          <w:szCs w:val="32"/>
        </w:rPr>
        <w:t>112.06</w:t>
      </w:r>
      <w:r>
        <w:rPr>
          <w:rFonts w:ascii="Times New Roman" w:eastAsia="方正仿宋_GBK" w:hAnsi="Times New Roman" w:cs="Times New Roman"/>
          <w:sz w:val="32"/>
          <w:szCs w:val="32"/>
        </w:rPr>
        <w:t>平方公里。</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类声功能区</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个，区划面积</w:t>
      </w:r>
      <w:r>
        <w:rPr>
          <w:rFonts w:ascii="Times New Roman" w:eastAsia="方正仿宋_GBK" w:hAnsi="Times New Roman" w:cs="Times New Roman"/>
          <w:sz w:val="32"/>
          <w:szCs w:val="32"/>
        </w:rPr>
        <w:t>15.68</w:t>
      </w:r>
      <w:r>
        <w:rPr>
          <w:rFonts w:ascii="Times New Roman" w:eastAsia="方正仿宋_GBK" w:hAnsi="Times New Roman" w:cs="Times New Roman"/>
          <w:sz w:val="32"/>
          <w:szCs w:val="32"/>
        </w:rPr>
        <w:t>平方公里，占</w:t>
      </w:r>
      <w:r>
        <w:rPr>
          <w:rFonts w:ascii="Times New Roman" w:eastAsia="方正仿宋_GBK" w:hAnsi="Times New Roman" w:cs="Times New Roman" w:hint="eastAsia"/>
          <w:sz w:val="32"/>
          <w:szCs w:val="32"/>
        </w:rPr>
        <w:t>城市规划区声功能区面积的</w:t>
      </w:r>
      <w:r>
        <w:rPr>
          <w:rFonts w:ascii="Times New Roman" w:eastAsia="方正仿宋_GBK" w:hAnsi="Times New Roman" w:cs="Times New Roman"/>
          <w:sz w:val="32"/>
          <w:szCs w:val="32"/>
        </w:rPr>
        <w:t>13.99%</w:t>
      </w:r>
      <w:r>
        <w:rPr>
          <w:rFonts w:ascii="Times New Roman" w:eastAsia="方正仿宋_GBK" w:hAnsi="Times New Roman" w:cs="Times New Roman" w:hint="eastAsia"/>
          <w:sz w:val="32"/>
          <w:szCs w:val="32"/>
        </w:rPr>
        <w:t>；</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2</w:t>
      </w:r>
      <w:r>
        <w:rPr>
          <w:rFonts w:ascii="Times New Roman" w:eastAsia="方正仿宋_GBK" w:hAnsi="Times New Roman" w:cs="Times New Roman"/>
          <w:sz w:val="32"/>
          <w:szCs w:val="32"/>
        </w:rPr>
        <w:t>类声功能区</w:t>
      </w:r>
      <w:r>
        <w:rPr>
          <w:rFonts w:ascii="Times New Roman" w:eastAsia="方正仿宋_GBK" w:hAnsi="Times New Roman" w:cs="Times New Roman"/>
          <w:sz w:val="32"/>
          <w:szCs w:val="32"/>
        </w:rPr>
        <w:t>22</w:t>
      </w:r>
      <w:r>
        <w:rPr>
          <w:rFonts w:ascii="Times New Roman" w:eastAsia="方正仿宋_GBK" w:hAnsi="Times New Roman" w:cs="Times New Roman"/>
          <w:sz w:val="32"/>
          <w:szCs w:val="32"/>
        </w:rPr>
        <w:t>个，区划面积</w:t>
      </w:r>
      <w:r>
        <w:rPr>
          <w:rFonts w:ascii="Times New Roman" w:eastAsia="方正仿宋_GBK" w:hAnsi="Times New Roman" w:cs="Times New Roman"/>
          <w:sz w:val="32"/>
          <w:szCs w:val="32"/>
        </w:rPr>
        <w:t>44.70</w:t>
      </w:r>
      <w:r>
        <w:rPr>
          <w:rFonts w:ascii="Times New Roman" w:eastAsia="方正仿宋_GBK" w:hAnsi="Times New Roman" w:cs="Times New Roman"/>
          <w:sz w:val="32"/>
          <w:szCs w:val="32"/>
        </w:rPr>
        <w:t>平方公里，占</w:t>
      </w:r>
      <w:r>
        <w:rPr>
          <w:rFonts w:ascii="Times New Roman" w:eastAsia="方正仿宋_GBK" w:hAnsi="Times New Roman" w:cs="Times New Roman" w:hint="eastAsia"/>
          <w:sz w:val="32"/>
          <w:szCs w:val="32"/>
        </w:rPr>
        <w:t>城市规划区声功能区面积的</w:t>
      </w:r>
      <w:r>
        <w:rPr>
          <w:rFonts w:ascii="Times New Roman" w:eastAsia="方正仿宋_GBK" w:hAnsi="Times New Roman" w:cs="Times New Roman"/>
          <w:sz w:val="32"/>
          <w:szCs w:val="32"/>
        </w:rPr>
        <w:t>39.89%</w:t>
      </w:r>
      <w:r>
        <w:rPr>
          <w:rFonts w:ascii="Times New Roman" w:eastAsia="方正仿宋_GBK" w:hAnsi="Times New Roman" w:cs="Times New Roman"/>
          <w:sz w:val="32"/>
          <w:szCs w:val="32"/>
        </w:rPr>
        <w:t>；</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类声功能区</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个，区划面积</w:t>
      </w:r>
      <w:r>
        <w:rPr>
          <w:rFonts w:ascii="Times New Roman" w:eastAsia="方正仿宋_GBK" w:hAnsi="Times New Roman" w:cs="Times New Roman"/>
          <w:sz w:val="32"/>
          <w:szCs w:val="32"/>
        </w:rPr>
        <w:t>40.21</w:t>
      </w:r>
      <w:r>
        <w:rPr>
          <w:rFonts w:ascii="Times New Roman" w:eastAsia="方正仿宋_GBK" w:hAnsi="Times New Roman" w:cs="Times New Roman"/>
          <w:sz w:val="32"/>
          <w:szCs w:val="32"/>
        </w:rPr>
        <w:t>平方公里，占</w:t>
      </w:r>
      <w:r>
        <w:rPr>
          <w:rFonts w:ascii="Times New Roman" w:eastAsia="方正仿宋_GBK" w:hAnsi="Times New Roman" w:cs="Times New Roman" w:hint="eastAsia"/>
          <w:sz w:val="32"/>
          <w:szCs w:val="32"/>
        </w:rPr>
        <w:t>城市规划区声功能区面积的</w:t>
      </w:r>
      <w:r>
        <w:rPr>
          <w:rFonts w:ascii="Times New Roman" w:eastAsia="方正仿宋_GBK" w:hAnsi="Times New Roman" w:cs="Times New Roman"/>
          <w:sz w:val="32"/>
          <w:szCs w:val="32"/>
        </w:rPr>
        <w:t>35.88%</w:t>
      </w:r>
      <w:r>
        <w:rPr>
          <w:rFonts w:ascii="Times New Roman" w:eastAsia="方正仿宋_GBK" w:hAnsi="Times New Roman" w:cs="Times New Roman"/>
          <w:sz w:val="32"/>
          <w:szCs w:val="32"/>
        </w:rPr>
        <w:t>；</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类声环境功能区</w:t>
      </w:r>
      <w:r>
        <w:rPr>
          <w:rFonts w:ascii="Times New Roman" w:eastAsia="方正仿宋_GBK" w:hAnsi="Times New Roman" w:cs="Times New Roman"/>
          <w:sz w:val="32"/>
          <w:szCs w:val="32"/>
        </w:rPr>
        <w:t>11.47</w:t>
      </w:r>
      <w:r>
        <w:rPr>
          <w:rFonts w:ascii="Times New Roman" w:eastAsia="方正仿宋_GBK" w:hAnsi="Times New Roman" w:cs="Times New Roman"/>
          <w:sz w:val="32"/>
          <w:szCs w:val="32"/>
        </w:rPr>
        <w:t>平方公里，占</w:t>
      </w:r>
      <w:r>
        <w:rPr>
          <w:rFonts w:ascii="Times New Roman" w:eastAsia="方正仿宋_GBK" w:hAnsi="Times New Roman" w:cs="Times New Roman" w:hint="eastAsia"/>
          <w:sz w:val="32"/>
          <w:szCs w:val="32"/>
        </w:rPr>
        <w:t>城市规划区声功能区面积的</w:t>
      </w:r>
      <w:r>
        <w:rPr>
          <w:rFonts w:ascii="Times New Roman" w:eastAsia="方正仿宋_GBK" w:hAnsi="Times New Roman" w:cs="Times New Roman"/>
          <w:sz w:val="32"/>
          <w:szCs w:val="32"/>
        </w:rPr>
        <w:t>10.24%</w:t>
      </w:r>
      <w:r>
        <w:rPr>
          <w:rFonts w:ascii="Times New Roman" w:eastAsia="方正仿宋_GBK" w:hAnsi="Times New Roman" w:cs="Times New Roman"/>
          <w:sz w:val="32"/>
          <w:szCs w:val="32"/>
        </w:rPr>
        <w:t>，其中，</w:t>
      </w:r>
      <w:r>
        <w:rPr>
          <w:rFonts w:ascii="Times New Roman" w:eastAsia="方正仿宋_GBK" w:hAnsi="Times New Roman" w:cs="Times New Roman"/>
          <w:sz w:val="32"/>
          <w:szCs w:val="32"/>
        </w:rPr>
        <w:t>4a</w:t>
      </w:r>
      <w:r>
        <w:rPr>
          <w:rFonts w:ascii="Times New Roman" w:eastAsia="方正仿宋_GBK" w:hAnsi="Times New Roman" w:cs="Times New Roman"/>
          <w:sz w:val="32"/>
          <w:szCs w:val="32"/>
        </w:rPr>
        <w:t>类声环境功能区</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0.65</w:t>
      </w:r>
      <w:r>
        <w:rPr>
          <w:rFonts w:ascii="Times New Roman" w:eastAsia="方正仿宋_GBK" w:hAnsi="Times New Roman" w:cs="Times New Roman"/>
          <w:sz w:val="32"/>
          <w:szCs w:val="32"/>
        </w:rPr>
        <w:t>平方公里、</w:t>
      </w:r>
      <w:r>
        <w:rPr>
          <w:rFonts w:ascii="Times New Roman" w:eastAsia="方正仿宋_GBK" w:hAnsi="Times New Roman" w:cs="Times New Roman"/>
          <w:sz w:val="32"/>
          <w:szCs w:val="32"/>
        </w:rPr>
        <w:t>4b</w:t>
      </w:r>
      <w:r>
        <w:rPr>
          <w:rFonts w:ascii="Times New Roman" w:eastAsia="方正仿宋_GBK" w:hAnsi="Times New Roman" w:cs="Times New Roman"/>
          <w:sz w:val="32"/>
          <w:szCs w:val="32"/>
        </w:rPr>
        <w:t>类声环境功能区</w:t>
      </w:r>
      <w:r>
        <w:rPr>
          <w:rFonts w:ascii="Times New Roman" w:eastAsia="方正仿宋_GBK" w:hAnsi="Times New Roman" w:cs="Times New Roman"/>
          <w:sz w:val="32"/>
          <w:szCs w:val="32"/>
        </w:rPr>
        <w:t>0.82</w:t>
      </w:r>
      <w:r>
        <w:rPr>
          <w:rFonts w:ascii="Times New Roman" w:eastAsia="方正仿宋_GBK" w:hAnsi="Times New Roman" w:cs="Times New Roman"/>
          <w:sz w:val="32"/>
          <w:szCs w:val="32"/>
        </w:rPr>
        <w:t>平方公里。</w:t>
      </w:r>
    </w:p>
    <w:p w:rsidR="009B403C" w:rsidRDefault="0014421F">
      <w:pPr>
        <w:ind w:firstLineChars="200" w:firstLine="482"/>
        <w:jc w:val="center"/>
        <w:rPr>
          <w:rFonts w:ascii="Times New Roman" w:eastAsia="方正仿宋_GBK" w:hAnsi="Times New Roman" w:cs="Times New Roman"/>
          <w:b/>
          <w:bCs/>
          <w:sz w:val="24"/>
          <w:szCs w:val="28"/>
        </w:rPr>
      </w:pPr>
      <w:r>
        <w:rPr>
          <w:rFonts w:ascii="Times New Roman" w:eastAsia="方正仿宋_GBK" w:hAnsi="Times New Roman" w:cs="Times New Roman"/>
          <w:b/>
          <w:bCs/>
          <w:sz w:val="24"/>
          <w:szCs w:val="28"/>
        </w:rPr>
        <w:t>表</w:t>
      </w:r>
      <w:r>
        <w:rPr>
          <w:rFonts w:ascii="Times New Roman" w:eastAsia="方正仿宋_GBK" w:hAnsi="Times New Roman" w:cs="Times New Roman"/>
          <w:b/>
          <w:bCs/>
          <w:sz w:val="24"/>
          <w:szCs w:val="28"/>
        </w:rPr>
        <w:t xml:space="preserve">2 </w:t>
      </w:r>
      <w:r>
        <w:rPr>
          <w:rFonts w:ascii="Times New Roman" w:eastAsia="方正仿宋_GBK" w:hAnsi="Times New Roman" w:cs="Times New Roman"/>
          <w:b/>
          <w:bCs/>
          <w:sz w:val="24"/>
          <w:szCs w:val="28"/>
        </w:rPr>
        <w:t>合川区城市规划区声环境功能区划调整结果统计表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64"/>
        <w:gridCol w:w="1062"/>
        <w:gridCol w:w="1064"/>
        <w:gridCol w:w="1062"/>
        <w:gridCol w:w="1064"/>
        <w:gridCol w:w="1062"/>
        <w:gridCol w:w="1064"/>
      </w:tblGrid>
      <w:tr w:rsidR="009B403C">
        <w:trPr>
          <w:trHeight w:val="503"/>
          <w:jc w:val="center"/>
        </w:trPr>
        <w:tc>
          <w:tcPr>
            <w:tcW w:w="1258" w:type="pct"/>
            <w:gridSpan w:val="2"/>
            <w:vAlign w:val="center"/>
          </w:tcPr>
          <w:p w:rsidR="009B403C" w:rsidRDefault="0014421F">
            <w:pPr>
              <w:adjustRightInd w:val="0"/>
              <w:snapToGrid w:val="0"/>
              <w:spacing w:line="276" w:lineRule="auto"/>
              <w:jc w:val="center"/>
              <w:rPr>
                <w:rFonts w:ascii="Times New Roman" w:eastAsia="方正黑体_GBK" w:hAnsi="Times New Roman" w:cs="Times New Roman"/>
                <w:spacing w:val="-6"/>
                <w:szCs w:val="21"/>
              </w:rPr>
            </w:pPr>
            <w:r>
              <w:rPr>
                <w:rFonts w:ascii="Times New Roman" w:eastAsia="方正黑体_GBK" w:hAnsi="Times New Roman" w:cs="Times New Roman"/>
                <w:spacing w:val="-6"/>
                <w:szCs w:val="21"/>
              </w:rPr>
              <w:t>1</w:t>
            </w:r>
            <w:r>
              <w:rPr>
                <w:rFonts w:ascii="Times New Roman" w:eastAsia="方正黑体_GBK" w:hAnsi="Times New Roman" w:cs="Times New Roman"/>
                <w:spacing w:val="-6"/>
                <w:szCs w:val="21"/>
              </w:rPr>
              <w:t>类声功能区</w:t>
            </w:r>
          </w:p>
        </w:tc>
        <w:tc>
          <w:tcPr>
            <w:tcW w:w="1247" w:type="pct"/>
            <w:gridSpan w:val="2"/>
            <w:vAlign w:val="center"/>
          </w:tcPr>
          <w:p w:rsidR="009B403C" w:rsidRDefault="0014421F">
            <w:pPr>
              <w:adjustRightInd w:val="0"/>
              <w:snapToGrid w:val="0"/>
              <w:spacing w:line="276" w:lineRule="auto"/>
              <w:jc w:val="center"/>
              <w:rPr>
                <w:rFonts w:ascii="Times New Roman" w:eastAsia="方正黑体_GBK" w:hAnsi="Times New Roman" w:cs="Times New Roman"/>
                <w:spacing w:val="-6"/>
                <w:szCs w:val="21"/>
              </w:rPr>
            </w:pPr>
            <w:r>
              <w:rPr>
                <w:rFonts w:ascii="Times New Roman" w:eastAsia="方正黑体_GBK" w:hAnsi="Times New Roman" w:cs="Times New Roman"/>
                <w:spacing w:val="-6"/>
                <w:szCs w:val="21"/>
              </w:rPr>
              <w:t>2</w:t>
            </w:r>
            <w:r>
              <w:rPr>
                <w:rFonts w:ascii="Times New Roman" w:eastAsia="方正黑体_GBK" w:hAnsi="Times New Roman" w:cs="Times New Roman"/>
                <w:spacing w:val="-6"/>
                <w:szCs w:val="21"/>
              </w:rPr>
              <w:t>类声功能区</w:t>
            </w:r>
          </w:p>
        </w:tc>
        <w:tc>
          <w:tcPr>
            <w:tcW w:w="1247" w:type="pct"/>
            <w:gridSpan w:val="2"/>
            <w:vAlign w:val="center"/>
          </w:tcPr>
          <w:p w:rsidR="009B403C" w:rsidRDefault="0014421F">
            <w:pPr>
              <w:adjustRightInd w:val="0"/>
              <w:snapToGrid w:val="0"/>
              <w:spacing w:line="276" w:lineRule="auto"/>
              <w:jc w:val="center"/>
              <w:rPr>
                <w:rFonts w:ascii="Times New Roman" w:eastAsia="方正黑体_GBK" w:hAnsi="Times New Roman" w:cs="Times New Roman"/>
                <w:spacing w:val="-6"/>
                <w:szCs w:val="21"/>
              </w:rPr>
            </w:pPr>
            <w:r>
              <w:rPr>
                <w:rFonts w:ascii="Times New Roman" w:eastAsia="方正黑体_GBK" w:hAnsi="Times New Roman" w:cs="Times New Roman"/>
                <w:spacing w:val="-6"/>
                <w:szCs w:val="21"/>
              </w:rPr>
              <w:t>3</w:t>
            </w:r>
            <w:r>
              <w:rPr>
                <w:rFonts w:ascii="Times New Roman" w:eastAsia="方正黑体_GBK" w:hAnsi="Times New Roman" w:cs="Times New Roman"/>
                <w:spacing w:val="-6"/>
                <w:szCs w:val="21"/>
              </w:rPr>
              <w:t>类声功能区</w:t>
            </w:r>
          </w:p>
        </w:tc>
        <w:tc>
          <w:tcPr>
            <w:tcW w:w="1247" w:type="pct"/>
            <w:gridSpan w:val="2"/>
            <w:vAlign w:val="center"/>
          </w:tcPr>
          <w:p w:rsidR="009B403C" w:rsidRDefault="0014421F">
            <w:pPr>
              <w:adjustRightInd w:val="0"/>
              <w:snapToGrid w:val="0"/>
              <w:spacing w:line="276" w:lineRule="auto"/>
              <w:jc w:val="center"/>
              <w:rPr>
                <w:rFonts w:ascii="Times New Roman" w:eastAsia="方正黑体_GBK" w:hAnsi="Times New Roman" w:cs="Times New Roman"/>
                <w:spacing w:val="-6"/>
                <w:szCs w:val="21"/>
              </w:rPr>
            </w:pPr>
            <w:r>
              <w:rPr>
                <w:rFonts w:ascii="Times New Roman" w:eastAsia="方正黑体_GBK" w:hAnsi="Times New Roman" w:cs="Times New Roman"/>
                <w:spacing w:val="-6"/>
                <w:szCs w:val="21"/>
              </w:rPr>
              <w:t>4</w:t>
            </w:r>
            <w:r>
              <w:rPr>
                <w:rFonts w:ascii="Times New Roman" w:eastAsia="方正黑体_GBK" w:hAnsi="Times New Roman" w:cs="Times New Roman"/>
                <w:spacing w:val="-6"/>
                <w:szCs w:val="21"/>
              </w:rPr>
              <w:t>类声功能区</w:t>
            </w:r>
            <w:r>
              <w:rPr>
                <w:rStyle w:val="aa"/>
                <w:rFonts w:ascii="Times New Roman" w:eastAsia="方正黑体_GBK" w:hAnsi="Times New Roman" w:cs="Times New Roman"/>
                <w:spacing w:val="-6"/>
                <w:szCs w:val="21"/>
              </w:rPr>
              <w:footnoteReference w:id="2"/>
            </w:r>
          </w:p>
        </w:tc>
      </w:tr>
      <w:tr w:rsidR="009B403C">
        <w:trPr>
          <w:jc w:val="center"/>
        </w:trPr>
        <w:tc>
          <w:tcPr>
            <w:tcW w:w="634"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数量</w:t>
            </w:r>
          </w:p>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（个）</w:t>
            </w:r>
          </w:p>
        </w:tc>
        <w:tc>
          <w:tcPr>
            <w:tcW w:w="624"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面积（平方公里）</w:t>
            </w:r>
          </w:p>
        </w:tc>
        <w:tc>
          <w:tcPr>
            <w:tcW w:w="623"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数量</w:t>
            </w:r>
          </w:p>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（个）</w:t>
            </w:r>
          </w:p>
        </w:tc>
        <w:tc>
          <w:tcPr>
            <w:tcW w:w="624"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面积（平方公里）</w:t>
            </w:r>
          </w:p>
        </w:tc>
        <w:tc>
          <w:tcPr>
            <w:tcW w:w="623"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数量</w:t>
            </w:r>
          </w:p>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（个）</w:t>
            </w:r>
          </w:p>
        </w:tc>
        <w:tc>
          <w:tcPr>
            <w:tcW w:w="624"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面积（平方公里）</w:t>
            </w:r>
          </w:p>
        </w:tc>
        <w:tc>
          <w:tcPr>
            <w:tcW w:w="623"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数量</w:t>
            </w:r>
          </w:p>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（个）</w:t>
            </w:r>
          </w:p>
        </w:tc>
        <w:tc>
          <w:tcPr>
            <w:tcW w:w="624"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面积（平方公里）</w:t>
            </w:r>
          </w:p>
        </w:tc>
      </w:tr>
      <w:tr w:rsidR="009B403C">
        <w:trPr>
          <w:trHeight w:val="454"/>
          <w:jc w:val="center"/>
        </w:trPr>
        <w:tc>
          <w:tcPr>
            <w:tcW w:w="634"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highlight w:val="yellow"/>
              </w:rPr>
            </w:pPr>
            <w:r>
              <w:rPr>
                <w:rFonts w:ascii="Times New Roman" w:eastAsia="方正仿宋_GBK" w:hAnsi="Times New Roman" w:cs="Times New Roman"/>
                <w:spacing w:val="-6"/>
                <w:szCs w:val="21"/>
              </w:rPr>
              <w:t>8</w:t>
            </w:r>
          </w:p>
        </w:tc>
        <w:tc>
          <w:tcPr>
            <w:tcW w:w="624" w:type="pct"/>
            <w:vAlign w:val="center"/>
          </w:tcPr>
          <w:p w:rsidR="009B403C" w:rsidRDefault="0014421F">
            <w:pPr>
              <w:adjustRightInd w:val="0"/>
              <w:snapToGrid w:val="0"/>
              <w:spacing w:line="276" w:lineRule="auto"/>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15.68</w:t>
            </w:r>
          </w:p>
        </w:tc>
        <w:tc>
          <w:tcPr>
            <w:tcW w:w="623"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22</w:t>
            </w:r>
          </w:p>
        </w:tc>
        <w:tc>
          <w:tcPr>
            <w:tcW w:w="624"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44.70</w:t>
            </w:r>
          </w:p>
        </w:tc>
        <w:tc>
          <w:tcPr>
            <w:tcW w:w="623"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10</w:t>
            </w:r>
          </w:p>
        </w:tc>
        <w:tc>
          <w:tcPr>
            <w:tcW w:w="624"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40.21</w:t>
            </w:r>
          </w:p>
        </w:tc>
        <w:tc>
          <w:tcPr>
            <w:tcW w:w="623"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w:t>
            </w:r>
          </w:p>
        </w:tc>
        <w:tc>
          <w:tcPr>
            <w:tcW w:w="624" w:type="pct"/>
            <w:vAlign w:val="center"/>
          </w:tcPr>
          <w:p w:rsidR="009B403C" w:rsidRDefault="0014421F">
            <w:pPr>
              <w:adjustRightInd w:val="0"/>
              <w:snapToGrid w:val="0"/>
              <w:spacing w:line="276" w:lineRule="auto"/>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11.47</w:t>
            </w:r>
          </w:p>
        </w:tc>
      </w:tr>
    </w:tbl>
    <w:p w:rsidR="009B403C" w:rsidRDefault="0014421F">
      <w:pPr>
        <w:ind w:firstLineChars="200" w:firstLine="640"/>
        <w:outlineLvl w:val="1"/>
        <w:rPr>
          <w:rFonts w:ascii="Times New Roman" w:eastAsia="方正楷体_GBK" w:hAnsi="Times New Roman" w:cs="Times New Roman"/>
          <w:sz w:val="32"/>
          <w:szCs w:val="36"/>
        </w:rPr>
      </w:pPr>
      <w:r>
        <w:rPr>
          <w:rFonts w:ascii="Times New Roman" w:eastAsia="方正楷体_GBK" w:hAnsi="Times New Roman" w:cs="Times New Roman"/>
          <w:sz w:val="32"/>
          <w:szCs w:val="36"/>
        </w:rPr>
        <w:t>（二）建制镇</w:t>
      </w:r>
    </w:p>
    <w:p w:rsidR="009B403C" w:rsidRDefault="0014421F">
      <w:pPr>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合川区共有</w:t>
      </w:r>
      <w:r>
        <w:rPr>
          <w:rFonts w:ascii="Times New Roman" w:eastAsia="方正仿宋_GBK" w:hAnsi="Times New Roman" w:cs="Times New Roman"/>
          <w:color w:val="000000"/>
          <w:sz w:val="32"/>
          <w:szCs w:val="32"/>
        </w:rPr>
        <w:t>23</w:t>
      </w:r>
      <w:r>
        <w:rPr>
          <w:rFonts w:ascii="Times New Roman" w:eastAsia="方正仿宋_GBK" w:hAnsi="Times New Roman" w:cs="Times New Roman"/>
          <w:color w:val="000000"/>
          <w:sz w:val="32"/>
          <w:szCs w:val="32"/>
        </w:rPr>
        <w:t>个建制镇，分别为土场镇、清平镇、二郎镇、古楼镇、官渡镇、涞滩镇、龙凤镇、龙市镇、隆兴镇、钱塘镇、三汇镇、三庙镇、沙鱼镇、狮滩镇、双凤镇、双槐镇、太和镇、铜溪镇、渭沱镇、香龙镇、肖家镇、小沔镇、燕窝镇。其中，土场镇和清平镇集镇区已纳入天顶组团规划范围；双槐镇、三汇镇、钱塘镇、龙市镇镇区规划有工业集中区；渭沱镇规划有渭沱综合物流产业园；其余建制镇镇区主要为商住混合区，统一执行</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类声环境功能区标准，确因工业发展需求且符合用地性质的工业、仓储集中区可执行</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类声环境功能区标准。</w:t>
      </w:r>
    </w:p>
    <w:p w:rsidR="009B403C" w:rsidRDefault="0014421F">
      <w:pPr>
        <w:ind w:firstLineChars="200" w:firstLine="640"/>
        <w:outlineLvl w:val="1"/>
        <w:rPr>
          <w:rFonts w:ascii="Times New Roman" w:eastAsia="方正楷体_GBK" w:hAnsi="Times New Roman" w:cs="Times New Roman"/>
          <w:sz w:val="32"/>
          <w:szCs w:val="36"/>
        </w:rPr>
      </w:pPr>
      <w:r>
        <w:rPr>
          <w:rFonts w:ascii="Times New Roman" w:eastAsia="方正楷体_GBK" w:hAnsi="Times New Roman" w:cs="Times New Roman"/>
          <w:sz w:val="32"/>
          <w:szCs w:val="36"/>
        </w:rPr>
        <w:t>（三）其他区域</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乡村区域</w:t>
      </w:r>
      <w:r>
        <w:rPr>
          <w:rFonts w:ascii="Times New Roman" w:eastAsia="方正仿宋_GBK" w:hAnsi="Times New Roman" w:cs="Times New Roman"/>
          <w:sz w:val="32"/>
          <w:szCs w:val="32"/>
        </w:rPr>
        <w:t>声环境功能区按照《声环境质量标准》（</w:t>
      </w:r>
      <w:r>
        <w:rPr>
          <w:rFonts w:ascii="Times New Roman" w:eastAsia="方正仿宋_GBK" w:hAnsi="Times New Roman" w:cs="Times New Roman"/>
          <w:sz w:val="32"/>
          <w:szCs w:val="32"/>
        </w:rPr>
        <w:t>GB3096-2008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7.2</w:t>
      </w:r>
      <w:r>
        <w:rPr>
          <w:rFonts w:ascii="Times New Roman" w:eastAsia="方正仿宋_GBK" w:hAnsi="Times New Roman" w:cs="Times New Roman"/>
          <w:sz w:val="32"/>
          <w:szCs w:val="32"/>
        </w:rPr>
        <w:t>条规定确定，乡村区域一般不划分声环境功能区。根据环境管理的需要可按以下要求确定乡村区域适用的声环境质量要求：</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）位于乡村的康复疗养区执行</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类声环境功能区要求；</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）乡村村庄以及位于乡村的连片住宅区执行</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类声环境功能区要求；</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）乡村集镇执行</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类声环境功能区要求；</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）独立于乡村集镇、村庄的工业、仓储、物流企业集中区域或乡村地区的工业集聚区，根据实际用地性质可执行</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类声环境功能区要求。</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）位于交通干线两侧一定距离（参考</w:t>
      </w:r>
      <w:r>
        <w:rPr>
          <w:rFonts w:ascii="Times New Roman" w:eastAsia="方正仿宋_GBK" w:hAnsi="Times New Roman" w:cs="Times New Roman"/>
          <w:sz w:val="32"/>
          <w:szCs w:val="32"/>
        </w:rPr>
        <w:t>GB/T15190</w:t>
      </w:r>
      <w:r>
        <w:rPr>
          <w:rFonts w:ascii="Times New Roman" w:eastAsia="方正仿宋_GBK" w:hAnsi="Times New Roman" w:cs="Times New Roman"/>
          <w:sz w:val="32"/>
          <w:szCs w:val="32"/>
        </w:rPr>
        <w:t>第</w:t>
      </w:r>
      <w:r>
        <w:rPr>
          <w:rFonts w:ascii="Times New Roman" w:eastAsia="方正仿宋_GBK" w:hAnsi="Times New Roman" w:cs="Times New Roman"/>
          <w:sz w:val="32"/>
          <w:szCs w:val="32"/>
        </w:rPr>
        <w:t>83</w:t>
      </w:r>
      <w:r>
        <w:rPr>
          <w:rFonts w:ascii="Times New Roman" w:eastAsia="方正仿宋_GBK" w:hAnsi="Times New Roman" w:cs="Times New Roman"/>
          <w:sz w:val="32"/>
          <w:szCs w:val="32"/>
        </w:rPr>
        <w:t>条规定）内的噪声敏感建筑物执行</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类声环境功能区。</w:t>
      </w:r>
    </w:p>
    <w:p w:rsidR="009B403C" w:rsidRDefault="0014421F">
      <w:pPr>
        <w:tabs>
          <w:tab w:val="left" w:pos="3544"/>
        </w:tabs>
        <w:ind w:firstLineChars="200" w:firstLine="640"/>
        <w:outlineLvl w:val="0"/>
        <w:rPr>
          <w:rFonts w:ascii="Times New Roman" w:eastAsia="方正黑体_GBK" w:hAnsi="Times New Roman" w:cs="Times New Roman"/>
          <w:sz w:val="32"/>
          <w:szCs w:val="36"/>
        </w:rPr>
      </w:pPr>
      <w:r>
        <w:rPr>
          <w:rFonts w:ascii="Times New Roman" w:eastAsia="方正黑体_GBK" w:hAnsi="Times New Roman" w:cs="Times New Roman"/>
          <w:sz w:val="32"/>
          <w:szCs w:val="36"/>
        </w:rPr>
        <w:t>五、组织实施与监督管理</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本区划调整方案由区人民政府批准后，自发布之日实施。本区划由合川区生态环境局负责解释。</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根据城市规模和用地变化情况，适时调整声环境功能区划，原则上不超过</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年调整一次。</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相关部门按照《中华人民共和国噪声污染防治法》、《重庆市环境噪声污染防治办法》等法律法规和规范要求，根据职能职责强化噪声污染防治和声环境功能区管理工作。</w:t>
      </w:r>
    </w:p>
    <w:p w:rsidR="009B403C" w:rsidRDefault="001442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强化声环境准入管理，禁止在</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类区、严格限制在</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类区新建设产生噪声污染的工业项目。在道路规划建设、土地开发利用、房地产建设、环评审批、生态环境执法等</w:t>
      </w:r>
      <w:r>
        <w:rPr>
          <w:rFonts w:ascii="Times New Roman" w:eastAsia="方正仿宋_GBK" w:hAnsi="Times New Roman" w:cs="Times New Roman"/>
          <w:sz w:val="32"/>
          <w:szCs w:val="32"/>
        </w:rPr>
        <w:lastRenderedPageBreak/>
        <w:t>管理工作中充分考虑声环境功能区类别的管理目标。</w:t>
      </w:r>
    </w:p>
    <w:p w:rsidR="009B403C" w:rsidRDefault="0014421F">
      <w:pPr>
        <w:spacing w:line="560" w:lineRule="exact"/>
        <w:ind w:firstLineChars="200" w:firstLine="640"/>
        <w:rPr>
          <w:rFonts w:ascii="Times New Roman" w:eastAsia="方正仿宋_GBK" w:hAnsi="Times New Roman" w:cs="Times New Roman"/>
          <w:color w:val="0D0D0D" w:themeColor="text1" w:themeTint="F2"/>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color w:val="0D0D0D" w:themeColor="text1" w:themeTint="F2"/>
          <w:sz w:val="32"/>
          <w:szCs w:val="32"/>
        </w:rPr>
        <w:t>交通干线建设规划未实施前应按照当前声环境功能区类别管理，规划实施后交通干线两侧一定范围内区域应实时调整为</w:t>
      </w:r>
      <w:r>
        <w:rPr>
          <w:rFonts w:ascii="Times New Roman" w:eastAsia="方正仿宋_GBK" w:hAnsi="Times New Roman" w:cs="Times New Roman"/>
          <w:color w:val="0D0D0D" w:themeColor="text1" w:themeTint="F2"/>
          <w:sz w:val="32"/>
          <w:szCs w:val="32"/>
        </w:rPr>
        <w:t>4</w:t>
      </w:r>
      <w:r>
        <w:rPr>
          <w:rFonts w:ascii="Times New Roman" w:eastAsia="方正仿宋_GBK" w:hAnsi="Times New Roman" w:cs="Times New Roman"/>
          <w:color w:val="0D0D0D" w:themeColor="text1" w:themeTint="F2"/>
          <w:sz w:val="32"/>
          <w:szCs w:val="32"/>
        </w:rPr>
        <w:t>类声功能区。</w:t>
      </w:r>
    </w:p>
    <w:p w:rsidR="009B403C" w:rsidRDefault="0014421F">
      <w:pPr>
        <w:spacing w:line="560" w:lineRule="exact"/>
        <w:ind w:firstLineChars="200" w:firstLine="640"/>
        <w:rPr>
          <w:rFonts w:ascii="Times New Roman" w:eastAsia="方正黑体_GBK" w:hAnsi="Times New Roman" w:cs="Times New Roman"/>
          <w:sz w:val="32"/>
          <w:szCs w:val="36"/>
        </w:rPr>
      </w:pPr>
      <w:r>
        <w:rPr>
          <w:rFonts w:ascii="Times New Roman" w:eastAsia="方正黑体_GBK" w:hAnsi="Times New Roman" w:cs="Times New Roman"/>
          <w:sz w:val="32"/>
          <w:szCs w:val="36"/>
        </w:rPr>
        <w:br w:type="page"/>
      </w:r>
    </w:p>
    <w:p w:rsidR="009B403C" w:rsidRDefault="0014421F">
      <w:pPr>
        <w:ind w:firstLineChars="200" w:firstLine="560"/>
        <w:jc w:val="center"/>
        <w:rPr>
          <w:rFonts w:ascii="Times New Roman" w:eastAsia="方正黑体_GBK" w:hAnsi="Times New Roman" w:cs="Times New Roman"/>
          <w:sz w:val="28"/>
          <w:szCs w:val="32"/>
        </w:rPr>
      </w:pPr>
      <w:r>
        <w:rPr>
          <w:rFonts w:ascii="Times New Roman" w:eastAsia="方正黑体_GBK" w:hAnsi="Times New Roman" w:cs="Times New Roman"/>
          <w:sz w:val="28"/>
          <w:szCs w:val="32"/>
        </w:rPr>
        <w:lastRenderedPageBreak/>
        <w:t>附表</w:t>
      </w:r>
      <w:r>
        <w:rPr>
          <w:rFonts w:ascii="Times New Roman" w:eastAsia="方正黑体_GBK" w:hAnsi="Times New Roman" w:cs="Times New Roman"/>
          <w:sz w:val="28"/>
          <w:szCs w:val="32"/>
        </w:rPr>
        <w:t xml:space="preserve">1  </w:t>
      </w:r>
      <w:r>
        <w:rPr>
          <w:rFonts w:ascii="Times New Roman" w:eastAsia="方正黑体_GBK" w:hAnsi="Times New Roman" w:cs="Times New Roman"/>
          <w:sz w:val="28"/>
          <w:szCs w:val="32"/>
        </w:rPr>
        <w:t>合川</w:t>
      </w:r>
      <w:r>
        <w:rPr>
          <w:rFonts w:ascii="Times New Roman" w:eastAsia="方正黑体_GBK" w:hAnsi="Times New Roman" w:cs="Times New Roman"/>
          <w:sz w:val="28"/>
          <w:szCs w:val="32"/>
        </w:rPr>
        <w:t>区城市规划区</w:t>
      </w:r>
      <w:r>
        <w:rPr>
          <w:rFonts w:ascii="Times New Roman" w:eastAsia="方正黑体_GBK" w:hAnsi="Times New Roman" w:cs="Times New Roman"/>
          <w:sz w:val="28"/>
          <w:szCs w:val="32"/>
        </w:rPr>
        <w:t>1-3</w:t>
      </w:r>
      <w:r>
        <w:rPr>
          <w:rFonts w:ascii="Times New Roman" w:eastAsia="方正黑体_GBK" w:hAnsi="Times New Roman" w:cs="Times New Roman"/>
          <w:sz w:val="28"/>
          <w:szCs w:val="32"/>
        </w:rPr>
        <w:t>类声环境功能区划列表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927"/>
        <w:gridCol w:w="992"/>
        <w:gridCol w:w="1418"/>
        <w:gridCol w:w="992"/>
        <w:gridCol w:w="1134"/>
        <w:gridCol w:w="1355"/>
      </w:tblGrid>
      <w:tr w:rsidR="009B403C">
        <w:trPr>
          <w:tblHeade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黑体_GBK" w:hAnsi="Times New Roman" w:cs="Times New Roman"/>
                <w:kern w:val="0"/>
                <w:szCs w:val="21"/>
              </w:rPr>
            </w:pPr>
            <w:r>
              <w:rPr>
                <w:rFonts w:ascii="Times New Roman" w:eastAsia="方正黑体_GBK" w:hAnsi="Times New Roman" w:cs="Times New Roman"/>
                <w:szCs w:val="21"/>
              </w:rPr>
              <w:t>区划单元编码</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黑体_GBK" w:hAnsi="Times New Roman" w:cs="Times New Roman"/>
                <w:kern w:val="0"/>
                <w:szCs w:val="21"/>
              </w:rPr>
            </w:pPr>
            <w:r>
              <w:rPr>
                <w:rFonts w:ascii="Times New Roman" w:eastAsia="方正黑体_GBK" w:hAnsi="Times New Roman" w:cs="Times New Roman"/>
                <w:szCs w:val="21"/>
              </w:rPr>
              <w:t>声功能区类型</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黑体_GBK" w:hAnsi="Times New Roman" w:cs="Times New Roman"/>
                <w:kern w:val="0"/>
                <w:szCs w:val="21"/>
              </w:rPr>
            </w:pPr>
            <w:r>
              <w:rPr>
                <w:rFonts w:ascii="Times New Roman" w:eastAsia="方正黑体_GBK" w:hAnsi="Times New Roman" w:cs="Times New Roman"/>
                <w:szCs w:val="21"/>
              </w:rPr>
              <w:t>适用区域</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黑体_GBK" w:hAnsi="Times New Roman" w:cs="Times New Roman"/>
                <w:kern w:val="0"/>
                <w:szCs w:val="21"/>
              </w:rPr>
            </w:pPr>
            <w:r>
              <w:rPr>
                <w:rFonts w:ascii="Times New Roman" w:eastAsia="方正黑体_GBK" w:hAnsi="Times New Roman" w:cs="Times New Roman"/>
                <w:szCs w:val="21"/>
              </w:rPr>
              <w:t>区划单元主要用地类型</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黑体_GBK" w:hAnsi="Times New Roman" w:cs="Times New Roman"/>
                <w:kern w:val="0"/>
                <w:szCs w:val="21"/>
              </w:rPr>
            </w:pPr>
            <w:r>
              <w:rPr>
                <w:rFonts w:ascii="Times New Roman" w:eastAsia="方正黑体_GBK" w:hAnsi="Times New Roman" w:cs="Times New Roman"/>
                <w:szCs w:val="21"/>
              </w:rPr>
              <w:t>面积（</w:t>
            </w:r>
            <w:r>
              <w:rPr>
                <w:rFonts w:ascii="Times New Roman" w:eastAsia="方正黑体_GBK" w:hAnsi="Times New Roman" w:cs="Times New Roman"/>
                <w:szCs w:val="21"/>
              </w:rPr>
              <w:t>km</w:t>
            </w:r>
            <w:r>
              <w:rPr>
                <w:rFonts w:ascii="Times New Roman" w:eastAsia="方正黑体_GBK" w:hAnsi="Times New Roman" w:cs="Times New Roman"/>
                <w:szCs w:val="21"/>
                <w:vertAlign w:val="superscript"/>
              </w:rPr>
              <w:t>2</w:t>
            </w:r>
            <w:r>
              <w:rPr>
                <w:rFonts w:ascii="Times New Roman" w:eastAsia="方正黑体_GBK" w:hAnsi="Times New Roman" w:cs="Times New Roman"/>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黑体_GBK" w:hAnsi="Times New Roman" w:cs="Times New Roman"/>
                <w:szCs w:val="21"/>
              </w:rPr>
            </w:pPr>
            <w:r>
              <w:rPr>
                <w:rFonts w:ascii="Times New Roman" w:eastAsia="方正黑体_GBK" w:hAnsi="Times New Roman" w:cs="Times New Roman"/>
                <w:szCs w:val="21"/>
              </w:rPr>
              <w:t>区划单元范围描述</w:t>
            </w:r>
          </w:p>
        </w:tc>
        <w:tc>
          <w:tcPr>
            <w:tcW w:w="1355" w:type="dxa"/>
            <w:tcBorders>
              <w:top w:val="single" w:sz="4" w:space="0" w:color="auto"/>
              <w:left w:val="single" w:sz="4" w:space="0" w:color="auto"/>
              <w:bottom w:val="single" w:sz="4" w:space="0" w:color="auto"/>
              <w:right w:val="single" w:sz="4" w:space="0" w:color="auto"/>
            </w:tcBorders>
          </w:tcPr>
          <w:p w:rsidR="009B403C" w:rsidRDefault="0014421F">
            <w:pPr>
              <w:jc w:val="center"/>
            </w:pPr>
            <w:r>
              <w:rPr>
                <w:rFonts w:hint="eastAsia"/>
              </w:rPr>
              <w:t>备注</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5001171L001</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居住文教区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居住、学校</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5.89</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合川中学、移通学院等高职教城</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5001171L002</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居住文教区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居住、中学、</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2.26</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宏仁医院、北城华府等</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5001171L003</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居住文教区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居住、学校</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1.31</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老马溪、赵家湾等</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5001171L004</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居住、学校</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0.58</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赵家渡水生态公园</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5001171L005</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居住公园</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1.47</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东城半岛</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5001171L006</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绿地、居住</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2.57</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夜雨村</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5001171L007</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居住、绿地</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1.21</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东部片区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草街信息产业城</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5001171L008</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居住文教区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居住、绿地</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0.39</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竣洲鑫海城</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5001172L001</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2.21</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大岚垭、牟山沟</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5001172L002</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1.68</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利川村等</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5001172L003</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3.4</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营盘街社区、塔耳门社区、龙苑社区</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5001172L004</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2.35</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r>
              <w:rPr>
                <w:rFonts w:ascii="Times New Roman" w:eastAsia="方正仿宋_GBK" w:hAnsi="Times New Roman" w:cs="Times New Roman" w:hint="eastAsia"/>
                <w:color w:val="000000"/>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r>
              <w:rPr>
                <w:rFonts w:ascii="Times New Roman" w:eastAsia="方正仿宋_GBK" w:hAnsi="Times New Roman" w:cs="Times New Roman" w:hint="eastAsia"/>
                <w:color w:val="000000"/>
              </w:rPr>
              <w:t xml:space="preserve"> </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5001172L005</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东城半岛</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5001172L006</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0.5</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东城半岛</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5001172L007</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4.4</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望江楼社区、白鹿山社区、上什字社</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5001172L008</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1.94</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南部片区</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5001172L009</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4.37</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皂角村、纱帽村等</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5001172L010</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0.97</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南溪社区</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5001172L011</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w:t>
            </w:r>
            <w:r>
              <w:rPr>
                <w:rFonts w:ascii="Times New Roman" w:eastAsia="方正仿宋_GBK" w:hAnsi="Times New Roman" w:cs="Times New Roman" w:hint="eastAsia"/>
                <w:color w:val="000000"/>
              </w:rPr>
              <w:lastRenderedPageBreak/>
              <w:t>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lastRenderedPageBreak/>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4.62</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南溪组团。</w:t>
            </w:r>
            <w:r>
              <w:rPr>
                <w:rFonts w:ascii="Times New Roman" w:eastAsia="方正仿宋_GBK" w:hAnsi="Times New Roman" w:cs="Times New Roman" w:hint="eastAsia"/>
                <w:color w:val="000000"/>
              </w:rPr>
              <w:lastRenderedPageBreak/>
              <w:t>合川南沙溪</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lastRenderedPageBreak/>
              <w:t>5001172L012</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0.45</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盐井街道</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5001172L013</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1.63</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大石街道</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5001172L014</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3.15</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城北拓展区</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5001172L015</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1.35</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云门</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5001172L016</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0.67</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思居</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5001172L017</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1.29</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东部片区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草街信息产业城</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5001172L018</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1.52</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东部片区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草街信息产业城</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5001172L019</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居住文教区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居住、学校、</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0.7</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东部片区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草街育才新城</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5001172L020</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3.05</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东部片区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天顶组团福林村、横担村</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5001172L021</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1.78</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东部片区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天顶组团黄金村</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5001172L022</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居住、商业区</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居住商业</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1.65</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东部片区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天顶组团三口社区</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5001173L001</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工业用地</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工业用地、居</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0.68</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合阳站周边</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5001173L002</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工业用地</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二类工业用地</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0.25</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城市核心区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合川汽摩中心、天嘉实业</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5001173L003</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工业用地</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工业用地</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10.16</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南溪组团。火车站南侧</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5001173L004</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工业用地</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工业用地</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4.75</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南溪组团。合川工业园区</w:t>
            </w:r>
            <w:r>
              <w:rPr>
                <w:rFonts w:ascii="Times New Roman" w:eastAsia="方正仿宋_GBK" w:hAnsi="Times New Roman" w:cs="Times New Roman" w:hint="eastAsia"/>
                <w:color w:val="000000"/>
              </w:rPr>
              <w:t>A</w:t>
            </w:r>
            <w:r>
              <w:rPr>
                <w:rFonts w:ascii="Times New Roman" w:eastAsia="方正仿宋_GBK" w:hAnsi="Times New Roman" w:cs="Times New Roman" w:hint="eastAsia"/>
                <w:color w:val="000000"/>
              </w:rPr>
              <w:t>区、</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5001173L005</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工业用地</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一类工业用地</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0.78</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大石街道</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5001173L006</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工业用地</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二类工业用地</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3.71</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北部片区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城北拓展区</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5001173L007</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工业用地</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一类工业用地</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4.36</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东部片区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草街信息产业城</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5001173L008</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工业用地</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二类工业用地</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2.39</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东部片区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草街拓展园区</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5001173L009</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工业用</w:t>
            </w:r>
            <w:r>
              <w:rPr>
                <w:rFonts w:ascii="Times New Roman" w:eastAsia="方正仿宋_GBK" w:hAnsi="Times New Roman" w:cs="Times New Roman"/>
                <w:color w:val="000000"/>
              </w:rPr>
              <w:lastRenderedPageBreak/>
              <w:t>地</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lastRenderedPageBreak/>
              <w:t>工业用地</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7.98</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东部片区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天顶组团土</w:t>
            </w:r>
            <w:r>
              <w:rPr>
                <w:rFonts w:ascii="Times New Roman" w:eastAsia="方正仿宋_GBK" w:hAnsi="Times New Roman" w:cs="Times New Roman" w:hint="eastAsia"/>
                <w:color w:val="000000"/>
              </w:rPr>
              <w:lastRenderedPageBreak/>
              <w:t>场镇</w:t>
            </w:r>
          </w:p>
        </w:tc>
      </w:tr>
      <w:tr w:rsidR="009B403C">
        <w:trPr>
          <w:jc w:val="center"/>
        </w:trPr>
        <w:tc>
          <w:tcPr>
            <w:tcW w:w="147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lastRenderedPageBreak/>
              <w:t>5001173L010</w:t>
            </w:r>
          </w:p>
        </w:tc>
        <w:tc>
          <w:tcPr>
            <w:tcW w:w="927"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color w:val="000000"/>
              </w:rPr>
              <w:t>类</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工业用地</w:t>
            </w:r>
          </w:p>
        </w:tc>
        <w:tc>
          <w:tcPr>
            <w:tcW w:w="1418"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工业用地</w:t>
            </w:r>
          </w:p>
        </w:tc>
        <w:tc>
          <w:tcPr>
            <w:tcW w:w="992"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5.15</w:t>
            </w:r>
          </w:p>
        </w:tc>
        <w:tc>
          <w:tcPr>
            <w:tcW w:w="1134"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东部片区</w:t>
            </w:r>
          </w:p>
        </w:tc>
        <w:tc>
          <w:tcPr>
            <w:tcW w:w="1355" w:type="dxa"/>
            <w:tcBorders>
              <w:top w:val="single" w:sz="4" w:space="0" w:color="auto"/>
              <w:left w:val="single" w:sz="4" w:space="0" w:color="auto"/>
              <w:bottom w:val="single" w:sz="4" w:space="0" w:color="auto"/>
              <w:right w:val="single" w:sz="4" w:space="0" w:color="auto"/>
            </w:tcBorders>
            <w:vAlign w:val="center"/>
          </w:tcPr>
          <w:p w:rsidR="009B403C" w:rsidRDefault="0014421F">
            <w:pPr>
              <w:widowControl/>
              <w:adjustRightInd w:val="0"/>
              <w:snapToGrid w:val="0"/>
              <w:spacing w:line="300" w:lineRule="exact"/>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天顶组团土场镇</w:t>
            </w:r>
          </w:p>
        </w:tc>
      </w:tr>
    </w:tbl>
    <w:p w:rsidR="009B403C" w:rsidRDefault="0014421F">
      <w:pPr>
        <w:ind w:firstLineChars="200" w:firstLine="560"/>
        <w:jc w:val="center"/>
        <w:rPr>
          <w:rFonts w:ascii="Times New Roman" w:eastAsia="方正黑体_GBK" w:hAnsi="Times New Roman" w:cs="Times New Roman"/>
          <w:sz w:val="28"/>
          <w:szCs w:val="32"/>
        </w:rPr>
      </w:pPr>
      <w:r>
        <w:rPr>
          <w:rFonts w:ascii="Times New Roman" w:eastAsia="方正黑体_GBK" w:hAnsi="Times New Roman" w:cs="Times New Roman"/>
          <w:sz w:val="28"/>
          <w:szCs w:val="32"/>
        </w:rPr>
        <w:t>附表</w:t>
      </w:r>
      <w:r>
        <w:rPr>
          <w:rFonts w:ascii="Times New Roman" w:eastAsia="方正黑体_GBK" w:hAnsi="Times New Roman" w:cs="Times New Roman"/>
          <w:sz w:val="28"/>
          <w:szCs w:val="32"/>
        </w:rPr>
        <w:t xml:space="preserve">2 </w:t>
      </w:r>
      <w:r>
        <w:rPr>
          <w:rFonts w:ascii="Times New Roman" w:eastAsia="方正黑体_GBK" w:hAnsi="Times New Roman" w:cs="Times New Roman"/>
          <w:sz w:val="28"/>
          <w:szCs w:val="32"/>
        </w:rPr>
        <w:t>合川区</w:t>
      </w:r>
      <w:r>
        <w:rPr>
          <w:rFonts w:ascii="Times New Roman" w:eastAsia="方正黑体_GBK" w:hAnsi="Times New Roman" w:cs="Times New Roman"/>
          <w:sz w:val="28"/>
          <w:szCs w:val="32"/>
        </w:rPr>
        <w:t>4a</w:t>
      </w:r>
      <w:r>
        <w:rPr>
          <w:rFonts w:ascii="Times New Roman" w:eastAsia="方正黑体_GBK" w:hAnsi="Times New Roman" w:cs="Times New Roman"/>
          <w:sz w:val="28"/>
          <w:szCs w:val="32"/>
        </w:rPr>
        <w:t>类</w:t>
      </w:r>
      <w:r>
        <w:rPr>
          <w:rStyle w:val="aa"/>
          <w:rFonts w:ascii="Times New Roman" w:eastAsia="方正黑体_GBK" w:hAnsi="Times New Roman" w:cs="Times New Roman"/>
          <w:sz w:val="28"/>
          <w:szCs w:val="32"/>
        </w:rPr>
        <w:footnoteReference w:id="3"/>
      </w:r>
      <w:r>
        <w:rPr>
          <w:rFonts w:ascii="Times New Roman" w:eastAsia="方正黑体_GBK" w:hAnsi="Times New Roman" w:cs="Times New Roman"/>
          <w:sz w:val="28"/>
          <w:szCs w:val="32"/>
        </w:rPr>
        <w:t>声环境功能区列表</w:t>
      </w:r>
      <w:r>
        <w:rPr>
          <w:rFonts w:ascii="Times New Roman" w:eastAsia="方正黑体_GBK" w:hAnsi="Times New Roman" w:cs="Times New Roman"/>
          <w:sz w:val="28"/>
          <w:szCs w:val="32"/>
        </w:rPr>
        <w:t>—</w:t>
      </w:r>
      <w:r>
        <w:rPr>
          <w:rFonts w:ascii="Times New Roman" w:eastAsia="方正黑体_GBK" w:hAnsi="Times New Roman" w:cs="Times New Roman"/>
          <w:sz w:val="28"/>
          <w:szCs w:val="32"/>
        </w:rPr>
        <w:t>高速公路、快速路</w:t>
      </w:r>
    </w:p>
    <w:tbl>
      <w:tblPr>
        <w:tblStyle w:val="a8"/>
        <w:tblW w:w="0" w:type="auto"/>
        <w:jc w:val="center"/>
        <w:tblLook w:val="04A0" w:firstRow="1" w:lastRow="0" w:firstColumn="1" w:lastColumn="0" w:noHBand="0" w:noVBand="1"/>
      </w:tblPr>
      <w:tblGrid>
        <w:gridCol w:w="1086"/>
        <w:gridCol w:w="2142"/>
        <w:gridCol w:w="2984"/>
        <w:gridCol w:w="2084"/>
      </w:tblGrid>
      <w:tr w:rsidR="009B403C">
        <w:trPr>
          <w:jc w:val="center"/>
        </w:trPr>
        <w:tc>
          <w:tcPr>
            <w:tcW w:w="1086" w:type="dxa"/>
            <w:vAlign w:val="center"/>
          </w:tcPr>
          <w:p w:rsidR="009B403C" w:rsidRDefault="0014421F">
            <w:pPr>
              <w:adjustRightInd w:val="0"/>
              <w:snapToGrid w:val="0"/>
              <w:spacing w:line="276" w:lineRule="auto"/>
              <w:jc w:val="center"/>
              <w:rPr>
                <w:rFonts w:ascii="Times New Roman" w:eastAsia="方正黑体_GBK" w:hAnsi="Times New Roman" w:cs="Times New Roman"/>
                <w:spacing w:val="-6"/>
                <w:szCs w:val="21"/>
              </w:rPr>
            </w:pPr>
            <w:r>
              <w:rPr>
                <w:rFonts w:ascii="Times New Roman" w:eastAsia="方正黑体_GBK" w:hAnsi="Times New Roman" w:cs="Times New Roman"/>
                <w:spacing w:val="-6"/>
                <w:szCs w:val="21"/>
              </w:rPr>
              <w:t>道路编号</w:t>
            </w:r>
          </w:p>
        </w:tc>
        <w:tc>
          <w:tcPr>
            <w:tcW w:w="2142" w:type="dxa"/>
            <w:vAlign w:val="center"/>
          </w:tcPr>
          <w:p w:rsidR="009B403C" w:rsidRDefault="0014421F">
            <w:pPr>
              <w:adjustRightInd w:val="0"/>
              <w:snapToGrid w:val="0"/>
              <w:spacing w:line="276" w:lineRule="auto"/>
              <w:jc w:val="center"/>
              <w:rPr>
                <w:rFonts w:ascii="Times New Roman" w:eastAsia="方正黑体_GBK" w:hAnsi="Times New Roman" w:cs="Times New Roman"/>
                <w:spacing w:val="-6"/>
                <w:szCs w:val="21"/>
              </w:rPr>
            </w:pPr>
            <w:r>
              <w:rPr>
                <w:rFonts w:ascii="Times New Roman" w:eastAsia="方正黑体_GBK" w:hAnsi="Times New Roman" w:cs="Times New Roman"/>
                <w:spacing w:val="-6"/>
                <w:szCs w:val="21"/>
              </w:rPr>
              <w:t>类型</w:t>
            </w:r>
          </w:p>
        </w:tc>
        <w:tc>
          <w:tcPr>
            <w:tcW w:w="2984" w:type="dxa"/>
            <w:vAlign w:val="center"/>
          </w:tcPr>
          <w:p w:rsidR="009B403C" w:rsidRDefault="0014421F">
            <w:pPr>
              <w:adjustRightInd w:val="0"/>
              <w:snapToGrid w:val="0"/>
              <w:spacing w:line="276" w:lineRule="auto"/>
              <w:jc w:val="center"/>
              <w:rPr>
                <w:rFonts w:ascii="Times New Roman" w:eastAsia="方正黑体_GBK" w:hAnsi="Times New Roman" w:cs="Times New Roman"/>
                <w:spacing w:val="-6"/>
                <w:szCs w:val="21"/>
              </w:rPr>
            </w:pPr>
            <w:r>
              <w:rPr>
                <w:rFonts w:ascii="Times New Roman" w:eastAsia="方正黑体_GBK" w:hAnsi="Times New Roman" w:cs="Times New Roman"/>
                <w:spacing w:val="-6"/>
                <w:szCs w:val="21"/>
              </w:rPr>
              <w:t>道路名称</w:t>
            </w:r>
          </w:p>
        </w:tc>
        <w:tc>
          <w:tcPr>
            <w:tcW w:w="2084" w:type="dxa"/>
            <w:vAlign w:val="center"/>
          </w:tcPr>
          <w:p w:rsidR="009B403C" w:rsidRDefault="0014421F">
            <w:pPr>
              <w:adjustRightInd w:val="0"/>
              <w:snapToGrid w:val="0"/>
              <w:spacing w:line="276" w:lineRule="auto"/>
              <w:jc w:val="center"/>
              <w:rPr>
                <w:rFonts w:ascii="Times New Roman" w:eastAsia="方正黑体_GBK" w:hAnsi="Times New Roman" w:cs="Times New Roman"/>
                <w:spacing w:val="-6"/>
                <w:szCs w:val="21"/>
              </w:rPr>
            </w:pPr>
            <w:r>
              <w:rPr>
                <w:rFonts w:ascii="Times New Roman" w:eastAsia="方正黑体_GBK" w:hAnsi="Times New Roman" w:cs="Times New Roman"/>
                <w:spacing w:val="-6"/>
                <w:szCs w:val="21"/>
              </w:rPr>
              <w:t>面积（</w:t>
            </w:r>
            <w:r>
              <w:rPr>
                <w:rFonts w:ascii="Times New Roman" w:eastAsia="方正黑体_GBK" w:hAnsi="Times New Roman" w:cs="Times New Roman"/>
                <w:spacing w:val="-6"/>
                <w:szCs w:val="21"/>
              </w:rPr>
              <w:t>km</w:t>
            </w:r>
            <w:r>
              <w:rPr>
                <w:rFonts w:ascii="Times New Roman" w:eastAsia="方正黑体_GBK" w:hAnsi="Times New Roman" w:cs="Times New Roman"/>
                <w:spacing w:val="-6"/>
                <w:szCs w:val="21"/>
                <w:vertAlign w:val="superscript"/>
              </w:rPr>
              <w:t>2</w:t>
            </w:r>
            <w:r>
              <w:rPr>
                <w:rFonts w:ascii="Times New Roman" w:eastAsia="方正黑体_GBK" w:hAnsi="Times New Roman" w:cs="Times New Roman"/>
                <w:spacing w:val="-6"/>
                <w:szCs w:val="21"/>
              </w:rPr>
              <w:t>）</w:t>
            </w:r>
          </w:p>
        </w:tc>
      </w:tr>
      <w:tr w:rsidR="009B403C">
        <w:trPr>
          <w:jc w:val="center"/>
        </w:trPr>
        <w:tc>
          <w:tcPr>
            <w:tcW w:w="1086"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w:t>
            </w:r>
          </w:p>
        </w:tc>
        <w:tc>
          <w:tcPr>
            <w:tcW w:w="2142"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高速公路</w:t>
            </w:r>
          </w:p>
        </w:tc>
        <w:tc>
          <w:tcPr>
            <w:tcW w:w="29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兰海高速</w:t>
            </w:r>
          </w:p>
        </w:tc>
        <w:tc>
          <w:tcPr>
            <w:tcW w:w="20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0.59</w:t>
            </w:r>
          </w:p>
        </w:tc>
      </w:tr>
      <w:tr w:rsidR="009B403C">
        <w:trPr>
          <w:jc w:val="center"/>
        </w:trPr>
        <w:tc>
          <w:tcPr>
            <w:tcW w:w="1086"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w:t>
            </w:r>
          </w:p>
        </w:tc>
        <w:tc>
          <w:tcPr>
            <w:tcW w:w="2142"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高速公路</w:t>
            </w:r>
          </w:p>
        </w:tc>
        <w:tc>
          <w:tcPr>
            <w:tcW w:w="29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三环高速</w:t>
            </w:r>
          </w:p>
        </w:tc>
        <w:tc>
          <w:tcPr>
            <w:tcW w:w="20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0.34</w:t>
            </w:r>
          </w:p>
        </w:tc>
      </w:tr>
      <w:tr w:rsidR="009B403C">
        <w:trPr>
          <w:jc w:val="center"/>
        </w:trPr>
        <w:tc>
          <w:tcPr>
            <w:tcW w:w="1086"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3</w:t>
            </w:r>
          </w:p>
        </w:tc>
        <w:tc>
          <w:tcPr>
            <w:tcW w:w="2142"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快速路</w:t>
            </w:r>
          </w:p>
        </w:tc>
        <w:tc>
          <w:tcPr>
            <w:tcW w:w="29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武永路</w:t>
            </w:r>
          </w:p>
        </w:tc>
        <w:tc>
          <w:tcPr>
            <w:tcW w:w="20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0.12</w:t>
            </w:r>
          </w:p>
        </w:tc>
      </w:tr>
    </w:tbl>
    <w:p w:rsidR="009B403C" w:rsidRDefault="0014421F">
      <w:pPr>
        <w:ind w:rightChars="-94" w:right="-197"/>
        <w:jc w:val="center"/>
        <w:rPr>
          <w:rFonts w:ascii="Times New Roman" w:eastAsia="方正黑体_GBK" w:hAnsi="Times New Roman" w:cs="Times New Roman"/>
          <w:sz w:val="28"/>
          <w:szCs w:val="32"/>
        </w:rPr>
      </w:pPr>
      <w:r>
        <w:rPr>
          <w:rFonts w:ascii="Times New Roman" w:eastAsia="方正黑体_GBK" w:hAnsi="Times New Roman" w:cs="Times New Roman"/>
          <w:sz w:val="28"/>
          <w:szCs w:val="32"/>
        </w:rPr>
        <w:t>附表</w:t>
      </w:r>
      <w:r>
        <w:rPr>
          <w:rFonts w:ascii="Times New Roman" w:eastAsia="方正黑体_GBK" w:hAnsi="Times New Roman" w:cs="Times New Roman"/>
          <w:sz w:val="28"/>
          <w:szCs w:val="32"/>
        </w:rPr>
        <w:t xml:space="preserve">3  </w:t>
      </w:r>
      <w:r>
        <w:rPr>
          <w:rFonts w:ascii="Times New Roman" w:eastAsia="方正黑体_GBK" w:hAnsi="Times New Roman" w:cs="Times New Roman"/>
          <w:sz w:val="28"/>
          <w:szCs w:val="32"/>
        </w:rPr>
        <w:t>合川区</w:t>
      </w:r>
      <w:r>
        <w:rPr>
          <w:rFonts w:ascii="Times New Roman" w:eastAsia="方正黑体_GBK" w:hAnsi="Times New Roman" w:cs="Times New Roman"/>
          <w:sz w:val="28"/>
          <w:szCs w:val="32"/>
        </w:rPr>
        <w:t>4a</w:t>
      </w:r>
      <w:r>
        <w:rPr>
          <w:rFonts w:ascii="Times New Roman" w:eastAsia="方正黑体_GBK" w:hAnsi="Times New Roman" w:cs="Times New Roman"/>
          <w:sz w:val="28"/>
          <w:szCs w:val="32"/>
        </w:rPr>
        <w:t>类声环境功能区列表</w:t>
      </w:r>
      <w:r>
        <w:rPr>
          <w:rFonts w:ascii="Times New Roman" w:eastAsia="方正黑体_GBK" w:hAnsi="Times New Roman" w:cs="Times New Roman"/>
          <w:sz w:val="28"/>
          <w:szCs w:val="32"/>
        </w:rPr>
        <w:t>——</w:t>
      </w:r>
      <w:r>
        <w:rPr>
          <w:rFonts w:ascii="Times New Roman" w:eastAsia="方正黑体_GBK" w:hAnsi="Times New Roman" w:cs="Times New Roman"/>
          <w:sz w:val="28"/>
          <w:szCs w:val="32"/>
        </w:rPr>
        <w:t>城市主、次干路</w:t>
      </w:r>
    </w:p>
    <w:tbl>
      <w:tblPr>
        <w:tblStyle w:val="a8"/>
        <w:tblW w:w="5000" w:type="pct"/>
        <w:tblLook w:val="04A0" w:firstRow="1" w:lastRow="0" w:firstColumn="1" w:lastColumn="0" w:noHBand="0" w:noVBand="1"/>
      </w:tblPr>
      <w:tblGrid>
        <w:gridCol w:w="1245"/>
        <w:gridCol w:w="1549"/>
        <w:gridCol w:w="2376"/>
        <w:gridCol w:w="1677"/>
        <w:gridCol w:w="1675"/>
      </w:tblGrid>
      <w:tr w:rsidR="009B403C">
        <w:trPr>
          <w:tblHeader/>
        </w:trPr>
        <w:tc>
          <w:tcPr>
            <w:tcW w:w="730" w:type="pct"/>
            <w:vAlign w:val="center"/>
          </w:tcPr>
          <w:p w:rsidR="009B403C" w:rsidRDefault="0014421F">
            <w:pPr>
              <w:adjustRightInd w:val="0"/>
              <w:snapToGrid w:val="0"/>
              <w:spacing w:line="300" w:lineRule="exact"/>
              <w:jc w:val="center"/>
              <w:rPr>
                <w:rFonts w:ascii="Times New Roman" w:eastAsia="方正黑体_GBK" w:hAnsi="Times New Roman" w:cs="Times New Roman"/>
                <w:spacing w:val="-6"/>
                <w:szCs w:val="21"/>
              </w:rPr>
            </w:pPr>
            <w:r>
              <w:rPr>
                <w:rFonts w:ascii="Times New Roman" w:eastAsia="方正黑体_GBK" w:hAnsi="Times New Roman" w:cs="Times New Roman"/>
                <w:spacing w:val="-6"/>
                <w:szCs w:val="21"/>
              </w:rPr>
              <w:t>道路编号</w:t>
            </w:r>
          </w:p>
        </w:tc>
        <w:tc>
          <w:tcPr>
            <w:tcW w:w="909" w:type="pct"/>
            <w:vAlign w:val="center"/>
          </w:tcPr>
          <w:p w:rsidR="009B403C" w:rsidRDefault="0014421F">
            <w:pPr>
              <w:adjustRightInd w:val="0"/>
              <w:snapToGrid w:val="0"/>
              <w:spacing w:line="300" w:lineRule="exact"/>
              <w:jc w:val="center"/>
              <w:rPr>
                <w:rFonts w:ascii="Times New Roman" w:eastAsia="方正黑体_GBK" w:hAnsi="Times New Roman" w:cs="Times New Roman"/>
                <w:spacing w:val="-6"/>
                <w:szCs w:val="21"/>
              </w:rPr>
            </w:pPr>
            <w:r>
              <w:rPr>
                <w:rFonts w:ascii="Times New Roman" w:eastAsia="方正黑体_GBK" w:hAnsi="Times New Roman" w:cs="Times New Roman"/>
                <w:spacing w:val="-6"/>
                <w:szCs w:val="21"/>
              </w:rPr>
              <w:t>类型</w:t>
            </w:r>
          </w:p>
        </w:tc>
        <w:tc>
          <w:tcPr>
            <w:tcW w:w="1394" w:type="pct"/>
            <w:vAlign w:val="center"/>
          </w:tcPr>
          <w:p w:rsidR="009B403C" w:rsidRDefault="0014421F">
            <w:pPr>
              <w:adjustRightInd w:val="0"/>
              <w:snapToGrid w:val="0"/>
              <w:spacing w:line="300" w:lineRule="exact"/>
              <w:jc w:val="center"/>
              <w:rPr>
                <w:rFonts w:ascii="Times New Roman" w:eastAsia="方正黑体_GBK" w:hAnsi="Times New Roman" w:cs="Times New Roman"/>
                <w:spacing w:val="-6"/>
                <w:szCs w:val="21"/>
              </w:rPr>
            </w:pPr>
            <w:r>
              <w:rPr>
                <w:rFonts w:ascii="Times New Roman" w:eastAsia="方正黑体_GBK" w:hAnsi="Times New Roman" w:cs="Times New Roman"/>
                <w:spacing w:val="-6"/>
                <w:szCs w:val="21"/>
              </w:rPr>
              <w:t>道路名称</w:t>
            </w:r>
          </w:p>
        </w:tc>
        <w:tc>
          <w:tcPr>
            <w:tcW w:w="984" w:type="pct"/>
            <w:vAlign w:val="center"/>
          </w:tcPr>
          <w:p w:rsidR="009B403C" w:rsidRDefault="0014421F">
            <w:pPr>
              <w:adjustRightInd w:val="0"/>
              <w:snapToGrid w:val="0"/>
              <w:spacing w:line="300" w:lineRule="exact"/>
              <w:jc w:val="center"/>
              <w:rPr>
                <w:rFonts w:ascii="Times New Roman" w:eastAsia="方正黑体_GBK" w:hAnsi="Times New Roman" w:cs="Times New Roman"/>
                <w:spacing w:val="-6"/>
                <w:szCs w:val="21"/>
              </w:rPr>
            </w:pPr>
            <w:r>
              <w:rPr>
                <w:rFonts w:ascii="Times New Roman" w:eastAsia="方正黑体_GBK" w:hAnsi="Times New Roman" w:cs="Times New Roman"/>
                <w:spacing w:val="-6"/>
                <w:szCs w:val="21"/>
              </w:rPr>
              <w:t>面积（</w:t>
            </w:r>
            <w:r>
              <w:rPr>
                <w:rFonts w:ascii="Times New Roman" w:eastAsia="方正黑体_GBK" w:hAnsi="Times New Roman" w:cs="Times New Roman"/>
                <w:spacing w:val="-6"/>
                <w:szCs w:val="21"/>
              </w:rPr>
              <w:t>km</w:t>
            </w:r>
            <w:r>
              <w:rPr>
                <w:rFonts w:ascii="Times New Roman" w:eastAsia="方正黑体_GBK" w:hAnsi="Times New Roman" w:cs="Times New Roman"/>
                <w:spacing w:val="-6"/>
                <w:szCs w:val="21"/>
                <w:vertAlign w:val="superscript"/>
              </w:rPr>
              <w:t>2</w:t>
            </w:r>
            <w:r>
              <w:rPr>
                <w:rFonts w:ascii="Times New Roman" w:eastAsia="方正黑体_GBK" w:hAnsi="Times New Roman" w:cs="Times New Roman"/>
                <w:spacing w:val="-6"/>
                <w:szCs w:val="21"/>
              </w:rPr>
              <w:t>）</w:t>
            </w:r>
          </w:p>
        </w:tc>
        <w:tc>
          <w:tcPr>
            <w:tcW w:w="983" w:type="pct"/>
          </w:tcPr>
          <w:p w:rsidR="009B403C" w:rsidRDefault="0014421F">
            <w:pPr>
              <w:adjustRightInd w:val="0"/>
              <w:snapToGrid w:val="0"/>
              <w:spacing w:line="300" w:lineRule="exact"/>
              <w:jc w:val="center"/>
              <w:rPr>
                <w:rFonts w:ascii="Times New Roman" w:eastAsia="方正黑体_GBK" w:hAnsi="Times New Roman" w:cs="Times New Roman"/>
                <w:spacing w:val="-6"/>
                <w:szCs w:val="21"/>
              </w:rPr>
            </w:pPr>
            <w:r>
              <w:rPr>
                <w:rFonts w:ascii="Times New Roman" w:eastAsia="方正黑体_GBK" w:hAnsi="Times New Roman" w:cs="Times New Roman" w:hint="eastAsia"/>
                <w:spacing w:val="-6"/>
                <w:szCs w:val="21"/>
              </w:rPr>
              <w:t>备注</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212</w:t>
            </w:r>
            <w:r>
              <w:rPr>
                <w:rFonts w:ascii="Times New Roman" w:eastAsia="方正仿宋_GBK" w:hAnsi="Times New Roman" w:cs="Times New Roman" w:hint="eastAsia"/>
                <w:kern w:val="0"/>
                <w:szCs w:val="21"/>
              </w:rPr>
              <w:t>国道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0.12</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北部片区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212</w:t>
            </w:r>
            <w:r>
              <w:rPr>
                <w:rFonts w:ascii="Times New Roman" w:eastAsia="方正仿宋_GBK" w:hAnsi="Times New Roman" w:cs="Times New Roman" w:hint="eastAsia"/>
                <w:kern w:val="0"/>
                <w:szCs w:val="21"/>
              </w:rPr>
              <w:t>国道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0.09</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北部片区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博萃大道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0.14</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北环路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0.48</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义乌大道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0.3</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合阳大道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0.31</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森楷路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0.17</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涪沙路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0.11</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纱帽路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书院路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0.08</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南屏西路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0.02</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南屏路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0.23</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江城大道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0.08</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高阳路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0.03</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高阳路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0.18</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南溪路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0.34</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九峰山路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0.17</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入城大道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0.15</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合武公路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0.07</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北部片区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合武公路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0.05</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北部片区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创业大道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0.15</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东部片区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环城大道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0.17</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牟山大道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钓鱼城大道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0.13</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212</w:t>
            </w:r>
            <w:r>
              <w:rPr>
                <w:rFonts w:ascii="Times New Roman" w:eastAsia="方正仿宋_GBK" w:hAnsi="Times New Roman" w:cs="Times New Roman" w:hint="eastAsia"/>
                <w:kern w:val="0"/>
                <w:szCs w:val="21"/>
              </w:rPr>
              <w:t>国道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0.07</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嘉合大道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0.17</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东部片区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上什字西路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0.23</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银翔大道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0.69</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东部片区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城市主干道</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212</w:t>
            </w:r>
            <w:r>
              <w:rPr>
                <w:rFonts w:ascii="Times New Roman" w:eastAsia="方正仿宋_GBK" w:hAnsi="Times New Roman" w:cs="Times New Roman" w:hint="eastAsia"/>
                <w:kern w:val="0"/>
                <w:szCs w:val="21"/>
              </w:rPr>
              <w:t>国道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0.21</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沙北路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0.07</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合化路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0.09</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锦城路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0.05</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学府路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0.07</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思源大道</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0.06</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紫薇街</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学院路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0.11</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瑞山西路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0.03</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瑞山路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0.04</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公园路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0.05</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红岗山街</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0.02</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洛阳溪街</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0.03</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较场路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0.01</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双牌坊街</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0.05</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交通街</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0.09</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凉亭东路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0.02</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合师街</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0.02</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石龙南街</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0.03</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柏树街</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0.02</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梓桥街</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0.02</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蟠龙路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0.05</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杨柳街</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0.02</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马家沟路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0.05</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南涪路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0.03</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南园路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0.15</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白塔路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0.05</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嘉滨南路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0.06</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南津路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0.15</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梨园路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0.04</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中南路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0.06</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牌坊路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0.05</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紫荆路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0.03</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联滨路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0.04</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巴州路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0.12</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清居路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0.08</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南沙路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0.17</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荣军路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0.03</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南部片区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江亭路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0.03</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涪滨路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0.18</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嘉滨路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0.17</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赵家街</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0.02</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申明亭街</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0.02</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楼子坎街</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0.01</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嘉陵路</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0.02</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c>
          <w:tcPr>
            <w:tcW w:w="730" w:type="pct"/>
            <w:vAlign w:val="center"/>
          </w:tcPr>
          <w:p w:rsidR="009B403C" w:rsidRDefault="009B403C">
            <w:pPr>
              <w:pStyle w:val="ab"/>
              <w:widowControl/>
              <w:numPr>
                <w:ilvl w:val="0"/>
                <w:numId w:val="3"/>
              </w:numPr>
              <w:adjustRightInd w:val="0"/>
              <w:snapToGrid w:val="0"/>
              <w:spacing w:line="300" w:lineRule="exact"/>
              <w:ind w:firstLineChars="0"/>
              <w:jc w:val="center"/>
              <w:rPr>
                <w:rFonts w:ascii="Times New Roman" w:eastAsia="方正仿宋_GBK" w:hAnsi="Times New Roman" w:cs="Times New Roman"/>
                <w:kern w:val="0"/>
                <w:szCs w:val="21"/>
              </w:rPr>
            </w:pPr>
          </w:p>
        </w:tc>
        <w:tc>
          <w:tcPr>
            <w:tcW w:w="909" w:type="pct"/>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次干路</w:t>
            </w:r>
          </w:p>
        </w:tc>
        <w:tc>
          <w:tcPr>
            <w:tcW w:w="139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苏家街</w:t>
            </w:r>
          </w:p>
        </w:tc>
        <w:tc>
          <w:tcPr>
            <w:tcW w:w="9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0.03</w:t>
            </w:r>
          </w:p>
        </w:tc>
        <w:tc>
          <w:tcPr>
            <w:tcW w:w="983"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bl>
    <w:p w:rsidR="009B403C" w:rsidRDefault="0014421F">
      <w:pPr>
        <w:ind w:rightChars="-94" w:right="-197"/>
        <w:jc w:val="center"/>
        <w:rPr>
          <w:rFonts w:ascii="Times New Roman" w:eastAsia="方正黑体_GBK" w:hAnsi="Times New Roman" w:cs="Times New Roman"/>
          <w:sz w:val="28"/>
          <w:szCs w:val="32"/>
        </w:rPr>
      </w:pPr>
      <w:r>
        <w:rPr>
          <w:rFonts w:ascii="Times New Roman" w:eastAsia="方正黑体_GBK" w:hAnsi="Times New Roman" w:cs="Times New Roman"/>
          <w:sz w:val="28"/>
          <w:szCs w:val="32"/>
        </w:rPr>
        <w:t>附表</w:t>
      </w:r>
      <w:r>
        <w:rPr>
          <w:rFonts w:ascii="Times New Roman" w:eastAsia="方正黑体_GBK" w:hAnsi="Times New Roman" w:cs="Times New Roman"/>
          <w:sz w:val="28"/>
          <w:szCs w:val="32"/>
        </w:rPr>
        <w:t xml:space="preserve">4  </w:t>
      </w:r>
      <w:r>
        <w:rPr>
          <w:rFonts w:ascii="Times New Roman" w:eastAsia="方正黑体_GBK" w:hAnsi="Times New Roman" w:cs="Times New Roman"/>
          <w:sz w:val="28"/>
          <w:szCs w:val="32"/>
        </w:rPr>
        <w:t>合川区</w:t>
      </w:r>
      <w:r>
        <w:rPr>
          <w:rFonts w:ascii="Times New Roman" w:eastAsia="方正黑体_GBK" w:hAnsi="Times New Roman" w:cs="Times New Roman"/>
          <w:sz w:val="28"/>
          <w:szCs w:val="32"/>
        </w:rPr>
        <w:t>4a</w:t>
      </w:r>
      <w:r>
        <w:rPr>
          <w:rFonts w:ascii="Times New Roman" w:eastAsia="方正黑体_GBK" w:hAnsi="Times New Roman" w:cs="Times New Roman"/>
          <w:sz w:val="28"/>
          <w:szCs w:val="32"/>
        </w:rPr>
        <w:t>类声环境功能区列表</w:t>
      </w:r>
      <w:r>
        <w:rPr>
          <w:rFonts w:ascii="Times New Roman" w:eastAsia="方正黑体_GBK" w:hAnsi="Times New Roman" w:cs="Times New Roman"/>
          <w:sz w:val="28"/>
          <w:szCs w:val="32"/>
        </w:rPr>
        <w:t>——</w:t>
      </w:r>
      <w:r>
        <w:rPr>
          <w:rFonts w:ascii="Times New Roman" w:eastAsia="方正黑体_GBK" w:hAnsi="Times New Roman" w:cs="Times New Roman" w:hint="eastAsia"/>
          <w:sz w:val="28"/>
          <w:szCs w:val="32"/>
        </w:rPr>
        <w:t>航道</w:t>
      </w:r>
    </w:p>
    <w:tbl>
      <w:tblPr>
        <w:tblStyle w:val="a8"/>
        <w:tblW w:w="0" w:type="auto"/>
        <w:jc w:val="center"/>
        <w:tblLook w:val="04A0" w:firstRow="1" w:lastRow="0" w:firstColumn="1" w:lastColumn="0" w:noHBand="0" w:noVBand="1"/>
      </w:tblPr>
      <w:tblGrid>
        <w:gridCol w:w="1086"/>
        <w:gridCol w:w="2142"/>
        <w:gridCol w:w="2984"/>
        <w:gridCol w:w="2084"/>
      </w:tblGrid>
      <w:tr w:rsidR="009B403C">
        <w:trPr>
          <w:jc w:val="center"/>
        </w:trPr>
        <w:tc>
          <w:tcPr>
            <w:tcW w:w="1086" w:type="dxa"/>
            <w:vAlign w:val="center"/>
          </w:tcPr>
          <w:p w:rsidR="009B403C" w:rsidRDefault="0014421F">
            <w:pPr>
              <w:adjustRightInd w:val="0"/>
              <w:snapToGrid w:val="0"/>
              <w:spacing w:line="276" w:lineRule="auto"/>
              <w:jc w:val="center"/>
              <w:rPr>
                <w:rFonts w:ascii="Times New Roman" w:eastAsia="方正黑体_GBK" w:hAnsi="Times New Roman" w:cs="Times New Roman"/>
                <w:spacing w:val="-6"/>
                <w:szCs w:val="21"/>
              </w:rPr>
            </w:pPr>
            <w:r>
              <w:rPr>
                <w:rFonts w:ascii="Times New Roman" w:eastAsia="方正黑体_GBK" w:hAnsi="Times New Roman" w:cs="Times New Roman"/>
                <w:spacing w:val="-6"/>
                <w:szCs w:val="21"/>
              </w:rPr>
              <w:t>编号</w:t>
            </w:r>
          </w:p>
        </w:tc>
        <w:tc>
          <w:tcPr>
            <w:tcW w:w="2142" w:type="dxa"/>
            <w:vAlign w:val="center"/>
          </w:tcPr>
          <w:p w:rsidR="009B403C" w:rsidRDefault="0014421F">
            <w:pPr>
              <w:adjustRightInd w:val="0"/>
              <w:snapToGrid w:val="0"/>
              <w:spacing w:line="276" w:lineRule="auto"/>
              <w:jc w:val="center"/>
              <w:rPr>
                <w:rFonts w:ascii="Times New Roman" w:eastAsia="方正黑体_GBK" w:hAnsi="Times New Roman" w:cs="Times New Roman"/>
                <w:spacing w:val="-6"/>
                <w:szCs w:val="21"/>
              </w:rPr>
            </w:pPr>
            <w:r>
              <w:rPr>
                <w:rFonts w:ascii="Times New Roman" w:eastAsia="方正黑体_GBK" w:hAnsi="Times New Roman" w:cs="Times New Roman" w:hint="eastAsia"/>
                <w:spacing w:val="-6"/>
                <w:szCs w:val="21"/>
              </w:rPr>
              <w:t>航道名称</w:t>
            </w:r>
          </w:p>
        </w:tc>
        <w:tc>
          <w:tcPr>
            <w:tcW w:w="2984" w:type="dxa"/>
            <w:vAlign w:val="center"/>
          </w:tcPr>
          <w:p w:rsidR="009B403C" w:rsidRDefault="0014421F">
            <w:pPr>
              <w:adjustRightInd w:val="0"/>
              <w:snapToGrid w:val="0"/>
              <w:spacing w:line="276" w:lineRule="auto"/>
              <w:jc w:val="center"/>
              <w:rPr>
                <w:rFonts w:ascii="Times New Roman" w:eastAsia="方正黑体_GBK" w:hAnsi="Times New Roman" w:cs="Times New Roman"/>
                <w:spacing w:val="-6"/>
                <w:szCs w:val="21"/>
              </w:rPr>
            </w:pPr>
            <w:r>
              <w:rPr>
                <w:rFonts w:ascii="Times New Roman" w:eastAsia="方正黑体_GBK" w:hAnsi="Times New Roman" w:cs="Times New Roman"/>
                <w:spacing w:val="-6"/>
                <w:szCs w:val="21"/>
              </w:rPr>
              <w:t>面积（</w:t>
            </w:r>
            <w:r>
              <w:rPr>
                <w:rFonts w:ascii="Times New Roman" w:eastAsia="方正黑体_GBK" w:hAnsi="Times New Roman" w:cs="Times New Roman"/>
                <w:spacing w:val="-6"/>
                <w:szCs w:val="21"/>
              </w:rPr>
              <w:t>km</w:t>
            </w:r>
            <w:r>
              <w:rPr>
                <w:rFonts w:ascii="Times New Roman" w:eastAsia="方正黑体_GBK" w:hAnsi="Times New Roman" w:cs="Times New Roman"/>
                <w:spacing w:val="-6"/>
                <w:szCs w:val="21"/>
                <w:vertAlign w:val="superscript"/>
              </w:rPr>
              <w:t>2</w:t>
            </w:r>
            <w:r>
              <w:rPr>
                <w:rFonts w:ascii="Times New Roman" w:eastAsia="方正黑体_GBK" w:hAnsi="Times New Roman" w:cs="Times New Roman"/>
                <w:spacing w:val="-6"/>
                <w:szCs w:val="21"/>
              </w:rPr>
              <w:t>）</w:t>
            </w:r>
          </w:p>
        </w:tc>
        <w:tc>
          <w:tcPr>
            <w:tcW w:w="2084" w:type="dxa"/>
            <w:vAlign w:val="center"/>
          </w:tcPr>
          <w:p w:rsidR="009B403C" w:rsidRDefault="0014421F">
            <w:pPr>
              <w:adjustRightInd w:val="0"/>
              <w:snapToGrid w:val="0"/>
              <w:spacing w:line="276" w:lineRule="auto"/>
              <w:jc w:val="center"/>
              <w:rPr>
                <w:rFonts w:ascii="Times New Roman" w:eastAsia="方正黑体_GBK" w:hAnsi="Times New Roman" w:cs="Times New Roman"/>
                <w:spacing w:val="-6"/>
                <w:szCs w:val="21"/>
              </w:rPr>
            </w:pPr>
            <w:r>
              <w:rPr>
                <w:rFonts w:ascii="Times New Roman" w:eastAsia="方正黑体_GBK" w:hAnsi="Times New Roman" w:cs="Times New Roman" w:hint="eastAsia"/>
                <w:spacing w:val="-6"/>
                <w:szCs w:val="21"/>
              </w:rPr>
              <w:t>区划单元范围</w:t>
            </w:r>
          </w:p>
        </w:tc>
      </w:tr>
      <w:tr w:rsidR="009B403C">
        <w:trPr>
          <w:jc w:val="center"/>
        </w:trPr>
        <w:tc>
          <w:tcPr>
            <w:tcW w:w="1086"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w:t>
            </w:r>
          </w:p>
        </w:tc>
        <w:tc>
          <w:tcPr>
            <w:tcW w:w="2142"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嘉陵江航道</w:t>
            </w:r>
          </w:p>
        </w:tc>
        <w:tc>
          <w:tcPr>
            <w:tcW w:w="29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0.15</w:t>
            </w:r>
          </w:p>
        </w:tc>
        <w:tc>
          <w:tcPr>
            <w:tcW w:w="20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东部片区</w:t>
            </w:r>
          </w:p>
        </w:tc>
      </w:tr>
      <w:tr w:rsidR="009B403C">
        <w:trPr>
          <w:jc w:val="center"/>
        </w:trPr>
        <w:tc>
          <w:tcPr>
            <w:tcW w:w="1086"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w:t>
            </w:r>
          </w:p>
        </w:tc>
        <w:tc>
          <w:tcPr>
            <w:tcW w:w="2142"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嘉陵江航道</w:t>
            </w:r>
          </w:p>
        </w:tc>
        <w:tc>
          <w:tcPr>
            <w:tcW w:w="29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0.67</w:t>
            </w:r>
          </w:p>
        </w:tc>
        <w:tc>
          <w:tcPr>
            <w:tcW w:w="20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rPr>
          <w:jc w:val="center"/>
        </w:trPr>
        <w:tc>
          <w:tcPr>
            <w:tcW w:w="1086"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3</w:t>
            </w:r>
          </w:p>
        </w:tc>
        <w:tc>
          <w:tcPr>
            <w:tcW w:w="2142"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涪江航道</w:t>
            </w:r>
          </w:p>
        </w:tc>
        <w:tc>
          <w:tcPr>
            <w:tcW w:w="29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0.56</w:t>
            </w:r>
          </w:p>
        </w:tc>
        <w:tc>
          <w:tcPr>
            <w:tcW w:w="20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城市核心区</w:t>
            </w:r>
          </w:p>
        </w:tc>
      </w:tr>
      <w:tr w:rsidR="009B403C">
        <w:trPr>
          <w:jc w:val="center"/>
        </w:trPr>
        <w:tc>
          <w:tcPr>
            <w:tcW w:w="1086"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4</w:t>
            </w:r>
          </w:p>
        </w:tc>
        <w:tc>
          <w:tcPr>
            <w:tcW w:w="2142"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涪江航道</w:t>
            </w:r>
          </w:p>
        </w:tc>
        <w:tc>
          <w:tcPr>
            <w:tcW w:w="29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0.13</w:t>
            </w:r>
          </w:p>
        </w:tc>
        <w:tc>
          <w:tcPr>
            <w:tcW w:w="20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南部片区</w:t>
            </w:r>
          </w:p>
        </w:tc>
      </w:tr>
      <w:tr w:rsidR="009B403C">
        <w:trPr>
          <w:jc w:val="center"/>
        </w:trPr>
        <w:tc>
          <w:tcPr>
            <w:tcW w:w="1086"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5</w:t>
            </w:r>
          </w:p>
        </w:tc>
        <w:tc>
          <w:tcPr>
            <w:tcW w:w="2142"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嘉陵江航道</w:t>
            </w:r>
          </w:p>
        </w:tc>
        <w:tc>
          <w:tcPr>
            <w:tcW w:w="29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0.24</w:t>
            </w:r>
          </w:p>
        </w:tc>
        <w:tc>
          <w:tcPr>
            <w:tcW w:w="20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南部片区</w:t>
            </w:r>
          </w:p>
        </w:tc>
      </w:tr>
      <w:tr w:rsidR="009B403C">
        <w:trPr>
          <w:jc w:val="center"/>
        </w:trPr>
        <w:tc>
          <w:tcPr>
            <w:tcW w:w="1086"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6</w:t>
            </w:r>
          </w:p>
        </w:tc>
        <w:tc>
          <w:tcPr>
            <w:tcW w:w="2142"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嘉陵江航道</w:t>
            </w:r>
          </w:p>
        </w:tc>
        <w:tc>
          <w:tcPr>
            <w:tcW w:w="29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0.07</w:t>
            </w:r>
          </w:p>
        </w:tc>
        <w:tc>
          <w:tcPr>
            <w:tcW w:w="2084" w:type="dxa"/>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北部片区</w:t>
            </w:r>
          </w:p>
        </w:tc>
      </w:tr>
    </w:tbl>
    <w:p w:rsidR="009B403C" w:rsidRDefault="0014421F">
      <w:pPr>
        <w:ind w:rightChars="-94" w:right="-197"/>
        <w:jc w:val="center"/>
        <w:rPr>
          <w:rFonts w:ascii="Times New Roman" w:eastAsia="方正黑体_GBK" w:hAnsi="Times New Roman" w:cs="Times New Roman"/>
          <w:sz w:val="28"/>
          <w:szCs w:val="32"/>
        </w:rPr>
      </w:pPr>
      <w:r>
        <w:rPr>
          <w:rFonts w:ascii="Times New Roman" w:eastAsia="方正黑体_GBK" w:hAnsi="Times New Roman" w:cs="Times New Roman"/>
          <w:sz w:val="28"/>
          <w:szCs w:val="32"/>
        </w:rPr>
        <w:t>附表</w:t>
      </w:r>
      <w:r>
        <w:rPr>
          <w:rFonts w:ascii="Times New Roman" w:eastAsia="方正黑体_GBK" w:hAnsi="Times New Roman" w:cs="Times New Roman"/>
          <w:sz w:val="28"/>
          <w:szCs w:val="32"/>
        </w:rPr>
        <w:t xml:space="preserve">5 </w:t>
      </w:r>
      <w:r>
        <w:rPr>
          <w:rFonts w:ascii="Times New Roman" w:eastAsia="方正黑体_GBK" w:hAnsi="Times New Roman" w:cs="Times New Roman"/>
          <w:sz w:val="28"/>
          <w:szCs w:val="32"/>
        </w:rPr>
        <w:t>合川区</w:t>
      </w:r>
      <w:r>
        <w:rPr>
          <w:rFonts w:ascii="Times New Roman" w:eastAsia="方正黑体_GBK" w:hAnsi="Times New Roman" w:cs="Times New Roman"/>
          <w:sz w:val="28"/>
          <w:szCs w:val="32"/>
        </w:rPr>
        <w:t>4a</w:t>
      </w:r>
      <w:r>
        <w:rPr>
          <w:rFonts w:ascii="Times New Roman" w:eastAsia="方正黑体_GBK" w:hAnsi="Times New Roman" w:cs="Times New Roman"/>
          <w:sz w:val="28"/>
          <w:szCs w:val="32"/>
        </w:rPr>
        <w:t>类交通服务区域</w:t>
      </w:r>
    </w:p>
    <w:tbl>
      <w:tblPr>
        <w:tblStyle w:val="a8"/>
        <w:tblW w:w="5000" w:type="pct"/>
        <w:jc w:val="center"/>
        <w:tblLook w:val="04A0" w:firstRow="1" w:lastRow="0" w:firstColumn="1" w:lastColumn="0" w:noHBand="0" w:noVBand="1"/>
      </w:tblPr>
      <w:tblGrid>
        <w:gridCol w:w="1340"/>
        <w:gridCol w:w="3460"/>
        <w:gridCol w:w="3722"/>
      </w:tblGrid>
      <w:tr w:rsidR="009B403C">
        <w:trPr>
          <w:trHeight w:val="135"/>
          <w:jc w:val="center"/>
        </w:trPr>
        <w:tc>
          <w:tcPr>
            <w:tcW w:w="786" w:type="pct"/>
            <w:vAlign w:val="center"/>
          </w:tcPr>
          <w:p w:rsidR="009B403C" w:rsidRDefault="0014421F">
            <w:pPr>
              <w:jc w:val="center"/>
              <w:rPr>
                <w:rFonts w:ascii="Times New Roman" w:eastAsia="黑体" w:hAnsi="Times New Roman" w:cs="Times New Roman"/>
                <w:bCs/>
                <w:color w:val="000000"/>
                <w:kern w:val="0"/>
                <w:sz w:val="22"/>
                <w:szCs w:val="21"/>
                <w:shd w:val="clear" w:color="auto" w:fill="FFFFFF"/>
              </w:rPr>
            </w:pPr>
            <w:r>
              <w:rPr>
                <w:rFonts w:ascii="Times New Roman" w:eastAsia="黑体" w:hAnsi="Times New Roman" w:cs="Times New Roman"/>
                <w:bCs/>
                <w:color w:val="000000"/>
                <w:kern w:val="0"/>
                <w:sz w:val="22"/>
                <w:szCs w:val="21"/>
                <w:shd w:val="clear" w:color="auto" w:fill="FFFFFF"/>
              </w:rPr>
              <w:t>序号</w:t>
            </w:r>
          </w:p>
        </w:tc>
        <w:tc>
          <w:tcPr>
            <w:tcW w:w="2030" w:type="pct"/>
            <w:vAlign w:val="center"/>
          </w:tcPr>
          <w:p w:rsidR="009B403C" w:rsidRDefault="0014421F">
            <w:pPr>
              <w:jc w:val="center"/>
              <w:rPr>
                <w:rFonts w:ascii="Times New Roman" w:eastAsia="黑体" w:hAnsi="Times New Roman" w:cs="Times New Roman"/>
                <w:bCs/>
                <w:color w:val="000000"/>
                <w:kern w:val="0"/>
                <w:sz w:val="22"/>
                <w:szCs w:val="21"/>
                <w:shd w:val="clear" w:color="auto" w:fill="FFFFFF"/>
              </w:rPr>
            </w:pPr>
            <w:r>
              <w:rPr>
                <w:rFonts w:ascii="Times New Roman" w:eastAsia="黑体" w:hAnsi="Times New Roman" w:cs="Times New Roman"/>
                <w:bCs/>
                <w:color w:val="000000"/>
                <w:kern w:val="0"/>
                <w:sz w:val="22"/>
                <w:szCs w:val="21"/>
                <w:shd w:val="clear" w:color="auto" w:fill="FFFFFF"/>
              </w:rPr>
              <w:t>名称</w:t>
            </w:r>
          </w:p>
        </w:tc>
        <w:tc>
          <w:tcPr>
            <w:tcW w:w="2184" w:type="pct"/>
            <w:vAlign w:val="center"/>
          </w:tcPr>
          <w:p w:rsidR="009B403C" w:rsidRDefault="0014421F">
            <w:pPr>
              <w:jc w:val="center"/>
              <w:rPr>
                <w:rFonts w:ascii="Times New Roman" w:eastAsia="黑体" w:hAnsi="Times New Roman" w:cs="Times New Roman"/>
                <w:bCs/>
                <w:color w:val="000000"/>
                <w:kern w:val="0"/>
                <w:sz w:val="22"/>
                <w:szCs w:val="21"/>
                <w:shd w:val="clear" w:color="auto" w:fill="FFFFFF"/>
              </w:rPr>
            </w:pPr>
            <w:r>
              <w:rPr>
                <w:rFonts w:ascii="Times New Roman" w:eastAsia="黑体" w:hAnsi="Times New Roman" w:cs="Times New Roman"/>
                <w:bCs/>
                <w:color w:val="000000"/>
                <w:kern w:val="0"/>
                <w:sz w:val="22"/>
                <w:szCs w:val="21"/>
                <w:shd w:val="clear" w:color="auto" w:fill="FFFFFF"/>
              </w:rPr>
              <w:t>位置</w:t>
            </w:r>
          </w:p>
        </w:tc>
      </w:tr>
      <w:tr w:rsidR="009B403C">
        <w:trPr>
          <w:trHeight w:val="103"/>
          <w:jc w:val="center"/>
        </w:trPr>
        <w:tc>
          <w:tcPr>
            <w:tcW w:w="786"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w:t>
            </w:r>
          </w:p>
        </w:tc>
        <w:tc>
          <w:tcPr>
            <w:tcW w:w="2030"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合川区公交客运服务中心</w:t>
            </w:r>
          </w:p>
        </w:tc>
        <w:tc>
          <w:tcPr>
            <w:tcW w:w="21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北环路</w:t>
            </w:r>
          </w:p>
        </w:tc>
      </w:tr>
      <w:tr w:rsidR="009B403C">
        <w:trPr>
          <w:trHeight w:val="103"/>
          <w:jc w:val="center"/>
        </w:trPr>
        <w:tc>
          <w:tcPr>
            <w:tcW w:w="786"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w:t>
            </w:r>
          </w:p>
        </w:tc>
        <w:tc>
          <w:tcPr>
            <w:tcW w:w="2030"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合川汽车客运中心</w:t>
            </w:r>
          </w:p>
        </w:tc>
        <w:tc>
          <w:tcPr>
            <w:tcW w:w="2184"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北环路</w:t>
            </w:r>
          </w:p>
        </w:tc>
      </w:tr>
    </w:tbl>
    <w:p w:rsidR="009B403C" w:rsidRDefault="0014421F">
      <w:pPr>
        <w:ind w:rightChars="-94" w:right="-197"/>
        <w:jc w:val="center"/>
        <w:rPr>
          <w:rFonts w:ascii="Times New Roman" w:eastAsia="方正黑体_GBK" w:hAnsi="Times New Roman" w:cs="Times New Roman"/>
          <w:sz w:val="28"/>
          <w:szCs w:val="32"/>
        </w:rPr>
      </w:pPr>
      <w:r>
        <w:rPr>
          <w:rFonts w:ascii="Times New Roman" w:eastAsia="方正黑体_GBK" w:hAnsi="Times New Roman" w:cs="Times New Roman"/>
          <w:sz w:val="28"/>
          <w:szCs w:val="32"/>
        </w:rPr>
        <w:t>附表</w:t>
      </w:r>
      <w:r>
        <w:rPr>
          <w:rFonts w:ascii="Times New Roman" w:eastAsia="方正黑体_GBK" w:hAnsi="Times New Roman" w:cs="Times New Roman"/>
          <w:sz w:val="28"/>
          <w:szCs w:val="32"/>
        </w:rPr>
        <w:t xml:space="preserve">6 </w:t>
      </w:r>
      <w:r>
        <w:rPr>
          <w:rFonts w:ascii="Times New Roman" w:eastAsia="方正黑体_GBK" w:hAnsi="Times New Roman" w:cs="Times New Roman"/>
          <w:sz w:val="28"/>
          <w:szCs w:val="32"/>
        </w:rPr>
        <w:t>合川区</w:t>
      </w:r>
      <w:r>
        <w:rPr>
          <w:rFonts w:ascii="Times New Roman" w:eastAsia="方正黑体_GBK" w:hAnsi="Times New Roman" w:cs="Times New Roman"/>
          <w:sz w:val="28"/>
          <w:szCs w:val="32"/>
        </w:rPr>
        <w:t>4b</w:t>
      </w:r>
      <w:r>
        <w:rPr>
          <w:rFonts w:ascii="Times New Roman" w:eastAsia="方正黑体_GBK" w:hAnsi="Times New Roman" w:cs="Times New Roman"/>
          <w:sz w:val="28"/>
          <w:szCs w:val="32"/>
        </w:rPr>
        <w:t>类交通服务区域</w:t>
      </w:r>
    </w:p>
    <w:tbl>
      <w:tblPr>
        <w:tblStyle w:val="a8"/>
        <w:tblW w:w="5000" w:type="pct"/>
        <w:jc w:val="center"/>
        <w:tblLook w:val="04A0" w:firstRow="1" w:lastRow="0" w:firstColumn="1" w:lastColumn="0" w:noHBand="0" w:noVBand="1"/>
      </w:tblPr>
      <w:tblGrid>
        <w:gridCol w:w="1339"/>
        <w:gridCol w:w="2879"/>
        <w:gridCol w:w="4304"/>
      </w:tblGrid>
      <w:tr w:rsidR="009B403C">
        <w:trPr>
          <w:trHeight w:val="135"/>
          <w:jc w:val="center"/>
        </w:trPr>
        <w:tc>
          <w:tcPr>
            <w:tcW w:w="786" w:type="pct"/>
            <w:vAlign w:val="center"/>
          </w:tcPr>
          <w:p w:rsidR="009B403C" w:rsidRDefault="0014421F">
            <w:pPr>
              <w:jc w:val="center"/>
              <w:rPr>
                <w:rFonts w:ascii="Times New Roman" w:eastAsia="黑体" w:hAnsi="Times New Roman" w:cs="Times New Roman"/>
                <w:bCs/>
                <w:color w:val="000000"/>
                <w:kern w:val="0"/>
                <w:sz w:val="22"/>
                <w:szCs w:val="21"/>
                <w:shd w:val="clear" w:color="auto" w:fill="FFFFFF"/>
              </w:rPr>
            </w:pPr>
            <w:r>
              <w:rPr>
                <w:rFonts w:ascii="Times New Roman" w:eastAsia="黑体" w:hAnsi="Times New Roman" w:cs="Times New Roman"/>
                <w:bCs/>
                <w:color w:val="000000"/>
                <w:kern w:val="0"/>
                <w:sz w:val="22"/>
                <w:szCs w:val="21"/>
                <w:shd w:val="clear" w:color="auto" w:fill="FFFFFF"/>
              </w:rPr>
              <w:t>序号</w:t>
            </w:r>
          </w:p>
        </w:tc>
        <w:tc>
          <w:tcPr>
            <w:tcW w:w="1689" w:type="pct"/>
            <w:vAlign w:val="center"/>
          </w:tcPr>
          <w:p w:rsidR="009B403C" w:rsidRDefault="0014421F">
            <w:pPr>
              <w:jc w:val="center"/>
              <w:rPr>
                <w:rFonts w:ascii="Times New Roman" w:eastAsia="黑体" w:hAnsi="Times New Roman" w:cs="Times New Roman"/>
                <w:bCs/>
                <w:color w:val="000000"/>
                <w:kern w:val="0"/>
                <w:sz w:val="22"/>
                <w:szCs w:val="21"/>
                <w:shd w:val="clear" w:color="auto" w:fill="FFFFFF"/>
              </w:rPr>
            </w:pPr>
            <w:r>
              <w:rPr>
                <w:rFonts w:ascii="Times New Roman" w:eastAsia="黑体" w:hAnsi="Times New Roman" w:cs="Times New Roman"/>
                <w:bCs/>
                <w:color w:val="000000"/>
                <w:kern w:val="0"/>
                <w:sz w:val="22"/>
                <w:szCs w:val="21"/>
                <w:shd w:val="clear" w:color="auto" w:fill="FFFFFF"/>
              </w:rPr>
              <w:t>名称</w:t>
            </w:r>
          </w:p>
        </w:tc>
        <w:tc>
          <w:tcPr>
            <w:tcW w:w="2525" w:type="pct"/>
            <w:vAlign w:val="center"/>
          </w:tcPr>
          <w:p w:rsidR="009B403C" w:rsidRDefault="0014421F">
            <w:pPr>
              <w:jc w:val="center"/>
              <w:rPr>
                <w:rFonts w:ascii="Times New Roman" w:eastAsia="黑体" w:hAnsi="Times New Roman" w:cs="Times New Roman"/>
                <w:bCs/>
                <w:color w:val="000000"/>
                <w:kern w:val="0"/>
                <w:sz w:val="22"/>
                <w:szCs w:val="21"/>
                <w:shd w:val="clear" w:color="auto" w:fill="FFFFFF"/>
              </w:rPr>
            </w:pPr>
            <w:r>
              <w:rPr>
                <w:rFonts w:ascii="Times New Roman" w:eastAsia="黑体" w:hAnsi="Times New Roman" w:cs="Times New Roman"/>
                <w:bCs/>
                <w:color w:val="000000"/>
                <w:kern w:val="0"/>
                <w:sz w:val="22"/>
                <w:szCs w:val="21"/>
                <w:shd w:val="clear" w:color="auto" w:fill="FFFFFF"/>
              </w:rPr>
              <w:t>位置</w:t>
            </w:r>
          </w:p>
        </w:tc>
      </w:tr>
      <w:tr w:rsidR="009B403C">
        <w:trPr>
          <w:trHeight w:val="103"/>
          <w:jc w:val="center"/>
        </w:trPr>
        <w:tc>
          <w:tcPr>
            <w:tcW w:w="786"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w:t>
            </w:r>
          </w:p>
        </w:tc>
        <w:tc>
          <w:tcPr>
            <w:tcW w:w="1689"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合川站</w:t>
            </w:r>
          </w:p>
        </w:tc>
        <w:tc>
          <w:tcPr>
            <w:tcW w:w="2525" w:type="pct"/>
            <w:vAlign w:val="center"/>
          </w:tcPr>
          <w:p w:rsidR="009B403C" w:rsidRDefault="0014421F">
            <w:pPr>
              <w:widowControl/>
              <w:adjustRightInd w:val="0"/>
              <w:snapToGrid w:val="0"/>
              <w:spacing w:line="30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高阳路</w:t>
            </w:r>
          </w:p>
        </w:tc>
      </w:tr>
    </w:tbl>
    <w:p w:rsidR="009B403C" w:rsidRDefault="009B403C">
      <w:pPr>
        <w:tabs>
          <w:tab w:val="left" w:pos="3544"/>
        </w:tabs>
        <w:ind w:firstLineChars="200" w:firstLine="640"/>
        <w:outlineLvl w:val="0"/>
        <w:rPr>
          <w:rFonts w:ascii="Times New Roman" w:eastAsia="方正黑体_GBK" w:hAnsi="Times New Roman" w:cs="Times New Roman"/>
          <w:sz w:val="32"/>
          <w:szCs w:val="36"/>
        </w:rPr>
        <w:sectPr w:rsidR="009B403C">
          <w:pgSz w:w="11906" w:h="16838"/>
          <w:pgMar w:top="1440" w:right="1800" w:bottom="1440" w:left="1800" w:header="851" w:footer="992" w:gutter="0"/>
          <w:pgNumType w:start="1"/>
          <w:cols w:space="425"/>
          <w:docGrid w:type="lines" w:linePitch="312"/>
        </w:sectPr>
      </w:pPr>
    </w:p>
    <w:p w:rsidR="009B403C" w:rsidRDefault="007D0E3D">
      <w:pPr>
        <w:tabs>
          <w:tab w:val="left" w:pos="3544"/>
        </w:tabs>
        <w:ind w:firstLineChars="200" w:firstLine="640"/>
        <w:outlineLvl w:val="0"/>
        <w:rPr>
          <w:rFonts w:ascii="Times New Roman" w:eastAsia="方正黑体_GBK" w:hAnsi="Times New Roman" w:cs="Times New Roman"/>
          <w:sz w:val="32"/>
          <w:szCs w:val="36"/>
        </w:rPr>
      </w:pPr>
      <w:r>
        <w:rPr>
          <w:rFonts w:ascii="Times New Roman" w:eastAsia="方正黑体_GBK" w:hAnsi="Times New Roman" w:cs="Times New Roman" w:hint="eastAsia"/>
          <w:sz w:val="32"/>
          <w:szCs w:val="36"/>
        </w:rPr>
        <w:lastRenderedPageBreak/>
        <w:t>附图</w:t>
      </w:r>
      <w:r w:rsidR="0014421F">
        <w:rPr>
          <w:rFonts w:ascii="Times New Roman" w:eastAsia="方正黑体_GBK" w:hAnsi="Times New Roman" w:cs="Times New Roman"/>
          <w:sz w:val="32"/>
          <w:szCs w:val="36"/>
        </w:rPr>
        <w:t xml:space="preserve">  </w:t>
      </w:r>
      <w:r w:rsidR="0014421F">
        <w:rPr>
          <w:rFonts w:ascii="Times New Roman" w:eastAsia="方正黑体_GBK" w:hAnsi="Times New Roman" w:cs="Times New Roman"/>
          <w:sz w:val="32"/>
          <w:szCs w:val="36"/>
        </w:rPr>
        <w:t>合川区声环境功能区划调整分布图</w:t>
      </w:r>
    </w:p>
    <w:p w:rsidR="009B403C" w:rsidRDefault="0014421F">
      <w:pPr>
        <w:jc w:val="center"/>
        <w:rPr>
          <w:rFonts w:ascii="Times New Roman" w:eastAsia="方正黑体_GBK" w:hAnsi="Times New Roman" w:cs="Times New Roman"/>
          <w:sz w:val="32"/>
          <w:szCs w:val="36"/>
        </w:rPr>
      </w:pPr>
      <w:r>
        <w:rPr>
          <w:rFonts w:ascii="Times New Roman" w:eastAsia="方正黑体_GBK" w:hAnsi="Times New Roman" w:cs="Times New Roman"/>
          <w:noProof/>
          <w:sz w:val="32"/>
          <w:szCs w:val="36"/>
        </w:rPr>
        <w:drawing>
          <wp:inline distT="0" distB="0" distL="0" distR="0">
            <wp:extent cx="7235825" cy="4703445"/>
            <wp:effectExtent l="0" t="0" r="317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245650" cy="4709672"/>
                    </a:xfrm>
                    <a:prstGeom prst="rect">
                      <a:avLst/>
                    </a:prstGeom>
                    <a:noFill/>
                    <a:ln>
                      <a:noFill/>
                    </a:ln>
                  </pic:spPr>
                </pic:pic>
              </a:graphicData>
            </a:graphic>
          </wp:inline>
        </w:drawing>
      </w:r>
    </w:p>
    <w:sectPr w:rsidR="009B403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1F" w:rsidRDefault="0014421F">
      <w:r>
        <w:separator/>
      </w:r>
    </w:p>
  </w:endnote>
  <w:endnote w:type="continuationSeparator" w:id="0">
    <w:p w:rsidR="0014421F" w:rsidRDefault="0014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92520"/>
    </w:sdtPr>
    <w:sdtEndPr>
      <w:rPr>
        <w:rFonts w:ascii="Times New Roman" w:hAnsi="Times New Roman" w:cs="Times New Roman"/>
        <w:sz w:val="22"/>
        <w:szCs w:val="22"/>
      </w:rPr>
    </w:sdtEndPr>
    <w:sdtContent>
      <w:p w:rsidR="009B403C" w:rsidRDefault="0014421F">
        <w:pPr>
          <w:pStyle w:val="a4"/>
          <w:jc w:val="cente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PAGE   \* MERGEFORMAT</w:instrText>
        </w:r>
        <w:r>
          <w:rPr>
            <w:rFonts w:ascii="Times New Roman" w:hAnsi="Times New Roman" w:cs="Times New Roman"/>
            <w:sz w:val="22"/>
            <w:szCs w:val="22"/>
          </w:rPr>
          <w:fldChar w:fldCharType="separate"/>
        </w:r>
        <w:r w:rsidR="007D0E3D" w:rsidRPr="007D0E3D">
          <w:rPr>
            <w:rFonts w:ascii="Times New Roman" w:hAnsi="Times New Roman" w:cs="Times New Roman"/>
            <w:noProof/>
            <w:sz w:val="22"/>
            <w:szCs w:val="22"/>
            <w:lang w:val="zh-CN"/>
          </w:rPr>
          <w:t>7</w:t>
        </w:r>
        <w:r>
          <w:rPr>
            <w:rFonts w:ascii="Times New Roman" w:hAnsi="Times New Roman" w:cs="Times New Roman"/>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1F" w:rsidRDefault="0014421F">
      <w:r>
        <w:separator/>
      </w:r>
    </w:p>
  </w:footnote>
  <w:footnote w:type="continuationSeparator" w:id="0">
    <w:p w:rsidR="0014421F" w:rsidRDefault="0014421F">
      <w:r>
        <w:continuationSeparator/>
      </w:r>
    </w:p>
  </w:footnote>
  <w:footnote w:id="1">
    <w:p w:rsidR="009B403C" w:rsidRDefault="0014421F">
      <w:pPr>
        <w:pStyle w:val="a6"/>
      </w:pPr>
      <w:r>
        <w:rPr>
          <w:rStyle w:val="aa"/>
        </w:rPr>
        <w:footnoteRef/>
      </w:r>
      <w:r>
        <w:t xml:space="preserve"> </w:t>
      </w:r>
      <w:r>
        <w:rPr>
          <w:rFonts w:ascii="方正仿宋_GBK" w:eastAsia="方正仿宋_GBK" w:hint="eastAsia"/>
        </w:rPr>
        <w:t>具体范围以合川区控制性详细规划的规划范围为准。</w:t>
      </w:r>
    </w:p>
  </w:footnote>
  <w:footnote w:id="2">
    <w:p w:rsidR="009B403C" w:rsidRDefault="0014421F">
      <w:pPr>
        <w:pStyle w:val="a6"/>
      </w:pPr>
      <w:r>
        <w:rPr>
          <w:rStyle w:val="aa"/>
        </w:rPr>
        <w:footnoteRef/>
      </w:r>
      <w:r>
        <w:t xml:space="preserve"> </w:t>
      </w:r>
      <w:r>
        <w:rPr>
          <w:rFonts w:ascii="Times New Roman" w:eastAsia="方正仿宋_GBK" w:hAnsi="Times New Roman" w:hint="eastAsia"/>
        </w:rPr>
        <w:t>4</w:t>
      </w:r>
      <w:r>
        <w:rPr>
          <w:rFonts w:ascii="Times New Roman" w:eastAsia="方正仿宋_GBK" w:hAnsi="Times New Roman" w:hint="eastAsia"/>
        </w:rPr>
        <w:t>类声功能区不包括道路面积</w:t>
      </w:r>
    </w:p>
  </w:footnote>
  <w:footnote w:id="3">
    <w:p w:rsidR="009B403C" w:rsidRDefault="0014421F">
      <w:pPr>
        <w:pStyle w:val="a6"/>
      </w:pPr>
      <w:r>
        <w:rPr>
          <w:rStyle w:val="aa"/>
        </w:rPr>
        <w:footnoteRef/>
      </w:r>
      <w:r>
        <w:t xml:space="preserve"> </w:t>
      </w:r>
      <w:r>
        <w:rPr>
          <w:rFonts w:hint="eastAsia"/>
        </w:rPr>
        <w:t>不包括道路面积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4FD8"/>
    <w:multiLevelType w:val="multilevel"/>
    <w:tmpl w:val="13A24FD8"/>
    <w:lvl w:ilvl="0">
      <w:start w:val="1"/>
      <w:numFmt w:val="decimal"/>
      <w:suff w:val="nothing"/>
      <w:lvlText w:val="（%1）"/>
      <w:lvlJc w:val="left"/>
      <w:pPr>
        <w:ind w:left="263" w:firstLine="447"/>
      </w:pPr>
      <w:rPr>
        <w:rFonts w:hint="eastAsia"/>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3B0B5405"/>
    <w:multiLevelType w:val="multilevel"/>
    <w:tmpl w:val="3B0B5405"/>
    <w:lvl w:ilvl="0">
      <w:start w:val="1"/>
      <w:numFmt w:val="decimal"/>
      <w:suff w:val="nothing"/>
      <w:lvlText w:val="（%1）"/>
      <w:lvlJc w:val="left"/>
      <w:pPr>
        <w:ind w:left="263" w:firstLine="447"/>
      </w:pPr>
      <w:rPr>
        <w:rFonts w:hint="eastAsia"/>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71C32855"/>
    <w:multiLevelType w:val="multilevel"/>
    <w:tmpl w:val="71C32855"/>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420"/>
  <w:drawingGridHorizontalSpacing w:val="105"/>
  <w:drawingGridVerticalSpacing w:val="156"/>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ZGU4NjVjM2JkN2Q0N2UwYWY3MmYwMDkxY2I3M2YifQ=="/>
  </w:docVars>
  <w:rsids>
    <w:rsidRoot w:val="00EC5CB7"/>
    <w:rsid w:val="00014B71"/>
    <w:rsid w:val="00043406"/>
    <w:rsid w:val="00055D49"/>
    <w:rsid w:val="0006614B"/>
    <w:rsid w:val="00076032"/>
    <w:rsid w:val="0008732D"/>
    <w:rsid w:val="000956D6"/>
    <w:rsid w:val="000C137E"/>
    <w:rsid w:val="000C4162"/>
    <w:rsid w:val="000F0CCB"/>
    <w:rsid w:val="00110678"/>
    <w:rsid w:val="00116D01"/>
    <w:rsid w:val="00120155"/>
    <w:rsid w:val="00131857"/>
    <w:rsid w:val="001403B1"/>
    <w:rsid w:val="0014421F"/>
    <w:rsid w:val="00157260"/>
    <w:rsid w:val="00160B3B"/>
    <w:rsid w:val="00167127"/>
    <w:rsid w:val="001677F8"/>
    <w:rsid w:val="001751C6"/>
    <w:rsid w:val="0017574B"/>
    <w:rsid w:val="00175D91"/>
    <w:rsid w:val="001774F2"/>
    <w:rsid w:val="00191044"/>
    <w:rsid w:val="00192981"/>
    <w:rsid w:val="0019654C"/>
    <w:rsid w:val="001A1165"/>
    <w:rsid w:val="001A5707"/>
    <w:rsid w:val="001A677B"/>
    <w:rsid w:val="001A76AD"/>
    <w:rsid w:val="001B2FE1"/>
    <w:rsid w:val="001C66A9"/>
    <w:rsid w:val="001D1BAE"/>
    <w:rsid w:val="001D27FA"/>
    <w:rsid w:val="001D572E"/>
    <w:rsid w:val="001E35A5"/>
    <w:rsid w:val="001E5C5C"/>
    <w:rsid w:val="001F011E"/>
    <w:rsid w:val="00207E4A"/>
    <w:rsid w:val="00231F67"/>
    <w:rsid w:val="00235E66"/>
    <w:rsid w:val="002377C6"/>
    <w:rsid w:val="00246430"/>
    <w:rsid w:val="00256240"/>
    <w:rsid w:val="00261281"/>
    <w:rsid w:val="00265332"/>
    <w:rsid w:val="00265619"/>
    <w:rsid w:val="00266E58"/>
    <w:rsid w:val="00272326"/>
    <w:rsid w:val="00287366"/>
    <w:rsid w:val="00287CD4"/>
    <w:rsid w:val="002A20AC"/>
    <w:rsid w:val="002A4199"/>
    <w:rsid w:val="002A506A"/>
    <w:rsid w:val="002B0805"/>
    <w:rsid w:val="002B29D7"/>
    <w:rsid w:val="002C13A5"/>
    <w:rsid w:val="002D7B82"/>
    <w:rsid w:val="002E0622"/>
    <w:rsid w:val="002F267F"/>
    <w:rsid w:val="0030359B"/>
    <w:rsid w:val="00305D4B"/>
    <w:rsid w:val="00316821"/>
    <w:rsid w:val="00316A8D"/>
    <w:rsid w:val="003226C2"/>
    <w:rsid w:val="00336A1C"/>
    <w:rsid w:val="00342576"/>
    <w:rsid w:val="00343BFA"/>
    <w:rsid w:val="003504F7"/>
    <w:rsid w:val="00353A91"/>
    <w:rsid w:val="003609F7"/>
    <w:rsid w:val="00361BB3"/>
    <w:rsid w:val="0037792E"/>
    <w:rsid w:val="003938DB"/>
    <w:rsid w:val="003A05E7"/>
    <w:rsid w:val="003A3BF1"/>
    <w:rsid w:val="003B34DB"/>
    <w:rsid w:val="003B66CC"/>
    <w:rsid w:val="003C2B30"/>
    <w:rsid w:val="003C6F24"/>
    <w:rsid w:val="003D0F69"/>
    <w:rsid w:val="003D372F"/>
    <w:rsid w:val="003E27D1"/>
    <w:rsid w:val="003E7E58"/>
    <w:rsid w:val="003F6D46"/>
    <w:rsid w:val="004064ED"/>
    <w:rsid w:val="00414783"/>
    <w:rsid w:val="004245CC"/>
    <w:rsid w:val="004303DF"/>
    <w:rsid w:val="00442212"/>
    <w:rsid w:val="004528B9"/>
    <w:rsid w:val="004535E6"/>
    <w:rsid w:val="00453E5A"/>
    <w:rsid w:val="00460C2B"/>
    <w:rsid w:val="0047008C"/>
    <w:rsid w:val="00471524"/>
    <w:rsid w:val="00472652"/>
    <w:rsid w:val="0047327C"/>
    <w:rsid w:val="00482710"/>
    <w:rsid w:val="004926EB"/>
    <w:rsid w:val="00492701"/>
    <w:rsid w:val="004A2C0D"/>
    <w:rsid w:val="004A39F1"/>
    <w:rsid w:val="004B5D3A"/>
    <w:rsid w:val="004C3FB4"/>
    <w:rsid w:val="004D401D"/>
    <w:rsid w:val="004F2549"/>
    <w:rsid w:val="005057EF"/>
    <w:rsid w:val="0051068A"/>
    <w:rsid w:val="00512A31"/>
    <w:rsid w:val="0052539D"/>
    <w:rsid w:val="00535D13"/>
    <w:rsid w:val="005436EF"/>
    <w:rsid w:val="00546497"/>
    <w:rsid w:val="005521EF"/>
    <w:rsid w:val="00553ADE"/>
    <w:rsid w:val="00555429"/>
    <w:rsid w:val="00556F5B"/>
    <w:rsid w:val="00560B06"/>
    <w:rsid w:val="00573CA7"/>
    <w:rsid w:val="005927C6"/>
    <w:rsid w:val="00595246"/>
    <w:rsid w:val="005B158A"/>
    <w:rsid w:val="005D0474"/>
    <w:rsid w:val="005D7553"/>
    <w:rsid w:val="005E7BBD"/>
    <w:rsid w:val="005F05E7"/>
    <w:rsid w:val="00600825"/>
    <w:rsid w:val="00600AEE"/>
    <w:rsid w:val="006127A9"/>
    <w:rsid w:val="00642C72"/>
    <w:rsid w:val="00645657"/>
    <w:rsid w:val="00646169"/>
    <w:rsid w:val="00647BD1"/>
    <w:rsid w:val="00653350"/>
    <w:rsid w:val="00653554"/>
    <w:rsid w:val="00657003"/>
    <w:rsid w:val="00660514"/>
    <w:rsid w:val="00663023"/>
    <w:rsid w:val="006836F2"/>
    <w:rsid w:val="006B2F9B"/>
    <w:rsid w:val="006D0B37"/>
    <w:rsid w:val="006D1E7C"/>
    <w:rsid w:val="006F773D"/>
    <w:rsid w:val="0070406B"/>
    <w:rsid w:val="0071260F"/>
    <w:rsid w:val="007334CF"/>
    <w:rsid w:val="007338C3"/>
    <w:rsid w:val="00745025"/>
    <w:rsid w:val="00765A67"/>
    <w:rsid w:val="00767522"/>
    <w:rsid w:val="007756C0"/>
    <w:rsid w:val="00777774"/>
    <w:rsid w:val="007851FF"/>
    <w:rsid w:val="00786564"/>
    <w:rsid w:val="00790E86"/>
    <w:rsid w:val="00791921"/>
    <w:rsid w:val="007966DE"/>
    <w:rsid w:val="007B16B0"/>
    <w:rsid w:val="007D0E3D"/>
    <w:rsid w:val="007D2FD3"/>
    <w:rsid w:val="007D3731"/>
    <w:rsid w:val="007D5049"/>
    <w:rsid w:val="007D6AB9"/>
    <w:rsid w:val="007D6C39"/>
    <w:rsid w:val="007E63C8"/>
    <w:rsid w:val="00825214"/>
    <w:rsid w:val="00826C00"/>
    <w:rsid w:val="00830366"/>
    <w:rsid w:val="00835571"/>
    <w:rsid w:val="00847794"/>
    <w:rsid w:val="008512DA"/>
    <w:rsid w:val="008532A8"/>
    <w:rsid w:val="00871EC1"/>
    <w:rsid w:val="008777EE"/>
    <w:rsid w:val="00880D7D"/>
    <w:rsid w:val="0088389F"/>
    <w:rsid w:val="00885AE5"/>
    <w:rsid w:val="00887CBA"/>
    <w:rsid w:val="008B060D"/>
    <w:rsid w:val="008B21EA"/>
    <w:rsid w:val="008C0C89"/>
    <w:rsid w:val="008C5EA8"/>
    <w:rsid w:val="008C6F88"/>
    <w:rsid w:val="008D1473"/>
    <w:rsid w:val="008D7AAF"/>
    <w:rsid w:val="00900037"/>
    <w:rsid w:val="00906F4C"/>
    <w:rsid w:val="00907723"/>
    <w:rsid w:val="00916044"/>
    <w:rsid w:val="00917D0E"/>
    <w:rsid w:val="00934368"/>
    <w:rsid w:val="00936284"/>
    <w:rsid w:val="0094042B"/>
    <w:rsid w:val="00953A87"/>
    <w:rsid w:val="00953D16"/>
    <w:rsid w:val="0095464B"/>
    <w:rsid w:val="00972BC7"/>
    <w:rsid w:val="009741B7"/>
    <w:rsid w:val="00976D49"/>
    <w:rsid w:val="009836C2"/>
    <w:rsid w:val="00995B1C"/>
    <w:rsid w:val="0099601F"/>
    <w:rsid w:val="00997553"/>
    <w:rsid w:val="009A03B0"/>
    <w:rsid w:val="009A0D1A"/>
    <w:rsid w:val="009A4A41"/>
    <w:rsid w:val="009B403C"/>
    <w:rsid w:val="009C6E88"/>
    <w:rsid w:val="009D0F19"/>
    <w:rsid w:val="009D703A"/>
    <w:rsid w:val="009E497E"/>
    <w:rsid w:val="009F30F4"/>
    <w:rsid w:val="009F4BB5"/>
    <w:rsid w:val="00A250CA"/>
    <w:rsid w:val="00A33D6D"/>
    <w:rsid w:val="00A37FB0"/>
    <w:rsid w:val="00A477C3"/>
    <w:rsid w:val="00A63596"/>
    <w:rsid w:val="00A669D8"/>
    <w:rsid w:val="00A76C5D"/>
    <w:rsid w:val="00A866E3"/>
    <w:rsid w:val="00A936E8"/>
    <w:rsid w:val="00A93A11"/>
    <w:rsid w:val="00A94285"/>
    <w:rsid w:val="00AA4085"/>
    <w:rsid w:val="00AA413D"/>
    <w:rsid w:val="00AA5919"/>
    <w:rsid w:val="00AB00A1"/>
    <w:rsid w:val="00AB34CD"/>
    <w:rsid w:val="00AD4D57"/>
    <w:rsid w:val="00AD61DA"/>
    <w:rsid w:val="00AF1B4A"/>
    <w:rsid w:val="00AF395F"/>
    <w:rsid w:val="00AF4367"/>
    <w:rsid w:val="00B04448"/>
    <w:rsid w:val="00B07F08"/>
    <w:rsid w:val="00B1061D"/>
    <w:rsid w:val="00B1280D"/>
    <w:rsid w:val="00B216AF"/>
    <w:rsid w:val="00B21DBD"/>
    <w:rsid w:val="00B33A2A"/>
    <w:rsid w:val="00B36011"/>
    <w:rsid w:val="00B50536"/>
    <w:rsid w:val="00B54B85"/>
    <w:rsid w:val="00B555C1"/>
    <w:rsid w:val="00B739E1"/>
    <w:rsid w:val="00B75C90"/>
    <w:rsid w:val="00B91F92"/>
    <w:rsid w:val="00BA4412"/>
    <w:rsid w:val="00BB6206"/>
    <w:rsid w:val="00BD6820"/>
    <w:rsid w:val="00BF04F1"/>
    <w:rsid w:val="00C03E09"/>
    <w:rsid w:val="00C05FE7"/>
    <w:rsid w:val="00C1143B"/>
    <w:rsid w:val="00C12D2F"/>
    <w:rsid w:val="00C1700A"/>
    <w:rsid w:val="00C24A35"/>
    <w:rsid w:val="00C35F26"/>
    <w:rsid w:val="00C37F1C"/>
    <w:rsid w:val="00C5105F"/>
    <w:rsid w:val="00C63529"/>
    <w:rsid w:val="00C65471"/>
    <w:rsid w:val="00C67DA5"/>
    <w:rsid w:val="00C75F21"/>
    <w:rsid w:val="00C7614E"/>
    <w:rsid w:val="00C8257B"/>
    <w:rsid w:val="00C868D4"/>
    <w:rsid w:val="00C9348E"/>
    <w:rsid w:val="00C970E8"/>
    <w:rsid w:val="00CB40D0"/>
    <w:rsid w:val="00CC7176"/>
    <w:rsid w:val="00CD7BF5"/>
    <w:rsid w:val="00CE1555"/>
    <w:rsid w:val="00CE45F4"/>
    <w:rsid w:val="00CF6517"/>
    <w:rsid w:val="00D10091"/>
    <w:rsid w:val="00D100ED"/>
    <w:rsid w:val="00D128FB"/>
    <w:rsid w:val="00D3002D"/>
    <w:rsid w:val="00D3470E"/>
    <w:rsid w:val="00D36DAA"/>
    <w:rsid w:val="00D53F2D"/>
    <w:rsid w:val="00D55866"/>
    <w:rsid w:val="00D65404"/>
    <w:rsid w:val="00D7273D"/>
    <w:rsid w:val="00D80115"/>
    <w:rsid w:val="00D8012B"/>
    <w:rsid w:val="00D83C58"/>
    <w:rsid w:val="00D917DA"/>
    <w:rsid w:val="00D97EAF"/>
    <w:rsid w:val="00DA745D"/>
    <w:rsid w:val="00DB1E5F"/>
    <w:rsid w:val="00DB276C"/>
    <w:rsid w:val="00DB28B8"/>
    <w:rsid w:val="00DB4975"/>
    <w:rsid w:val="00DD695D"/>
    <w:rsid w:val="00DE79E6"/>
    <w:rsid w:val="00DE7FC1"/>
    <w:rsid w:val="00DF74F9"/>
    <w:rsid w:val="00E0766F"/>
    <w:rsid w:val="00E17AE5"/>
    <w:rsid w:val="00E2048E"/>
    <w:rsid w:val="00E2630D"/>
    <w:rsid w:val="00E32AB0"/>
    <w:rsid w:val="00E378AB"/>
    <w:rsid w:val="00E54258"/>
    <w:rsid w:val="00E65293"/>
    <w:rsid w:val="00E86BA5"/>
    <w:rsid w:val="00E877C9"/>
    <w:rsid w:val="00E90422"/>
    <w:rsid w:val="00E93448"/>
    <w:rsid w:val="00E95E3C"/>
    <w:rsid w:val="00EA57F6"/>
    <w:rsid w:val="00EC2A87"/>
    <w:rsid w:val="00EC4966"/>
    <w:rsid w:val="00EC5CB7"/>
    <w:rsid w:val="00ED36A3"/>
    <w:rsid w:val="00EE0FDE"/>
    <w:rsid w:val="00EE71F5"/>
    <w:rsid w:val="00F25993"/>
    <w:rsid w:val="00F40256"/>
    <w:rsid w:val="00F43396"/>
    <w:rsid w:val="00F5745B"/>
    <w:rsid w:val="00F6269B"/>
    <w:rsid w:val="00F6379E"/>
    <w:rsid w:val="00F66E97"/>
    <w:rsid w:val="00F761A0"/>
    <w:rsid w:val="00F95C76"/>
    <w:rsid w:val="00FA204A"/>
    <w:rsid w:val="00FA60E8"/>
    <w:rsid w:val="00FB5290"/>
    <w:rsid w:val="00FC1D74"/>
    <w:rsid w:val="00FC381C"/>
    <w:rsid w:val="00FC3B7D"/>
    <w:rsid w:val="00FC5BD8"/>
    <w:rsid w:val="00FC7729"/>
    <w:rsid w:val="00FE2843"/>
    <w:rsid w:val="00FF3BFC"/>
    <w:rsid w:val="64CA4549"/>
    <w:rsid w:val="6B89624D"/>
    <w:rsid w:val="7FC51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qFormat/>
    <w:pPr>
      <w:snapToGrid w:val="0"/>
      <w:jc w:val="left"/>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styleId="aa">
    <w:name w:val="footnote reference"/>
    <w:basedOn w:val="a0"/>
    <w:uiPriority w:val="99"/>
    <w:semiHidden/>
    <w:unhideWhenUsed/>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2">
    <w:name w:val="脚注文本 Char"/>
    <w:basedOn w:val="a0"/>
    <w:link w:val="a6"/>
    <w:uiPriority w:val="99"/>
    <w:semiHidden/>
    <w:qFormat/>
    <w:rPr>
      <w:sz w:val="18"/>
      <w:szCs w:val="18"/>
    </w:rPr>
  </w:style>
  <w:style w:type="paragraph" w:customStyle="1" w:styleId="1">
    <w:name w:val="列表段落1"/>
    <w:basedOn w:val="a"/>
    <w:qFormat/>
    <w:pPr>
      <w:ind w:firstLineChars="200" w:firstLine="420"/>
    </w:pPr>
    <w:rPr>
      <w:rFonts w:ascii="Calibri" w:eastAsia="方正仿宋简体" w:hAnsi="Calibri" w:cs="Times New Roman"/>
      <w:sz w:val="3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styleId="ab">
    <w:name w:val="List Paragraph"/>
    <w:basedOn w:val="a"/>
    <w:uiPriority w:val="34"/>
    <w:qFormat/>
    <w:pPr>
      <w:ind w:firstLineChars="200" w:firstLine="420"/>
    </w:pPr>
  </w:style>
  <w:style w:type="character" w:customStyle="1" w:styleId="font11">
    <w:name w:val="font11"/>
    <w:basedOn w:val="a0"/>
    <w:qFormat/>
    <w:rPr>
      <w:rFonts w:ascii="方正仿宋_GBK" w:eastAsia="方正仿宋_GBK" w:hint="eastAsia"/>
      <w:color w:val="000000"/>
      <w:sz w:val="21"/>
      <w:szCs w:val="21"/>
      <w:u w:val="none"/>
    </w:rPr>
  </w:style>
  <w:style w:type="character" w:customStyle="1" w:styleId="font21">
    <w:name w:val="font21"/>
    <w:basedOn w:val="a0"/>
    <w:qFormat/>
    <w:rPr>
      <w:rFonts w:ascii="Times New Roman" w:hAnsi="Times New Roman" w:cs="Times New Roman" w:hint="default"/>
      <w:color w:val="000000"/>
      <w:sz w:val="21"/>
      <w:szCs w:val="21"/>
      <w:u w:val="none"/>
    </w:rPr>
  </w:style>
  <w:style w:type="paragraph" w:styleId="ac">
    <w:name w:val="Balloon Text"/>
    <w:basedOn w:val="a"/>
    <w:link w:val="Char4"/>
    <w:uiPriority w:val="99"/>
    <w:semiHidden/>
    <w:unhideWhenUsed/>
    <w:rsid w:val="007D0E3D"/>
    <w:rPr>
      <w:sz w:val="18"/>
      <w:szCs w:val="18"/>
    </w:rPr>
  </w:style>
  <w:style w:type="character" w:customStyle="1" w:styleId="Char4">
    <w:name w:val="批注框文本 Char"/>
    <w:basedOn w:val="a0"/>
    <w:link w:val="ac"/>
    <w:uiPriority w:val="99"/>
    <w:semiHidden/>
    <w:rsid w:val="007D0E3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qFormat/>
    <w:pPr>
      <w:snapToGrid w:val="0"/>
      <w:jc w:val="left"/>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styleId="aa">
    <w:name w:val="footnote reference"/>
    <w:basedOn w:val="a0"/>
    <w:uiPriority w:val="99"/>
    <w:semiHidden/>
    <w:unhideWhenUsed/>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2">
    <w:name w:val="脚注文本 Char"/>
    <w:basedOn w:val="a0"/>
    <w:link w:val="a6"/>
    <w:uiPriority w:val="99"/>
    <w:semiHidden/>
    <w:qFormat/>
    <w:rPr>
      <w:sz w:val="18"/>
      <w:szCs w:val="18"/>
    </w:rPr>
  </w:style>
  <w:style w:type="paragraph" w:customStyle="1" w:styleId="1">
    <w:name w:val="列表段落1"/>
    <w:basedOn w:val="a"/>
    <w:qFormat/>
    <w:pPr>
      <w:ind w:firstLineChars="200" w:firstLine="420"/>
    </w:pPr>
    <w:rPr>
      <w:rFonts w:ascii="Calibri" w:eastAsia="方正仿宋简体" w:hAnsi="Calibri" w:cs="Times New Roman"/>
      <w:sz w:val="3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styleId="ab">
    <w:name w:val="List Paragraph"/>
    <w:basedOn w:val="a"/>
    <w:uiPriority w:val="34"/>
    <w:qFormat/>
    <w:pPr>
      <w:ind w:firstLineChars="200" w:firstLine="420"/>
    </w:pPr>
  </w:style>
  <w:style w:type="character" w:customStyle="1" w:styleId="font11">
    <w:name w:val="font11"/>
    <w:basedOn w:val="a0"/>
    <w:qFormat/>
    <w:rPr>
      <w:rFonts w:ascii="方正仿宋_GBK" w:eastAsia="方正仿宋_GBK" w:hint="eastAsia"/>
      <w:color w:val="000000"/>
      <w:sz w:val="21"/>
      <w:szCs w:val="21"/>
      <w:u w:val="none"/>
    </w:rPr>
  </w:style>
  <w:style w:type="character" w:customStyle="1" w:styleId="font21">
    <w:name w:val="font21"/>
    <w:basedOn w:val="a0"/>
    <w:qFormat/>
    <w:rPr>
      <w:rFonts w:ascii="Times New Roman" w:hAnsi="Times New Roman" w:cs="Times New Roman" w:hint="default"/>
      <w:color w:val="000000"/>
      <w:sz w:val="21"/>
      <w:szCs w:val="21"/>
      <w:u w:val="none"/>
    </w:rPr>
  </w:style>
  <w:style w:type="paragraph" w:styleId="ac">
    <w:name w:val="Balloon Text"/>
    <w:basedOn w:val="a"/>
    <w:link w:val="Char4"/>
    <w:uiPriority w:val="99"/>
    <w:semiHidden/>
    <w:unhideWhenUsed/>
    <w:rsid w:val="007D0E3D"/>
    <w:rPr>
      <w:sz w:val="18"/>
      <w:szCs w:val="18"/>
    </w:rPr>
  </w:style>
  <w:style w:type="character" w:customStyle="1" w:styleId="Char4">
    <w:name w:val="批注框文本 Char"/>
    <w:basedOn w:val="a0"/>
    <w:link w:val="ac"/>
    <w:uiPriority w:val="99"/>
    <w:semiHidden/>
    <w:rsid w:val="007D0E3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643B-17BE-48D7-BD44-0E624D86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1281</Words>
  <Characters>7306</Characters>
  <Application>Microsoft Office Word</Application>
  <DocSecurity>0</DocSecurity>
  <Lines>60</Lines>
  <Paragraphs>17</Paragraphs>
  <ScaleCrop>false</ScaleCrop>
  <Company>微软中国</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8</cp:revision>
  <dcterms:created xsi:type="dcterms:W3CDTF">2022-11-08T07:18:00Z</dcterms:created>
  <dcterms:modified xsi:type="dcterms:W3CDTF">2022-11-09T07:01:00Z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2F5FB67E2BE74766BBBFC92AD543E63E</vt:lpwstr>
  </property>
</Properties>
</file>