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9E" w:rsidRPr="007234DC" w:rsidRDefault="006E369E" w:rsidP="00F918E2">
      <w:pPr>
        <w:widowControl/>
        <w:shd w:val="clear" w:color="auto" w:fill="FFFFFF"/>
        <w:spacing w:line="600" w:lineRule="exact"/>
        <w:jc w:val="center"/>
        <w:rPr>
          <w:rFonts w:ascii="方正小标宋_GBK" w:eastAsia="方正小标宋_GBK" w:hAnsi="宋体" w:cs="宋体" w:hint="eastAsia"/>
          <w:color w:val="333333"/>
          <w:sz w:val="44"/>
          <w:szCs w:val="44"/>
        </w:rPr>
      </w:pPr>
      <w:r>
        <w:rPr>
          <w:rFonts w:ascii="方正小标宋_GBK" w:eastAsia="方正小标宋_GBK" w:hAnsi="宋体" w:cs="宋体" w:hint="eastAsia"/>
          <w:bCs/>
          <w:color w:val="333333"/>
          <w:sz w:val="44"/>
          <w:szCs w:val="44"/>
        </w:rPr>
        <w:t>重庆市合川区审计局关于2019年</w:t>
      </w:r>
      <w:r w:rsidRPr="00B64163">
        <w:rPr>
          <w:rFonts w:ascii="方正小标宋_GBK" w:eastAsia="方正小标宋_GBK" w:hAnsi="宋体" w:cs="宋体" w:hint="eastAsia"/>
          <w:bCs/>
          <w:color w:val="333333"/>
          <w:sz w:val="44"/>
          <w:szCs w:val="44"/>
        </w:rPr>
        <w:t>政府信息公开工作</w:t>
      </w:r>
      <w:r>
        <w:rPr>
          <w:rFonts w:ascii="方正小标宋_GBK" w:eastAsia="方正小标宋_GBK" w:hAnsi="宋体" w:cs="宋体" w:hint="eastAsia"/>
          <w:bCs/>
          <w:color w:val="333333"/>
          <w:sz w:val="44"/>
          <w:szCs w:val="44"/>
        </w:rPr>
        <w:t>的</w:t>
      </w:r>
      <w:r w:rsidRPr="00B64163">
        <w:rPr>
          <w:rFonts w:ascii="方正小标宋_GBK" w:eastAsia="方正小标宋_GBK" w:hAnsi="宋体" w:cs="宋体" w:hint="eastAsia"/>
          <w:bCs/>
          <w:color w:val="333333"/>
          <w:sz w:val="44"/>
          <w:szCs w:val="44"/>
        </w:rPr>
        <w:t>年度报告</w:t>
      </w:r>
    </w:p>
    <w:p w:rsidR="006E369E" w:rsidRPr="0015174E" w:rsidRDefault="006E369E" w:rsidP="006E369E">
      <w:pPr>
        <w:widowControl/>
        <w:shd w:val="clear" w:color="auto" w:fill="FFFFFF"/>
        <w:ind w:firstLine="480"/>
        <w:rPr>
          <w:rFonts w:ascii="宋体" w:hAnsi="宋体" w:cs="宋体" w:hint="eastAsia"/>
          <w:color w:val="333333"/>
          <w:sz w:val="24"/>
        </w:rPr>
      </w:pPr>
    </w:p>
    <w:p w:rsidR="006E369E" w:rsidRPr="007234DC" w:rsidRDefault="006E369E" w:rsidP="00F918E2">
      <w:pPr>
        <w:widowControl/>
        <w:shd w:val="clear" w:color="auto" w:fill="FFFFFF"/>
        <w:ind w:firstLineChars="200" w:firstLine="640"/>
        <w:rPr>
          <w:rFonts w:ascii="方正黑体_GBK" w:eastAsia="方正黑体_GBK" w:hAnsi="宋体" w:cs="宋体" w:hint="eastAsia"/>
          <w:color w:val="333333"/>
        </w:rPr>
      </w:pPr>
      <w:r w:rsidRPr="00B64163">
        <w:rPr>
          <w:rFonts w:ascii="方正黑体_GBK" w:eastAsia="方正黑体_GBK" w:hAnsi="宋体" w:cs="宋体" w:hint="eastAsia"/>
          <w:bCs/>
          <w:color w:val="333333"/>
        </w:rPr>
        <w:t>一、总体情况</w:t>
      </w:r>
    </w:p>
    <w:p w:rsidR="006E369E" w:rsidRPr="00FF5DD3" w:rsidRDefault="006E369E" w:rsidP="00F918E2">
      <w:pPr>
        <w:pStyle w:val="a5"/>
        <w:shd w:val="clear" w:color="auto" w:fill="FFFFFF"/>
        <w:autoSpaceDE w:val="0"/>
        <w:autoSpaceDN w:val="0"/>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2019年，我局按照《国务院办公厅政府信息与政务公开办公室关于政府信息公开工作年度报告有关事项的通知》（国办公开办函〔2019〕60号）及《重庆市人民政府办公厅关于做好政府信息公开工作年度报告有关工作的通知》（</w:t>
      </w:r>
      <w:r w:rsidR="00F918E2">
        <w:rPr>
          <w:rFonts w:ascii="方正仿宋_GBK" w:eastAsia="方正仿宋_GBK" w:hint="eastAsia"/>
          <w:color w:val="333333"/>
          <w:sz w:val="32"/>
          <w:szCs w:val="32"/>
        </w:rPr>
        <w:t>其他</w:t>
      </w:r>
      <w:r w:rsidR="00F918E2">
        <w:rPr>
          <w:rFonts w:ascii="方正仿宋_GBK" w:eastAsia="方正仿宋_GBK" w:hint="eastAsia"/>
          <w:color w:val="333333"/>
          <w:sz w:val="32"/>
          <w:szCs w:val="32"/>
        </w:rPr>
        <w:t>〔2019〕</w:t>
      </w:r>
      <w:r w:rsidR="00F918E2">
        <w:rPr>
          <w:rFonts w:ascii="方正仿宋_GBK" w:eastAsia="方正仿宋_GBK" w:hint="eastAsia"/>
          <w:color w:val="333333"/>
          <w:sz w:val="32"/>
          <w:szCs w:val="32"/>
        </w:rPr>
        <w:t>122</w:t>
      </w:r>
      <w:r w:rsidR="00F918E2">
        <w:rPr>
          <w:rFonts w:ascii="方正仿宋_GBK" w:eastAsia="方正仿宋_GBK" w:hint="eastAsia"/>
          <w:color w:val="333333"/>
          <w:sz w:val="32"/>
          <w:szCs w:val="32"/>
        </w:rPr>
        <w:t>号</w:t>
      </w:r>
      <w:r>
        <w:rPr>
          <w:rFonts w:ascii="方正仿宋_GBK" w:eastAsia="方正仿宋_GBK" w:hint="eastAsia"/>
          <w:color w:val="333333"/>
          <w:sz w:val="32"/>
          <w:szCs w:val="32"/>
        </w:rPr>
        <w:t>）</w:t>
      </w:r>
      <w:r w:rsidR="00F918E2">
        <w:rPr>
          <w:rFonts w:ascii="方正仿宋_GBK" w:eastAsia="方正仿宋_GBK" w:hint="eastAsia"/>
          <w:color w:val="333333"/>
          <w:sz w:val="32"/>
          <w:szCs w:val="32"/>
        </w:rPr>
        <w:t>文件相关要求，积极开展政务服务工作，服务意识进一步增强，办事效率明显提高，政务环境进一步优化。一是健全工作机制。建立由局长负责、分管局长主抓、各科科长共建的工作机制，使政府信息公开工作有序、协调地开展。二是做好配合、衔接。积极配合政府信息公开主管部门工作，按时报送数据、材料。三是及时开展政府信息公开自查工作。严格遵守政府信息公开相关考评办法，及时完成任务并搞好自查，定期接受检查考核。</w:t>
      </w:r>
    </w:p>
    <w:p w:rsidR="006E369E" w:rsidRPr="00B64163" w:rsidRDefault="006E369E" w:rsidP="00F918E2">
      <w:pPr>
        <w:widowControl/>
        <w:shd w:val="clear" w:color="auto" w:fill="FFFFFF"/>
        <w:ind w:firstLineChars="200" w:firstLine="640"/>
        <w:rPr>
          <w:rFonts w:ascii="方正黑体_GBK" w:eastAsia="方正黑体_GBK" w:hAnsi="宋体" w:cs="宋体" w:hint="eastAsia"/>
          <w:bCs/>
          <w:color w:val="333333"/>
        </w:rPr>
      </w:pPr>
      <w:r w:rsidRPr="00B64163">
        <w:rPr>
          <w:rFonts w:ascii="方正黑体_GBK" w:eastAsia="方正黑体_GBK" w:hAnsi="宋体" w:cs="宋体" w:hint="eastAsia"/>
          <w:bCs/>
          <w:color w:val="333333"/>
        </w:rPr>
        <w:t>二、主动公开政府信息情况</w:t>
      </w:r>
    </w:p>
    <w:tbl>
      <w:tblPr>
        <w:tblW w:w="8140" w:type="dxa"/>
        <w:jc w:val="center"/>
        <w:tblCellMar>
          <w:left w:w="0" w:type="dxa"/>
          <w:right w:w="0" w:type="dxa"/>
        </w:tblCellMar>
        <w:tblLook w:val="0000" w:firstRow="0" w:lastRow="0" w:firstColumn="0" w:lastColumn="0" w:noHBand="0" w:noVBand="0"/>
      </w:tblPr>
      <w:tblGrid>
        <w:gridCol w:w="3113"/>
        <w:gridCol w:w="1875"/>
        <w:gridCol w:w="6"/>
        <w:gridCol w:w="1265"/>
        <w:gridCol w:w="1881"/>
      </w:tblGrid>
      <w:tr w:rsidR="006E369E" w:rsidRPr="0015174E" w:rsidTr="00B64163">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第二十条第（一）项</w:t>
            </w:r>
          </w:p>
        </w:tc>
      </w:tr>
      <w:tr w:rsidR="006E369E" w:rsidRPr="0015174E" w:rsidTr="00B64163">
        <w:trPr>
          <w:trHeight w:val="32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本年新</w:t>
            </w:r>
            <w:r w:rsidRPr="0015174E">
              <w:rPr>
                <w:rFonts w:ascii="宋体" w:hAnsi="宋体" w:cs="宋体" w:hint="eastAsia"/>
                <w:color w:val="000000"/>
                <w:sz w:val="20"/>
                <w:szCs w:val="20"/>
              </w:rPr>
              <w:br/>
            </w:r>
            <w:r w:rsidRPr="0015174E">
              <w:rPr>
                <w:rFonts w:ascii="宋体" w:hAnsi="宋体" w:cs="宋体"/>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本年新</w:t>
            </w:r>
            <w:r w:rsidRPr="0015174E">
              <w:rPr>
                <w:rFonts w:ascii="宋体" w:hAnsi="宋体" w:cs="宋体" w:hint="eastAsia"/>
                <w:color w:val="000000"/>
                <w:sz w:val="20"/>
                <w:szCs w:val="20"/>
              </w:rPr>
              <w:br/>
            </w:r>
            <w:r w:rsidRPr="0015174E">
              <w:rPr>
                <w:rFonts w:ascii="宋体" w:hAnsi="宋体" w:cs="宋体"/>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对外公开总数量</w:t>
            </w:r>
          </w:p>
        </w:tc>
      </w:tr>
      <w:tr w:rsidR="006E369E" w:rsidRPr="0015174E" w:rsidTr="00B64163">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27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36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第二十条第（五）项</w:t>
            </w:r>
          </w:p>
        </w:tc>
      </w:tr>
      <w:tr w:rsidR="006E369E" w:rsidRPr="0015174E" w:rsidTr="00B64163">
        <w:trPr>
          <w:trHeight w:val="12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本年</w:t>
            </w:r>
            <w:r>
              <w:rPr>
                <w:rFonts w:ascii="宋体" w:hAnsi="宋体" w:cs="宋体" w:hint="eastAsia"/>
                <w:color w:val="000000"/>
                <w:sz w:val="20"/>
                <w:szCs w:val="20"/>
              </w:rPr>
              <w:t>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处理决定数量</w:t>
            </w:r>
          </w:p>
        </w:tc>
      </w:tr>
      <w:tr w:rsidR="006E369E" w:rsidRPr="0015174E" w:rsidTr="00B64163">
        <w:trPr>
          <w:trHeight w:val="362"/>
          <w:jc w:val="center"/>
        </w:trPr>
        <w:tc>
          <w:tcPr>
            <w:tcW w:w="3113" w:type="dxa"/>
            <w:tcBorders>
              <w:top w:val="nil"/>
              <w:left w:val="single" w:sz="8" w:space="0" w:color="auto"/>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行政许可</w:t>
            </w:r>
          </w:p>
        </w:tc>
        <w:tc>
          <w:tcPr>
            <w:tcW w:w="1881" w:type="dxa"/>
            <w:gridSpan w:val="2"/>
            <w:tcBorders>
              <w:top w:val="nil"/>
              <w:left w:val="nil"/>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550"/>
          <w:jc w:val="center"/>
        </w:trPr>
        <w:tc>
          <w:tcPr>
            <w:tcW w:w="3113" w:type="dxa"/>
            <w:tcBorders>
              <w:top w:val="nil"/>
              <w:left w:val="single" w:sz="8" w:space="0" w:color="auto"/>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其他对外管理服务事项</w:t>
            </w:r>
          </w:p>
        </w:tc>
        <w:tc>
          <w:tcPr>
            <w:tcW w:w="1881" w:type="dxa"/>
            <w:gridSpan w:val="2"/>
            <w:tcBorders>
              <w:top w:val="nil"/>
              <w:left w:val="nil"/>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第二十条第（六）项</w:t>
            </w:r>
          </w:p>
        </w:tc>
      </w:tr>
      <w:tr w:rsidR="006E369E" w:rsidRPr="0015174E" w:rsidTr="00B64163">
        <w:trPr>
          <w:trHeight w:val="2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本年</w:t>
            </w:r>
            <w:r>
              <w:rPr>
                <w:rFonts w:ascii="宋体" w:hAnsi="宋体" w:cs="宋体" w:hint="eastAsia"/>
                <w:color w:val="000000"/>
                <w:sz w:val="20"/>
                <w:szCs w:val="20"/>
              </w:rPr>
              <w:t>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处理决定数量</w:t>
            </w:r>
          </w:p>
        </w:tc>
      </w:tr>
      <w:tr w:rsidR="006E369E" w:rsidRPr="0015174E" w:rsidTr="00B64163">
        <w:trPr>
          <w:trHeight w:val="430"/>
          <w:jc w:val="center"/>
        </w:trPr>
        <w:tc>
          <w:tcPr>
            <w:tcW w:w="3113" w:type="dxa"/>
            <w:tcBorders>
              <w:top w:val="nil"/>
              <w:left w:val="single" w:sz="8" w:space="0" w:color="auto"/>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行政处罚</w:t>
            </w:r>
          </w:p>
        </w:tc>
        <w:tc>
          <w:tcPr>
            <w:tcW w:w="1881" w:type="dxa"/>
            <w:gridSpan w:val="2"/>
            <w:tcBorders>
              <w:top w:val="nil"/>
              <w:left w:val="nil"/>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307"/>
          <w:jc w:val="center"/>
        </w:trPr>
        <w:tc>
          <w:tcPr>
            <w:tcW w:w="3113" w:type="dxa"/>
            <w:tcBorders>
              <w:top w:val="nil"/>
              <w:left w:val="single" w:sz="8" w:space="0" w:color="auto"/>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行政强制</w:t>
            </w:r>
          </w:p>
        </w:tc>
        <w:tc>
          <w:tcPr>
            <w:tcW w:w="1881" w:type="dxa"/>
            <w:gridSpan w:val="2"/>
            <w:tcBorders>
              <w:top w:val="nil"/>
              <w:left w:val="nil"/>
              <w:bottom w:val="single" w:sz="8" w:space="0" w:color="auto"/>
              <w:right w:val="single" w:sz="8" w:space="0" w:color="auto"/>
            </w:tcBorders>
            <w:noWrap/>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r>
      <w:tr w:rsidR="006E369E" w:rsidRPr="0015174E" w:rsidTr="00B64163">
        <w:trPr>
          <w:trHeight w:val="142"/>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第二十条第（八）项</w:t>
            </w:r>
          </w:p>
        </w:tc>
      </w:tr>
      <w:tr w:rsidR="006E369E" w:rsidRPr="0015174E" w:rsidTr="00B64163">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本年</w:t>
            </w:r>
            <w:r>
              <w:rPr>
                <w:rFonts w:ascii="宋体" w:hAnsi="宋体" w:cs="宋体" w:hint="eastAsia"/>
                <w:color w:val="000000"/>
                <w:sz w:val="20"/>
                <w:szCs w:val="20"/>
              </w:rPr>
              <w:t>数量</w:t>
            </w:r>
          </w:p>
        </w:tc>
      </w:tr>
      <w:tr w:rsidR="006E369E" w:rsidRPr="0015174E" w:rsidTr="00B64163">
        <w:trPr>
          <w:trHeight w:val="16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E369E" w:rsidRPr="0015174E" w:rsidRDefault="00F918E2" w:rsidP="00B64163">
            <w:pPr>
              <w:widowControl/>
              <w:spacing w:line="320" w:lineRule="exact"/>
              <w:contextualSpacing/>
              <w:jc w:val="center"/>
              <w:rPr>
                <w:rFonts w:ascii="宋体" w:hAnsi="宋体" w:cs="宋体"/>
                <w:sz w:val="24"/>
              </w:rPr>
            </w:pPr>
            <w:r>
              <w:rPr>
                <w:rFonts w:ascii="宋体" w:hAnsi="宋体" w:cs="宋体" w:hint="eastAsia"/>
                <w:color w:val="000000"/>
                <w:sz w:val="20"/>
                <w:szCs w:val="20"/>
              </w:rPr>
              <w:t>0</w:t>
            </w:r>
            <w:r w:rsidR="006E369E" w:rsidRPr="0015174E">
              <w:rPr>
                <w:rFonts w:ascii="宋体" w:hAnsi="宋体" w:cs="宋体" w:hint="eastAsia"/>
                <w:color w:val="000000"/>
                <w:sz w:val="20"/>
                <w:szCs w:val="20"/>
              </w:rPr>
              <w:t> </w:t>
            </w:r>
          </w:p>
        </w:tc>
      </w:tr>
      <w:tr w:rsidR="006E369E" w:rsidRPr="0015174E" w:rsidTr="00B64163">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第二十条第（九）项</w:t>
            </w:r>
          </w:p>
        </w:tc>
      </w:tr>
      <w:tr w:rsidR="006E369E" w:rsidRPr="0015174E" w:rsidTr="00B64163">
        <w:trPr>
          <w:trHeight w:val="267"/>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r w:rsidRPr="0015174E">
              <w:rPr>
                <w:rFonts w:ascii="宋体" w:hAnsi="宋体" w:cs="宋体" w:hint="eastAsia"/>
                <w:color w:val="00000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center"/>
              <w:rPr>
                <w:rFonts w:ascii="宋体" w:hAnsi="宋体" w:cs="宋体"/>
                <w:sz w:val="24"/>
              </w:rPr>
            </w:pPr>
            <w:proofErr w:type="gramStart"/>
            <w:r w:rsidRPr="0015174E">
              <w:rPr>
                <w:rFonts w:ascii="宋体" w:hAnsi="宋体" w:cs="宋体" w:hint="eastAsia"/>
                <w:color w:val="000000"/>
                <w:sz w:val="20"/>
                <w:szCs w:val="20"/>
              </w:rPr>
              <w:t>采购总</w:t>
            </w:r>
            <w:proofErr w:type="gramEnd"/>
            <w:r w:rsidRPr="0015174E">
              <w:rPr>
                <w:rFonts w:ascii="宋体" w:hAnsi="宋体" w:cs="宋体" w:hint="eastAsia"/>
                <w:color w:val="000000"/>
                <w:sz w:val="20"/>
                <w:szCs w:val="20"/>
              </w:rPr>
              <w:t>金额</w:t>
            </w:r>
          </w:p>
        </w:tc>
      </w:tr>
      <w:tr w:rsidR="006E369E" w:rsidRPr="0015174E" w:rsidTr="00B64163">
        <w:trPr>
          <w:trHeight w:val="60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69E" w:rsidRPr="0015174E" w:rsidRDefault="006E369E" w:rsidP="00B64163">
            <w:pPr>
              <w:widowControl/>
              <w:spacing w:line="320" w:lineRule="exact"/>
              <w:contextualSpacing/>
              <w:jc w:val="left"/>
              <w:rPr>
                <w:rFonts w:ascii="宋体" w:hAnsi="宋体" w:cs="宋体"/>
                <w:sz w:val="24"/>
              </w:rPr>
            </w:pPr>
            <w:r w:rsidRPr="0015174E">
              <w:rPr>
                <w:rFonts w:ascii="宋体" w:hAnsi="宋体" w:cs="宋体" w:hint="eastAsia"/>
                <w:color w:val="000000"/>
                <w:sz w:val="20"/>
                <w:szCs w:val="20"/>
              </w:rPr>
              <w:t xml:space="preserve">　</w:t>
            </w:r>
            <w:r w:rsidR="00F918E2">
              <w:rPr>
                <w:rFonts w:ascii="宋体" w:hAnsi="宋体" w:cs="宋体" w:hint="eastAsia"/>
                <w:color w:val="00000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E369E" w:rsidRPr="0015174E" w:rsidRDefault="00F918E2" w:rsidP="00B64163">
            <w:pPr>
              <w:widowControl/>
              <w:spacing w:line="320" w:lineRule="exact"/>
              <w:contextualSpacing/>
              <w:jc w:val="left"/>
              <w:rPr>
                <w:rFonts w:ascii="宋体" w:hAnsi="宋体" w:cs="宋体"/>
                <w:sz w:val="24"/>
              </w:rPr>
            </w:pPr>
            <w:r>
              <w:rPr>
                <w:rFonts w:ascii="宋体" w:hAnsi="宋体" w:cs="宋体" w:hint="eastAsia"/>
                <w:sz w:val="24"/>
              </w:rPr>
              <w:t>0</w:t>
            </w:r>
          </w:p>
        </w:tc>
      </w:tr>
    </w:tbl>
    <w:p w:rsidR="006E369E" w:rsidRPr="00B95C25" w:rsidRDefault="006E369E" w:rsidP="00F918E2">
      <w:pPr>
        <w:widowControl/>
        <w:shd w:val="clear" w:color="auto" w:fill="FFFFFF"/>
        <w:ind w:firstLineChars="100" w:firstLine="320"/>
        <w:rPr>
          <w:rFonts w:ascii="方正黑体_GBK" w:eastAsia="方正黑体_GBK" w:hAnsi="宋体" w:cs="宋体" w:hint="eastAsia"/>
          <w:b/>
          <w:bCs/>
          <w:color w:val="333333"/>
        </w:rPr>
      </w:pPr>
      <w:r w:rsidRPr="00B64163">
        <w:rPr>
          <w:rFonts w:ascii="方正黑体_GBK" w:eastAsia="方正黑体_GBK" w:hAnsi="宋体" w:cs="宋体" w:hint="eastAsia"/>
          <w:bCs/>
          <w:color w:val="333333"/>
        </w:rPr>
        <w:t>三、收到和处理政府信息公开申请情况</w:t>
      </w:r>
    </w:p>
    <w:tbl>
      <w:tblPr>
        <w:tblW w:w="9071" w:type="dxa"/>
        <w:jc w:val="center"/>
        <w:tblCellMar>
          <w:left w:w="0" w:type="dxa"/>
          <w:right w:w="0" w:type="dxa"/>
        </w:tblCellMar>
        <w:tblLook w:val="0000" w:firstRow="0" w:lastRow="0" w:firstColumn="0" w:lastColumn="0" w:noHBand="0" w:noVBand="0"/>
      </w:tblPr>
      <w:tblGrid>
        <w:gridCol w:w="494"/>
        <w:gridCol w:w="855"/>
        <w:gridCol w:w="2274"/>
        <w:gridCol w:w="681"/>
        <w:gridCol w:w="765"/>
        <w:gridCol w:w="765"/>
        <w:gridCol w:w="825"/>
        <w:gridCol w:w="990"/>
        <w:gridCol w:w="720"/>
        <w:gridCol w:w="702"/>
      </w:tblGrid>
      <w:tr w:rsidR="006E369E" w:rsidRPr="0015174E" w:rsidTr="00B64163">
        <w:trPr>
          <w:jc w:val="center"/>
        </w:trPr>
        <w:tc>
          <w:tcPr>
            <w:tcW w:w="362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（本列数据的勾</w:t>
            </w:r>
            <w:proofErr w:type="gramStart"/>
            <w:r w:rsidRPr="0015174E">
              <w:rPr>
                <w:rFonts w:ascii="宋体" w:hAnsi="宋体" w:cs="宋体" w:hint="eastAsia"/>
                <w:sz w:val="20"/>
                <w:szCs w:val="20"/>
              </w:rPr>
              <w:t>稽</w:t>
            </w:r>
            <w:proofErr w:type="gramEnd"/>
            <w:r w:rsidRPr="0015174E">
              <w:rPr>
                <w:rFonts w:ascii="宋体" w:hAnsi="宋体" w:cs="宋体" w:hint="eastAsia"/>
                <w:sz w:val="20"/>
                <w:szCs w:val="20"/>
              </w:rPr>
              <w:t>关系为：第一项加第二项之和，等于第三项加第四项之和）</w:t>
            </w:r>
          </w:p>
        </w:tc>
        <w:tc>
          <w:tcPr>
            <w:tcW w:w="544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申请人情况</w:t>
            </w:r>
          </w:p>
        </w:tc>
      </w:tr>
      <w:tr w:rsidR="006E369E" w:rsidRPr="0015174E" w:rsidTr="00B64163">
        <w:trPr>
          <w:jc w:val="center"/>
        </w:trPr>
        <w:tc>
          <w:tcPr>
            <w:tcW w:w="3623" w:type="dxa"/>
            <w:gridSpan w:val="3"/>
            <w:vMerge/>
            <w:tcBorders>
              <w:top w:val="single" w:sz="8" w:space="0" w:color="auto"/>
              <w:left w:val="single" w:sz="8" w:space="0" w:color="auto"/>
              <w:bottom w:val="single" w:sz="8" w:space="0" w:color="auto"/>
              <w:right w:val="single" w:sz="8" w:space="0" w:color="auto"/>
            </w:tcBorders>
            <w:vAlign w:val="center"/>
          </w:tcPr>
          <w:p w:rsidR="006E369E" w:rsidRPr="0015174E" w:rsidRDefault="006E369E" w:rsidP="00B64163">
            <w:pPr>
              <w:widowControl/>
              <w:spacing w:line="300" w:lineRule="exact"/>
              <w:contextualSpacing/>
              <w:jc w:val="left"/>
              <w:rPr>
                <w:rFonts w:ascii="宋体" w:hAnsi="宋体" w:cs="宋体"/>
                <w:sz w:val="24"/>
              </w:rPr>
            </w:pPr>
          </w:p>
        </w:tc>
        <w:tc>
          <w:tcPr>
            <w:tcW w:w="68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总计</w:t>
            </w:r>
          </w:p>
        </w:tc>
      </w:tr>
      <w:tr w:rsidR="006E369E" w:rsidRPr="0015174E" w:rsidTr="00B64163">
        <w:trPr>
          <w:jc w:val="center"/>
        </w:trPr>
        <w:tc>
          <w:tcPr>
            <w:tcW w:w="3623" w:type="dxa"/>
            <w:gridSpan w:val="3"/>
            <w:vMerge/>
            <w:tcBorders>
              <w:top w:val="single" w:sz="8" w:space="0" w:color="auto"/>
              <w:left w:val="single" w:sz="8" w:space="0" w:color="auto"/>
              <w:bottom w:val="single" w:sz="8" w:space="0" w:color="auto"/>
              <w:right w:val="single" w:sz="8" w:space="0" w:color="auto"/>
            </w:tcBorders>
            <w:vAlign w:val="center"/>
          </w:tcPr>
          <w:p w:rsidR="006E369E" w:rsidRPr="0015174E" w:rsidRDefault="006E369E" w:rsidP="00B64163">
            <w:pPr>
              <w:widowControl/>
              <w:spacing w:line="300" w:lineRule="exact"/>
              <w:contextualSpacing/>
              <w:jc w:val="left"/>
              <w:rPr>
                <w:rFonts w:ascii="宋体" w:hAnsi="宋体" w:cs="宋体"/>
                <w:sz w:val="24"/>
              </w:rPr>
            </w:pPr>
          </w:p>
        </w:tc>
        <w:tc>
          <w:tcPr>
            <w:tcW w:w="681" w:type="dxa"/>
            <w:vMerge/>
            <w:tcBorders>
              <w:top w:val="nil"/>
              <w:left w:val="nil"/>
              <w:bottom w:val="single" w:sz="8" w:space="0" w:color="auto"/>
              <w:right w:val="single" w:sz="8" w:space="0" w:color="auto"/>
            </w:tcBorders>
            <w:vAlign w:val="center"/>
          </w:tcPr>
          <w:p w:rsidR="006E369E" w:rsidRPr="0015174E" w:rsidRDefault="006E369E" w:rsidP="00B64163">
            <w:pPr>
              <w:widowControl/>
              <w:spacing w:line="300" w:lineRule="exact"/>
              <w:contextualSpacing/>
              <w:jc w:val="left"/>
              <w:rPr>
                <w:rFonts w:ascii="宋体" w:hAnsi="宋体" w:cs="宋体"/>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contextualSpacing/>
              <w:jc w:val="center"/>
              <w:rPr>
                <w:rFonts w:ascii="宋体" w:hAnsi="宋体" w:cs="宋体"/>
                <w:sz w:val="24"/>
              </w:rPr>
            </w:pPr>
            <w:r w:rsidRPr="0015174E">
              <w:rPr>
                <w:rFonts w:ascii="宋体" w:hAnsi="宋体" w:cs="宋体" w:hint="eastAsia"/>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6E369E" w:rsidRPr="0015174E" w:rsidRDefault="006E369E" w:rsidP="00B64163">
            <w:pPr>
              <w:widowControl/>
              <w:spacing w:line="300" w:lineRule="exact"/>
              <w:contextualSpacing/>
              <w:jc w:val="left"/>
              <w:rPr>
                <w:rFonts w:ascii="宋体" w:hAnsi="宋体" w:cs="宋体"/>
                <w:sz w:val="24"/>
              </w:rPr>
            </w:pPr>
          </w:p>
        </w:tc>
      </w:tr>
      <w:tr w:rsidR="006E369E" w:rsidRPr="0015174E" w:rsidTr="00B64163">
        <w:trPr>
          <w:trHeight w:val="397"/>
          <w:jc w:val="center"/>
        </w:trPr>
        <w:tc>
          <w:tcPr>
            <w:tcW w:w="3623" w:type="dxa"/>
            <w:gridSpan w:val="3"/>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宋体" w:hAnsi="宋体" w:cs="宋体" w:hint="eastAsia"/>
                <w:sz w:val="20"/>
                <w:szCs w:val="20"/>
              </w:rPr>
              <w:t>一、本年新收政府信息公开申请数量</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3623" w:type="dxa"/>
            <w:gridSpan w:val="3"/>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宋体" w:hAnsi="宋体" w:cs="宋体" w:hint="eastAsia"/>
                <w:sz w:val="20"/>
                <w:szCs w:val="20"/>
              </w:rPr>
              <w:t>二、上年结转政府信息公开申请数量</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494" w:type="dxa"/>
            <w:vMerge w:val="restart"/>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宋体" w:hAnsi="宋体" w:cs="宋体" w:hint="eastAsia"/>
                <w:sz w:val="20"/>
                <w:szCs w:val="20"/>
              </w:rPr>
              <w:t>三、本年度办理结果</w:t>
            </w:r>
          </w:p>
        </w:tc>
        <w:tc>
          <w:tcPr>
            <w:tcW w:w="3129" w:type="dxa"/>
            <w:gridSpan w:val="2"/>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（一）予以公开</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3129" w:type="dxa"/>
            <w:gridSpan w:val="2"/>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（二）部分公开（区分处理的，只计这一情形，不计其他情形）</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（三）不予公开</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1.属于国家秘密</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2.其他法律行政法规禁止公开</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3.危及“三安全</w:t>
            </w:r>
            <w:proofErr w:type="gramStart"/>
            <w:r w:rsidRPr="0015174E">
              <w:rPr>
                <w:rFonts w:ascii="楷体" w:eastAsia="楷体" w:hAnsi="楷体" w:cs="宋体" w:hint="eastAsia"/>
                <w:sz w:val="20"/>
                <w:szCs w:val="20"/>
              </w:rPr>
              <w:t>一</w:t>
            </w:r>
            <w:proofErr w:type="gramEnd"/>
            <w:r w:rsidRPr="0015174E">
              <w:rPr>
                <w:rFonts w:ascii="楷体" w:eastAsia="楷体" w:hAnsi="楷体" w:cs="宋体" w:hint="eastAsia"/>
                <w:sz w:val="20"/>
                <w:szCs w:val="20"/>
              </w:rPr>
              <w:t>稳定”</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4.保护第三方合法权益</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5.属于三类内部事务信息</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6.属于四类过程性信息</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7.属于行政执法案卷</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8.属于行政查询事项</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（四）无法提供</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1.本机关不掌握相关政府信息</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2.没有现成信息需要另行制作</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3.补正后申请内容仍不明确</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bookmarkStart w:id="0" w:name="_GoBack"/>
            <w:bookmarkEnd w:id="0"/>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（五）</w:t>
            </w:r>
            <w:proofErr w:type="gramStart"/>
            <w:r w:rsidRPr="0015174E">
              <w:rPr>
                <w:rFonts w:ascii="楷体" w:eastAsia="楷体" w:hAnsi="楷体" w:cs="宋体" w:hint="eastAsia"/>
                <w:sz w:val="20"/>
                <w:szCs w:val="20"/>
              </w:rPr>
              <w:t>不予处理</w:t>
            </w:r>
            <w:proofErr w:type="gramEnd"/>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1.信访举报投诉类申请</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2.重复申请</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3.要求提供公开出版物</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4.无正当理由大量反复申请</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5.要求行政机关确认或重新出具已获取信息</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3129" w:type="dxa"/>
            <w:gridSpan w:val="2"/>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（六）其他处理</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r>
      <w:tr w:rsidR="006E369E" w:rsidRPr="0015174E" w:rsidTr="00B64163">
        <w:trPr>
          <w:trHeight w:val="397"/>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p>
        </w:tc>
        <w:tc>
          <w:tcPr>
            <w:tcW w:w="3129" w:type="dxa"/>
            <w:gridSpan w:val="2"/>
            <w:tcBorders>
              <w:top w:val="nil"/>
              <w:left w:val="nil"/>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楷体" w:eastAsia="楷体" w:hAnsi="楷体" w:cs="宋体" w:hint="eastAsia"/>
                <w:sz w:val="20"/>
                <w:szCs w:val="20"/>
              </w:rPr>
              <w:t>（七）总计</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r>
      <w:tr w:rsidR="006E369E" w:rsidRPr="0015174E" w:rsidTr="00B64163">
        <w:trPr>
          <w:trHeight w:val="397"/>
          <w:jc w:val="center"/>
        </w:trPr>
        <w:tc>
          <w:tcPr>
            <w:tcW w:w="3623" w:type="dxa"/>
            <w:gridSpan w:val="3"/>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260" w:lineRule="exact"/>
              <w:contextualSpacing/>
              <w:jc w:val="left"/>
              <w:rPr>
                <w:rFonts w:ascii="宋体" w:hAnsi="宋体" w:cs="宋体"/>
                <w:sz w:val="24"/>
              </w:rPr>
            </w:pPr>
            <w:r w:rsidRPr="0015174E">
              <w:rPr>
                <w:rFonts w:ascii="宋体" w:hAnsi="宋体" w:cs="宋体" w:hint="eastAsia"/>
                <w:sz w:val="20"/>
                <w:szCs w:val="20"/>
              </w:rPr>
              <w:t>四、结转下年度继续办理</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260" w:lineRule="exact"/>
              <w:contextualSpacing/>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260" w:lineRule="exact"/>
              <w:contextualSpacing/>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F918E2">
            <w:pPr>
              <w:widowControl/>
              <w:spacing w:line="260" w:lineRule="exact"/>
              <w:contextualSpacing/>
              <w:jc w:val="center"/>
              <w:rPr>
                <w:rFonts w:ascii="宋体" w:hAnsi="宋体" w:cs="宋体"/>
                <w:sz w:val="24"/>
              </w:rPr>
            </w:pPr>
            <w:r w:rsidRPr="00F918E2">
              <w:rPr>
                <w:rFonts w:ascii="Calibri" w:hAnsi="Calibri" w:cs="宋体" w:hint="eastAsia"/>
                <w:sz w:val="20"/>
                <w:szCs w:val="20"/>
              </w:rPr>
              <w:t>0</w:t>
            </w:r>
          </w:p>
        </w:tc>
      </w:tr>
    </w:tbl>
    <w:p w:rsidR="006E369E" w:rsidRPr="00B64163" w:rsidRDefault="006E369E" w:rsidP="00F918E2">
      <w:pPr>
        <w:widowControl/>
        <w:shd w:val="clear" w:color="auto" w:fill="FFFFFF"/>
        <w:ind w:firstLineChars="100" w:firstLine="320"/>
        <w:rPr>
          <w:rFonts w:ascii="方正黑体_GBK" w:eastAsia="方正黑体_GBK" w:hAnsi="宋体" w:cs="宋体" w:hint="eastAsia"/>
          <w:bCs/>
          <w:color w:val="333333"/>
        </w:rPr>
      </w:pPr>
      <w:r w:rsidRPr="00B64163">
        <w:rPr>
          <w:rFonts w:ascii="方正黑体_GBK" w:eastAsia="方正黑体_GBK" w:hAnsi="宋体" w:cs="宋体" w:hint="eastAsia"/>
          <w:bCs/>
          <w:color w:val="333333"/>
        </w:rPr>
        <w:t>四、政府信息公开行政复议、行政诉讼情况</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6E369E" w:rsidRPr="0015174E" w:rsidTr="00B64163">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行政诉讼</w:t>
            </w:r>
          </w:p>
        </w:tc>
      </w:tr>
      <w:tr w:rsidR="006E369E" w:rsidRPr="0015174E" w:rsidTr="00B64163">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复议后起诉</w:t>
            </w:r>
          </w:p>
        </w:tc>
      </w:tr>
      <w:tr w:rsidR="006E369E" w:rsidRPr="0015174E" w:rsidTr="00F918E2">
        <w:trPr>
          <w:trHeight w:val="1260"/>
          <w:jc w:val="center"/>
        </w:trPr>
        <w:tc>
          <w:tcPr>
            <w:tcW w:w="0" w:type="auto"/>
            <w:vMerge/>
            <w:tcBorders>
              <w:top w:val="nil"/>
              <w:left w:val="single" w:sz="8" w:space="0" w:color="auto"/>
              <w:bottom w:val="single" w:sz="8" w:space="0" w:color="auto"/>
              <w:right w:val="single" w:sz="8" w:space="0" w:color="auto"/>
            </w:tcBorders>
            <w:vAlign w:val="center"/>
          </w:tcPr>
          <w:p w:rsidR="006E369E" w:rsidRPr="0015174E" w:rsidRDefault="006E369E" w:rsidP="00B64163">
            <w:pPr>
              <w:widowControl/>
              <w:spacing w:line="30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tcPr>
          <w:p w:rsidR="006E369E" w:rsidRPr="0015174E" w:rsidRDefault="006E369E" w:rsidP="00B64163">
            <w:pPr>
              <w:widowControl/>
              <w:spacing w:line="300" w:lineRule="exact"/>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6E369E" w:rsidRPr="0015174E" w:rsidRDefault="006E369E" w:rsidP="00B64163">
            <w:pPr>
              <w:widowControl/>
              <w:spacing w:line="300" w:lineRule="exact"/>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6E369E" w:rsidRPr="0015174E" w:rsidRDefault="006E369E" w:rsidP="00B64163">
            <w:pPr>
              <w:widowControl/>
              <w:spacing w:line="300" w:lineRule="exact"/>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6E369E" w:rsidRPr="0015174E" w:rsidRDefault="006E369E" w:rsidP="00B64163">
            <w:pPr>
              <w:widowControl/>
              <w:spacing w:line="300" w:lineRule="exact"/>
              <w:jc w:val="left"/>
              <w:rPr>
                <w:rFonts w:ascii="宋体" w:hAnsi="宋体" w:cs="宋体"/>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color w:val="00000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color w:val="00000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宋体" w:hAnsi="宋体" w:cs="宋体" w:hint="eastAsia"/>
                <w:color w:val="000000"/>
                <w:sz w:val="20"/>
                <w:szCs w:val="20"/>
              </w:rPr>
              <w:t>总计</w:t>
            </w:r>
          </w:p>
        </w:tc>
      </w:tr>
      <w:tr w:rsidR="006E369E" w:rsidRPr="0015174E" w:rsidTr="00B64163">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6E369E" w:rsidP="00B64163">
            <w:pPr>
              <w:widowControl/>
              <w:spacing w:line="300" w:lineRule="exact"/>
              <w:jc w:val="center"/>
              <w:rPr>
                <w:rFonts w:ascii="宋体" w:hAnsi="宋体" w:cs="宋体"/>
                <w:sz w:val="24"/>
              </w:rPr>
            </w:pPr>
            <w:r w:rsidRPr="0015174E">
              <w:rPr>
                <w:rFonts w:ascii="Calibri" w:hAnsi="Calibri" w:cs="宋体"/>
                <w:sz w:val="20"/>
                <w:szCs w:val="20"/>
              </w:rPr>
              <w:t> </w:t>
            </w:r>
            <w:r w:rsidR="00F918E2">
              <w:rPr>
                <w:rFonts w:ascii="Calibri" w:hAnsi="Calibri" w:cs="宋体" w:hint="eastAsia"/>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Calibri" w:hAnsi="Calibri" w:cs="宋体" w:hint="eastAsia"/>
                <w:sz w:val="20"/>
                <w:szCs w:val="20"/>
              </w:rPr>
              <w:t>0</w:t>
            </w:r>
            <w:r w:rsidR="006E369E" w:rsidRPr="0015174E">
              <w:rPr>
                <w:rFonts w:ascii="Calibri" w:hAnsi="Calibri" w:cs="宋体"/>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r w:rsidR="006E369E" w:rsidRPr="0015174E">
              <w:rPr>
                <w:rFonts w:ascii="宋体" w:hAnsi="宋体" w:cs="宋体" w:hint="eastAsia"/>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color w:val="000000"/>
                <w:sz w:val="20"/>
                <w:szCs w:val="20"/>
              </w:rPr>
              <w:t>0</w:t>
            </w:r>
            <w:r w:rsidR="006E369E" w:rsidRPr="0015174E">
              <w:rPr>
                <w:rFonts w:ascii="宋体" w:hAnsi="宋体" w:cs="宋体" w:hint="eastAsia"/>
                <w:color w:val="00000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r w:rsidR="006E369E" w:rsidRPr="0015174E">
              <w:rPr>
                <w:rFonts w:ascii="宋体" w:hAnsi="宋体" w:cs="宋体" w:hint="eastAsia"/>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r w:rsidR="006E369E" w:rsidRPr="0015174E">
              <w:rPr>
                <w:rFonts w:ascii="宋体" w:hAnsi="宋体" w:cs="宋体" w:hint="eastAsia"/>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color w:val="000000"/>
                <w:sz w:val="20"/>
                <w:szCs w:val="20"/>
              </w:rPr>
              <w:t>0</w:t>
            </w:r>
            <w:r w:rsidR="006E369E" w:rsidRPr="0015174E">
              <w:rPr>
                <w:rFonts w:ascii="宋体" w:hAnsi="宋体" w:cs="宋体" w:hint="eastAsia"/>
                <w:color w:val="00000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center"/>
              <w:rPr>
                <w:rFonts w:ascii="宋体" w:hAnsi="宋体" w:cs="宋体"/>
                <w:sz w:val="24"/>
              </w:rPr>
            </w:pPr>
            <w:r>
              <w:rPr>
                <w:rFonts w:ascii="宋体" w:hAnsi="宋体" w:cs="宋体" w:hint="eastAsia"/>
                <w:sz w:val="20"/>
                <w:szCs w:val="20"/>
              </w:rPr>
              <w:t>0</w:t>
            </w:r>
            <w:r w:rsidR="006E369E" w:rsidRPr="0015174E">
              <w:rPr>
                <w:rFonts w:ascii="宋体" w:hAnsi="宋体" w:cs="宋体" w:hint="eastAsia"/>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6E369E" w:rsidRPr="0015174E" w:rsidRDefault="00F918E2" w:rsidP="00B64163">
            <w:pPr>
              <w:widowControl/>
              <w:spacing w:line="300" w:lineRule="exact"/>
              <w:jc w:val="left"/>
              <w:rPr>
                <w:rFonts w:ascii="宋体" w:hAnsi="宋体" w:cs="宋体"/>
                <w:sz w:val="24"/>
              </w:rPr>
            </w:pPr>
            <w:r>
              <w:rPr>
                <w:rFonts w:ascii="宋体" w:hAnsi="宋体" w:cs="宋体" w:hint="eastAsia"/>
                <w:sz w:val="24"/>
              </w:rPr>
              <w:t>0</w:t>
            </w:r>
          </w:p>
        </w:tc>
      </w:tr>
    </w:tbl>
    <w:p w:rsidR="006E369E" w:rsidRPr="0015174E" w:rsidRDefault="006E369E" w:rsidP="006E369E">
      <w:pPr>
        <w:widowControl/>
        <w:shd w:val="clear" w:color="auto" w:fill="FFFFFF"/>
        <w:jc w:val="center"/>
        <w:rPr>
          <w:rFonts w:ascii="宋体" w:hAnsi="宋体" w:cs="宋体" w:hint="eastAsia"/>
          <w:color w:val="333333"/>
          <w:sz w:val="24"/>
        </w:rPr>
      </w:pPr>
    </w:p>
    <w:p w:rsidR="006E369E" w:rsidRPr="00B64163" w:rsidRDefault="006E369E" w:rsidP="00F918E2">
      <w:pPr>
        <w:widowControl/>
        <w:shd w:val="clear" w:color="auto" w:fill="FFFFFF"/>
        <w:ind w:firstLineChars="100" w:firstLine="320"/>
        <w:rPr>
          <w:rFonts w:ascii="方正黑体_GBK" w:eastAsia="方正黑体_GBK" w:hAnsi="宋体" w:cs="宋体" w:hint="eastAsia"/>
          <w:bCs/>
          <w:color w:val="333333"/>
        </w:rPr>
      </w:pPr>
      <w:r w:rsidRPr="00B64163">
        <w:rPr>
          <w:rFonts w:ascii="方正黑体_GBK" w:eastAsia="方正黑体_GBK" w:hAnsi="宋体" w:cs="宋体" w:hint="eastAsia"/>
          <w:bCs/>
          <w:color w:val="333333"/>
        </w:rPr>
        <w:t>五、存在的主要问题及改进情况</w:t>
      </w:r>
    </w:p>
    <w:p w:rsidR="006E369E" w:rsidRPr="007234DC" w:rsidRDefault="00F918E2" w:rsidP="006E369E">
      <w:pPr>
        <w:pStyle w:val="a5"/>
        <w:shd w:val="clear" w:color="auto" w:fill="FFFFFF"/>
        <w:autoSpaceDE w:val="0"/>
        <w:autoSpaceDN w:val="0"/>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由于单位性质及工作履职较好的原因，本单位不涉及表二至表四中相关项目的公开情况。但对政府信息公开工作中的个别环节仍然重视不够，今后将对政府信息公开工作各个环节进行全面梳理、检查，对审计工作的各项核心业务进行规范操作，进一步加强政府信息公开管理，健全监督机制，开创区审计局政府信息公开工作新局面。</w:t>
      </w:r>
    </w:p>
    <w:p w:rsidR="006E369E" w:rsidRPr="00B64163" w:rsidRDefault="006E369E" w:rsidP="006E369E">
      <w:pPr>
        <w:widowControl/>
        <w:shd w:val="clear" w:color="auto" w:fill="FFFFFF"/>
        <w:rPr>
          <w:rFonts w:ascii="方正黑体_GBK" w:eastAsia="方正黑体_GBK" w:hAnsi="宋体" w:cs="宋体" w:hint="eastAsia"/>
          <w:bCs/>
          <w:color w:val="333333"/>
        </w:rPr>
      </w:pPr>
      <w:r w:rsidRPr="00B64163">
        <w:rPr>
          <w:rFonts w:ascii="方正黑体_GBK" w:eastAsia="方正黑体_GBK" w:hAnsi="宋体" w:cs="宋体" w:hint="eastAsia"/>
          <w:bCs/>
          <w:color w:val="333333"/>
        </w:rPr>
        <w:t>六、其他需要报告的事项</w:t>
      </w:r>
    </w:p>
    <w:p w:rsidR="00212058" w:rsidRDefault="00F918E2" w:rsidP="00F918E2">
      <w:pPr>
        <w:ind w:firstLine="645"/>
        <w:rPr>
          <w:rFonts w:hint="eastAsia"/>
        </w:rPr>
      </w:pPr>
      <w:r>
        <w:rPr>
          <w:rFonts w:hint="eastAsia"/>
        </w:rPr>
        <w:t>无其他需要报告的事项。</w:t>
      </w:r>
    </w:p>
    <w:p w:rsidR="00F918E2" w:rsidRDefault="00F918E2" w:rsidP="00F918E2">
      <w:pPr>
        <w:ind w:firstLine="645"/>
        <w:rPr>
          <w:rFonts w:hint="eastAsia"/>
        </w:rPr>
      </w:pPr>
    </w:p>
    <w:p w:rsidR="00F918E2" w:rsidRDefault="00F918E2" w:rsidP="00F918E2">
      <w:pPr>
        <w:ind w:firstLine="645"/>
        <w:rPr>
          <w:rFonts w:hint="eastAsia"/>
        </w:rPr>
      </w:pPr>
    </w:p>
    <w:p w:rsidR="00F918E2" w:rsidRDefault="00F918E2" w:rsidP="00F918E2">
      <w:pPr>
        <w:ind w:firstLine="645"/>
        <w:rPr>
          <w:rFonts w:hint="eastAsia"/>
        </w:rPr>
      </w:pPr>
      <w:r>
        <w:rPr>
          <w:rFonts w:hint="eastAsia"/>
        </w:rPr>
        <w:t xml:space="preserve">                      </w:t>
      </w:r>
      <w:r>
        <w:rPr>
          <w:rFonts w:hint="eastAsia"/>
        </w:rPr>
        <w:t>重庆市合川区审计局</w:t>
      </w:r>
    </w:p>
    <w:p w:rsidR="00F918E2" w:rsidRPr="00F918E2" w:rsidRDefault="00F918E2" w:rsidP="00F918E2">
      <w:pPr>
        <w:ind w:firstLine="645"/>
      </w:pPr>
      <w:r>
        <w:rPr>
          <w:rFonts w:hint="eastAsia"/>
        </w:rPr>
        <w:t xml:space="preserve">                        2020</w:t>
      </w:r>
      <w:r>
        <w:rPr>
          <w:rFonts w:hint="eastAsia"/>
        </w:rPr>
        <w:t>年</w:t>
      </w:r>
      <w:r>
        <w:rPr>
          <w:rFonts w:hint="eastAsia"/>
        </w:rPr>
        <w:t>1</w:t>
      </w:r>
      <w:r>
        <w:rPr>
          <w:rFonts w:hint="eastAsia"/>
        </w:rPr>
        <w:t>月</w:t>
      </w:r>
      <w:r>
        <w:rPr>
          <w:rFonts w:hint="eastAsia"/>
        </w:rPr>
        <w:t>21</w:t>
      </w:r>
      <w:r>
        <w:rPr>
          <w:rFonts w:hint="eastAsia"/>
        </w:rPr>
        <w:t>日</w:t>
      </w:r>
    </w:p>
    <w:sectPr w:rsidR="00F918E2" w:rsidRPr="00F9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EA" w:rsidRDefault="00487FEA" w:rsidP="006E369E">
      <w:r>
        <w:separator/>
      </w:r>
    </w:p>
  </w:endnote>
  <w:endnote w:type="continuationSeparator" w:id="0">
    <w:p w:rsidR="00487FEA" w:rsidRDefault="00487FEA" w:rsidP="006E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EA" w:rsidRDefault="00487FEA" w:rsidP="006E369E">
      <w:r>
        <w:separator/>
      </w:r>
    </w:p>
  </w:footnote>
  <w:footnote w:type="continuationSeparator" w:id="0">
    <w:p w:rsidR="00487FEA" w:rsidRDefault="00487FEA" w:rsidP="006E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1B"/>
    <w:rsid w:val="00212058"/>
    <w:rsid w:val="00487FEA"/>
    <w:rsid w:val="006E369E"/>
    <w:rsid w:val="00B21C1B"/>
    <w:rsid w:val="00F9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9E"/>
    <w:pPr>
      <w:widowControl w:val="0"/>
      <w:jc w:val="both"/>
    </w:pPr>
    <w:rPr>
      <w:rFonts w:ascii="Times New Roman" w:eastAsia="方正仿宋_GBK"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69E"/>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E369E"/>
    <w:rPr>
      <w:sz w:val="18"/>
      <w:szCs w:val="18"/>
    </w:rPr>
  </w:style>
  <w:style w:type="paragraph" w:styleId="a4">
    <w:name w:val="footer"/>
    <w:basedOn w:val="a"/>
    <w:link w:val="Char0"/>
    <w:uiPriority w:val="99"/>
    <w:unhideWhenUsed/>
    <w:rsid w:val="006E369E"/>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E369E"/>
    <w:rPr>
      <w:sz w:val="18"/>
      <w:szCs w:val="18"/>
    </w:rPr>
  </w:style>
  <w:style w:type="paragraph" w:styleId="a5">
    <w:name w:val="Normal (Web)"/>
    <w:basedOn w:val="a"/>
    <w:rsid w:val="006E369E"/>
    <w:pPr>
      <w:widowControl/>
      <w:spacing w:before="100" w:beforeAutospacing="1" w:after="100" w:afterAutospacing="1"/>
      <w:jc w:val="left"/>
    </w:pPr>
    <w:rPr>
      <w:rFonts w:ascii="宋体" w:eastAsia="宋体" w:hAnsi="宋体" w:cs="宋体"/>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9E"/>
    <w:pPr>
      <w:widowControl w:val="0"/>
      <w:jc w:val="both"/>
    </w:pPr>
    <w:rPr>
      <w:rFonts w:ascii="Times New Roman" w:eastAsia="方正仿宋_GBK"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69E"/>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E369E"/>
    <w:rPr>
      <w:sz w:val="18"/>
      <w:szCs w:val="18"/>
    </w:rPr>
  </w:style>
  <w:style w:type="paragraph" w:styleId="a4">
    <w:name w:val="footer"/>
    <w:basedOn w:val="a"/>
    <w:link w:val="Char0"/>
    <w:uiPriority w:val="99"/>
    <w:unhideWhenUsed/>
    <w:rsid w:val="006E369E"/>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E369E"/>
    <w:rPr>
      <w:sz w:val="18"/>
      <w:szCs w:val="18"/>
    </w:rPr>
  </w:style>
  <w:style w:type="paragraph" w:styleId="a5">
    <w:name w:val="Normal (Web)"/>
    <w:basedOn w:val="a"/>
    <w:rsid w:val="006E369E"/>
    <w:pPr>
      <w:widowControl/>
      <w:spacing w:before="100" w:beforeAutospacing="1" w:after="100" w:afterAutospacing="1"/>
      <w:jc w:val="left"/>
    </w:pPr>
    <w:rPr>
      <w:rFonts w:ascii="宋体" w:eastAsia="宋体"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吴海燕</dc:creator>
  <cp:keywords/>
  <dc:description/>
  <cp:lastModifiedBy>吴海燕</cp:lastModifiedBy>
  <cp:revision>3</cp:revision>
  <dcterms:created xsi:type="dcterms:W3CDTF">2020-01-21T04:04:00Z</dcterms:created>
  <dcterms:modified xsi:type="dcterms:W3CDTF">2020-01-21T05:15:00Z</dcterms:modified>
</cp:coreProperties>
</file>