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ADA" w:rsidRPr="006E2ADA" w:rsidRDefault="006E2ADA" w:rsidP="006E2ADA">
      <w:pPr>
        <w:widowControl/>
        <w:spacing w:line="570" w:lineRule="atLeast"/>
        <w:ind w:firstLine="480"/>
        <w:jc w:val="center"/>
        <w:rPr>
          <w:rFonts w:ascii="΢ȭхڧ &quot;Microsoft YaHei UI&quot;;" w:eastAsia="΢ȭхڧ &quot;Microsoft YaHei UI&quot;;" w:hAnsi="宋体" w:cs="宋体"/>
          <w:color w:val="252525"/>
          <w:kern w:val="0"/>
          <w:sz w:val="24"/>
          <w:szCs w:val="24"/>
        </w:rPr>
      </w:pPr>
      <w:r w:rsidRPr="006E2ADA">
        <w:rPr>
          <w:rFonts w:ascii="微软雅黑" w:eastAsia="微软雅黑" w:hAnsi="微软雅黑" w:cs="宋体" w:hint="eastAsia"/>
          <w:color w:val="333333"/>
          <w:kern w:val="0"/>
          <w:szCs w:val="21"/>
        </w:rPr>
        <w:t>重庆市合川区国有资产管理办公室</w:t>
      </w:r>
    </w:p>
    <w:p w:rsidR="006E2ADA" w:rsidRPr="006E2ADA" w:rsidRDefault="006E2ADA" w:rsidP="006E2ADA">
      <w:pPr>
        <w:widowControl/>
        <w:spacing w:line="570" w:lineRule="atLeast"/>
        <w:ind w:firstLine="480"/>
        <w:jc w:val="center"/>
        <w:rPr>
          <w:rFonts w:ascii="΢ȭхڧ &quot;Microsoft YaHei UI&quot;;" w:eastAsia="΢ȭхڧ &quot;Microsoft YaHei UI&quot;;" w:hAnsi="宋体" w:cs="宋体"/>
          <w:color w:val="252525"/>
          <w:kern w:val="0"/>
          <w:sz w:val="24"/>
          <w:szCs w:val="24"/>
        </w:rPr>
      </w:pPr>
      <w:r w:rsidRPr="006E2ADA">
        <w:rPr>
          <w:rFonts w:ascii="微软雅黑" w:eastAsia="微软雅黑" w:hAnsi="微软雅黑" w:cs="宋体" w:hint="eastAsia"/>
          <w:color w:val="333333"/>
          <w:kern w:val="0"/>
          <w:szCs w:val="21"/>
        </w:rPr>
        <w:t xml:space="preserve">　　2018年部门预算情况说明</w:t>
      </w:r>
    </w:p>
    <w:p w:rsidR="006E2ADA" w:rsidRPr="006E2ADA" w:rsidRDefault="006E2ADA" w:rsidP="006E2ADA">
      <w:pPr>
        <w:widowControl/>
        <w:spacing w:line="570" w:lineRule="atLeast"/>
        <w:ind w:firstLine="480"/>
        <w:jc w:val="left"/>
        <w:rPr>
          <w:rFonts w:ascii="΢ȭхڧ &quot;Microsoft YaHei UI&quot;;" w:eastAsia="΢ȭхڧ &quot;Microsoft YaHei UI&quot;;" w:hAnsi="宋体" w:cs="宋体"/>
          <w:color w:val="252525"/>
          <w:kern w:val="0"/>
          <w:sz w:val="24"/>
          <w:szCs w:val="24"/>
        </w:rPr>
      </w:pPr>
      <w:r w:rsidRPr="006E2ADA">
        <w:rPr>
          <w:rFonts w:ascii="微软雅黑" w:eastAsia="微软雅黑" w:hAnsi="微软雅黑" w:cs="宋体" w:hint="eastAsia"/>
          <w:color w:val="333333"/>
          <w:kern w:val="0"/>
          <w:szCs w:val="21"/>
        </w:rPr>
        <w:t xml:space="preserve">　　一、单位基本情况</w:t>
      </w:r>
    </w:p>
    <w:p w:rsidR="006E2ADA" w:rsidRPr="006E2ADA" w:rsidRDefault="006E2ADA" w:rsidP="006E2ADA">
      <w:pPr>
        <w:widowControl/>
        <w:spacing w:line="570" w:lineRule="atLeast"/>
        <w:ind w:firstLine="480"/>
        <w:jc w:val="left"/>
        <w:rPr>
          <w:rFonts w:ascii="΢ȭхڧ &quot;Microsoft YaHei UI&quot;;" w:eastAsia="΢ȭхڧ &quot;Microsoft YaHei UI&quot;;" w:hAnsi="宋体" w:cs="宋体"/>
          <w:color w:val="252525"/>
          <w:kern w:val="0"/>
          <w:sz w:val="24"/>
          <w:szCs w:val="24"/>
        </w:rPr>
      </w:pPr>
      <w:r w:rsidRPr="006E2ADA">
        <w:rPr>
          <w:rFonts w:ascii="微软雅黑" w:eastAsia="微软雅黑" w:hAnsi="微软雅黑" w:cs="宋体" w:hint="eastAsia"/>
          <w:color w:val="333333"/>
          <w:kern w:val="0"/>
          <w:szCs w:val="21"/>
        </w:rPr>
        <w:t xml:space="preserve">　　（一）职能职责。   </w:t>
      </w:r>
    </w:p>
    <w:p w:rsidR="006E2ADA" w:rsidRPr="006E2ADA" w:rsidRDefault="006E2ADA" w:rsidP="006E2ADA">
      <w:pPr>
        <w:widowControl/>
        <w:spacing w:line="570" w:lineRule="atLeast"/>
        <w:ind w:firstLine="480"/>
        <w:jc w:val="left"/>
        <w:rPr>
          <w:rFonts w:ascii="΢ȭхڧ &quot;Microsoft YaHei UI&quot;;" w:eastAsia="΢ȭхڧ &quot;Microsoft YaHei UI&quot;;" w:hAnsi="宋体" w:cs="宋体"/>
          <w:color w:val="252525"/>
          <w:kern w:val="0"/>
          <w:sz w:val="24"/>
          <w:szCs w:val="24"/>
        </w:rPr>
      </w:pPr>
      <w:r w:rsidRPr="006E2ADA">
        <w:rPr>
          <w:rFonts w:ascii="微软雅黑" w:eastAsia="微软雅黑" w:hAnsi="微软雅黑" w:cs="宋体" w:hint="eastAsia"/>
          <w:color w:val="333333"/>
          <w:kern w:val="0"/>
          <w:szCs w:val="21"/>
        </w:rPr>
        <w:t xml:space="preserve">　　根据区政府授权，依照《公司法》和《企业国有资产法》等法律、法规，履行出资人职责，依法维护国有资产出资人权益；贯彻执行国家有关国有资产管理的法律、法规，拟订并贯彻实施国有资产监督管理相关制度和办法；依据国家法律、法规，负责全区行政事业单位国有资产的产权登记、清查统计、资产评估、资产调配、纠纷调处等工作，核定全区执法执勤车辆编制，负责国有资产的产权变动、资产处置的监督管理；负责全区行政事业单位和国有企业改革中涉及资产变更的监督管理和审核；负责国有企业的国有产权界定、产权纠纷调处、清产核资、资产评估备案或核准、产权变动、资产处置、资本金登记管理工作；审批国有独资、国有控股企业公司章程，审核国有企业的合并、分立、改制、上市、投资担保、资产重组、增资扩股、发行债券等重大事项；负责国有企业的监事会建设和财务总监委派，负责其董事会建设及管理工作、负责其人才培训和管理工作；建立国有资产保值增值指标体系，制定考核标准和收入分配指标，维护国有资产出资人权益；负责国有资产收益的收缴使用管理；负责国有资本经营预算管理工作；负责指导国有企业的党建、纪检监察、督查督办、安全生产和信访稳定工作；监督和规范国有产权交易，负责协调处理国有产权纠纷；负责区内资产评估机构及执业人员的资格审查和监督管理，负责评估项目的立项及评估结果的确认；指导国有及国有控股企业的改革和重组工作，推进国有企业现代制度建设，促进地方经济科学发展；完成上级交办的其他工作。</w:t>
      </w:r>
    </w:p>
    <w:p w:rsidR="006E2ADA" w:rsidRPr="006E2ADA" w:rsidRDefault="006E2ADA" w:rsidP="006E2ADA">
      <w:pPr>
        <w:widowControl/>
        <w:spacing w:line="570" w:lineRule="atLeast"/>
        <w:ind w:firstLine="480"/>
        <w:jc w:val="left"/>
        <w:rPr>
          <w:rFonts w:ascii="΢ȭхڧ &quot;Microsoft YaHei UI&quot;;" w:eastAsia="΢ȭхڧ &quot;Microsoft YaHei UI&quot;;" w:hAnsi="宋体" w:cs="宋体"/>
          <w:color w:val="252525"/>
          <w:kern w:val="0"/>
          <w:sz w:val="24"/>
          <w:szCs w:val="24"/>
        </w:rPr>
      </w:pPr>
      <w:r w:rsidRPr="006E2ADA">
        <w:rPr>
          <w:rFonts w:ascii="微软雅黑" w:eastAsia="微软雅黑" w:hAnsi="微软雅黑" w:cs="宋体" w:hint="eastAsia"/>
          <w:color w:val="333333"/>
          <w:kern w:val="0"/>
          <w:szCs w:val="21"/>
        </w:rPr>
        <w:t xml:space="preserve">　　（二）单位构成。</w:t>
      </w:r>
    </w:p>
    <w:p w:rsidR="006E2ADA" w:rsidRPr="006E2ADA" w:rsidRDefault="006E2ADA" w:rsidP="006E2ADA">
      <w:pPr>
        <w:widowControl/>
        <w:spacing w:line="570" w:lineRule="atLeast"/>
        <w:ind w:firstLine="480"/>
        <w:jc w:val="left"/>
        <w:rPr>
          <w:rFonts w:ascii="΢ȭхڧ &quot;Microsoft YaHei UI&quot;;" w:eastAsia="΢ȭхڧ &quot;Microsoft YaHei UI&quot;;" w:hAnsi="宋体" w:cs="宋体"/>
          <w:color w:val="252525"/>
          <w:kern w:val="0"/>
          <w:sz w:val="24"/>
          <w:szCs w:val="24"/>
        </w:rPr>
      </w:pPr>
      <w:r w:rsidRPr="006E2ADA">
        <w:rPr>
          <w:rFonts w:ascii="微软雅黑" w:eastAsia="微软雅黑" w:hAnsi="微软雅黑" w:cs="宋体" w:hint="eastAsia"/>
          <w:color w:val="333333"/>
          <w:kern w:val="0"/>
          <w:szCs w:val="21"/>
        </w:rPr>
        <w:lastRenderedPageBreak/>
        <w:t xml:space="preserve">　　重庆市合川区国有资产管理办公室为合川区财政局管理的</w:t>
      </w:r>
      <w:proofErr w:type="gramStart"/>
      <w:r w:rsidRPr="006E2ADA">
        <w:rPr>
          <w:rFonts w:ascii="微软雅黑" w:eastAsia="微软雅黑" w:hAnsi="微软雅黑" w:cs="宋体" w:hint="eastAsia"/>
          <w:color w:val="333333"/>
          <w:kern w:val="0"/>
          <w:szCs w:val="21"/>
        </w:rPr>
        <w:t>正处级参公事业单位</w:t>
      </w:r>
      <w:proofErr w:type="gramEnd"/>
      <w:r w:rsidRPr="006E2ADA">
        <w:rPr>
          <w:rFonts w:ascii="微软雅黑" w:eastAsia="微软雅黑" w:hAnsi="微软雅黑" w:cs="宋体" w:hint="eastAsia"/>
          <w:color w:val="333333"/>
          <w:kern w:val="0"/>
          <w:szCs w:val="21"/>
        </w:rPr>
        <w:t>，内设有综合科（党群科）、产权管理科、国企监督管理科、国有企业监事会办公室4个职能科室。</w:t>
      </w:r>
    </w:p>
    <w:p w:rsidR="006E2ADA" w:rsidRPr="006E2ADA" w:rsidRDefault="006E2ADA" w:rsidP="006E2ADA">
      <w:pPr>
        <w:widowControl/>
        <w:spacing w:line="570" w:lineRule="atLeast"/>
        <w:ind w:firstLine="480"/>
        <w:jc w:val="left"/>
        <w:rPr>
          <w:rFonts w:ascii="΢ȭхڧ &quot;Microsoft YaHei UI&quot;;" w:eastAsia="΢ȭхڧ &quot;Microsoft YaHei UI&quot;;" w:hAnsi="宋体" w:cs="宋体"/>
          <w:color w:val="252525"/>
          <w:kern w:val="0"/>
          <w:sz w:val="24"/>
          <w:szCs w:val="24"/>
        </w:rPr>
      </w:pPr>
      <w:r w:rsidRPr="006E2ADA">
        <w:rPr>
          <w:rFonts w:ascii="微软雅黑" w:eastAsia="微软雅黑" w:hAnsi="微软雅黑" w:cs="宋体" w:hint="eastAsia"/>
          <w:color w:val="333333"/>
          <w:kern w:val="0"/>
          <w:szCs w:val="21"/>
        </w:rPr>
        <w:t xml:space="preserve">　　二、部门预算情况说明</w:t>
      </w:r>
    </w:p>
    <w:p w:rsidR="006E2ADA" w:rsidRPr="006E2ADA" w:rsidRDefault="006E2ADA" w:rsidP="006E2ADA">
      <w:pPr>
        <w:widowControl/>
        <w:spacing w:line="570" w:lineRule="atLeast"/>
        <w:ind w:firstLine="480"/>
        <w:jc w:val="left"/>
        <w:rPr>
          <w:rFonts w:ascii="΢ȭхڧ &quot;Microsoft YaHei UI&quot;;" w:eastAsia="΢ȭхڧ &quot;Microsoft YaHei UI&quot;;" w:hAnsi="宋体" w:cs="宋体"/>
          <w:color w:val="252525"/>
          <w:kern w:val="0"/>
          <w:sz w:val="24"/>
          <w:szCs w:val="24"/>
        </w:rPr>
      </w:pPr>
      <w:r w:rsidRPr="006E2ADA">
        <w:rPr>
          <w:rFonts w:ascii="微软雅黑" w:eastAsia="微软雅黑" w:hAnsi="微软雅黑" w:cs="宋体" w:hint="eastAsia"/>
          <w:color w:val="333333"/>
          <w:kern w:val="0"/>
          <w:szCs w:val="21"/>
        </w:rPr>
        <w:t xml:space="preserve">　　2018年一般公共预算财政拨款收入388.82万元，一般公共预算财政拨款支出388.82万元，比2017年增加135.95 万元。其中：基本支出264.90万元，比2017年增加118.99万元，主要原因一是公务员平时考核调标；二是国资办新增工作人员；三是2017年社会保障和就业支出（养老保险、职业年金、医疗保险）未纳入年初预算，是年终追加预算的，则2018年是纳入年初预算的。主要用于保障在职人员工资福利及社会保险缴费，保障部门正常运转的各项商品服务支出；项目支出123.92万元，比2017年增加16.96 万元，主要原因是新增国企党建管理和安全等业务工作，主要用于国有资产处置、评估和网络运行、国企党建和纪检等重点工作。</w:t>
      </w:r>
    </w:p>
    <w:p w:rsidR="006E2ADA" w:rsidRPr="006E2ADA" w:rsidRDefault="006E2ADA" w:rsidP="006E2ADA">
      <w:pPr>
        <w:widowControl/>
        <w:spacing w:line="570" w:lineRule="atLeast"/>
        <w:ind w:firstLine="480"/>
        <w:jc w:val="left"/>
        <w:rPr>
          <w:rFonts w:ascii="΢ȭхڧ &quot;Microsoft YaHei UI&quot;;" w:eastAsia="΢ȭхڧ &quot;Microsoft YaHei UI&quot;;" w:hAnsi="宋体" w:cs="宋体"/>
          <w:color w:val="252525"/>
          <w:kern w:val="0"/>
          <w:sz w:val="24"/>
          <w:szCs w:val="24"/>
        </w:rPr>
      </w:pPr>
      <w:r w:rsidRPr="006E2ADA">
        <w:rPr>
          <w:rFonts w:ascii="微软雅黑" w:eastAsia="微软雅黑" w:hAnsi="微软雅黑" w:cs="宋体" w:hint="eastAsia"/>
          <w:color w:val="333333"/>
          <w:kern w:val="0"/>
          <w:szCs w:val="21"/>
        </w:rPr>
        <w:t xml:space="preserve">　　重庆市合川区国有资产管理办公室2018年没有使用政府性基金预算拨款安排的支出。</w:t>
      </w:r>
    </w:p>
    <w:p w:rsidR="006E2ADA" w:rsidRPr="006E2ADA" w:rsidRDefault="006E2ADA" w:rsidP="006E2ADA">
      <w:pPr>
        <w:widowControl/>
        <w:spacing w:line="570" w:lineRule="atLeast"/>
        <w:ind w:firstLine="480"/>
        <w:jc w:val="left"/>
        <w:rPr>
          <w:rFonts w:ascii="΢ȭхڧ &quot;Microsoft YaHei UI&quot;;" w:eastAsia="΢ȭхڧ &quot;Microsoft YaHei UI&quot;;" w:hAnsi="宋体" w:cs="宋体"/>
          <w:color w:val="252525"/>
          <w:kern w:val="0"/>
          <w:sz w:val="24"/>
          <w:szCs w:val="24"/>
        </w:rPr>
      </w:pPr>
      <w:r w:rsidRPr="006E2ADA">
        <w:rPr>
          <w:rFonts w:ascii="微软雅黑" w:eastAsia="微软雅黑" w:hAnsi="微软雅黑" w:cs="宋体" w:hint="eastAsia"/>
          <w:color w:val="333333"/>
          <w:kern w:val="0"/>
          <w:szCs w:val="21"/>
        </w:rPr>
        <w:t xml:space="preserve">　　三、“三公”经费情况说明</w:t>
      </w:r>
    </w:p>
    <w:p w:rsidR="006E2ADA" w:rsidRPr="006E2ADA" w:rsidRDefault="006E2ADA" w:rsidP="006E2ADA">
      <w:pPr>
        <w:widowControl/>
        <w:spacing w:line="570" w:lineRule="atLeast"/>
        <w:ind w:firstLine="480"/>
        <w:jc w:val="left"/>
        <w:rPr>
          <w:rFonts w:ascii="΢ȭхڧ &quot;Microsoft YaHei UI&quot;;" w:eastAsia="΢ȭхڧ &quot;Microsoft YaHei UI&quot;;" w:hAnsi="宋体" w:cs="宋体"/>
          <w:color w:val="252525"/>
          <w:kern w:val="0"/>
          <w:sz w:val="24"/>
          <w:szCs w:val="24"/>
        </w:rPr>
      </w:pPr>
      <w:r w:rsidRPr="006E2ADA">
        <w:rPr>
          <w:rFonts w:ascii="微软雅黑" w:eastAsia="微软雅黑" w:hAnsi="微软雅黑" w:cs="宋体" w:hint="eastAsia"/>
          <w:color w:val="333333"/>
          <w:kern w:val="0"/>
          <w:szCs w:val="21"/>
        </w:rPr>
        <w:t xml:space="preserve">　　2018年“三公”经费预算9.30万元，比2017年减少1.2 万元。其中：因公出国（境）费用0 万元，比2017年减少0万元；公务接待费4.3万元，比2017年减少0.2万元；公务用车运行维护费5万元，比2017年减少1.0万元；公务用车购置费0万元，比2017年减少0万元；主要原</w:t>
      </w:r>
      <w:r w:rsidR="00FB3C46">
        <w:rPr>
          <w:rFonts w:ascii="微软雅黑" w:eastAsia="微软雅黑" w:hAnsi="微软雅黑" w:cs="宋体" w:hint="eastAsia"/>
          <w:color w:val="333333"/>
          <w:kern w:val="0"/>
          <w:szCs w:val="21"/>
        </w:rPr>
        <w:t>因是：公务接待费和公务用车运行维护费减少主要原因是严格执行中央八项规定</w:t>
      </w:r>
      <w:bookmarkStart w:id="0" w:name="_GoBack"/>
      <w:bookmarkEnd w:id="0"/>
      <w:r w:rsidRPr="006E2ADA">
        <w:rPr>
          <w:rFonts w:ascii="微软雅黑" w:eastAsia="微软雅黑" w:hAnsi="微软雅黑" w:cs="宋体" w:hint="eastAsia"/>
          <w:color w:val="333333"/>
          <w:kern w:val="0"/>
          <w:szCs w:val="21"/>
        </w:rPr>
        <w:t>，控制公务接待费和公务车运行维护费支出。</w:t>
      </w:r>
    </w:p>
    <w:p w:rsidR="006E2ADA" w:rsidRPr="006E2ADA" w:rsidRDefault="006E2ADA" w:rsidP="006E2ADA">
      <w:pPr>
        <w:widowControl/>
        <w:spacing w:line="570" w:lineRule="atLeast"/>
        <w:ind w:firstLine="480"/>
        <w:jc w:val="left"/>
        <w:rPr>
          <w:rFonts w:ascii="΢ȭхڧ &quot;Microsoft YaHei UI&quot;;" w:eastAsia="΢ȭхڧ &quot;Microsoft YaHei UI&quot;;" w:hAnsi="宋体" w:cs="宋体"/>
          <w:color w:val="252525"/>
          <w:kern w:val="0"/>
          <w:sz w:val="24"/>
          <w:szCs w:val="24"/>
        </w:rPr>
      </w:pPr>
      <w:r w:rsidRPr="006E2ADA">
        <w:rPr>
          <w:rFonts w:ascii="微软雅黑" w:eastAsia="微软雅黑" w:hAnsi="微软雅黑" w:cs="宋体" w:hint="eastAsia"/>
          <w:color w:val="333333"/>
          <w:kern w:val="0"/>
          <w:szCs w:val="21"/>
        </w:rPr>
        <w:t xml:space="preserve">　　四、其他重要事项的情况说明</w:t>
      </w:r>
    </w:p>
    <w:p w:rsidR="006E2ADA" w:rsidRPr="006E2ADA" w:rsidRDefault="006E2ADA" w:rsidP="006E2ADA">
      <w:pPr>
        <w:widowControl/>
        <w:spacing w:line="570" w:lineRule="atLeast"/>
        <w:ind w:firstLine="480"/>
        <w:jc w:val="left"/>
        <w:rPr>
          <w:rFonts w:ascii="΢ȭхڧ &quot;Microsoft YaHei UI&quot;;" w:eastAsia="΢ȭхڧ &quot;Microsoft YaHei UI&quot;;" w:hAnsi="宋体" w:cs="宋体"/>
          <w:color w:val="252525"/>
          <w:kern w:val="0"/>
          <w:sz w:val="24"/>
          <w:szCs w:val="24"/>
        </w:rPr>
      </w:pPr>
      <w:r w:rsidRPr="006E2ADA">
        <w:rPr>
          <w:rFonts w:ascii="微软雅黑" w:eastAsia="微软雅黑" w:hAnsi="微软雅黑" w:cs="宋体" w:hint="eastAsia"/>
          <w:color w:val="333333"/>
          <w:kern w:val="0"/>
          <w:szCs w:val="21"/>
        </w:rPr>
        <w:lastRenderedPageBreak/>
        <w:t xml:space="preserve">　　1．部门运行经费。机关运行经费财政拨款预算58.90万元，比2017年预算增加18.62万元，增长46.23%。主要用于：办公费及印刷费、培训费、邮电费、差旅费、工会经费、维修（护）费、其他商品和服务支出。</w:t>
      </w:r>
    </w:p>
    <w:p w:rsidR="006E2ADA" w:rsidRPr="006E2ADA" w:rsidRDefault="006E2ADA" w:rsidP="006E2ADA">
      <w:pPr>
        <w:widowControl/>
        <w:spacing w:line="570" w:lineRule="atLeast"/>
        <w:ind w:firstLine="480"/>
        <w:jc w:val="left"/>
        <w:rPr>
          <w:rFonts w:ascii="΢ȭхڧ &quot;Microsoft YaHei UI&quot;;" w:eastAsia="΢ȭхڧ &quot;Microsoft YaHei UI&quot;;" w:hAnsi="宋体" w:cs="宋体"/>
          <w:color w:val="252525"/>
          <w:kern w:val="0"/>
          <w:sz w:val="24"/>
          <w:szCs w:val="24"/>
        </w:rPr>
      </w:pPr>
      <w:r w:rsidRPr="006E2ADA">
        <w:rPr>
          <w:rFonts w:ascii="微软雅黑" w:eastAsia="微软雅黑" w:hAnsi="微软雅黑" w:cs="宋体" w:hint="eastAsia"/>
          <w:color w:val="333333"/>
          <w:kern w:val="0"/>
          <w:szCs w:val="21"/>
        </w:rPr>
        <w:t xml:space="preserve">　　2．政府采购情况。所属各预算单位政府采购预总额19 万元，其中：政府采购货物预算19万元、政府采购工程预算0万元、政府采购服务预算0万元。</w:t>
      </w:r>
    </w:p>
    <w:p w:rsidR="006E2ADA" w:rsidRPr="006E2ADA" w:rsidRDefault="006E2ADA" w:rsidP="006E2ADA">
      <w:pPr>
        <w:widowControl/>
        <w:spacing w:line="570" w:lineRule="atLeast"/>
        <w:ind w:firstLine="480"/>
        <w:jc w:val="left"/>
        <w:rPr>
          <w:rFonts w:ascii="΢ȭхڧ &quot;Microsoft YaHei UI&quot;;" w:eastAsia="΢ȭхڧ &quot;Microsoft YaHei UI&quot;;" w:hAnsi="宋体" w:cs="宋体"/>
          <w:color w:val="252525"/>
          <w:kern w:val="0"/>
          <w:sz w:val="24"/>
          <w:szCs w:val="24"/>
        </w:rPr>
      </w:pPr>
      <w:r w:rsidRPr="006E2ADA">
        <w:rPr>
          <w:rFonts w:ascii="微软雅黑" w:eastAsia="微软雅黑" w:hAnsi="微软雅黑" w:cs="宋体" w:hint="eastAsia"/>
          <w:color w:val="333333"/>
          <w:kern w:val="0"/>
          <w:szCs w:val="21"/>
        </w:rPr>
        <w:t xml:space="preserve">　　3．绩效目标设置情况。2018年项目支出均实行了绩效目标管理，涉及一般公共预算当年财政拨款123.92万元。</w:t>
      </w:r>
    </w:p>
    <w:p w:rsidR="006E2ADA" w:rsidRPr="006E2ADA" w:rsidRDefault="006E2ADA" w:rsidP="006E2ADA">
      <w:pPr>
        <w:widowControl/>
        <w:spacing w:line="570" w:lineRule="atLeast"/>
        <w:ind w:firstLine="480"/>
        <w:jc w:val="left"/>
        <w:rPr>
          <w:rFonts w:ascii="΢ȭхڧ &quot;Microsoft YaHei UI&quot;;" w:eastAsia="΢ȭхڧ &quot;Microsoft YaHei UI&quot;;" w:hAnsi="宋体" w:cs="宋体"/>
          <w:color w:val="252525"/>
          <w:kern w:val="0"/>
          <w:sz w:val="24"/>
          <w:szCs w:val="24"/>
        </w:rPr>
      </w:pPr>
      <w:r w:rsidRPr="006E2ADA">
        <w:rPr>
          <w:rFonts w:ascii="微软雅黑" w:eastAsia="微软雅黑" w:hAnsi="微软雅黑" w:cs="宋体" w:hint="eastAsia"/>
          <w:color w:val="333333"/>
          <w:kern w:val="0"/>
          <w:szCs w:val="21"/>
        </w:rPr>
        <w:t xml:space="preserve">　　五、专业</w:t>
      </w:r>
      <w:proofErr w:type="gramStart"/>
      <w:r w:rsidRPr="006E2ADA">
        <w:rPr>
          <w:rFonts w:ascii="微软雅黑" w:eastAsia="微软雅黑" w:hAnsi="微软雅黑" w:cs="宋体" w:hint="eastAsia"/>
          <w:color w:val="333333"/>
          <w:kern w:val="0"/>
          <w:szCs w:val="21"/>
        </w:rPr>
        <w:t>性名</w:t>
      </w:r>
      <w:proofErr w:type="gramEnd"/>
      <w:r w:rsidRPr="006E2ADA">
        <w:rPr>
          <w:rFonts w:ascii="微软雅黑" w:eastAsia="微软雅黑" w:hAnsi="微软雅黑" w:cs="宋体" w:hint="eastAsia"/>
          <w:color w:val="333333"/>
          <w:kern w:val="0"/>
          <w:szCs w:val="21"/>
        </w:rPr>
        <w:t>词解释</w:t>
      </w:r>
    </w:p>
    <w:p w:rsidR="006E2ADA" w:rsidRPr="006E2ADA" w:rsidRDefault="006E2ADA" w:rsidP="006E2ADA">
      <w:pPr>
        <w:widowControl/>
        <w:spacing w:line="570" w:lineRule="atLeast"/>
        <w:ind w:firstLine="480"/>
        <w:jc w:val="left"/>
        <w:rPr>
          <w:rFonts w:ascii="΢ȭхڧ &quot;Microsoft YaHei UI&quot;;" w:eastAsia="΢ȭхڧ &quot;Microsoft YaHei UI&quot;;" w:hAnsi="宋体" w:cs="宋体"/>
          <w:color w:val="252525"/>
          <w:kern w:val="0"/>
          <w:sz w:val="24"/>
          <w:szCs w:val="24"/>
        </w:rPr>
      </w:pPr>
      <w:r w:rsidRPr="006E2ADA">
        <w:rPr>
          <w:rFonts w:ascii="微软雅黑" w:eastAsia="微软雅黑" w:hAnsi="微软雅黑" w:cs="宋体" w:hint="eastAsia"/>
          <w:color w:val="333333"/>
          <w:kern w:val="0"/>
          <w:szCs w:val="21"/>
        </w:rPr>
        <w:t xml:space="preserve">　　（一）财政拨款收入：指本年度从本级财政部门取得的财政拨款，包括一般公共预算财政拨款和政府性基金预算财政拨款。</w:t>
      </w:r>
    </w:p>
    <w:p w:rsidR="006E2ADA" w:rsidRPr="006E2ADA" w:rsidRDefault="006E2ADA" w:rsidP="006E2ADA">
      <w:pPr>
        <w:widowControl/>
        <w:spacing w:line="570" w:lineRule="atLeast"/>
        <w:ind w:firstLine="480"/>
        <w:jc w:val="left"/>
        <w:rPr>
          <w:rFonts w:ascii="΢ȭхڧ &quot;Microsoft YaHei UI&quot;;" w:eastAsia="΢ȭхڧ &quot;Microsoft YaHei UI&quot;;" w:hAnsi="宋体" w:cs="宋体"/>
          <w:color w:val="252525"/>
          <w:kern w:val="0"/>
          <w:sz w:val="24"/>
          <w:szCs w:val="24"/>
        </w:rPr>
      </w:pPr>
      <w:r w:rsidRPr="006E2ADA">
        <w:rPr>
          <w:rFonts w:ascii="微软雅黑" w:eastAsia="微软雅黑" w:hAnsi="微软雅黑" w:cs="宋体" w:hint="eastAsia"/>
          <w:color w:val="333333"/>
          <w:kern w:val="0"/>
          <w:szCs w:val="21"/>
        </w:rPr>
        <w:t xml:space="preserve">　　（二）其他收入：指单位取得的除“财政拨款收入”、“事业收入”、“经营收入”等以外的收入。</w:t>
      </w:r>
    </w:p>
    <w:p w:rsidR="006E2ADA" w:rsidRPr="006E2ADA" w:rsidRDefault="006E2ADA" w:rsidP="006E2ADA">
      <w:pPr>
        <w:widowControl/>
        <w:spacing w:line="570" w:lineRule="atLeast"/>
        <w:ind w:firstLine="480"/>
        <w:jc w:val="left"/>
        <w:rPr>
          <w:rFonts w:ascii="΢ȭхڧ &quot;Microsoft YaHei UI&quot;;" w:eastAsia="΢ȭхڧ &quot;Microsoft YaHei UI&quot;;" w:hAnsi="宋体" w:cs="宋体"/>
          <w:color w:val="252525"/>
          <w:kern w:val="0"/>
          <w:sz w:val="24"/>
          <w:szCs w:val="24"/>
        </w:rPr>
      </w:pPr>
      <w:r w:rsidRPr="006E2ADA">
        <w:rPr>
          <w:rFonts w:ascii="微软雅黑" w:eastAsia="微软雅黑" w:hAnsi="微软雅黑" w:cs="宋体" w:hint="eastAsia"/>
          <w:color w:val="333333"/>
          <w:kern w:val="0"/>
          <w:szCs w:val="21"/>
        </w:rPr>
        <w:t xml:space="preserve">　　（三）基本支出：指为保障机构正常运转、完成日常工作任务而发生的人员经费和公用经费。</w:t>
      </w:r>
    </w:p>
    <w:p w:rsidR="006E2ADA" w:rsidRPr="006E2ADA" w:rsidRDefault="006E2ADA" w:rsidP="006E2ADA">
      <w:pPr>
        <w:widowControl/>
        <w:spacing w:line="570" w:lineRule="atLeast"/>
        <w:ind w:firstLine="480"/>
        <w:jc w:val="left"/>
        <w:rPr>
          <w:rFonts w:ascii="΢ȭхڧ &quot;Microsoft YaHei UI&quot;;" w:eastAsia="΢ȭхڧ &quot;Microsoft YaHei UI&quot;;" w:hAnsi="宋体" w:cs="宋体"/>
          <w:color w:val="252525"/>
          <w:kern w:val="0"/>
          <w:sz w:val="24"/>
          <w:szCs w:val="24"/>
        </w:rPr>
      </w:pPr>
      <w:r w:rsidRPr="006E2ADA">
        <w:rPr>
          <w:rFonts w:ascii="微软雅黑" w:eastAsia="微软雅黑" w:hAnsi="微软雅黑" w:cs="宋体" w:hint="eastAsia"/>
          <w:color w:val="333333"/>
          <w:kern w:val="0"/>
          <w:szCs w:val="21"/>
        </w:rPr>
        <w:t xml:space="preserve">　　（四）项目支出：指在基本支出之外为完成特定行政任务和事业发展目标所发生的支出。</w:t>
      </w:r>
    </w:p>
    <w:p w:rsidR="006E2ADA" w:rsidRPr="006E2ADA" w:rsidRDefault="006E2ADA" w:rsidP="006E2ADA">
      <w:pPr>
        <w:widowControl/>
        <w:spacing w:line="570" w:lineRule="atLeast"/>
        <w:ind w:firstLine="480"/>
        <w:jc w:val="left"/>
        <w:rPr>
          <w:rFonts w:ascii="΢ȭхڧ &quot;Microsoft YaHei UI&quot;;" w:eastAsia="΢ȭхڧ &quot;Microsoft YaHei UI&quot;;" w:hAnsi="宋体" w:cs="宋体"/>
          <w:color w:val="252525"/>
          <w:kern w:val="0"/>
          <w:sz w:val="24"/>
          <w:szCs w:val="24"/>
        </w:rPr>
      </w:pPr>
      <w:r w:rsidRPr="006E2ADA">
        <w:rPr>
          <w:rFonts w:ascii="微软雅黑" w:eastAsia="微软雅黑" w:hAnsi="微软雅黑" w:cs="宋体" w:hint="eastAsia"/>
          <w:color w:val="333333"/>
          <w:kern w:val="0"/>
          <w:szCs w:val="21"/>
        </w:rPr>
        <w:t xml:space="preserve">　　（五）“三公”经费：指用一般公共预算财政拨款安排的因公出国（境）费、公务用车购置及运行维护费、公务接待费。其中，因公出国（境）</w:t>
      </w:r>
      <w:proofErr w:type="gramStart"/>
      <w:r w:rsidRPr="006E2ADA">
        <w:rPr>
          <w:rFonts w:ascii="微软雅黑" w:eastAsia="微软雅黑" w:hAnsi="微软雅黑" w:cs="宋体" w:hint="eastAsia"/>
          <w:color w:val="333333"/>
          <w:kern w:val="0"/>
          <w:szCs w:val="21"/>
        </w:rPr>
        <w:t>费反映</w:t>
      </w:r>
      <w:proofErr w:type="gramEnd"/>
      <w:r w:rsidRPr="006E2ADA">
        <w:rPr>
          <w:rFonts w:ascii="微软雅黑" w:eastAsia="微软雅黑" w:hAnsi="微软雅黑" w:cs="宋体" w:hint="eastAsia"/>
          <w:color w:val="333333"/>
          <w:kern w:val="0"/>
          <w:szCs w:val="21"/>
        </w:rPr>
        <w:t>单位公务出国（境）的国际旅费、国外城市间交通费、住宿费、伙食费、培训费、公杂费等支出；公务用车购置</w:t>
      </w:r>
      <w:proofErr w:type="gramStart"/>
      <w:r w:rsidRPr="006E2ADA">
        <w:rPr>
          <w:rFonts w:ascii="微软雅黑" w:eastAsia="微软雅黑" w:hAnsi="微软雅黑" w:cs="宋体" w:hint="eastAsia"/>
          <w:color w:val="333333"/>
          <w:kern w:val="0"/>
          <w:szCs w:val="21"/>
        </w:rPr>
        <w:t>费反映</w:t>
      </w:r>
      <w:proofErr w:type="gramEnd"/>
      <w:r w:rsidRPr="006E2ADA">
        <w:rPr>
          <w:rFonts w:ascii="微软雅黑" w:eastAsia="微软雅黑" w:hAnsi="微软雅黑" w:cs="宋体" w:hint="eastAsia"/>
          <w:color w:val="333333"/>
          <w:kern w:val="0"/>
          <w:szCs w:val="21"/>
        </w:rPr>
        <w:t>单位公务用车购置支出（</w:t>
      </w:r>
      <w:proofErr w:type="gramStart"/>
      <w:r w:rsidRPr="006E2ADA">
        <w:rPr>
          <w:rFonts w:ascii="微软雅黑" w:eastAsia="微软雅黑" w:hAnsi="微软雅黑" w:cs="宋体" w:hint="eastAsia"/>
          <w:color w:val="333333"/>
          <w:kern w:val="0"/>
          <w:szCs w:val="21"/>
        </w:rPr>
        <w:t>含车辆</w:t>
      </w:r>
      <w:proofErr w:type="gramEnd"/>
      <w:r w:rsidRPr="006E2ADA">
        <w:rPr>
          <w:rFonts w:ascii="微软雅黑" w:eastAsia="微软雅黑" w:hAnsi="微软雅黑" w:cs="宋体" w:hint="eastAsia"/>
          <w:color w:val="333333"/>
          <w:kern w:val="0"/>
          <w:szCs w:val="21"/>
        </w:rPr>
        <w:t>购置税）；公务用车运行维护费反映单位按规定保留的公务用车燃料费、维修费、过路过桥费、保险费、安全奖励费用等支出；公务接待</w:t>
      </w:r>
      <w:proofErr w:type="gramStart"/>
      <w:r w:rsidRPr="006E2ADA">
        <w:rPr>
          <w:rFonts w:ascii="微软雅黑" w:eastAsia="微软雅黑" w:hAnsi="微软雅黑" w:cs="宋体" w:hint="eastAsia"/>
          <w:color w:val="333333"/>
          <w:kern w:val="0"/>
          <w:szCs w:val="21"/>
        </w:rPr>
        <w:t>费反映</w:t>
      </w:r>
      <w:proofErr w:type="gramEnd"/>
      <w:r w:rsidRPr="006E2ADA">
        <w:rPr>
          <w:rFonts w:ascii="微软雅黑" w:eastAsia="微软雅黑" w:hAnsi="微软雅黑" w:cs="宋体" w:hint="eastAsia"/>
          <w:color w:val="333333"/>
          <w:kern w:val="0"/>
          <w:szCs w:val="21"/>
        </w:rPr>
        <w:t>单位按规定开支的各类公务接待（含外宾接待）支出。</w:t>
      </w:r>
    </w:p>
    <w:p w:rsidR="004F5F1F" w:rsidRPr="006E2ADA" w:rsidRDefault="004F5F1F"/>
    <w:sectPr w:rsidR="004F5F1F" w:rsidRPr="006E2ADA" w:rsidSect="004F5F1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ȭхڧ &quot;Microsoft YaHei UI&quot;;">
    <w:altName w:val="宋体"/>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E2ADA"/>
    <w:rsid w:val="004F5F1F"/>
    <w:rsid w:val="006E2ADA"/>
    <w:rsid w:val="00FB3C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F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211100">
      <w:bodyDiv w:val="1"/>
      <w:marLeft w:val="0"/>
      <w:marRight w:val="0"/>
      <w:marTop w:val="0"/>
      <w:marBottom w:val="0"/>
      <w:divBdr>
        <w:top w:val="none" w:sz="0" w:space="0" w:color="auto"/>
        <w:left w:val="none" w:sz="0" w:space="0" w:color="auto"/>
        <w:bottom w:val="none" w:sz="0" w:space="0" w:color="auto"/>
        <w:right w:val="none" w:sz="0" w:space="0" w:color="auto"/>
      </w:divBdr>
      <w:divsChild>
        <w:div w:id="1351680343">
          <w:marLeft w:val="0"/>
          <w:marRight w:val="0"/>
          <w:marTop w:val="0"/>
          <w:marBottom w:val="0"/>
          <w:divBdr>
            <w:top w:val="none" w:sz="0" w:space="0" w:color="auto"/>
            <w:left w:val="none" w:sz="0" w:space="0" w:color="auto"/>
            <w:bottom w:val="none" w:sz="0" w:space="0" w:color="auto"/>
            <w:right w:val="none" w:sz="0" w:space="0" w:color="auto"/>
          </w:divBdr>
          <w:divsChild>
            <w:div w:id="2144500350">
              <w:marLeft w:val="0"/>
              <w:marRight w:val="0"/>
              <w:marTop w:val="0"/>
              <w:marBottom w:val="0"/>
              <w:divBdr>
                <w:top w:val="single" w:sz="6" w:space="31" w:color="7F9EC4"/>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302</Words>
  <Characters>1728</Characters>
  <Application>Microsoft Office Word</Application>
  <DocSecurity>0</DocSecurity>
  <Lines>14</Lines>
  <Paragraphs>4</Paragraphs>
  <ScaleCrop>false</ScaleCrop>
  <Company>Microsoft</Company>
  <LinksUpToDate>false</LinksUpToDate>
  <CharactersWithSpaces>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周秋菊（合川区）</cp:lastModifiedBy>
  <cp:revision>2</cp:revision>
  <dcterms:created xsi:type="dcterms:W3CDTF">2021-02-05T06:07:00Z</dcterms:created>
  <dcterms:modified xsi:type="dcterms:W3CDTF">2023-07-18T08:41:00Z</dcterms:modified>
</cp:coreProperties>
</file>