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outlineLvl w:val="0"/>
        <w:rPr>
          <w:rFonts w:hint="eastAsia" w:ascii="宋体" w:hAnsi="宋体" w:cs="宋体"/>
          <w:sz w:val="52"/>
        </w:rPr>
      </w:pPr>
    </w:p>
    <w:p>
      <w:pPr>
        <w:jc w:val="center"/>
        <w:rPr>
          <w:rFonts w:hint="eastAsia" w:eastAsia="方正黑体简体"/>
          <w:sz w:val="112"/>
          <w:szCs w:val="112"/>
        </w:rPr>
      </w:pPr>
      <w:r>
        <w:rPr>
          <w:rFonts w:hint="eastAsia" w:eastAsia="方正黑体简体"/>
          <w:sz w:val="112"/>
          <w:szCs w:val="112"/>
        </w:rPr>
        <w:t>政府采购</w:t>
      </w:r>
    </w:p>
    <w:p>
      <w:pPr>
        <w:jc w:val="center"/>
        <w:rPr>
          <w:rFonts w:hint="eastAsia" w:eastAsia="方正黑体简体"/>
          <w:sz w:val="112"/>
          <w:szCs w:val="112"/>
        </w:rPr>
      </w:pPr>
      <w:r>
        <w:rPr>
          <w:rFonts w:hint="eastAsia" w:eastAsia="方正黑体简体"/>
          <w:sz w:val="112"/>
          <w:szCs w:val="112"/>
        </w:rPr>
        <w:t>招 标 文 件</w:t>
      </w:r>
    </w:p>
    <w:p>
      <w:pPr>
        <w:pStyle w:val="25"/>
        <w:spacing w:line="500" w:lineRule="exact"/>
        <w:ind w:left="0"/>
        <w:jc w:val="center"/>
        <w:rPr>
          <w:rFonts w:hint="eastAsia" w:ascii="宋体" w:hAnsi="宋体" w:cs="宋体"/>
          <w:sz w:val="32"/>
        </w:rPr>
      </w:pPr>
    </w:p>
    <w:p>
      <w:pPr>
        <w:pStyle w:val="25"/>
        <w:spacing w:line="500" w:lineRule="exact"/>
        <w:ind w:left="0"/>
        <w:jc w:val="center"/>
        <w:rPr>
          <w:rFonts w:hint="eastAsia" w:ascii="宋体" w:hAnsi="宋体" w:cs="宋体"/>
          <w:sz w:val="32"/>
        </w:rPr>
      </w:pPr>
    </w:p>
    <w:p>
      <w:pPr>
        <w:pStyle w:val="25"/>
        <w:spacing w:line="500" w:lineRule="exact"/>
        <w:ind w:left="0"/>
        <w:jc w:val="center"/>
        <w:rPr>
          <w:rFonts w:hint="eastAsia" w:ascii="宋体" w:hAnsi="宋体" w:cs="宋体"/>
          <w:sz w:val="32"/>
        </w:rPr>
      </w:pPr>
    </w:p>
    <w:p>
      <w:pPr>
        <w:pStyle w:val="25"/>
        <w:spacing w:line="500" w:lineRule="exact"/>
        <w:ind w:left="0"/>
        <w:jc w:val="center"/>
        <w:rPr>
          <w:rFonts w:hint="eastAsia" w:ascii="宋体" w:hAnsi="宋体" w:cs="宋体"/>
          <w:sz w:val="32"/>
        </w:rPr>
      </w:pPr>
    </w:p>
    <w:p>
      <w:pPr>
        <w:pStyle w:val="25"/>
        <w:spacing w:line="500" w:lineRule="exact"/>
        <w:ind w:left="0"/>
        <w:jc w:val="center"/>
        <w:rPr>
          <w:rFonts w:hint="eastAsia" w:ascii="宋体" w:hAnsi="宋体" w:cs="宋体"/>
          <w:sz w:val="32"/>
        </w:rPr>
      </w:pPr>
    </w:p>
    <w:p>
      <w:pPr>
        <w:spacing w:line="700" w:lineRule="exact"/>
        <w:ind w:firstLine="1080" w:firstLineChars="300"/>
        <w:rPr>
          <w:rFonts w:eastAsia="黑体"/>
          <w:color w:val="000000"/>
          <w:sz w:val="36"/>
          <w:szCs w:val="36"/>
        </w:rPr>
      </w:pPr>
      <w:r>
        <w:rPr>
          <w:rFonts w:hint="eastAsia" w:eastAsia="黑体"/>
          <w:color w:val="000000"/>
          <w:sz w:val="36"/>
          <w:szCs w:val="36"/>
        </w:rPr>
        <w:t>采购计划编号：20C00050</w:t>
      </w:r>
    </w:p>
    <w:p>
      <w:pPr>
        <w:spacing w:line="700" w:lineRule="exact"/>
        <w:ind w:firstLine="1080" w:firstLineChars="300"/>
        <w:rPr>
          <w:rFonts w:eastAsia="黑体"/>
          <w:color w:val="000000"/>
          <w:sz w:val="36"/>
          <w:szCs w:val="36"/>
        </w:rPr>
      </w:pPr>
      <w:r>
        <w:rPr>
          <w:rFonts w:hint="eastAsia" w:eastAsia="黑体"/>
          <w:color w:val="000000"/>
          <w:sz w:val="36"/>
          <w:szCs w:val="36"/>
        </w:rPr>
        <w:t>招标项目编号：HC2020公19</w:t>
      </w:r>
    </w:p>
    <w:p>
      <w:pPr>
        <w:spacing w:line="700" w:lineRule="exact"/>
        <w:ind w:firstLine="1080" w:firstLineChars="300"/>
        <w:rPr>
          <w:rFonts w:hint="eastAsia" w:eastAsia="黑体"/>
          <w:color w:val="000000"/>
          <w:sz w:val="36"/>
          <w:szCs w:val="36"/>
        </w:rPr>
      </w:pPr>
      <w:r>
        <w:rPr>
          <w:rFonts w:hint="eastAsia" w:eastAsia="黑体"/>
          <w:color w:val="000000"/>
          <w:sz w:val="36"/>
          <w:szCs w:val="36"/>
        </w:rPr>
        <w:t>招标项目名称：农村土地房屋调查测绘及登记数据清理</w:t>
      </w:r>
    </w:p>
    <w:p>
      <w:pPr>
        <w:spacing w:line="700" w:lineRule="exact"/>
        <w:ind w:firstLine="1080" w:firstLineChars="300"/>
        <w:rPr>
          <w:rFonts w:hint="eastAsia" w:eastAsia="黑体"/>
          <w:color w:val="000000"/>
          <w:sz w:val="36"/>
          <w:szCs w:val="36"/>
        </w:rPr>
      </w:pPr>
    </w:p>
    <w:p>
      <w:pPr>
        <w:spacing w:line="700" w:lineRule="exact"/>
        <w:ind w:firstLine="1080" w:firstLineChars="300"/>
        <w:rPr>
          <w:rFonts w:hint="eastAsia" w:eastAsia="黑体"/>
          <w:color w:val="000000"/>
          <w:sz w:val="36"/>
          <w:szCs w:val="36"/>
        </w:rPr>
      </w:pPr>
    </w:p>
    <w:p>
      <w:pPr>
        <w:spacing w:line="700" w:lineRule="exact"/>
        <w:ind w:firstLine="1080" w:firstLineChars="300"/>
        <w:rPr>
          <w:rFonts w:hint="eastAsia" w:eastAsia="黑体"/>
          <w:color w:val="000000"/>
          <w:sz w:val="36"/>
          <w:szCs w:val="36"/>
        </w:rPr>
      </w:pPr>
    </w:p>
    <w:p>
      <w:pPr>
        <w:spacing w:line="700" w:lineRule="exact"/>
        <w:ind w:firstLine="1080" w:firstLineChars="300"/>
        <w:rPr>
          <w:rFonts w:hint="eastAsia" w:eastAsia="黑体"/>
          <w:color w:val="000000"/>
          <w:sz w:val="36"/>
          <w:szCs w:val="36"/>
        </w:rPr>
      </w:pPr>
      <w:r>
        <w:rPr>
          <w:rFonts w:hint="eastAsia" w:eastAsia="黑体"/>
          <w:color w:val="000000"/>
          <w:sz w:val="36"/>
          <w:szCs w:val="36"/>
        </w:rPr>
        <w:t>采购人：重庆市合川区不动产登记事务中心</w:t>
      </w:r>
    </w:p>
    <w:p>
      <w:pPr>
        <w:spacing w:line="700" w:lineRule="exact"/>
        <w:ind w:firstLine="1080" w:firstLineChars="300"/>
        <w:rPr>
          <w:rFonts w:hint="eastAsia" w:eastAsia="黑体"/>
          <w:color w:val="000000"/>
          <w:sz w:val="36"/>
          <w:szCs w:val="36"/>
        </w:rPr>
      </w:pPr>
      <w:r>
        <w:rPr>
          <w:rFonts w:hint="eastAsia" w:eastAsia="黑体"/>
          <w:color w:val="000000"/>
          <w:sz w:val="36"/>
          <w:szCs w:val="36"/>
        </w:rPr>
        <w:t>采购代理机构：重庆市合川区公共资源交易中心</w:t>
      </w:r>
    </w:p>
    <w:p>
      <w:pPr>
        <w:spacing w:line="700" w:lineRule="exact"/>
        <w:ind w:firstLine="3240" w:firstLineChars="900"/>
        <w:rPr>
          <w:rFonts w:hint="eastAsia" w:eastAsia="黑体"/>
          <w:color w:val="000000"/>
          <w:sz w:val="36"/>
          <w:szCs w:val="36"/>
        </w:rPr>
      </w:pPr>
      <w:r>
        <w:rPr>
          <w:rFonts w:hint="eastAsia" w:eastAsia="黑体"/>
          <w:color w:val="000000"/>
          <w:sz w:val="36"/>
          <w:szCs w:val="36"/>
        </w:rPr>
        <w:t>二〇二</w:t>
      </w:r>
      <w:r>
        <w:rPr>
          <w:rFonts w:hint="eastAsia" w:eastAsia="黑体"/>
          <w:color w:val="000000"/>
          <w:sz w:val="44"/>
          <w:szCs w:val="36"/>
        </w:rPr>
        <w:t>一</w:t>
      </w:r>
      <w:r>
        <w:rPr>
          <w:rFonts w:hint="eastAsia" w:eastAsia="黑体"/>
          <w:color w:val="000000"/>
          <w:sz w:val="36"/>
          <w:szCs w:val="36"/>
        </w:rPr>
        <w:t>年二月</w:t>
      </w:r>
    </w:p>
    <w:p>
      <w:pPr>
        <w:spacing w:line="500" w:lineRule="exact"/>
        <w:ind w:firstLine="1600" w:firstLineChars="500"/>
        <w:outlineLvl w:val="0"/>
        <w:rPr>
          <w:rFonts w:hint="eastAsia" w:ascii="方正小标宋_GBK" w:hAnsi="宋体" w:eastAsia="方正小标宋_GBK"/>
          <w:sz w:val="32"/>
          <w:szCs w:val="22"/>
        </w:rPr>
      </w:pPr>
    </w:p>
    <w:p>
      <w:pPr>
        <w:pStyle w:val="2"/>
        <w:rPr>
          <w:rFonts w:hint="eastAsia"/>
        </w:rPr>
        <w:sectPr>
          <w:headerReference r:id="rId4" w:type="first"/>
          <w:footerReference r:id="rId7" w:type="first"/>
          <w:headerReference r:id="rId3" w:type="default"/>
          <w:footerReference r:id="rId5" w:type="default"/>
          <w:footerReference r:id="rId6" w:type="even"/>
          <w:pgSz w:w="11907" w:h="16840"/>
          <w:pgMar w:top="1134" w:right="1127" w:bottom="1134" w:left="1304" w:header="964" w:footer="992" w:gutter="0"/>
          <w:pgNumType w:start="1"/>
          <w:cols w:space="720" w:num="1"/>
          <w:titlePg/>
          <w:docGrid w:linePitch="312" w:charSpace="0"/>
        </w:sectPr>
      </w:pPr>
    </w:p>
    <w:p>
      <w:pPr>
        <w:snapToGrid w:val="0"/>
        <w:spacing w:line="500" w:lineRule="exact"/>
        <w:jc w:val="center"/>
        <w:rPr>
          <w:rFonts w:hint="eastAsia" w:ascii="宋体" w:hAnsi="宋体" w:cs="宋体"/>
          <w:sz w:val="44"/>
        </w:rPr>
      </w:pPr>
      <w:r>
        <w:rPr>
          <w:rFonts w:hint="eastAsia" w:ascii="宋体" w:hAnsi="宋体" w:cs="宋体"/>
          <w:sz w:val="44"/>
        </w:rPr>
        <w:t>目  录</w:t>
      </w:r>
    </w:p>
    <w:p>
      <w:pPr>
        <w:pStyle w:val="39"/>
        <w:tabs>
          <w:tab w:val="right" w:leader="dot" w:pos="9412"/>
          <w:tab w:val="clear" w:pos="1260"/>
          <w:tab w:val="clear" w:pos="1685"/>
          <w:tab w:val="clear" w:pos="8400"/>
        </w:tabs>
        <w:ind w:firstLine="210"/>
      </w:pPr>
      <w:r>
        <w:rPr>
          <w:rFonts w:hint="eastAsia" w:ascii="宋体" w:hAnsi="宋体" w:cs="宋体"/>
          <w:sz w:val="21"/>
          <w:szCs w:val="21"/>
        </w:rPr>
        <w:fldChar w:fldCharType="begin"/>
      </w:r>
      <w:r>
        <w:rPr>
          <w:rFonts w:hint="eastAsia" w:ascii="宋体" w:hAnsi="宋体" w:cs="宋体"/>
          <w:sz w:val="21"/>
          <w:szCs w:val="21"/>
        </w:rPr>
        <w:instrText xml:space="preserve"> TOC \o "1-2" \h \z </w:instrText>
      </w:r>
      <w:r>
        <w:rPr>
          <w:rFonts w:hint="eastAsia" w:ascii="宋体" w:hAnsi="宋体" w:cs="宋体"/>
          <w:sz w:val="21"/>
          <w:szCs w:val="21"/>
        </w:rPr>
        <w:fldChar w:fldCharType="separate"/>
      </w:r>
      <w:r>
        <w:fldChar w:fldCharType="begin"/>
      </w:r>
      <w:r>
        <w:instrText xml:space="preserve"> HYPERLINK \l "_Toc21822" </w:instrText>
      </w:r>
      <w:r>
        <w:fldChar w:fldCharType="separate"/>
      </w:r>
      <w:r>
        <w:rPr>
          <w:rFonts w:hint="eastAsia" w:ascii="方正小标宋_GBK" w:eastAsia="方正小标宋_GBK"/>
          <w:szCs w:val="22"/>
        </w:rPr>
        <w:t>第一篇 投标邀请书</w:t>
      </w:r>
      <w:r>
        <w:tab/>
      </w:r>
      <w:r>
        <w:fldChar w:fldCharType="begin"/>
      </w:r>
      <w:r>
        <w:instrText xml:space="preserve"> PAGEREF _Toc21822 </w:instrText>
      </w:r>
      <w:r>
        <w:fldChar w:fldCharType="separate"/>
      </w:r>
      <w:r>
        <w:t>4</w:t>
      </w:r>
      <w:r>
        <w:fldChar w:fldCharType="end"/>
      </w:r>
      <w:r>
        <w:fldChar w:fldCharType="end"/>
      </w:r>
    </w:p>
    <w:p>
      <w:pPr>
        <w:pStyle w:val="47"/>
        <w:tabs>
          <w:tab w:val="right" w:leader="dot" w:pos="9412"/>
          <w:tab w:val="clear" w:pos="8400"/>
        </w:tabs>
        <w:ind w:right="-255"/>
      </w:pPr>
      <w:r>
        <w:fldChar w:fldCharType="begin"/>
      </w:r>
      <w:r>
        <w:instrText xml:space="preserve"> HYPERLINK \l "_Toc26984" </w:instrText>
      </w:r>
      <w:r>
        <w:fldChar w:fldCharType="separate"/>
      </w:r>
      <w:r>
        <w:rPr>
          <w:rFonts w:hint="eastAsia" w:ascii="方正仿宋_GBK" w:hAnsi="方正仿宋_GBK" w:eastAsia="方正仿宋_GBK" w:cs="方正仿宋_GBK"/>
        </w:rPr>
        <w:t>一、招标项目内容</w:t>
      </w:r>
      <w:r>
        <w:tab/>
      </w:r>
      <w:r>
        <w:fldChar w:fldCharType="begin"/>
      </w:r>
      <w:r>
        <w:instrText xml:space="preserve"> PAGEREF _Toc26984 </w:instrText>
      </w:r>
      <w:r>
        <w:fldChar w:fldCharType="separate"/>
      </w:r>
      <w:r>
        <w:t>4</w:t>
      </w:r>
      <w:r>
        <w:fldChar w:fldCharType="end"/>
      </w:r>
      <w:r>
        <w:fldChar w:fldCharType="end"/>
      </w:r>
    </w:p>
    <w:p>
      <w:pPr>
        <w:pStyle w:val="47"/>
        <w:tabs>
          <w:tab w:val="right" w:leader="dot" w:pos="9412"/>
          <w:tab w:val="clear" w:pos="8400"/>
        </w:tabs>
        <w:ind w:right="-255"/>
      </w:pPr>
      <w:r>
        <w:fldChar w:fldCharType="begin"/>
      </w:r>
      <w:r>
        <w:instrText xml:space="preserve"> HYPERLINK \l "_Toc25416" </w:instrText>
      </w:r>
      <w:r>
        <w:fldChar w:fldCharType="separate"/>
      </w:r>
      <w:r>
        <w:rPr>
          <w:rFonts w:hint="eastAsia" w:ascii="方正仿宋_GBK" w:hAnsi="方正仿宋_GBK" w:eastAsia="方正仿宋_GBK" w:cs="方正仿宋_GBK"/>
        </w:rPr>
        <w:t>二、资金来源</w:t>
      </w:r>
      <w:r>
        <w:tab/>
      </w:r>
      <w:r>
        <w:fldChar w:fldCharType="begin"/>
      </w:r>
      <w:r>
        <w:instrText xml:space="preserve"> PAGEREF _Toc25416 </w:instrText>
      </w:r>
      <w:r>
        <w:fldChar w:fldCharType="separate"/>
      </w:r>
      <w:r>
        <w:t>4</w:t>
      </w:r>
      <w:r>
        <w:fldChar w:fldCharType="end"/>
      </w:r>
      <w:r>
        <w:fldChar w:fldCharType="end"/>
      </w:r>
    </w:p>
    <w:p>
      <w:pPr>
        <w:pStyle w:val="47"/>
        <w:tabs>
          <w:tab w:val="right" w:leader="dot" w:pos="9412"/>
          <w:tab w:val="clear" w:pos="8400"/>
        </w:tabs>
        <w:ind w:right="-255"/>
      </w:pPr>
      <w:r>
        <w:fldChar w:fldCharType="begin"/>
      </w:r>
      <w:r>
        <w:instrText xml:space="preserve"> HYPERLINK \l "_Toc19772" </w:instrText>
      </w:r>
      <w:r>
        <w:fldChar w:fldCharType="separate"/>
      </w:r>
      <w:r>
        <w:rPr>
          <w:rFonts w:hint="eastAsia" w:ascii="方正仿宋_GBK" w:hAnsi="方正仿宋_GBK" w:eastAsia="方正仿宋_GBK" w:cs="方正仿宋_GBK"/>
        </w:rPr>
        <w:t>三、投标人资格要求</w:t>
      </w:r>
      <w:r>
        <w:tab/>
      </w:r>
      <w:r>
        <w:fldChar w:fldCharType="begin"/>
      </w:r>
      <w:r>
        <w:instrText xml:space="preserve"> PAGEREF _Toc19772 </w:instrText>
      </w:r>
      <w:r>
        <w:fldChar w:fldCharType="separate"/>
      </w:r>
      <w:r>
        <w:t>4</w:t>
      </w:r>
      <w:r>
        <w:fldChar w:fldCharType="end"/>
      </w:r>
      <w:r>
        <w:fldChar w:fldCharType="end"/>
      </w:r>
    </w:p>
    <w:p>
      <w:pPr>
        <w:pStyle w:val="47"/>
        <w:tabs>
          <w:tab w:val="right" w:leader="dot" w:pos="9412"/>
          <w:tab w:val="clear" w:pos="8400"/>
        </w:tabs>
        <w:ind w:right="-255"/>
      </w:pPr>
      <w:r>
        <w:fldChar w:fldCharType="begin"/>
      </w:r>
      <w:r>
        <w:instrText xml:space="preserve"> HYPERLINK \l "_Toc22680" </w:instrText>
      </w:r>
      <w:r>
        <w:fldChar w:fldCharType="separate"/>
      </w:r>
      <w:r>
        <w:rPr>
          <w:rFonts w:hint="eastAsia" w:ascii="方正仿宋_GBK" w:hAnsi="方正仿宋_GBK" w:eastAsia="方正仿宋_GBK" w:cs="方正仿宋_GBK"/>
        </w:rPr>
        <w:t>四、投标、开标有关说明</w:t>
      </w:r>
      <w:r>
        <w:tab/>
      </w:r>
      <w:r>
        <w:rPr>
          <w:rFonts w:hint="eastAsia"/>
        </w:rPr>
        <w:t>5</w:t>
      </w:r>
      <w:r>
        <w:rPr>
          <w:rFonts w:hint="eastAsia"/>
        </w:rPr>
        <w:fldChar w:fldCharType="end"/>
      </w:r>
    </w:p>
    <w:p>
      <w:pPr>
        <w:pStyle w:val="47"/>
        <w:tabs>
          <w:tab w:val="right" w:leader="dot" w:pos="9412"/>
          <w:tab w:val="clear" w:pos="8400"/>
        </w:tabs>
        <w:ind w:right="-255"/>
      </w:pPr>
      <w:r>
        <w:fldChar w:fldCharType="begin"/>
      </w:r>
      <w:r>
        <w:instrText xml:space="preserve"> HYPERLINK \l "_Toc11024" </w:instrText>
      </w:r>
      <w:r>
        <w:fldChar w:fldCharType="separate"/>
      </w:r>
      <w:r>
        <w:rPr>
          <w:rFonts w:hint="eastAsia" w:ascii="方正仿宋_GBK" w:hAnsi="方正仿宋_GBK" w:eastAsia="方正仿宋_GBK" w:cs="方正仿宋_GBK"/>
        </w:rPr>
        <w:t>五、投标保证金</w:t>
      </w:r>
      <w:r>
        <w:tab/>
      </w:r>
      <w:r>
        <w:rPr>
          <w:rFonts w:hint="eastAsia"/>
        </w:rPr>
        <w:t>6</w:t>
      </w:r>
      <w:r>
        <w:rPr>
          <w:rFonts w:hint="eastAsia"/>
        </w:rPr>
        <w:fldChar w:fldCharType="end"/>
      </w:r>
    </w:p>
    <w:p>
      <w:pPr>
        <w:pStyle w:val="47"/>
        <w:tabs>
          <w:tab w:val="right" w:leader="dot" w:pos="9412"/>
          <w:tab w:val="clear" w:pos="8400"/>
        </w:tabs>
        <w:ind w:right="-255"/>
      </w:pPr>
      <w:r>
        <w:fldChar w:fldCharType="begin"/>
      </w:r>
      <w:r>
        <w:instrText xml:space="preserve"> HYPERLINK \l "_Toc9583" </w:instrText>
      </w:r>
      <w:r>
        <w:fldChar w:fldCharType="separate"/>
      </w:r>
      <w:r>
        <w:rPr>
          <w:rFonts w:hint="eastAsia" w:ascii="方正仿宋_GBK" w:hAnsi="方正仿宋_GBK" w:eastAsia="方正仿宋_GBK" w:cs="方正仿宋_GBK"/>
          <w:szCs w:val="22"/>
        </w:rPr>
        <w:t>六、采购项目需落实的政府采购政策</w:t>
      </w:r>
      <w:r>
        <w:tab/>
      </w:r>
      <w:r>
        <w:rPr>
          <w:rFonts w:hint="eastAsia"/>
        </w:rPr>
        <w:t>7</w:t>
      </w:r>
      <w:r>
        <w:rPr>
          <w:rFonts w:hint="eastAsia"/>
        </w:rPr>
        <w:fldChar w:fldCharType="end"/>
      </w:r>
    </w:p>
    <w:p>
      <w:pPr>
        <w:pStyle w:val="47"/>
        <w:tabs>
          <w:tab w:val="right" w:leader="dot" w:pos="9412"/>
          <w:tab w:val="clear" w:pos="8400"/>
        </w:tabs>
        <w:ind w:right="-255"/>
      </w:pPr>
      <w:r>
        <w:fldChar w:fldCharType="begin"/>
      </w:r>
      <w:r>
        <w:instrText xml:space="preserve"> HYPERLINK \l "_Toc12969" </w:instrText>
      </w:r>
      <w:r>
        <w:fldChar w:fldCharType="separate"/>
      </w:r>
      <w:r>
        <w:rPr>
          <w:rFonts w:hint="eastAsia" w:ascii="方正仿宋_GBK" w:hAnsi="方正仿宋_GBK" w:eastAsia="方正仿宋_GBK" w:cs="方正仿宋_GBK"/>
        </w:rPr>
        <w:t>七、投标有关规定</w:t>
      </w:r>
      <w:r>
        <w:tab/>
      </w:r>
      <w:r>
        <w:fldChar w:fldCharType="begin"/>
      </w:r>
      <w:r>
        <w:instrText xml:space="preserve"> PAGEREF _Toc12969 </w:instrText>
      </w:r>
      <w:r>
        <w:fldChar w:fldCharType="separate"/>
      </w:r>
      <w:r>
        <w:t>7</w:t>
      </w:r>
      <w:r>
        <w:fldChar w:fldCharType="end"/>
      </w:r>
      <w:r>
        <w:fldChar w:fldCharType="end"/>
      </w:r>
    </w:p>
    <w:p>
      <w:pPr>
        <w:pStyle w:val="47"/>
        <w:tabs>
          <w:tab w:val="right" w:leader="dot" w:pos="9412"/>
          <w:tab w:val="clear" w:pos="8400"/>
        </w:tabs>
        <w:ind w:right="-255"/>
      </w:pPr>
      <w:r>
        <w:fldChar w:fldCharType="begin"/>
      </w:r>
      <w:r>
        <w:instrText xml:space="preserve"> HYPERLINK \l "_Toc24810" </w:instrText>
      </w:r>
      <w:r>
        <w:fldChar w:fldCharType="separate"/>
      </w:r>
      <w:r>
        <w:rPr>
          <w:rFonts w:hint="eastAsia" w:ascii="方正仿宋_GBK" w:hAnsi="方正仿宋_GBK" w:eastAsia="方正仿宋_GBK" w:cs="方正仿宋_GBK"/>
        </w:rPr>
        <w:t>八、联系方式</w:t>
      </w:r>
      <w:r>
        <w:tab/>
      </w:r>
      <w:r>
        <w:fldChar w:fldCharType="begin"/>
      </w:r>
      <w:r>
        <w:instrText xml:space="preserve"> PAGEREF _Toc24810 </w:instrText>
      </w:r>
      <w:r>
        <w:fldChar w:fldCharType="separate"/>
      </w:r>
      <w:r>
        <w:t>7</w:t>
      </w:r>
      <w:r>
        <w:fldChar w:fldCharType="end"/>
      </w:r>
      <w:r>
        <w:fldChar w:fldCharType="end"/>
      </w:r>
    </w:p>
    <w:p>
      <w:pPr>
        <w:pStyle w:val="39"/>
        <w:tabs>
          <w:tab w:val="right" w:leader="dot" w:pos="9412"/>
          <w:tab w:val="clear" w:pos="1260"/>
          <w:tab w:val="clear" w:pos="1685"/>
          <w:tab w:val="clear" w:pos="8400"/>
        </w:tabs>
      </w:pPr>
      <w:r>
        <w:fldChar w:fldCharType="begin"/>
      </w:r>
      <w:r>
        <w:instrText xml:space="preserve"> HYPERLINK \l "_Toc13197" </w:instrText>
      </w:r>
      <w:r>
        <w:fldChar w:fldCharType="separate"/>
      </w:r>
      <w:r>
        <w:rPr>
          <w:rFonts w:hint="eastAsia" w:ascii="方正小标宋_GBK" w:eastAsia="方正小标宋_GBK"/>
          <w:szCs w:val="22"/>
        </w:rPr>
        <w:t>第二篇 项目技术规格、数量及质量要求</w:t>
      </w:r>
      <w:r>
        <w:tab/>
      </w:r>
      <w:r>
        <w:rPr>
          <w:rFonts w:hint="eastAsia"/>
          <w:lang w:val="en-US" w:eastAsia="zh-CN"/>
        </w:rPr>
        <w:t>9</w:t>
      </w:r>
      <w:r>
        <w:rPr>
          <w:rFonts w:hint="eastAsia"/>
          <w:lang w:val="en-US" w:eastAsia="zh-CN"/>
        </w:rPr>
        <w:fldChar w:fldCharType="end"/>
      </w:r>
    </w:p>
    <w:p>
      <w:pPr>
        <w:pStyle w:val="47"/>
        <w:tabs>
          <w:tab w:val="right" w:leader="dot" w:pos="9412"/>
          <w:tab w:val="clear" w:pos="8400"/>
        </w:tabs>
        <w:ind w:right="-255"/>
      </w:pPr>
      <w:r>
        <w:fldChar w:fldCharType="begin"/>
      </w:r>
      <w:r>
        <w:instrText xml:space="preserve"> HYPERLINK \l "_Toc17891" </w:instrText>
      </w:r>
      <w:r>
        <w:fldChar w:fldCharType="separate"/>
      </w:r>
      <w:r>
        <w:rPr>
          <w:rFonts w:hint="eastAsia" w:ascii="方正仿宋_GBK" w:hAnsi="方正仿宋_GBK" w:eastAsia="方正仿宋_GBK" w:cs="方正仿宋_GBK"/>
          <w:bCs/>
          <w:szCs w:val="24"/>
        </w:rPr>
        <w:t>一、招标项目简介</w:t>
      </w:r>
      <w:r>
        <w:tab/>
      </w:r>
      <w:r>
        <w:rPr>
          <w:rFonts w:hint="eastAsia"/>
        </w:rPr>
        <w:t>9</w:t>
      </w:r>
      <w:r>
        <w:rPr>
          <w:rFonts w:hint="eastAsia"/>
        </w:rPr>
        <w:fldChar w:fldCharType="end"/>
      </w:r>
    </w:p>
    <w:p>
      <w:pPr>
        <w:pStyle w:val="47"/>
        <w:tabs>
          <w:tab w:val="right" w:leader="dot" w:pos="9412"/>
          <w:tab w:val="clear" w:pos="8400"/>
        </w:tabs>
        <w:ind w:right="-255"/>
        <w:rPr>
          <w:rFonts w:hint="eastAsia"/>
        </w:rPr>
      </w:pPr>
      <w:r>
        <w:fldChar w:fldCharType="begin"/>
      </w:r>
      <w:r>
        <w:instrText xml:space="preserve"> HYPERLINK \l "_Toc18645" </w:instrText>
      </w:r>
      <w:r>
        <w:fldChar w:fldCharType="separate"/>
      </w:r>
      <w:r>
        <w:rPr>
          <w:rFonts w:hint="eastAsia" w:ascii="方正仿宋_GBK" w:hAnsi="方正仿宋_GBK" w:eastAsia="方正仿宋_GBK" w:cs="方正仿宋_GBK"/>
          <w:bCs/>
          <w:szCs w:val="24"/>
        </w:rPr>
        <w:t>二、采购项目具体要求</w:t>
      </w:r>
      <w:r>
        <w:tab/>
      </w:r>
      <w:r>
        <w:rPr>
          <w:rFonts w:hint="eastAsia"/>
        </w:rPr>
        <w:t>9</w:t>
      </w:r>
      <w:r>
        <w:rPr>
          <w:rFonts w:hint="eastAsia"/>
        </w:rPr>
        <w:fldChar w:fldCharType="end"/>
      </w:r>
    </w:p>
    <w:p>
      <w:pPr>
        <w:pStyle w:val="39"/>
        <w:tabs>
          <w:tab w:val="right" w:leader="dot" w:pos="9412"/>
          <w:tab w:val="clear" w:pos="1260"/>
          <w:tab w:val="clear" w:pos="1685"/>
          <w:tab w:val="clear" w:pos="8400"/>
        </w:tabs>
        <w:rPr>
          <w:rFonts w:hint="eastAsia"/>
          <w:lang w:val="en-US" w:eastAsia="zh-CN"/>
        </w:rPr>
      </w:pPr>
      <w:r>
        <w:fldChar w:fldCharType="begin"/>
      </w:r>
      <w:r>
        <w:instrText xml:space="preserve"> HYPERLINK \l "_Toc20570" </w:instrText>
      </w:r>
      <w:r>
        <w:fldChar w:fldCharType="separate"/>
      </w:r>
      <w:r>
        <w:rPr>
          <w:rFonts w:hint="eastAsia" w:ascii="方正小标宋_GBK" w:eastAsia="方正小标宋_GBK"/>
          <w:szCs w:val="22"/>
        </w:rPr>
        <w:t>第三篇  项目商务要求</w:t>
      </w:r>
      <w:r>
        <w:tab/>
      </w:r>
      <w:r>
        <w:rPr>
          <w:rFonts w:hint="eastAsia"/>
          <w:lang w:val="en-US" w:eastAsia="zh-CN"/>
        </w:rPr>
        <w:t>1</w:t>
      </w:r>
      <w:r>
        <w:rPr>
          <w:rFonts w:hint="eastAsia"/>
          <w:lang w:val="en-US" w:eastAsia="zh-CN"/>
        </w:rPr>
        <w:fldChar w:fldCharType="end"/>
      </w:r>
      <w:r>
        <w:rPr>
          <w:rFonts w:hint="eastAsia" w:ascii="宋体" w:hAnsi="宋体" w:cs="宋体"/>
          <w:szCs w:val="21"/>
          <w:lang w:val="en-US" w:eastAsia="zh-CN"/>
        </w:rPr>
        <w:t>4</w:t>
      </w:r>
    </w:p>
    <w:p>
      <w:pPr>
        <w:pStyle w:val="47"/>
        <w:tabs>
          <w:tab w:val="right" w:leader="dot" w:pos="9412"/>
          <w:tab w:val="clear" w:pos="8400"/>
        </w:tabs>
        <w:ind w:right="-255"/>
        <w:rPr>
          <w:rFonts w:eastAsia="方正仿宋_GBK"/>
        </w:rPr>
      </w:pPr>
      <w:r>
        <w:fldChar w:fldCharType="begin"/>
      </w:r>
      <w:r>
        <w:instrText xml:space="preserve"> HYPERLINK \l "_Toc493506290" </w:instrText>
      </w:r>
      <w:r>
        <w:fldChar w:fldCharType="separate"/>
      </w:r>
      <w:r>
        <w:rPr>
          <w:rFonts w:hint="eastAsia" w:ascii="方正仿宋_GBK" w:hAnsi="方正仿宋_GBK" w:eastAsia="方正仿宋_GBK" w:cs="方正仿宋_GBK"/>
          <w:bCs/>
          <w:szCs w:val="24"/>
        </w:rPr>
        <w:t>一、服务内容、时间、地点及验收方式</w:t>
      </w:r>
      <w:r>
        <w:rPr>
          <w:rFonts w:hint="eastAsia" w:ascii="方正仿宋_GBK" w:hAnsi="方正仿宋_GBK" w:eastAsia="方正仿宋_GBK" w:cs="方正仿宋_GBK"/>
          <w:bCs/>
          <w:szCs w:val="24"/>
        </w:rPr>
        <w:tab/>
      </w:r>
      <w:r>
        <w:rPr>
          <w:rFonts w:hint="eastAsia" w:ascii="方正仿宋_GBK" w:hAnsi="方正仿宋_GBK" w:eastAsia="方正仿宋_GBK" w:cs="方正仿宋_GBK"/>
          <w:bCs/>
          <w:szCs w:val="24"/>
        </w:rPr>
        <w:fldChar w:fldCharType="end"/>
      </w:r>
      <w:r>
        <w:rPr>
          <w:rFonts w:hint="eastAsia" w:eastAsia="方正仿宋_GBK"/>
        </w:rPr>
        <w:t>14</w:t>
      </w:r>
    </w:p>
    <w:p>
      <w:pPr>
        <w:pStyle w:val="47"/>
        <w:tabs>
          <w:tab w:val="right" w:leader="dot" w:pos="9412"/>
          <w:tab w:val="clear" w:pos="8400"/>
        </w:tabs>
        <w:ind w:right="-255"/>
        <w:rPr>
          <w:rFonts w:ascii="方正仿宋_GBK" w:hAnsi="方正仿宋_GBK" w:eastAsia="方正仿宋_GBK" w:cs="方正仿宋_GBK"/>
          <w:bCs/>
          <w:szCs w:val="24"/>
        </w:rPr>
      </w:pPr>
      <w:r>
        <w:fldChar w:fldCharType="begin"/>
      </w:r>
      <w:r>
        <w:instrText xml:space="preserve"> HYPERLINK \l "_Toc493506291" </w:instrText>
      </w:r>
      <w:r>
        <w:fldChar w:fldCharType="separate"/>
      </w:r>
      <w:r>
        <w:rPr>
          <w:rFonts w:hint="eastAsia" w:ascii="方正仿宋_GBK" w:hAnsi="方正仿宋_GBK" w:eastAsia="方正仿宋_GBK" w:cs="方正仿宋_GBK"/>
          <w:bCs/>
          <w:szCs w:val="24"/>
        </w:rPr>
        <w:t>二、报价要求</w:t>
      </w:r>
      <w:r>
        <w:rPr>
          <w:rFonts w:hint="eastAsia" w:ascii="方正仿宋_GBK" w:hAnsi="方正仿宋_GBK" w:eastAsia="方正仿宋_GBK" w:cs="方正仿宋_GBK"/>
          <w:bCs/>
          <w:szCs w:val="24"/>
        </w:rPr>
        <w:tab/>
      </w:r>
      <w:r>
        <w:rPr>
          <w:rFonts w:hint="eastAsia" w:ascii="方正仿宋_GBK" w:hAnsi="方正仿宋_GBK" w:eastAsia="方正仿宋_GBK" w:cs="方正仿宋_GBK"/>
          <w:bCs/>
          <w:szCs w:val="24"/>
        </w:rPr>
        <w:fldChar w:fldCharType="end"/>
      </w:r>
      <w:r>
        <w:rPr>
          <w:rFonts w:hint="eastAsia" w:eastAsia="方正仿宋_GBK"/>
        </w:rPr>
        <w:t>14</w:t>
      </w:r>
    </w:p>
    <w:p>
      <w:pPr>
        <w:pStyle w:val="47"/>
        <w:tabs>
          <w:tab w:val="right" w:leader="dot" w:pos="9412"/>
          <w:tab w:val="clear" w:pos="8400"/>
        </w:tabs>
        <w:ind w:right="-255"/>
        <w:rPr>
          <w:rFonts w:eastAsia="方正仿宋_GBK"/>
        </w:rPr>
      </w:pPr>
      <w:r>
        <w:fldChar w:fldCharType="begin"/>
      </w:r>
      <w:r>
        <w:instrText xml:space="preserve"> HYPERLINK \l "_Toc493506291" </w:instrText>
      </w:r>
      <w:r>
        <w:fldChar w:fldCharType="separate"/>
      </w:r>
      <w:r>
        <w:rPr>
          <w:rFonts w:hint="eastAsia" w:ascii="方正仿宋_GBK" w:hAnsi="方正仿宋_GBK" w:eastAsia="方正仿宋_GBK" w:cs="方正仿宋_GBK"/>
          <w:bCs/>
          <w:szCs w:val="24"/>
        </w:rPr>
        <w:t>三、质量保证及售后服务</w:t>
      </w:r>
      <w:r>
        <w:rPr>
          <w:rFonts w:hint="eastAsia" w:ascii="方正仿宋_GBK" w:hAnsi="方正仿宋_GBK" w:eastAsia="方正仿宋_GBK" w:cs="方正仿宋_GBK"/>
          <w:bCs/>
          <w:szCs w:val="24"/>
        </w:rPr>
        <w:tab/>
      </w:r>
      <w:r>
        <w:rPr>
          <w:rFonts w:hint="eastAsia" w:ascii="方正仿宋_GBK" w:hAnsi="方正仿宋_GBK" w:eastAsia="方正仿宋_GBK" w:cs="方正仿宋_GBK"/>
          <w:bCs/>
          <w:szCs w:val="24"/>
        </w:rPr>
        <w:fldChar w:fldCharType="end"/>
      </w:r>
      <w:r>
        <w:rPr>
          <w:rFonts w:hint="eastAsia" w:eastAsia="方正仿宋_GBK"/>
        </w:rPr>
        <w:t>14</w:t>
      </w:r>
    </w:p>
    <w:p>
      <w:pPr>
        <w:pStyle w:val="47"/>
        <w:tabs>
          <w:tab w:val="right" w:leader="dot" w:pos="9412"/>
          <w:tab w:val="clear" w:pos="8400"/>
        </w:tabs>
        <w:ind w:right="-255"/>
      </w:pPr>
      <w:r>
        <w:fldChar w:fldCharType="begin"/>
      </w:r>
      <w:r>
        <w:instrText xml:space="preserve"> HYPERLINK \l "_Toc493506293" </w:instrText>
      </w:r>
      <w:r>
        <w:fldChar w:fldCharType="separate"/>
      </w:r>
      <w:r>
        <w:rPr>
          <w:rFonts w:hint="eastAsia" w:ascii="方正仿宋_GBK" w:hAnsi="方正仿宋_GBK" w:eastAsia="方正仿宋_GBK" w:cs="方正仿宋_GBK"/>
          <w:bCs/>
          <w:szCs w:val="24"/>
        </w:rPr>
        <w:t>四、付款方式</w:t>
      </w:r>
      <w:r>
        <w:rPr>
          <w:rFonts w:hint="eastAsia" w:ascii="方正仿宋_GBK" w:hAnsi="方正仿宋_GBK" w:eastAsia="方正仿宋_GBK" w:cs="方正仿宋_GBK"/>
          <w:bCs/>
          <w:szCs w:val="24"/>
        </w:rPr>
        <w:tab/>
      </w:r>
      <w:r>
        <w:rPr>
          <w:rFonts w:hint="eastAsia" w:ascii="方正仿宋_GBK" w:hAnsi="方正仿宋_GBK" w:eastAsia="方正仿宋_GBK" w:cs="方正仿宋_GBK"/>
          <w:bCs/>
          <w:szCs w:val="24"/>
        </w:rPr>
        <w:fldChar w:fldCharType="end"/>
      </w:r>
      <w:r>
        <w:fldChar w:fldCharType="begin"/>
      </w:r>
      <w:r>
        <w:instrText xml:space="preserve"> PAGEREF _Toc14970 </w:instrText>
      </w:r>
      <w:r>
        <w:fldChar w:fldCharType="separate"/>
      </w:r>
      <w:r>
        <w:t>15</w:t>
      </w:r>
      <w:r>
        <w:fldChar w:fldCharType="end"/>
      </w:r>
    </w:p>
    <w:p>
      <w:pPr>
        <w:pStyle w:val="47"/>
        <w:tabs>
          <w:tab w:val="right" w:leader="dot" w:pos="9412"/>
          <w:tab w:val="clear" w:pos="8400"/>
        </w:tabs>
        <w:ind w:right="-255"/>
        <w:rPr>
          <w:rFonts w:ascii="仿宋_GB2312" w:eastAsia="仿宋_GB2312"/>
        </w:rPr>
      </w:pPr>
      <w:r>
        <w:fldChar w:fldCharType="begin"/>
      </w:r>
      <w:r>
        <w:instrText xml:space="preserve"> HYPERLINK \l "_Toc493506293" </w:instrText>
      </w:r>
      <w:r>
        <w:fldChar w:fldCharType="separate"/>
      </w:r>
      <w:r>
        <w:rPr>
          <w:rFonts w:hint="eastAsia" w:ascii="方正仿宋_GBK" w:hAnsi="方正仿宋_GBK" w:eastAsia="方正仿宋_GBK" w:cs="方正仿宋_GBK"/>
          <w:bCs/>
          <w:szCs w:val="24"/>
        </w:rPr>
        <w:t>五、知识产权</w:t>
      </w:r>
      <w:r>
        <w:rPr>
          <w:rFonts w:hint="eastAsia" w:ascii="方正仿宋_GBK" w:hAnsi="方正仿宋_GBK" w:eastAsia="方正仿宋_GBK" w:cs="方正仿宋_GBK"/>
          <w:bCs/>
          <w:szCs w:val="24"/>
        </w:rPr>
        <w:tab/>
      </w:r>
      <w:r>
        <w:rPr>
          <w:rFonts w:hint="eastAsia" w:ascii="方正仿宋_GBK" w:hAnsi="方正仿宋_GBK" w:eastAsia="方正仿宋_GBK" w:cs="方正仿宋_GBK"/>
          <w:bCs/>
          <w:szCs w:val="24"/>
        </w:rPr>
        <w:fldChar w:fldCharType="end"/>
      </w:r>
      <w:r>
        <w:fldChar w:fldCharType="begin"/>
      </w:r>
      <w:r>
        <w:instrText xml:space="preserve"> PAGEREF _Toc14970 </w:instrText>
      </w:r>
      <w:r>
        <w:fldChar w:fldCharType="separate"/>
      </w:r>
      <w:r>
        <w:t>15</w:t>
      </w:r>
      <w:r>
        <w:fldChar w:fldCharType="end"/>
      </w:r>
    </w:p>
    <w:p>
      <w:pPr>
        <w:pStyle w:val="47"/>
        <w:tabs>
          <w:tab w:val="right" w:leader="dot" w:pos="9412"/>
          <w:tab w:val="clear" w:pos="8400"/>
        </w:tabs>
        <w:ind w:right="-255"/>
      </w:pPr>
      <w:r>
        <w:fldChar w:fldCharType="begin"/>
      </w:r>
      <w:r>
        <w:instrText xml:space="preserve"> HYPERLINK \l "_Toc493506295" </w:instrText>
      </w:r>
      <w:r>
        <w:fldChar w:fldCharType="separate"/>
      </w:r>
      <w:r>
        <w:rPr>
          <w:rStyle w:val="66"/>
          <w:rFonts w:hint="eastAsia" w:ascii="仿宋_GB2312" w:eastAsia="仿宋_GB2312"/>
        </w:rPr>
        <w:t>六、其他</w:t>
      </w:r>
      <w:r>
        <w:rPr>
          <w:rStyle w:val="66"/>
          <w:rFonts w:ascii="仿宋_GB2312" w:eastAsia="仿宋_GB2312"/>
        </w:rPr>
        <w:tab/>
      </w:r>
      <w:r>
        <w:rPr>
          <w:rStyle w:val="66"/>
          <w:rFonts w:ascii="仿宋_GB2312" w:eastAsia="仿宋_GB2312"/>
        </w:rPr>
        <w:fldChar w:fldCharType="end"/>
      </w:r>
      <w:r>
        <w:fldChar w:fldCharType="begin"/>
      </w:r>
      <w:r>
        <w:instrText xml:space="preserve"> PAGEREF _Toc14970 </w:instrText>
      </w:r>
      <w:r>
        <w:fldChar w:fldCharType="separate"/>
      </w:r>
      <w:r>
        <w:t>15</w:t>
      </w:r>
      <w:r>
        <w:fldChar w:fldCharType="end"/>
      </w:r>
    </w:p>
    <w:p>
      <w:pPr>
        <w:pStyle w:val="39"/>
        <w:tabs>
          <w:tab w:val="right" w:leader="dot" w:pos="9412"/>
          <w:tab w:val="clear" w:pos="1260"/>
          <w:tab w:val="clear" w:pos="1685"/>
          <w:tab w:val="clear" w:pos="8400"/>
        </w:tabs>
      </w:pPr>
      <w:r>
        <w:fldChar w:fldCharType="begin"/>
      </w:r>
      <w:r>
        <w:instrText xml:space="preserve"> HYPERLINK \l "_Toc9063" </w:instrText>
      </w:r>
      <w:r>
        <w:fldChar w:fldCharType="separate"/>
      </w:r>
      <w:r>
        <w:rPr>
          <w:rFonts w:hint="eastAsia" w:ascii="方正小标宋_GBK" w:eastAsia="方正小标宋_GBK"/>
        </w:rPr>
        <w:t xml:space="preserve">第四篇  </w:t>
      </w:r>
      <w:r>
        <w:rPr>
          <w:rFonts w:hint="eastAsia" w:ascii="方正小标宋_GBK" w:eastAsia="方正小标宋_GBK"/>
          <w:szCs w:val="22"/>
        </w:rPr>
        <w:t>资格审查及评标办法</w:t>
      </w:r>
      <w:r>
        <w:tab/>
      </w:r>
      <w:r>
        <w:fldChar w:fldCharType="begin"/>
      </w:r>
      <w:r>
        <w:instrText xml:space="preserve"> PAGEREF _Toc9063 </w:instrText>
      </w:r>
      <w:r>
        <w:fldChar w:fldCharType="separate"/>
      </w:r>
      <w:r>
        <w:t>1</w:t>
      </w:r>
      <w:r>
        <w:rPr>
          <w:rFonts w:hint="eastAsia"/>
          <w:lang w:val="en-US" w:eastAsia="zh-CN"/>
        </w:rPr>
        <w:t>6</w:t>
      </w:r>
      <w:r>
        <w:fldChar w:fldCharType="end"/>
      </w:r>
      <w:r>
        <w:fldChar w:fldCharType="end"/>
      </w:r>
    </w:p>
    <w:p>
      <w:pPr>
        <w:pStyle w:val="47"/>
        <w:tabs>
          <w:tab w:val="right" w:leader="dot" w:pos="9412"/>
          <w:tab w:val="clear" w:pos="8400"/>
        </w:tabs>
        <w:ind w:right="-255"/>
      </w:pPr>
      <w:r>
        <w:fldChar w:fldCharType="begin"/>
      </w:r>
      <w:r>
        <w:instrText xml:space="preserve"> HYPERLINK \l "_Toc14970" </w:instrText>
      </w:r>
      <w:r>
        <w:fldChar w:fldCharType="separate"/>
      </w:r>
      <w:r>
        <w:rPr>
          <w:rFonts w:hint="eastAsia" w:ascii="方正仿宋_GBK" w:eastAsia="方正仿宋_GBK"/>
          <w:szCs w:val="24"/>
        </w:rPr>
        <w:t>一、资格审查</w:t>
      </w:r>
      <w:r>
        <w:tab/>
      </w:r>
      <w:r>
        <w:fldChar w:fldCharType="begin"/>
      </w:r>
      <w:r>
        <w:instrText xml:space="preserve"> PAGEREF _Toc14970 </w:instrText>
      </w:r>
      <w:r>
        <w:fldChar w:fldCharType="separate"/>
      </w:r>
      <w:r>
        <w:t>1</w:t>
      </w:r>
      <w:r>
        <w:rPr>
          <w:rFonts w:hint="eastAsia"/>
        </w:rPr>
        <w:t>6</w:t>
      </w:r>
      <w:r>
        <w:fldChar w:fldCharType="end"/>
      </w:r>
      <w:r>
        <w:fldChar w:fldCharType="end"/>
      </w:r>
    </w:p>
    <w:p>
      <w:pPr>
        <w:pStyle w:val="47"/>
        <w:tabs>
          <w:tab w:val="right" w:leader="dot" w:pos="9412"/>
          <w:tab w:val="clear" w:pos="8400"/>
        </w:tabs>
        <w:ind w:right="-255"/>
      </w:pPr>
      <w:r>
        <w:fldChar w:fldCharType="begin"/>
      </w:r>
      <w:r>
        <w:instrText xml:space="preserve"> HYPERLINK \l "_Toc22698" </w:instrText>
      </w:r>
      <w:r>
        <w:fldChar w:fldCharType="separate"/>
      </w:r>
      <w:r>
        <w:rPr>
          <w:rFonts w:hint="eastAsia" w:ascii="方正仿宋_GBK" w:hAnsi="方正仿宋_GBK" w:eastAsia="方正仿宋_GBK" w:cs="方正仿宋_GBK"/>
          <w:szCs w:val="24"/>
        </w:rPr>
        <w:t>二、评标方法</w:t>
      </w:r>
      <w:r>
        <w:tab/>
      </w:r>
      <w:r>
        <w:fldChar w:fldCharType="begin"/>
      </w:r>
      <w:r>
        <w:instrText xml:space="preserve"> PAGEREF _Toc22698 </w:instrText>
      </w:r>
      <w:r>
        <w:fldChar w:fldCharType="separate"/>
      </w:r>
      <w:r>
        <w:t>1</w:t>
      </w:r>
      <w:r>
        <w:rPr>
          <w:rFonts w:hint="eastAsia"/>
        </w:rPr>
        <w:t>7</w:t>
      </w:r>
      <w:r>
        <w:fldChar w:fldCharType="end"/>
      </w:r>
      <w:r>
        <w:fldChar w:fldCharType="end"/>
      </w:r>
    </w:p>
    <w:p>
      <w:pPr>
        <w:pStyle w:val="47"/>
        <w:tabs>
          <w:tab w:val="right" w:leader="dot" w:pos="9412"/>
          <w:tab w:val="clear" w:pos="8400"/>
        </w:tabs>
        <w:ind w:right="-255"/>
      </w:pPr>
      <w:r>
        <w:fldChar w:fldCharType="begin"/>
      </w:r>
      <w:r>
        <w:instrText xml:space="preserve"> HYPERLINK \l "_Toc24978" </w:instrText>
      </w:r>
      <w:r>
        <w:fldChar w:fldCharType="separate"/>
      </w:r>
      <w:r>
        <w:rPr>
          <w:rFonts w:hint="eastAsia" w:ascii="方正仿宋_GBK" w:eastAsia="方正仿宋_GBK"/>
          <w:szCs w:val="24"/>
        </w:rPr>
        <w:t>三、评标标准</w:t>
      </w:r>
      <w:r>
        <w:tab/>
      </w:r>
      <w:r>
        <w:fldChar w:fldCharType="begin"/>
      </w:r>
      <w:r>
        <w:instrText xml:space="preserve"> PAGEREF _Toc24978 </w:instrText>
      </w:r>
      <w:r>
        <w:fldChar w:fldCharType="separate"/>
      </w:r>
      <w:r>
        <w:t>1</w:t>
      </w:r>
      <w:r>
        <w:rPr>
          <w:rFonts w:hint="eastAsia"/>
        </w:rPr>
        <w:t>8</w:t>
      </w:r>
      <w:r>
        <w:fldChar w:fldCharType="end"/>
      </w:r>
      <w:r>
        <w:fldChar w:fldCharType="end"/>
      </w:r>
    </w:p>
    <w:p>
      <w:pPr>
        <w:pStyle w:val="47"/>
        <w:tabs>
          <w:tab w:val="right" w:leader="dot" w:pos="9412"/>
          <w:tab w:val="clear" w:pos="8400"/>
        </w:tabs>
        <w:ind w:right="-255"/>
        <w:rPr>
          <w:rFonts w:hint="eastAsia"/>
        </w:rPr>
      </w:pPr>
      <w:r>
        <w:fldChar w:fldCharType="begin"/>
      </w:r>
      <w:r>
        <w:instrText xml:space="preserve"> HYPERLINK \l "_Toc13150" </w:instrText>
      </w:r>
      <w:r>
        <w:fldChar w:fldCharType="separate"/>
      </w:r>
      <w:r>
        <w:rPr>
          <w:rFonts w:hint="eastAsia" w:ascii="方正仿宋_GBK" w:hAnsi="方正仿宋_GBK" w:eastAsia="方正仿宋_GBK" w:cs="方正仿宋_GBK"/>
          <w:szCs w:val="24"/>
        </w:rPr>
        <w:t>四、无效投标条款</w:t>
      </w:r>
      <w:r>
        <w:tab/>
      </w:r>
      <w:r>
        <w:rPr>
          <w:rFonts w:hint="eastAsia"/>
        </w:rPr>
        <w:t>2</w:t>
      </w:r>
      <w:r>
        <w:rPr>
          <w:rFonts w:hint="eastAsia"/>
        </w:rPr>
        <w:fldChar w:fldCharType="end"/>
      </w:r>
      <w:r>
        <w:rPr>
          <w:rFonts w:hint="eastAsia" w:ascii="宋体" w:hAnsi="宋体" w:cs="宋体"/>
          <w:szCs w:val="21"/>
        </w:rPr>
        <w:t>0</w:t>
      </w:r>
    </w:p>
    <w:p>
      <w:pPr>
        <w:pStyle w:val="47"/>
        <w:tabs>
          <w:tab w:val="right" w:leader="dot" w:pos="9412"/>
          <w:tab w:val="clear" w:pos="8400"/>
        </w:tabs>
        <w:ind w:right="-255"/>
        <w:rPr>
          <w:rFonts w:hint="eastAsia"/>
        </w:rPr>
      </w:pPr>
      <w:r>
        <w:fldChar w:fldCharType="begin"/>
      </w:r>
      <w:r>
        <w:instrText xml:space="preserve"> HYPERLINK \l "_Toc29596" </w:instrText>
      </w:r>
      <w:r>
        <w:fldChar w:fldCharType="separate"/>
      </w:r>
      <w:r>
        <w:rPr>
          <w:rFonts w:hint="eastAsia" w:ascii="方正仿宋_GBK" w:hAnsi="方正仿宋_GBK" w:eastAsia="方正仿宋_GBK" w:cs="方正仿宋_GBK"/>
          <w:szCs w:val="24"/>
        </w:rPr>
        <w:t>五、废标条款</w:t>
      </w:r>
      <w:r>
        <w:tab/>
      </w:r>
      <w:r>
        <w:rPr>
          <w:rFonts w:hint="eastAsia"/>
        </w:rPr>
        <w:t>2</w:t>
      </w:r>
      <w:r>
        <w:rPr>
          <w:rFonts w:hint="eastAsia"/>
        </w:rPr>
        <w:fldChar w:fldCharType="end"/>
      </w:r>
      <w:r>
        <w:rPr>
          <w:rFonts w:hint="eastAsia" w:ascii="宋体" w:hAnsi="宋体" w:cs="宋体"/>
          <w:szCs w:val="21"/>
        </w:rPr>
        <w:t>0</w:t>
      </w:r>
    </w:p>
    <w:p>
      <w:pPr>
        <w:pStyle w:val="39"/>
        <w:tabs>
          <w:tab w:val="right" w:leader="dot" w:pos="9412"/>
          <w:tab w:val="clear" w:pos="1260"/>
          <w:tab w:val="clear" w:pos="1685"/>
          <w:tab w:val="clear" w:pos="8400"/>
        </w:tabs>
      </w:pPr>
      <w:r>
        <w:fldChar w:fldCharType="begin"/>
      </w:r>
      <w:r>
        <w:instrText xml:space="preserve"> HYPERLINK \l "_Toc24689" </w:instrText>
      </w:r>
      <w:r>
        <w:fldChar w:fldCharType="separate"/>
      </w:r>
      <w:r>
        <w:rPr>
          <w:rFonts w:hint="eastAsia" w:ascii="方正小标宋_GBK" w:eastAsia="方正小标宋_GBK"/>
        </w:rPr>
        <w:t>第五篇  投标人须知</w:t>
      </w:r>
      <w:r>
        <w:tab/>
      </w:r>
      <w:r>
        <w:fldChar w:fldCharType="begin"/>
      </w:r>
      <w:r>
        <w:instrText xml:space="preserve"> PAGEREF _Toc24689 </w:instrText>
      </w:r>
      <w:r>
        <w:fldChar w:fldCharType="separate"/>
      </w:r>
      <w:r>
        <w:t>2</w:t>
      </w:r>
      <w:r>
        <w:rPr>
          <w:rFonts w:hint="eastAsia"/>
          <w:lang w:val="en-US" w:eastAsia="zh-CN"/>
        </w:rPr>
        <w:t>1</w:t>
      </w:r>
      <w:r>
        <w:fldChar w:fldCharType="end"/>
      </w:r>
      <w:r>
        <w:fldChar w:fldCharType="end"/>
      </w:r>
    </w:p>
    <w:p>
      <w:pPr>
        <w:pStyle w:val="47"/>
        <w:tabs>
          <w:tab w:val="right" w:leader="dot" w:pos="9412"/>
          <w:tab w:val="clear" w:pos="8400"/>
        </w:tabs>
        <w:ind w:right="-255"/>
      </w:pPr>
      <w:r>
        <w:fldChar w:fldCharType="begin"/>
      </w:r>
      <w:r>
        <w:instrText xml:space="preserve"> HYPERLINK \l "_Toc26104" </w:instrText>
      </w:r>
      <w:r>
        <w:fldChar w:fldCharType="separate"/>
      </w:r>
      <w:r>
        <w:rPr>
          <w:rFonts w:hint="eastAsia" w:ascii="方正仿宋_GBK" w:eastAsia="方正仿宋_GBK"/>
        </w:rPr>
        <w:t>一、投标人</w:t>
      </w:r>
      <w:r>
        <w:tab/>
      </w:r>
      <w:r>
        <w:fldChar w:fldCharType="begin"/>
      </w:r>
      <w:r>
        <w:instrText xml:space="preserve"> PAGEREF _Toc26104 </w:instrText>
      </w:r>
      <w:r>
        <w:fldChar w:fldCharType="separate"/>
      </w:r>
      <w:r>
        <w:t>2</w:t>
      </w:r>
      <w:r>
        <w:rPr>
          <w:rFonts w:hint="eastAsia"/>
        </w:rPr>
        <w:t>1</w:t>
      </w:r>
      <w:r>
        <w:fldChar w:fldCharType="end"/>
      </w:r>
      <w:r>
        <w:fldChar w:fldCharType="end"/>
      </w:r>
    </w:p>
    <w:p>
      <w:pPr>
        <w:pStyle w:val="47"/>
        <w:tabs>
          <w:tab w:val="right" w:leader="dot" w:pos="9412"/>
          <w:tab w:val="clear" w:pos="8400"/>
        </w:tabs>
        <w:ind w:right="-255"/>
      </w:pPr>
      <w:r>
        <w:fldChar w:fldCharType="begin"/>
      </w:r>
      <w:r>
        <w:instrText xml:space="preserve"> HYPERLINK \l "_Toc13116" </w:instrText>
      </w:r>
      <w:r>
        <w:fldChar w:fldCharType="separate"/>
      </w:r>
      <w:r>
        <w:rPr>
          <w:rFonts w:hint="eastAsia" w:ascii="方正仿宋_GBK" w:eastAsia="方正仿宋_GBK"/>
        </w:rPr>
        <w:t>二、招标文件</w:t>
      </w:r>
      <w:r>
        <w:tab/>
      </w:r>
      <w:r>
        <w:fldChar w:fldCharType="begin"/>
      </w:r>
      <w:r>
        <w:instrText xml:space="preserve"> PAGEREF _Toc13116 </w:instrText>
      </w:r>
      <w:r>
        <w:fldChar w:fldCharType="separate"/>
      </w:r>
      <w:r>
        <w:t>2</w:t>
      </w:r>
      <w:r>
        <w:rPr>
          <w:rFonts w:hint="eastAsia"/>
        </w:rPr>
        <w:t>1</w:t>
      </w:r>
      <w:r>
        <w:fldChar w:fldCharType="end"/>
      </w:r>
      <w:r>
        <w:fldChar w:fldCharType="end"/>
      </w:r>
    </w:p>
    <w:p>
      <w:pPr>
        <w:pStyle w:val="47"/>
        <w:tabs>
          <w:tab w:val="right" w:leader="dot" w:pos="9412"/>
          <w:tab w:val="clear" w:pos="8400"/>
        </w:tabs>
        <w:ind w:right="-255"/>
      </w:pPr>
      <w:r>
        <w:fldChar w:fldCharType="begin"/>
      </w:r>
      <w:r>
        <w:instrText xml:space="preserve"> HYPERLINK \l "_Toc11287" </w:instrText>
      </w:r>
      <w:r>
        <w:fldChar w:fldCharType="separate"/>
      </w:r>
      <w:r>
        <w:rPr>
          <w:rFonts w:hint="eastAsia" w:ascii="方正仿宋_GBK" w:eastAsia="方正仿宋_GBK"/>
        </w:rPr>
        <w:t>三、投标文件</w:t>
      </w:r>
      <w:r>
        <w:tab/>
      </w:r>
      <w:r>
        <w:fldChar w:fldCharType="begin"/>
      </w:r>
      <w:r>
        <w:instrText xml:space="preserve"> PAGEREF _Toc11287 </w:instrText>
      </w:r>
      <w:r>
        <w:fldChar w:fldCharType="separate"/>
      </w:r>
      <w:r>
        <w:t>2</w:t>
      </w:r>
      <w:r>
        <w:rPr>
          <w:rFonts w:hint="eastAsia"/>
        </w:rPr>
        <w:t>1</w:t>
      </w:r>
      <w:r>
        <w:fldChar w:fldCharType="end"/>
      </w:r>
      <w:r>
        <w:fldChar w:fldCharType="end"/>
      </w:r>
    </w:p>
    <w:p>
      <w:pPr>
        <w:pStyle w:val="47"/>
        <w:tabs>
          <w:tab w:val="right" w:leader="dot" w:pos="9412"/>
          <w:tab w:val="clear" w:pos="8400"/>
        </w:tabs>
        <w:ind w:right="-255"/>
      </w:pPr>
      <w:r>
        <w:fldChar w:fldCharType="begin"/>
      </w:r>
      <w:r>
        <w:instrText xml:space="preserve"> HYPERLINK \l "_Toc28932" </w:instrText>
      </w:r>
      <w:r>
        <w:fldChar w:fldCharType="separate"/>
      </w:r>
      <w:r>
        <w:rPr>
          <w:rFonts w:hint="eastAsia" w:ascii="方正仿宋_GBK" w:eastAsia="方正仿宋_GBK"/>
        </w:rPr>
        <w:t>四、开标</w:t>
      </w:r>
      <w:r>
        <w:tab/>
      </w:r>
      <w:r>
        <w:fldChar w:fldCharType="begin"/>
      </w:r>
      <w:r>
        <w:instrText xml:space="preserve"> PAGEREF _Toc28932 </w:instrText>
      </w:r>
      <w:r>
        <w:fldChar w:fldCharType="separate"/>
      </w:r>
      <w:r>
        <w:t>2</w:t>
      </w:r>
      <w:r>
        <w:rPr>
          <w:rFonts w:hint="eastAsia"/>
        </w:rPr>
        <w:t>3</w:t>
      </w:r>
      <w:r>
        <w:fldChar w:fldCharType="end"/>
      </w:r>
      <w:r>
        <w:fldChar w:fldCharType="end"/>
      </w:r>
    </w:p>
    <w:p>
      <w:pPr>
        <w:pStyle w:val="47"/>
        <w:tabs>
          <w:tab w:val="right" w:leader="dot" w:pos="9412"/>
          <w:tab w:val="clear" w:pos="8400"/>
        </w:tabs>
        <w:ind w:right="-255"/>
      </w:pPr>
      <w:r>
        <w:fldChar w:fldCharType="begin"/>
      </w:r>
      <w:r>
        <w:instrText xml:space="preserve"> HYPERLINK \l "_Toc24433" </w:instrText>
      </w:r>
      <w:r>
        <w:fldChar w:fldCharType="separate"/>
      </w:r>
      <w:r>
        <w:rPr>
          <w:rFonts w:hint="eastAsia" w:ascii="方正仿宋_GBK" w:eastAsia="方正仿宋_GBK"/>
        </w:rPr>
        <w:t>五、评标</w:t>
      </w:r>
      <w:r>
        <w:tab/>
      </w:r>
      <w:r>
        <w:fldChar w:fldCharType="begin"/>
      </w:r>
      <w:r>
        <w:instrText xml:space="preserve"> PAGEREF _Toc24433 </w:instrText>
      </w:r>
      <w:r>
        <w:fldChar w:fldCharType="separate"/>
      </w:r>
      <w:r>
        <w:t>2</w:t>
      </w:r>
      <w:r>
        <w:rPr>
          <w:rFonts w:hint="eastAsia"/>
        </w:rPr>
        <w:t>4</w:t>
      </w:r>
      <w:r>
        <w:fldChar w:fldCharType="end"/>
      </w:r>
      <w:r>
        <w:fldChar w:fldCharType="end"/>
      </w:r>
    </w:p>
    <w:p>
      <w:pPr>
        <w:pStyle w:val="47"/>
        <w:tabs>
          <w:tab w:val="right" w:leader="dot" w:pos="9412"/>
          <w:tab w:val="clear" w:pos="8400"/>
        </w:tabs>
        <w:ind w:right="-255"/>
      </w:pPr>
      <w:r>
        <w:fldChar w:fldCharType="begin"/>
      </w:r>
      <w:r>
        <w:instrText xml:space="preserve"> HYPERLINK \l "_Toc14721" </w:instrText>
      </w:r>
      <w:r>
        <w:fldChar w:fldCharType="separate"/>
      </w:r>
      <w:r>
        <w:rPr>
          <w:rFonts w:hint="eastAsia" w:ascii="方正仿宋_GBK" w:eastAsia="方正仿宋_GBK"/>
        </w:rPr>
        <w:t>六、定标</w:t>
      </w:r>
      <w:r>
        <w:tab/>
      </w:r>
      <w:r>
        <w:fldChar w:fldCharType="begin"/>
      </w:r>
      <w:r>
        <w:instrText xml:space="preserve"> PAGEREF _Toc14721 </w:instrText>
      </w:r>
      <w:r>
        <w:fldChar w:fldCharType="separate"/>
      </w:r>
      <w:r>
        <w:t>2</w:t>
      </w:r>
      <w:r>
        <w:rPr>
          <w:rFonts w:hint="eastAsia"/>
        </w:rPr>
        <w:t>4</w:t>
      </w:r>
      <w:r>
        <w:fldChar w:fldCharType="end"/>
      </w:r>
      <w:r>
        <w:fldChar w:fldCharType="end"/>
      </w:r>
    </w:p>
    <w:p>
      <w:pPr>
        <w:pStyle w:val="47"/>
        <w:tabs>
          <w:tab w:val="right" w:leader="dot" w:pos="9412"/>
          <w:tab w:val="clear" w:pos="8400"/>
        </w:tabs>
        <w:ind w:right="-255"/>
      </w:pPr>
      <w:r>
        <w:fldChar w:fldCharType="begin"/>
      </w:r>
      <w:r>
        <w:instrText xml:space="preserve"> HYPERLINK \l "_Toc25719" </w:instrText>
      </w:r>
      <w:r>
        <w:fldChar w:fldCharType="separate"/>
      </w:r>
      <w:r>
        <w:rPr>
          <w:rFonts w:hint="eastAsia" w:ascii="方正仿宋_GBK" w:eastAsia="方正仿宋_GBK"/>
          <w:szCs w:val="22"/>
        </w:rPr>
        <w:t>七、中标通知书</w:t>
      </w:r>
      <w:r>
        <w:tab/>
      </w:r>
      <w:r>
        <w:fldChar w:fldCharType="begin"/>
      </w:r>
      <w:r>
        <w:instrText xml:space="preserve"> PAGEREF _Toc25719 </w:instrText>
      </w:r>
      <w:r>
        <w:fldChar w:fldCharType="separate"/>
      </w:r>
      <w:r>
        <w:t>2</w:t>
      </w:r>
      <w:r>
        <w:rPr>
          <w:rFonts w:hint="eastAsia"/>
        </w:rPr>
        <w:t>4</w:t>
      </w:r>
      <w:r>
        <w:fldChar w:fldCharType="end"/>
      </w:r>
      <w:r>
        <w:fldChar w:fldCharType="end"/>
      </w:r>
    </w:p>
    <w:p>
      <w:pPr>
        <w:pStyle w:val="47"/>
        <w:tabs>
          <w:tab w:val="right" w:leader="dot" w:pos="9412"/>
          <w:tab w:val="clear" w:pos="8400"/>
        </w:tabs>
        <w:ind w:right="-255"/>
      </w:pPr>
      <w:r>
        <w:fldChar w:fldCharType="begin"/>
      </w:r>
      <w:r>
        <w:instrText xml:space="preserve"> HYPERLINK \l "_Toc31889" </w:instrText>
      </w:r>
      <w:r>
        <w:fldChar w:fldCharType="separate"/>
      </w:r>
      <w:r>
        <w:rPr>
          <w:rFonts w:hint="eastAsia" w:ascii="方正仿宋_GBK" w:eastAsia="方正仿宋_GBK"/>
        </w:rPr>
        <w:t>八、</w:t>
      </w:r>
      <w:r>
        <w:rPr>
          <w:rFonts w:hint="eastAsia" w:ascii="方正仿宋_GBK" w:hAnsi="方正仿宋_GBK" w:eastAsia="方正仿宋_GBK"/>
          <w:szCs w:val="22"/>
        </w:rPr>
        <w:t>询问、质疑和投诉</w:t>
      </w:r>
      <w:r>
        <w:tab/>
      </w:r>
      <w:r>
        <w:fldChar w:fldCharType="begin"/>
      </w:r>
      <w:r>
        <w:instrText xml:space="preserve"> PAGEREF _Toc31889 </w:instrText>
      </w:r>
      <w:r>
        <w:fldChar w:fldCharType="separate"/>
      </w:r>
      <w:r>
        <w:t>2</w:t>
      </w:r>
      <w:r>
        <w:rPr>
          <w:rFonts w:hint="eastAsia"/>
        </w:rPr>
        <w:t>4</w:t>
      </w:r>
      <w:r>
        <w:fldChar w:fldCharType="end"/>
      </w:r>
      <w:r>
        <w:fldChar w:fldCharType="end"/>
      </w:r>
    </w:p>
    <w:p>
      <w:pPr>
        <w:pStyle w:val="47"/>
        <w:tabs>
          <w:tab w:val="right" w:leader="dot" w:pos="9412"/>
          <w:tab w:val="clear" w:pos="8400"/>
        </w:tabs>
        <w:ind w:right="-255"/>
        <w:rPr>
          <w:rFonts w:hint="eastAsia" w:ascii="宋体" w:hAnsi="宋体" w:cs="宋体"/>
          <w:szCs w:val="21"/>
        </w:rPr>
      </w:pPr>
      <w:r>
        <w:fldChar w:fldCharType="begin"/>
      </w:r>
      <w:r>
        <w:instrText xml:space="preserve"> HYPERLINK \l "_Toc23549" </w:instrText>
      </w:r>
      <w:r>
        <w:fldChar w:fldCharType="separate"/>
      </w:r>
      <w:r>
        <w:rPr>
          <w:rFonts w:hint="eastAsia" w:ascii="方正仿宋_GBK" w:eastAsia="方正仿宋_GBK"/>
        </w:rPr>
        <w:t>九、签订合同</w:t>
      </w:r>
      <w:r>
        <w:tab/>
      </w:r>
      <w:r>
        <w:fldChar w:fldCharType="begin"/>
      </w:r>
      <w:r>
        <w:instrText xml:space="preserve"> PAGEREF _Toc23549 </w:instrText>
      </w:r>
      <w:r>
        <w:fldChar w:fldCharType="separate"/>
      </w:r>
      <w:r>
        <w:t>2</w:t>
      </w:r>
      <w:r>
        <w:rPr>
          <w:rFonts w:hint="eastAsia"/>
        </w:rPr>
        <w:t>5</w:t>
      </w:r>
      <w:r>
        <w:fldChar w:fldCharType="end"/>
      </w:r>
      <w:r>
        <w:fldChar w:fldCharType="end"/>
      </w:r>
    </w:p>
    <w:p>
      <w:pPr>
        <w:pStyle w:val="47"/>
        <w:tabs>
          <w:tab w:val="right" w:leader="dot" w:pos="9412"/>
          <w:tab w:val="clear" w:pos="8400"/>
        </w:tabs>
        <w:ind w:right="-255"/>
      </w:pPr>
      <w:r>
        <w:rPr>
          <w:rFonts w:hint="eastAsia" w:ascii="方正仿宋_GBK" w:hAnsi="Calibri" w:eastAsia="方正仿宋_GBK"/>
        </w:rPr>
        <w:t>十</w:t>
      </w:r>
      <w:r>
        <w:fldChar w:fldCharType="begin"/>
      </w:r>
      <w:r>
        <w:instrText xml:space="preserve"> HYPERLINK \l "_Toc14209" </w:instrText>
      </w:r>
      <w:r>
        <w:fldChar w:fldCharType="separate"/>
      </w:r>
      <w:r>
        <w:rPr>
          <w:rFonts w:hint="eastAsia" w:ascii="方正仿宋_GBK" w:hAnsi="Calibri" w:eastAsia="方正仿宋_GBK"/>
        </w:rPr>
        <w:t>、政府采购信用融资</w:t>
      </w:r>
      <w:r>
        <w:rPr>
          <w:rFonts w:hint="eastAsia" w:ascii="方正仿宋_GBK" w:hAnsi="Calibri" w:eastAsia="方正仿宋_GBK"/>
        </w:rPr>
        <w:tab/>
      </w:r>
      <w:r>
        <w:fldChar w:fldCharType="begin"/>
      </w:r>
      <w:r>
        <w:instrText xml:space="preserve"> PAGEREF _Toc23549 </w:instrText>
      </w:r>
      <w:r>
        <w:fldChar w:fldCharType="separate"/>
      </w:r>
      <w:r>
        <w:t>2</w:t>
      </w:r>
      <w:r>
        <w:rPr>
          <w:rFonts w:hint="eastAsia"/>
        </w:rPr>
        <w:t>6</w:t>
      </w:r>
      <w:r>
        <w:fldChar w:fldCharType="end"/>
      </w:r>
      <w:r>
        <w:fldChar w:fldCharType="end"/>
      </w:r>
    </w:p>
    <w:p>
      <w:pPr>
        <w:pStyle w:val="39"/>
        <w:tabs>
          <w:tab w:val="right" w:leader="dot" w:pos="9412"/>
          <w:tab w:val="clear" w:pos="1260"/>
          <w:tab w:val="clear" w:pos="1685"/>
          <w:tab w:val="clear" w:pos="8400"/>
        </w:tabs>
      </w:pPr>
      <w:r>
        <w:fldChar w:fldCharType="begin"/>
      </w:r>
      <w:r>
        <w:instrText xml:space="preserve"> HYPERLINK \l "_Toc11902" </w:instrText>
      </w:r>
      <w:r>
        <w:fldChar w:fldCharType="separate"/>
      </w:r>
      <w:r>
        <w:rPr>
          <w:rFonts w:hint="eastAsia" w:ascii="方正小标宋_GBK" w:eastAsia="方正小标宋_GBK"/>
        </w:rPr>
        <w:t>第六篇  合同（样本）</w:t>
      </w:r>
      <w:r>
        <w:tab/>
      </w:r>
      <w:r>
        <w:fldChar w:fldCharType="begin"/>
      </w:r>
      <w:r>
        <w:instrText xml:space="preserve"> PAGEREF _Toc11902 </w:instrText>
      </w:r>
      <w:r>
        <w:fldChar w:fldCharType="separate"/>
      </w:r>
      <w:r>
        <w:t>2</w:t>
      </w:r>
      <w:r>
        <w:rPr>
          <w:rFonts w:hint="eastAsia"/>
          <w:lang w:val="en-US" w:eastAsia="zh-CN"/>
        </w:rPr>
        <w:t>7</w:t>
      </w:r>
      <w:r>
        <w:fldChar w:fldCharType="end"/>
      </w:r>
      <w:r>
        <w:fldChar w:fldCharType="end"/>
      </w:r>
    </w:p>
    <w:p>
      <w:pPr>
        <w:pStyle w:val="39"/>
        <w:tabs>
          <w:tab w:val="right" w:leader="dot" w:pos="9412"/>
          <w:tab w:val="clear" w:pos="1260"/>
          <w:tab w:val="clear" w:pos="1685"/>
          <w:tab w:val="clear" w:pos="8400"/>
        </w:tabs>
        <w:rPr>
          <w:rFonts w:hint="eastAsia"/>
          <w:lang w:val="en-US" w:eastAsia="zh-CN"/>
        </w:rPr>
      </w:pPr>
      <w:r>
        <w:fldChar w:fldCharType="begin"/>
      </w:r>
      <w:r>
        <w:instrText xml:space="preserve"> HYPERLINK \l "_Toc27871" </w:instrText>
      </w:r>
      <w:r>
        <w:fldChar w:fldCharType="separate"/>
      </w:r>
      <w:r>
        <w:rPr>
          <w:rFonts w:hint="eastAsia" w:ascii="方正小标宋_GBK" w:eastAsia="方正小标宋_GBK"/>
        </w:rPr>
        <w:t>第七篇  投标文件格式</w:t>
      </w:r>
      <w:r>
        <w:tab/>
      </w:r>
      <w:r>
        <w:rPr>
          <w:rFonts w:hint="eastAsia"/>
          <w:lang w:val="en-US" w:eastAsia="zh-CN"/>
        </w:rPr>
        <w:t>3</w:t>
      </w:r>
      <w:r>
        <w:rPr>
          <w:rFonts w:hint="eastAsia"/>
          <w:lang w:val="en-US" w:eastAsia="zh-CN"/>
        </w:rPr>
        <w:fldChar w:fldCharType="end"/>
      </w:r>
      <w:r>
        <w:rPr>
          <w:rFonts w:hint="eastAsia" w:ascii="宋体" w:hAnsi="宋体" w:cs="宋体"/>
          <w:szCs w:val="21"/>
          <w:lang w:val="en-US" w:eastAsia="zh-CN"/>
        </w:rPr>
        <w:t>0</w:t>
      </w:r>
    </w:p>
    <w:p>
      <w:pPr>
        <w:pStyle w:val="47"/>
        <w:tabs>
          <w:tab w:val="right" w:leader="dot" w:pos="9412"/>
          <w:tab w:val="clear" w:pos="8400"/>
        </w:tabs>
        <w:ind w:right="-255"/>
      </w:pPr>
      <w:r>
        <w:fldChar w:fldCharType="begin"/>
      </w:r>
      <w:r>
        <w:instrText xml:space="preserve"> HYPERLINK \l "_Toc14209" </w:instrText>
      </w:r>
      <w:r>
        <w:fldChar w:fldCharType="separate"/>
      </w:r>
      <w:r>
        <w:rPr>
          <w:rFonts w:hint="eastAsia" w:ascii="方正仿宋_GBK" w:hAnsi="方正仿宋_GBK" w:eastAsia="方正仿宋_GBK" w:cs="方正仿宋_GBK"/>
          <w:szCs w:val="28"/>
        </w:rPr>
        <w:t>一、经济文件</w:t>
      </w:r>
      <w:r>
        <w:tab/>
      </w:r>
      <w:r>
        <w:fldChar w:fldCharType="begin"/>
      </w:r>
      <w:r>
        <w:instrText xml:space="preserve"> PAGEREF _Toc14209 </w:instrText>
      </w:r>
      <w:r>
        <w:fldChar w:fldCharType="separate"/>
      </w:r>
      <w:r>
        <w:t>3</w:t>
      </w:r>
      <w:r>
        <w:rPr>
          <w:rFonts w:hint="eastAsia"/>
        </w:rPr>
        <w:t>1</w:t>
      </w:r>
      <w:r>
        <w:fldChar w:fldCharType="end"/>
      </w:r>
      <w:r>
        <w:fldChar w:fldCharType="end"/>
      </w:r>
    </w:p>
    <w:p>
      <w:pPr>
        <w:pStyle w:val="47"/>
        <w:tabs>
          <w:tab w:val="right" w:leader="dot" w:pos="9412"/>
          <w:tab w:val="clear" w:pos="8400"/>
        </w:tabs>
        <w:ind w:right="-255"/>
      </w:pPr>
      <w:r>
        <w:fldChar w:fldCharType="begin"/>
      </w:r>
      <w:r>
        <w:instrText xml:space="preserve"> HYPERLINK \l "_Toc4087" </w:instrText>
      </w:r>
      <w:r>
        <w:fldChar w:fldCharType="separate"/>
      </w:r>
      <w:r>
        <w:rPr>
          <w:rFonts w:hint="eastAsia" w:ascii="方正仿宋_GBK" w:hAnsi="方正仿宋_GBK" w:eastAsia="方正仿宋_GBK" w:cs="方正仿宋_GBK"/>
          <w:szCs w:val="28"/>
        </w:rPr>
        <w:t>二、技术文件</w:t>
      </w:r>
      <w:r>
        <w:tab/>
      </w:r>
      <w:r>
        <w:fldChar w:fldCharType="begin"/>
      </w:r>
      <w:r>
        <w:instrText xml:space="preserve"> PAGEREF _Toc4087 </w:instrText>
      </w:r>
      <w:r>
        <w:fldChar w:fldCharType="separate"/>
      </w:r>
      <w:r>
        <w:t>3</w:t>
      </w:r>
      <w:r>
        <w:rPr>
          <w:rFonts w:hint="eastAsia"/>
        </w:rPr>
        <w:t>3</w:t>
      </w:r>
      <w:r>
        <w:fldChar w:fldCharType="end"/>
      </w:r>
      <w:r>
        <w:fldChar w:fldCharType="end"/>
      </w:r>
    </w:p>
    <w:p>
      <w:pPr>
        <w:pStyle w:val="47"/>
        <w:tabs>
          <w:tab w:val="right" w:leader="dot" w:pos="9412"/>
          <w:tab w:val="clear" w:pos="8400"/>
        </w:tabs>
        <w:ind w:right="-255"/>
      </w:pPr>
      <w:r>
        <w:fldChar w:fldCharType="begin"/>
      </w:r>
      <w:r>
        <w:instrText xml:space="preserve"> HYPERLINK \l "_Toc16498" </w:instrText>
      </w:r>
      <w:r>
        <w:fldChar w:fldCharType="separate"/>
      </w:r>
      <w:r>
        <w:rPr>
          <w:rFonts w:hint="eastAsia" w:ascii="方正仿宋_GBK" w:hAnsi="方正仿宋_GBK" w:eastAsia="方正仿宋_GBK" w:cs="方正仿宋_GBK"/>
          <w:szCs w:val="28"/>
        </w:rPr>
        <w:t>三、商务文件</w:t>
      </w:r>
      <w:r>
        <w:tab/>
      </w:r>
      <w:r>
        <w:fldChar w:fldCharType="begin"/>
      </w:r>
      <w:r>
        <w:instrText xml:space="preserve"> PAGEREF _Toc16498 </w:instrText>
      </w:r>
      <w:r>
        <w:fldChar w:fldCharType="separate"/>
      </w:r>
      <w:r>
        <w:t>3</w:t>
      </w:r>
      <w:r>
        <w:rPr>
          <w:rFonts w:hint="eastAsia"/>
        </w:rPr>
        <w:t>5</w:t>
      </w:r>
      <w:r>
        <w:fldChar w:fldCharType="end"/>
      </w:r>
      <w:r>
        <w:fldChar w:fldCharType="end"/>
      </w:r>
    </w:p>
    <w:p>
      <w:pPr>
        <w:pStyle w:val="47"/>
        <w:tabs>
          <w:tab w:val="right" w:leader="dot" w:pos="9412"/>
          <w:tab w:val="clear" w:pos="8400"/>
        </w:tabs>
        <w:ind w:right="-255"/>
        <w:rPr>
          <w:rFonts w:hint="eastAsia"/>
        </w:rPr>
      </w:pPr>
      <w:r>
        <w:fldChar w:fldCharType="begin"/>
      </w:r>
      <w:r>
        <w:instrText xml:space="preserve"> HYPERLINK \l "_Toc6302" </w:instrText>
      </w:r>
      <w:r>
        <w:fldChar w:fldCharType="separate"/>
      </w:r>
      <w:r>
        <w:rPr>
          <w:rFonts w:hint="eastAsia" w:ascii="方正仿宋_GBK" w:hAnsi="方正仿宋_GBK" w:eastAsia="方正仿宋_GBK" w:cs="方正仿宋_GBK"/>
          <w:szCs w:val="28"/>
        </w:rPr>
        <w:t>四、资格文件</w:t>
      </w:r>
      <w:r>
        <w:tab/>
      </w:r>
      <w:r>
        <w:rPr>
          <w:rFonts w:hint="eastAsia"/>
        </w:rPr>
        <w:t>4</w:t>
      </w:r>
      <w:r>
        <w:rPr>
          <w:rFonts w:hint="eastAsia"/>
        </w:rPr>
        <w:fldChar w:fldCharType="end"/>
      </w:r>
      <w:r>
        <w:rPr>
          <w:rFonts w:hint="eastAsia" w:ascii="宋体" w:hAnsi="宋体" w:cs="宋体"/>
          <w:szCs w:val="21"/>
        </w:rPr>
        <w:t>3</w:t>
      </w:r>
    </w:p>
    <w:p>
      <w:pPr>
        <w:pStyle w:val="39"/>
        <w:ind w:firstLine="0" w:firstLineChars="0"/>
        <w:rPr>
          <w:rFonts w:hint="eastAsia" w:ascii="宋体" w:hAnsi="宋体" w:cs="宋体"/>
          <w:sz w:val="32"/>
        </w:rPr>
        <w:sectPr>
          <w:footerReference r:id="rId8" w:type="default"/>
          <w:pgSz w:w="11907" w:h="16840"/>
          <w:pgMar w:top="1134" w:right="1191" w:bottom="1134" w:left="1304" w:header="964" w:footer="992" w:gutter="0"/>
          <w:pgNumType w:start="2"/>
          <w:cols w:space="720" w:num="1"/>
          <w:docGrid w:linePitch="312" w:charSpace="0"/>
        </w:sectPr>
      </w:pPr>
      <w:r>
        <w:rPr>
          <w:rFonts w:hint="eastAsia" w:ascii="宋体" w:hAnsi="宋体" w:cs="宋体"/>
          <w:szCs w:val="21"/>
        </w:rPr>
        <w:fldChar w:fldCharType="end"/>
      </w:r>
    </w:p>
    <w:p>
      <w:pPr>
        <w:pStyle w:val="4"/>
        <w:spacing w:beforeLines="0" w:afterLines="0" w:line="360" w:lineRule="auto"/>
        <w:rPr>
          <w:rFonts w:hint="eastAsia" w:ascii="方正小标宋_GBK" w:eastAsia="方正小标宋_GBK"/>
          <w:szCs w:val="22"/>
        </w:rPr>
      </w:pPr>
      <w:bookmarkStart w:id="0" w:name="_Toc21822"/>
      <w:r>
        <w:rPr>
          <w:rFonts w:hint="eastAsia" w:ascii="方正小标宋_GBK" w:eastAsia="方正小标宋_GBK"/>
          <w:szCs w:val="22"/>
        </w:rPr>
        <w:t>第一篇 投标邀请书</w:t>
      </w:r>
      <w:bookmarkEnd w:id="0"/>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重庆市合川区公共资源交易中心（以下简称：采购代理机构）受</w:t>
      </w:r>
      <w:r>
        <w:rPr>
          <w:rFonts w:hint="eastAsia" w:ascii="方正仿宋_GBK" w:hAnsi="方正仿宋_GBK" w:eastAsia="方正仿宋_GBK" w:cs="方正仿宋_GBK"/>
          <w:sz w:val="24"/>
          <w:szCs w:val="24"/>
          <w:u w:val="single"/>
        </w:rPr>
        <w:t>重庆市合川区不动产登记事务中心</w:t>
      </w:r>
      <w:r>
        <w:rPr>
          <w:rFonts w:hint="eastAsia" w:ascii="方正仿宋_GBK" w:hAnsi="方正仿宋_GBK" w:eastAsia="方正仿宋_GBK" w:cs="方正仿宋_GBK"/>
          <w:sz w:val="24"/>
          <w:szCs w:val="24"/>
        </w:rPr>
        <w:t>的委托，按照重庆市合川区财政局下达的采购计划，对</w:t>
      </w:r>
      <w:r>
        <w:rPr>
          <w:rFonts w:hint="eastAsia" w:ascii="方正仿宋_GBK" w:hAnsi="方正仿宋_GBK" w:eastAsia="方正仿宋_GBK" w:cs="方正仿宋_GBK"/>
          <w:sz w:val="24"/>
          <w:szCs w:val="24"/>
          <w:u w:val="single"/>
        </w:rPr>
        <w:t>农村土地房屋调查测绘及登记数据清理</w:t>
      </w:r>
      <w:r>
        <w:rPr>
          <w:rFonts w:hint="eastAsia" w:ascii="方正仿宋_GBK" w:hAnsi="方正仿宋_GBK" w:eastAsia="方正仿宋_GBK" w:cs="方正仿宋_GBK"/>
          <w:sz w:val="24"/>
          <w:szCs w:val="24"/>
        </w:rPr>
        <w:t>项目进行公开招标，欢迎有资格的供应商参加投标。</w:t>
      </w:r>
    </w:p>
    <w:p>
      <w:pPr>
        <w:pStyle w:val="5"/>
        <w:numPr>
          <w:ilvl w:val="0"/>
          <w:numId w:val="16"/>
        </w:numPr>
        <w:spacing w:line="500" w:lineRule="exact"/>
        <w:ind w:firstLine="480" w:firstLineChars="200"/>
        <w:rPr>
          <w:rFonts w:hint="eastAsia" w:ascii="方正仿宋_GBK" w:hAnsi="方正仿宋_GBK" w:eastAsia="方正仿宋_GBK" w:cs="方正仿宋_GBK"/>
          <w:b/>
          <w:sz w:val="24"/>
        </w:rPr>
      </w:pPr>
      <w:bookmarkStart w:id="1" w:name="_Toc26984"/>
      <w:r>
        <w:rPr>
          <w:rFonts w:hint="eastAsia" w:ascii="方正仿宋_GBK" w:hAnsi="方正仿宋_GBK" w:eastAsia="方正仿宋_GBK" w:cs="方正仿宋_GBK"/>
          <w:b/>
          <w:sz w:val="24"/>
        </w:rPr>
        <w:t>招标项目内容</w:t>
      </w:r>
      <w:bookmarkEnd w:id="1"/>
    </w:p>
    <w:tbl>
      <w:tblPr>
        <w:tblStyle w:val="59"/>
        <w:tblW w:w="88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247"/>
        <w:gridCol w:w="1090"/>
        <w:gridCol w:w="1023"/>
        <w:gridCol w:w="900"/>
        <w:gridCol w:w="996"/>
        <w:gridCol w:w="2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Align w:val="center"/>
          </w:tcPr>
          <w:p>
            <w:pPr>
              <w:pStyle w:val="25"/>
              <w:spacing w:line="240" w:lineRule="atLeast"/>
              <w:ind w:left="0"/>
              <w:jc w:val="center"/>
              <w:outlineLvl w:val="0"/>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分包号</w:t>
            </w:r>
          </w:p>
        </w:tc>
        <w:tc>
          <w:tcPr>
            <w:tcW w:w="1247" w:type="dxa"/>
            <w:vAlign w:val="center"/>
          </w:tcPr>
          <w:p>
            <w:pPr>
              <w:pStyle w:val="25"/>
              <w:spacing w:line="240" w:lineRule="atLeast"/>
              <w:ind w:left="0"/>
              <w:jc w:val="center"/>
              <w:outlineLvl w:val="0"/>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分包名称</w:t>
            </w:r>
          </w:p>
        </w:tc>
        <w:tc>
          <w:tcPr>
            <w:tcW w:w="1090" w:type="dxa"/>
            <w:vAlign w:val="center"/>
          </w:tcPr>
          <w:p>
            <w:pPr>
              <w:pStyle w:val="25"/>
              <w:spacing w:line="240" w:lineRule="atLeast"/>
              <w:ind w:left="0"/>
              <w:jc w:val="center"/>
              <w:outlineLvl w:val="0"/>
              <w:rPr>
                <w:rFonts w:hint="eastAsia" w:ascii="方正仿宋_GBK" w:hAnsi="方正仿宋_GBK" w:eastAsia="方正仿宋_GBK" w:cs="方正仿宋_GBK"/>
                <w:b/>
                <w:sz w:val="21"/>
                <w:szCs w:val="21"/>
              </w:rPr>
            </w:pPr>
            <w:r>
              <w:rPr>
                <w:rFonts w:hint="eastAsia" w:ascii="方正仿宋_GBK" w:eastAsia="方正仿宋_GBK"/>
                <w:b/>
                <w:color w:val="000000"/>
                <w:sz w:val="21"/>
                <w:szCs w:val="21"/>
              </w:rPr>
              <w:t>单价限价</w:t>
            </w:r>
            <w:r>
              <w:rPr>
                <w:rFonts w:ascii="方正仿宋_GBK" w:eastAsia="方正仿宋_GBK"/>
                <w:b/>
                <w:color w:val="000000"/>
                <w:sz w:val="21"/>
                <w:szCs w:val="21"/>
              </w:rPr>
              <w:t>（</w:t>
            </w:r>
            <w:r>
              <w:rPr>
                <w:rFonts w:hint="eastAsia" w:ascii="方正仿宋_GBK" w:eastAsia="方正仿宋_GBK"/>
                <w:b/>
                <w:color w:val="000000"/>
                <w:sz w:val="21"/>
                <w:szCs w:val="21"/>
              </w:rPr>
              <w:t>元/宗</w:t>
            </w:r>
            <w:r>
              <w:rPr>
                <w:rFonts w:ascii="方正仿宋_GBK" w:eastAsia="方正仿宋_GBK"/>
                <w:b/>
                <w:color w:val="000000"/>
                <w:sz w:val="21"/>
                <w:szCs w:val="21"/>
              </w:rPr>
              <w:t>）</w:t>
            </w:r>
          </w:p>
        </w:tc>
        <w:tc>
          <w:tcPr>
            <w:tcW w:w="1023" w:type="dxa"/>
            <w:vAlign w:val="center"/>
          </w:tcPr>
          <w:p>
            <w:pPr>
              <w:spacing w:line="240" w:lineRule="atLeast"/>
              <w:jc w:val="center"/>
              <w:outlineLvl w:val="0"/>
              <w:rPr>
                <w:rFonts w:ascii="方正仿宋_GBK" w:hAnsi="方正仿宋_GBK" w:eastAsia="方正仿宋_GBK" w:cs="方正仿宋_GBK"/>
                <w:b/>
                <w:sz w:val="21"/>
                <w:szCs w:val="21"/>
              </w:rPr>
            </w:pPr>
            <w:r>
              <w:rPr>
                <w:rFonts w:hint="eastAsia" w:ascii="方正仿宋_GBK" w:eastAsia="方正仿宋_GBK"/>
                <w:b/>
                <w:color w:val="000000"/>
                <w:sz w:val="21"/>
                <w:szCs w:val="21"/>
              </w:rPr>
              <w:t>预估数量</w:t>
            </w:r>
            <w:r>
              <w:rPr>
                <w:rFonts w:ascii="方正仿宋_GBK" w:eastAsia="方正仿宋_GBK"/>
                <w:b/>
                <w:color w:val="000000"/>
                <w:sz w:val="21"/>
                <w:szCs w:val="21"/>
              </w:rPr>
              <w:t>（</w:t>
            </w:r>
            <w:r>
              <w:rPr>
                <w:rFonts w:hint="eastAsia" w:ascii="方正仿宋_GBK" w:eastAsia="方正仿宋_GBK"/>
                <w:b/>
                <w:color w:val="000000"/>
                <w:sz w:val="21"/>
                <w:szCs w:val="21"/>
              </w:rPr>
              <w:t>宗</w:t>
            </w:r>
            <w:r>
              <w:rPr>
                <w:rFonts w:ascii="方正仿宋_GBK" w:eastAsia="方正仿宋_GBK"/>
                <w:b/>
                <w:color w:val="000000"/>
                <w:sz w:val="21"/>
                <w:szCs w:val="21"/>
              </w:rPr>
              <w:t>）</w:t>
            </w:r>
          </w:p>
        </w:tc>
        <w:tc>
          <w:tcPr>
            <w:tcW w:w="900" w:type="dxa"/>
            <w:vAlign w:val="center"/>
          </w:tcPr>
          <w:p>
            <w:pPr>
              <w:pStyle w:val="25"/>
              <w:spacing w:line="240" w:lineRule="atLeast"/>
              <w:ind w:left="0"/>
              <w:jc w:val="center"/>
              <w:outlineLvl w:val="0"/>
              <w:rPr>
                <w:rFonts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采购限价（万元）</w:t>
            </w:r>
          </w:p>
        </w:tc>
        <w:tc>
          <w:tcPr>
            <w:tcW w:w="996" w:type="dxa"/>
            <w:vAlign w:val="center"/>
          </w:tcPr>
          <w:p>
            <w:pPr>
              <w:pStyle w:val="25"/>
              <w:spacing w:line="240" w:lineRule="atLeast"/>
              <w:ind w:left="0"/>
              <w:jc w:val="center"/>
              <w:outlineLvl w:val="0"/>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投标保证金</w:t>
            </w:r>
          </w:p>
          <w:p>
            <w:pPr>
              <w:pStyle w:val="25"/>
              <w:spacing w:line="240" w:lineRule="atLeast"/>
              <w:ind w:left="0"/>
              <w:jc w:val="center"/>
              <w:outlineLvl w:val="0"/>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（万元）</w:t>
            </w:r>
          </w:p>
        </w:tc>
        <w:tc>
          <w:tcPr>
            <w:tcW w:w="2872" w:type="dxa"/>
            <w:vAlign w:val="center"/>
          </w:tcPr>
          <w:p>
            <w:pPr>
              <w:pStyle w:val="25"/>
              <w:spacing w:line="240" w:lineRule="atLeast"/>
              <w:ind w:left="0"/>
              <w:jc w:val="center"/>
              <w:outlineLvl w:val="0"/>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721" w:type="dxa"/>
            <w:vAlign w:val="center"/>
          </w:tcPr>
          <w:p>
            <w:pPr>
              <w:pStyle w:val="17"/>
              <w:spacing w:line="240" w:lineRule="atLeast"/>
              <w:ind w:firstLine="0"/>
              <w:jc w:val="center"/>
              <w:outlineLvl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w:t>
            </w:r>
          </w:p>
        </w:tc>
        <w:tc>
          <w:tcPr>
            <w:tcW w:w="1247" w:type="dxa"/>
            <w:vAlign w:val="center"/>
          </w:tcPr>
          <w:p>
            <w:pPr>
              <w:pStyle w:val="25"/>
              <w:spacing w:line="240" w:lineRule="atLeast"/>
              <w:ind w:left="0"/>
              <w:jc w:val="center"/>
              <w:outlineLvl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农村土地房屋调查测绘及登记数据清理</w:t>
            </w:r>
          </w:p>
        </w:tc>
        <w:tc>
          <w:tcPr>
            <w:tcW w:w="1090" w:type="dxa"/>
            <w:vAlign w:val="center"/>
          </w:tcPr>
          <w:p>
            <w:pPr>
              <w:pStyle w:val="25"/>
              <w:spacing w:line="240" w:lineRule="atLeast"/>
              <w:ind w:left="0"/>
              <w:jc w:val="center"/>
              <w:outlineLvl w:val="0"/>
              <w:rPr>
                <w:rFonts w:hint="eastAsia" w:ascii="方正仿宋_GBK" w:hAnsi="方正仿宋_GBK" w:eastAsia="方正仿宋_GBK" w:cs="方正仿宋_GBK"/>
                <w:sz w:val="21"/>
                <w:szCs w:val="21"/>
              </w:rPr>
            </w:pPr>
            <w:r>
              <w:rPr>
                <w:rFonts w:hint="eastAsia" w:ascii="方正仿宋_GBK" w:eastAsia="方正仿宋_GBK"/>
                <w:color w:val="000000"/>
                <w:sz w:val="21"/>
                <w:szCs w:val="21"/>
              </w:rPr>
              <w:t>55.84</w:t>
            </w:r>
          </w:p>
        </w:tc>
        <w:tc>
          <w:tcPr>
            <w:tcW w:w="1023" w:type="dxa"/>
            <w:vAlign w:val="center"/>
          </w:tcPr>
          <w:p>
            <w:pPr>
              <w:spacing w:line="240" w:lineRule="atLeast"/>
              <w:jc w:val="center"/>
              <w:outlineLvl w:val="0"/>
              <w:rPr>
                <w:rFonts w:hint="eastAsia" w:ascii="方正仿宋_GBK" w:hAnsi="方正仿宋_GBK" w:eastAsia="方正仿宋_GBK" w:cs="方正仿宋_GBK"/>
                <w:sz w:val="21"/>
                <w:szCs w:val="21"/>
              </w:rPr>
            </w:pPr>
            <w:r>
              <w:rPr>
                <w:rFonts w:hint="eastAsia" w:ascii="方正仿宋_GBK" w:eastAsia="方正仿宋_GBK"/>
                <w:color w:val="000000"/>
                <w:sz w:val="21"/>
                <w:szCs w:val="21"/>
              </w:rPr>
              <w:t>400000</w:t>
            </w:r>
          </w:p>
        </w:tc>
        <w:tc>
          <w:tcPr>
            <w:tcW w:w="900" w:type="dxa"/>
            <w:vAlign w:val="center"/>
          </w:tcPr>
          <w:p>
            <w:pPr>
              <w:pStyle w:val="25"/>
              <w:spacing w:line="240" w:lineRule="atLeast"/>
              <w:ind w:left="0"/>
              <w:jc w:val="center"/>
              <w:outlineLvl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2233.6</w:t>
            </w:r>
          </w:p>
        </w:tc>
        <w:tc>
          <w:tcPr>
            <w:tcW w:w="996" w:type="dxa"/>
            <w:vAlign w:val="center"/>
          </w:tcPr>
          <w:p>
            <w:pPr>
              <w:pStyle w:val="25"/>
              <w:spacing w:line="240" w:lineRule="atLeast"/>
              <w:ind w:left="0"/>
              <w:jc w:val="center"/>
              <w:outlineLvl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20</w:t>
            </w:r>
          </w:p>
        </w:tc>
        <w:tc>
          <w:tcPr>
            <w:tcW w:w="2872" w:type="dxa"/>
          </w:tcPr>
          <w:p>
            <w:pPr>
              <w:pStyle w:val="17"/>
              <w:numPr>
                <w:ilvl w:val="0"/>
                <w:numId w:val="17"/>
              </w:numPr>
              <w:spacing w:line="400" w:lineRule="exact"/>
              <w:ind w:firstLine="0"/>
              <w:outlineLvl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采购标的对应的中小企业划分标准所属行业为其他未列明行业。</w:t>
            </w:r>
          </w:p>
          <w:p>
            <w:pPr>
              <w:pStyle w:val="17"/>
              <w:numPr>
                <w:ilvl w:val="0"/>
                <w:numId w:val="17"/>
              </w:numPr>
              <w:spacing w:line="400" w:lineRule="exact"/>
              <w:ind w:firstLine="0"/>
              <w:outlineLvl w:val="0"/>
              <w:rPr>
                <w:rFonts w:hint="eastAsia" w:ascii="方正仿宋_GBK" w:hAnsi="方正仿宋_GBK" w:eastAsia="方正仿宋_GBK" w:cs="方正仿宋_GBK"/>
                <w:sz w:val="21"/>
                <w:szCs w:val="21"/>
              </w:rPr>
            </w:pPr>
            <w:r>
              <w:rPr>
                <w:rFonts w:hint="eastAsia" w:ascii="方正仿宋_GBK" w:eastAsia="方正仿宋_GBK"/>
                <w:color w:val="000000"/>
                <w:sz w:val="21"/>
                <w:szCs w:val="21"/>
              </w:rPr>
              <w:t>此单价包含4元/宗的村社人员配合带路、指界、争议调处等协调费用，最终以实际结算为准。</w:t>
            </w:r>
          </w:p>
        </w:tc>
      </w:tr>
    </w:tbl>
    <w:p>
      <w:pPr>
        <w:pStyle w:val="5"/>
        <w:spacing w:line="500" w:lineRule="exact"/>
        <w:ind w:firstLine="480" w:firstLineChars="200"/>
        <w:rPr>
          <w:rFonts w:hint="eastAsia" w:ascii="方正仿宋_GBK" w:hAnsi="方正仿宋_GBK" w:eastAsia="方正仿宋_GBK" w:cs="方正仿宋_GBK"/>
          <w:b/>
          <w:sz w:val="24"/>
        </w:rPr>
      </w:pPr>
      <w:bookmarkStart w:id="2" w:name="_Toc25416"/>
      <w:r>
        <w:rPr>
          <w:rFonts w:hint="eastAsia" w:ascii="方正仿宋_GBK" w:hAnsi="方正仿宋_GBK" w:eastAsia="方正仿宋_GBK" w:cs="方正仿宋_GBK"/>
          <w:b/>
          <w:sz w:val="24"/>
        </w:rPr>
        <w:t>二、资金来源</w:t>
      </w:r>
      <w:bookmarkEnd w:id="2"/>
    </w:p>
    <w:p>
      <w:pPr>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财政预算资金。</w:t>
      </w:r>
    </w:p>
    <w:p>
      <w:pPr>
        <w:pStyle w:val="5"/>
        <w:spacing w:line="500" w:lineRule="exact"/>
        <w:ind w:firstLine="480" w:firstLineChars="200"/>
        <w:rPr>
          <w:rFonts w:hint="eastAsia" w:ascii="方正仿宋_GBK" w:hAnsi="方正仿宋_GBK" w:eastAsia="方正仿宋_GBK" w:cs="方正仿宋_GBK"/>
          <w:b/>
          <w:sz w:val="24"/>
        </w:rPr>
      </w:pPr>
      <w:bookmarkStart w:id="3" w:name="_Toc19772"/>
      <w:r>
        <w:rPr>
          <w:rFonts w:hint="eastAsia" w:ascii="方正仿宋_GBK" w:hAnsi="方正仿宋_GBK" w:eastAsia="方正仿宋_GBK" w:cs="方正仿宋_GBK"/>
          <w:b/>
          <w:sz w:val="24"/>
        </w:rPr>
        <w:t>三、投标人资格要求</w:t>
      </w:r>
      <w:bookmarkEnd w:id="3"/>
    </w:p>
    <w:p>
      <w:pPr>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合格投标人应首先符合政府采购法第二十二条规定的基本条件，同时符合根据该项目特点设置的特定资格条件。</w:t>
      </w:r>
    </w:p>
    <w:p>
      <w:pPr>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（一）基本资格条件</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1、具有独立承担民事责任的能力；</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2、具有良好的商业信誉和健全的财务会计制度；</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3、具有履行合同所必需的设备和专业技术能力；</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4、有依法缴纳税收和社会保障资金的良好记录；</w:t>
      </w:r>
    </w:p>
    <w:p>
      <w:pPr>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5、参加政府采购活动前三年内，在经营活动中没有重大违法记录;</w:t>
      </w:r>
    </w:p>
    <w:p>
      <w:pPr>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6、法律、行政法规规定的其他条件。</w:t>
      </w:r>
    </w:p>
    <w:p>
      <w:pPr>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（二）特定资格条件</w:t>
      </w:r>
    </w:p>
    <w:p>
      <w:pPr>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1.投标人具备乙级及以上测绘资质，专业范围应包含不动产测绘（地籍测绘和房产测绘）、地理信息系统工程、测绘航空摄影、摄影测量与遥感。（提供资质证书复印件，加盖公章，原件备查）</w:t>
      </w:r>
    </w:p>
    <w:p>
      <w:pPr>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2. 非重庆本地企业，须按《重庆市规划和自然资源局关于印发〈重庆市测绘资质管理办法〉的通知》（渝规资规范〔2019〕17号）规定提供重庆市市外测绘资质单位入渝备案公告截图复印件，加盖供应商公章。  </w:t>
      </w:r>
    </w:p>
    <w:p>
      <w:pPr>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（三）本项目不接受联合体投标，</w:t>
      </w:r>
      <w:r>
        <w:rPr>
          <w:rFonts w:hint="eastAsia" w:ascii="方正仿宋_GBK" w:eastAsia="方正仿宋_GBK" w:cs="宋体"/>
          <w:color w:val="000000"/>
          <w:kern w:val="0"/>
          <w:sz w:val="24"/>
          <w:szCs w:val="24"/>
          <w:lang w:val="zh-CN"/>
        </w:rPr>
        <w:t>未经采购人及采购机构的同意，项目中标人不得将中标的项目分包、转让给其他单位</w:t>
      </w:r>
      <w:r>
        <w:rPr>
          <w:rFonts w:hint="eastAsia" w:ascii="方正仿宋_GBK" w:hAnsi="方正仿宋_GBK" w:eastAsia="方正仿宋_GBK" w:cs="方正仿宋_GBK"/>
          <w:sz w:val="24"/>
          <w:szCs w:val="24"/>
        </w:rPr>
        <w:t>。</w:t>
      </w:r>
    </w:p>
    <w:p>
      <w:pPr>
        <w:pStyle w:val="5"/>
        <w:spacing w:line="500" w:lineRule="exact"/>
        <w:ind w:firstLine="480" w:firstLineChars="200"/>
        <w:rPr>
          <w:rFonts w:hint="eastAsia" w:ascii="方正仿宋_GBK" w:hAnsi="方正仿宋_GBK" w:eastAsia="方正仿宋_GBK" w:cs="方正仿宋_GBK"/>
          <w:b/>
          <w:sz w:val="24"/>
        </w:rPr>
      </w:pPr>
      <w:bookmarkStart w:id="4" w:name="_Toc22680"/>
      <w:r>
        <w:rPr>
          <w:rFonts w:hint="eastAsia" w:ascii="方正仿宋_GBK" w:hAnsi="方正仿宋_GBK" w:eastAsia="方正仿宋_GBK" w:cs="方正仿宋_GBK"/>
          <w:b/>
          <w:sz w:val="24"/>
        </w:rPr>
        <w:t>四、投标、开标有关说明</w:t>
      </w:r>
      <w:bookmarkEnd w:id="4"/>
    </w:p>
    <w:p>
      <w:pPr>
        <w:spacing w:line="400" w:lineRule="exact"/>
        <w:ind w:firstLine="480" w:firstLineChars="200"/>
        <w:rPr>
          <w:rFonts w:hint="eastAsia" w:ascii="方正仿宋_GBK" w:hAnsi="宋体" w:eastAsia="方正仿宋_GBK"/>
          <w:sz w:val="24"/>
          <w:szCs w:val="24"/>
        </w:rPr>
      </w:pPr>
      <w:r>
        <w:rPr>
          <w:rFonts w:hint="eastAsia" w:ascii="方正仿宋_GBK" w:hAnsi="方正仿宋_GBK" w:eastAsia="方正仿宋_GBK" w:cs="方正仿宋_GBK"/>
          <w:sz w:val="24"/>
          <w:szCs w:val="24"/>
        </w:rPr>
        <w:t>（一）</w:t>
      </w:r>
      <w:r>
        <w:rPr>
          <w:rFonts w:hint="eastAsia" w:ascii="方正仿宋_GBK" w:hAnsi="宋体" w:eastAsia="方正仿宋_GBK"/>
          <w:sz w:val="24"/>
          <w:szCs w:val="24"/>
        </w:rPr>
        <w:t>投标人应通过重庆市政府采购网（</w:t>
      </w:r>
      <w:r>
        <w:fldChar w:fldCharType="begin"/>
      </w:r>
      <w:r>
        <w:instrText xml:space="preserve"> HYPERLINK "http://www.cqgp.gov.cn" </w:instrText>
      </w:r>
      <w:r>
        <w:fldChar w:fldCharType="separate"/>
      </w:r>
      <w:r>
        <w:rPr>
          <w:rStyle w:val="66"/>
          <w:rFonts w:hint="eastAsia" w:ascii="方正仿宋_GBK" w:hAnsi="宋体" w:eastAsia="方正仿宋_GBK"/>
          <w:color w:val="auto"/>
          <w:sz w:val="24"/>
          <w:szCs w:val="24"/>
        </w:rPr>
        <w:t>www.ccgp-chongqing.gov.cn</w:t>
      </w:r>
      <w:r>
        <w:rPr>
          <w:rStyle w:val="66"/>
          <w:rFonts w:hint="eastAsia" w:ascii="方正仿宋_GBK" w:hAnsi="宋体" w:eastAsia="方正仿宋_GBK"/>
          <w:color w:val="auto"/>
          <w:sz w:val="24"/>
          <w:szCs w:val="24"/>
        </w:rPr>
        <w:fldChar w:fldCharType="end"/>
      </w:r>
      <w:r>
        <w:rPr>
          <w:rFonts w:hint="eastAsia" w:ascii="方正仿宋_GBK" w:hAnsi="宋体" w:eastAsia="方正仿宋_GBK"/>
          <w:sz w:val="24"/>
          <w:szCs w:val="24"/>
        </w:rPr>
        <w:t>）登记加入“重庆市政府采购供应商库”。</w:t>
      </w:r>
    </w:p>
    <w:p>
      <w:pPr>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（二）凡有意参加投标的投标人，请在“重庆市政府采购网</w:t>
      </w:r>
      <w:r>
        <w:rPr>
          <w:rFonts w:hint="eastAsia" w:ascii="方正仿宋_GBK" w:hAnsi="宋体" w:eastAsia="方正仿宋_GBK"/>
          <w:sz w:val="24"/>
          <w:szCs w:val="24"/>
        </w:rPr>
        <w:t>（http://www.ccgp-chongqing.gov.cn）</w:t>
      </w:r>
      <w:r>
        <w:rPr>
          <w:rFonts w:hint="eastAsia" w:ascii="方正仿宋_GBK" w:hAnsi="方正仿宋_GBK" w:eastAsia="方正仿宋_GBK" w:cs="方正仿宋_GBK"/>
          <w:sz w:val="24"/>
          <w:szCs w:val="24"/>
        </w:rPr>
        <w:t>”网上下载本项目招标文件以及图纸、补遗等开标前公布的所有项目资料，无论投标人下载与否，均视为已知晓所有招标内容。</w:t>
      </w:r>
    </w:p>
    <w:p>
      <w:pPr>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（三）招标文件公告期限：自招标公告发布之日（2021年2月5日）起五个工作日。</w:t>
      </w:r>
    </w:p>
    <w:p>
      <w:pPr>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（四）招标文件发布</w:t>
      </w:r>
    </w:p>
    <w:p>
      <w:pPr>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1.时间：2021年2月5日-2021年2月18日（注：发布时间不少于五个工作日）</w:t>
      </w:r>
    </w:p>
    <w:p>
      <w:pPr>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2.招标文件获取方式：重庆市政府采购网（https://www.ccgp-chongqing.gov.cn）上下载</w:t>
      </w:r>
    </w:p>
    <w:p>
      <w:pPr>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（五）投标（报名）地点：</w:t>
      </w:r>
      <w:r>
        <w:rPr>
          <w:rFonts w:hint="eastAsia" w:ascii="方正仿宋_GBK" w:hAnsi="方正仿宋_GBK" w:eastAsia="方正仿宋_GBK" w:cs="方正仿宋_GBK"/>
          <w:sz w:val="24"/>
          <w:szCs w:val="24"/>
        </w:rPr>
        <w:t>按《重庆市财政局关于进一步规范投标报名及保证金缴纳的通知》（渝财采购﹝2013﹞30号）文的规定，</w:t>
      </w:r>
      <w:r>
        <w:rPr>
          <w:rFonts w:hint="eastAsia" w:ascii="方正仿宋_GBK" w:hAnsi="方正仿宋_GBK" w:eastAsia="方正仿宋_GBK" w:cs="方正仿宋_GBK"/>
          <w:b/>
          <w:bCs/>
          <w:sz w:val="24"/>
          <w:szCs w:val="24"/>
        </w:rPr>
        <w:t>报名方式为开标当天</w:t>
      </w:r>
      <w:r>
        <w:rPr>
          <w:rFonts w:hint="eastAsia" w:ascii="方正仿宋_GBK" w:hAnsi="方正仿宋_GBK" w:eastAsia="方正仿宋_GBK" w:cs="方正仿宋_GBK"/>
          <w:b/>
          <w:bCs/>
          <w:color w:val="FF0000"/>
          <w:sz w:val="24"/>
          <w:szCs w:val="24"/>
        </w:rPr>
        <w:t>09:30-10:00</w:t>
      </w:r>
      <w:r>
        <w:rPr>
          <w:rFonts w:hint="eastAsia" w:ascii="方正仿宋_GBK" w:hAnsi="方正仿宋_GBK" w:eastAsia="方正仿宋_GBK" w:cs="方正仿宋_GBK"/>
          <w:b/>
          <w:bCs/>
          <w:sz w:val="24"/>
          <w:szCs w:val="24"/>
        </w:rPr>
        <w:t>现场报名，不需提前报名</w:t>
      </w:r>
      <w:r>
        <w:rPr>
          <w:rFonts w:hint="eastAsia" w:ascii="方正仿宋_GBK" w:hAnsi="方正仿宋_GBK" w:eastAsia="方正仿宋_GBK" w:cs="方正仿宋_GBK"/>
          <w:sz w:val="24"/>
          <w:szCs w:val="24"/>
        </w:rPr>
        <w:t>。</w:t>
      </w:r>
    </w:p>
    <w:p>
      <w:pPr>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（六）报名时间：2021年2月26日北京时间9:30</w:t>
      </w:r>
    </w:p>
    <w:p>
      <w:pPr>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（七）报名方式：现场报名</w:t>
      </w:r>
    </w:p>
    <w:p>
      <w:pPr>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（八）投标（报名）截止时间：2021年2月26日北京时间10:00</w:t>
      </w:r>
    </w:p>
    <w:p>
      <w:pPr>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（九）开标时间：2021年2月26日北京时间10:00</w:t>
      </w:r>
    </w:p>
    <w:p>
      <w:pPr>
        <w:spacing w:line="40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（十）开标地点：重庆市合川区公共资源交易中心</w:t>
      </w:r>
    </w:p>
    <w:p>
      <w:pPr>
        <w:spacing w:line="40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(十一）为确认投标人身份合法有效，由法定代表人参与投标的，需持本人身份证原件（复印件加盖投标单位鲜章）和法定代表人身份证明书（格式）原件，报名时与投标文件同时递交。</w:t>
      </w:r>
    </w:p>
    <w:p>
      <w:pPr>
        <w:snapToGrid w:val="0"/>
        <w:spacing w:line="44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十二）为确认投标人身份合法有效，由法定代表人授权代表参与投标的，需持法定代表人身份证复印件（加盖投标单位鲜章）和法定代表人身份证明书（格式）原件，法定代表人授权委托书（格式）原件和被委托人身份证原件（复印件加盖投标单位鲜章），报名时与投标文件同时递交。</w:t>
      </w:r>
    </w:p>
    <w:p>
      <w:pPr>
        <w:snapToGrid w:val="0"/>
        <w:spacing w:line="440" w:lineRule="exact"/>
        <w:ind w:firstLine="480" w:firstLineChars="200"/>
        <w:rPr>
          <w:rFonts w:hint="eastAsia" w:ascii="方正仿宋_GBK" w:hAnsi="方正仿宋_GBK" w:eastAsia="方正仿宋_GBK" w:cs="方正仿宋_GBK"/>
          <w:b/>
          <w:bCs/>
          <w:color w:val="000000"/>
          <w:sz w:val="24"/>
          <w:szCs w:val="24"/>
        </w:rPr>
      </w:pPr>
      <w:r>
        <w:rPr>
          <w:rFonts w:hint="eastAsia" w:ascii="方正仿宋_GBK" w:hAnsi="方正仿宋_GBK" w:eastAsia="方正仿宋_GBK" w:cs="方正仿宋_GBK"/>
          <w:b/>
          <w:bCs/>
          <w:color w:val="000000"/>
          <w:sz w:val="24"/>
          <w:szCs w:val="24"/>
        </w:rPr>
        <w:t xml:space="preserve"> 注：以上要求的资料须在现场报名时单独提交一份进行验核和收取，未按以上要求执行的投标人将视为以他人名义投标，其响应文件拒绝接收。</w:t>
      </w:r>
    </w:p>
    <w:p>
      <w:pPr>
        <w:pStyle w:val="5"/>
        <w:spacing w:line="500" w:lineRule="exact"/>
        <w:ind w:firstLine="480" w:firstLineChars="200"/>
        <w:rPr>
          <w:rFonts w:hint="eastAsia" w:ascii="方正仿宋_GBK" w:hAnsi="方正仿宋_GBK" w:eastAsia="方正仿宋_GBK" w:cs="方正仿宋_GBK"/>
          <w:b/>
          <w:sz w:val="24"/>
        </w:rPr>
      </w:pPr>
      <w:bookmarkStart w:id="5" w:name="_Toc11024"/>
      <w:r>
        <w:rPr>
          <w:rFonts w:hint="eastAsia" w:ascii="方正仿宋_GBK" w:hAnsi="方正仿宋_GBK" w:eastAsia="方正仿宋_GBK" w:cs="方正仿宋_GBK"/>
          <w:b/>
          <w:sz w:val="24"/>
        </w:rPr>
        <w:t>五、投标保证金</w:t>
      </w:r>
      <w:bookmarkEnd w:id="5"/>
    </w:p>
    <w:p>
      <w:pPr>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（一）缴纳投标保证金方式</w:t>
      </w:r>
    </w:p>
    <w:p>
      <w:pPr>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投标保证金以转账方式从投标人基本银行账户支付至投标保证金账户</w:t>
      </w:r>
    </w:p>
    <w:p>
      <w:pPr>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（二）投标保证金账户</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银行名称:中国农业银行重庆市分行合川合阳支行</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银行账号:311504010400125670000000020</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银行账户名称:重庆市合川区公共资源交易中心</w:t>
      </w:r>
    </w:p>
    <w:p>
      <w:pPr>
        <w:snapToGrid w:val="0"/>
        <w:spacing w:line="400" w:lineRule="exact"/>
        <w:ind w:firstLine="480" w:firstLineChars="200"/>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注：转账时账号中的“-”不得舍去，否则会导致投标保证金不能到达规定账号。</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（三）缴纳投标保证金方式</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投标人将投标保证金从投标人开户银行账户按规定金额一次性支付至投标保证金指定账户内，并于2021年2月26日10时前到账，投标人应自行考虑投标保证金的汇入时间风险，否则出现的一切后果由投标人自行负责。</w:t>
      </w:r>
    </w:p>
    <w:p>
      <w:pPr>
        <w:snapToGrid w:val="0"/>
        <w:spacing w:line="440" w:lineRule="exact"/>
        <w:ind w:firstLine="480" w:firstLineChars="200"/>
        <w:rPr>
          <w:rFonts w:hint="eastAsia" w:ascii="方正仿宋_GBK" w:hAnsi="方正仿宋_GBK" w:eastAsia="方正仿宋_GBK" w:cs="方正仿宋_GBK"/>
          <w:b/>
          <w:bCs/>
          <w:color w:val="000000"/>
          <w:sz w:val="24"/>
          <w:szCs w:val="24"/>
        </w:rPr>
      </w:pPr>
      <w:r>
        <w:rPr>
          <w:rFonts w:hint="eastAsia" w:ascii="方正仿宋_GBK" w:hAnsi="方正仿宋_GBK" w:eastAsia="方正仿宋_GBK" w:cs="方正仿宋_GBK"/>
          <w:b/>
          <w:bCs/>
          <w:color w:val="000000"/>
          <w:sz w:val="24"/>
          <w:szCs w:val="24"/>
        </w:rPr>
        <w:t>注：投标保证金未按招标文件要求缴纳、未在规定时间内到账，视为未缴纳该项目的投标保证金，投标无效。</w:t>
      </w:r>
    </w:p>
    <w:p>
      <w:pPr>
        <w:snapToGrid w:val="0"/>
        <w:spacing w:line="440" w:lineRule="exact"/>
        <w:ind w:firstLine="480" w:firstLineChars="200"/>
        <w:rPr>
          <w:rFonts w:hint="eastAsia" w:ascii="方正仿宋_GBK" w:hAnsi="方正仿宋_GBK" w:eastAsia="方正仿宋_GBK" w:cs="方正仿宋_GBK"/>
          <w:b/>
          <w:bCs/>
          <w:color w:val="000000"/>
          <w:sz w:val="24"/>
          <w:szCs w:val="24"/>
        </w:rPr>
      </w:pPr>
      <w:r>
        <w:rPr>
          <w:rFonts w:hint="eastAsia" w:ascii="方正仿宋_GBK" w:hAnsi="方正仿宋_GBK" w:eastAsia="方正仿宋_GBK" w:cs="方正仿宋_GBK"/>
          <w:b/>
          <w:bCs/>
          <w:color w:val="000000"/>
          <w:sz w:val="24"/>
          <w:szCs w:val="24"/>
        </w:rPr>
        <w:t>特别提醒：</w:t>
      </w:r>
    </w:p>
    <w:p>
      <w:pPr>
        <w:pStyle w:val="35"/>
        <w:spacing w:line="380" w:lineRule="exact"/>
        <w:ind w:firstLine="480" w:firstLineChars="200"/>
        <w:rPr>
          <w:rFonts w:hint="eastAsia" w:ascii="方正仿宋_GBK" w:hAnsi="宋体" w:eastAsia="方正仿宋_GBK"/>
          <w:b/>
          <w:bCs/>
          <w:sz w:val="24"/>
          <w:szCs w:val="24"/>
        </w:rPr>
      </w:pPr>
      <w:r>
        <w:rPr>
          <w:rFonts w:hint="eastAsia" w:ascii="方正仿宋_GBK" w:hAnsi="宋体" w:eastAsia="方正仿宋_GBK"/>
          <w:b/>
          <w:bCs/>
          <w:sz w:val="24"/>
          <w:szCs w:val="24"/>
        </w:rPr>
        <w:t>1、为方便投标保证金的核查，请各投标人把银行进帐单带至开标现场备查。</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宋体" w:eastAsia="方正仿宋_GBK"/>
          <w:b/>
          <w:bCs/>
          <w:sz w:val="24"/>
          <w:szCs w:val="24"/>
        </w:rPr>
        <w:t>2、为保证投标保证金的及时退还，投标供应商必须自行进入重庆市公共资源交易网（合川区）（https://www.cqggzy.com/hechuanweb/）（注册名称应与银行开户名称一致）。并于递交响应文件截止时间前持银行帐户开户许可证复印件（盖单位鲜章）到合川交易中心财务室（504室）进行核验。（已经注册并通过核验的企业帐户信息，无需重新注册。如账户信息发生变化，应修改相应信息，并按上述程序在递交响应文件截止</w:t>
      </w:r>
      <w:r>
        <w:rPr>
          <w:rFonts w:hint="eastAsia" w:ascii="方正仿宋_GBK" w:eastAsia="方正仿宋_GBK"/>
          <w:b/>
          <w:bCs/>
          <w:sz w:val="24"/>
          <w:szCs w:val="24"/>
        </w:rPr>
        <w:t>时间前提交账户变化资料原件到财务室进行注册变更和核验）。</w:t>
      </w:r>
      <w:r>
        <w:rPr>
          <w:rFonts w:hint="eastAsia" w:ascii="方正仿宋_GBK" w:eastAsia="方正仿宋_GBK"/>
          <w:b/>
          <w:bCs/>
          <w:sz w:val="24"/>
          <w:szCs w:val="24"/>
        </w:rPr>
        <w:br w:type="textWrapping"/>
      </w:r>
      <w:r>
        <w:rPr>
          <w:rFonts w:hint="eastAsia" w:ascii="方正仿宋_GBK" w:eastAsia="方正仿宋_GBK"/>
          <w:b/>
          <w:bCs/>
          <w:sz w:val="24"/>
          <w:szCs w:val="24"/>
        </w:rPr>
        <w:t xml:space="preserve">    3、如果投标供应商未按照上述要求注册核验的，应持银行开户许可证复印件加盖鲜章带至开标现场审验。</w:t>
      </w:r>
      <w:r>
        <w:rPr>
          <w:rFonts w:hint="eastAsia" w:ascii="方正仿宋_GBK" w:eastAsia="方正仿宋_GBK"/>
          <w:b/>
          <w:bCs/>
          <w:sz w:val="24"/>
          <w:szCs w:val="24"/>
        </w:rPr>
        <w:br w:type="textWrapping"/>
      </w:r>
      <w:r>
        <w:rPr>
          <w:rFonts w:hint="eastAsia" w:ascii="方正仿宋_GBK" w:hAnsi="方正仿宋_GBK" w:eastAsia="方正仿宋_GBK" w:cs="方正仿宋_GBK"/>
          <w:sz w:val="24"/>
          <w:szCs w:val="24"/>
        </w:rPr>
        <w:t>（四）保证金退还方式</w:t>
      </w:r>
    </w:p>
    <w:p>
      <w:pPr>
        <w:pStyle w:val="35"/>
        <w:spacing w:line="380" w:lineRule="exact"/>
        <w:rPr>
          <w:rFonts w:hint="eastAsia" w:ascii="方正仿宋_GBK" w:eastAsia="方正仿宋_GBK"/>
          <w:bCs/>
          <w:sz w:val="24"/>
          <w:szCs w:val="24"/>
        </w:rPr>
      </w:pPr>
      <w:bookmarkStart w:id="6" w:name="_Toc9583"/>
      <w:r>
        <w:rPr>
          <w:rFonts w:hint="eastAsia" w:ascii="方正仿宋_GBK" w:eastAsia="方正仿宋_GBK"/>
          <w:bCs/>
          <w:sz w:val="24"/>
          <w:szCs w:val="24"/>
        </w:rPr>
        <w:t>1、未成交供应商的投标保证金，在发出结果公示无异议后2个工作日内，由重庆市合川区公共资源交易中心按来款渠道直接退还。</w:t>
      </w:r>
      <w:r>
        <w:rPr>
          <w:rFonts w:hint="eastAsia" w:ascii="方正仿宋_GBK" w:eastAsia="方正仿宋_GBK"/>
          <w:bCs/>
          <w:sz w:val="24"/>
          <w:szCs w:val="24"/>
        </w:rPr>
        <w:br w:type="textWrapping"/>
      </w:r>
      <w:r>
        <w:rPr>
          <w:rFonts w:hint="eastAsia" w:ascii="方正仿宋_GBK" w:eastAsia="方正仿宋_GBK"/>
          <w:bCs/>
          <w:sz w:val="24"/>
          <w:szCs w:val="24"/>
        </w:rPr>
        <w:t xml:space="preserve">    2、成交供应商的投标保证金，在成交供应商与采购人签订合同后2个工作日内送至区交易中心进行合同鉴证，由重庆市合川区公共资源交易中心按资金来款渠道直接退还。</w:t>
      </w:r>
      <w:r>
        <w:rPr>
          <w:rFonts w:hint="eastAsia" w:ascii="方正仿宋_GBK" w:eastAsia="方正仿宋_GBK"/>
          <w:bCs/>
          <w:sz w:val="24"/>
          <w:szCs w:val="24"/>
        </w:rPr>
        <w:br w:type="textWrapping"/>
      </w:r>
      <w:r>
        <w:rPr>
          <w:rFonts w:hint="eastAsia" w:ascii="方正仿宋_GBK" w:eastAsia="方正仿宋_GBK"/>
          <w:bCs/>
          <w:sz w:val="24"/>
          <w:szCs w:val="24"/>
        </w:rPr>
        <w:t xml:space="preserve">    3、流标项目的保证金由重庆市合川区公共资源交易中心2个工作日内按资金来款渠道直接退还。</w:t>
      </w:r>
      <w:r>
        <w:rPr>
          <w:rFonts w:hint="eastAsia" w:ascii="方正仿宋_GBK" w:eastAsia="方正仿宋_GBK"/>
          <w:bCs/>
          <w:sz w:val="24"/>
          <w:szCs w:val="24"/>
        </w:rPr>
        <w:br w:type="textWrapping"/>
      </w:r>
      <w:r>
        <w:rPr>
          <w:rFonts w:hint="eastAsia" w:ascii="方正仿宋_GBK" w:eastAsia="方正仿宋_GBK"/>
          <w:bCs/>
          <w:sz w:val="24"/>
          <w:szCs w:val="24"/>
        </w:rPr>
        <w:t xml:space="preserve">    4、因故未到交易中心办理银行基本账户注册或未进行合同鉴证等自身原因而耽误了投标保证金退还的，由供应商自行负责。</w:t>
      </w:r>
    </w:p>
    <w:p>
      <w:pPr>
        <w:shd w:val="clear" w:color="auto" w:fill="FFFFFF"/>
        <w:spacing w:line="400" w:lineRule="exact"/>
        <w:ind w:firstLine="480"/>
        <w:rPr>
          <w:rFonts w:hint="eastAsia" w:ascii="方正仿宋_GBK" w:hAnsi="宋体" w:eastAsia="方正仿宋_GBK"/>
          <w:sz w:val="24"/>
          <w:szCs w:val="24"/>
        </w:rPr>
      </w:pPr>
      <w:r>
        <w:rPr>
          <w:rFonts w:hint="eastAsia" w:ascii="方正仿宋_GBK" w:hAnsi="宋体" w:eastAsia="方正仿宋_GBK"/>
          <w:sz w:val="24"/>
          <w:szCs w:val="24"/>
        </w:rPr>
        <w:t>咨询电话：（023）42757282</w:t>
      </w:r>
    </w:p>
    <w:p>
      <w:pPr>
        <w:pStyle w:val="5"/>
        <w:spacing w:line="500" w:lineRule="exact"/>
        <w:ind w:firstLine="480" w:firstLineChars="200"/>
        <w:rPr>
          <w:rFonts w:hint="eastAsia" w:ascii="方正仿宋_GBK" w:hAnsi="方正仿宋_GBK" w:eastAsia="方正仿宋_GBK" w:cs="方正仿宋_GBK"/>
          <w:b/>
          <w:sz w:val="24"/>
          <w:szCs w:val="22"/>
        </w:rPr>
      </w:pPr>
      <w:r>
        <w:rPr>
          <w:rFonts w:hint="eastAsia" w:ascii="方正仿宋_GBK" w:hAnsi="方正仿宋_GBK" w:eastAsia="方正仿宋_GBK" w:cs="方正仿宋_GBK"/>
          <w:b/>
          <w:sz w:val="24"/>
          <w:szCs w:val="22"/>
        </w:rPr>
        <w:t>六、采购项目需落实的政府采购政策</w:t>
      </w:r>
      <w:bookmarkEnd w:id="6"/>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（二）按照财政部、工业和信息化部关于印发《政府采购促进中小企业发展管理办法》的通知（财库〔2020〕46号），落实促进中小企业发展政策。</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（三）按照&lt;财政部、司法部关于政府采购支持监狱企业发展有关问题的通知&gt;（财库〔2014〕68号）的规定，落实支持监狱企业发展政策。</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（四）按照《三部门联合发布关于促进残疾人就业政府采购政策的通知》（财库〔2017〕 141号）的规定，落实支持残疾人福利性单位发展政策。</w:t>
      </w:r>
    </w:p>
    <w:p>
      <w:pPr>
        <w:pStyle w:val="5"/>
        <w:spacing w:line="500" w:lineRule="exact"/>
        <w:ind w:firstLine="480" w:firstLineChars="200"/>
        <w:rPr>
          <w:rFonts w:hint="eastAsia" w:ascii="方正仿宋_GBK" w:hAnsi="方正仿宋_GBK" w:eastAsia="方正仿宋_GBK" w:cs="方正仿宋_GBK"/>
          <w:b/>
          <w:sz w:val="24"/>
        </w:rPr>
      </w:pPr>
      <w:bookmarkStart w:id="7" w:name="_Toc12969"/>
      <w:r>
        <w:rPr>
          <w:rFonts w:hint="eastAsia" w:ascii="方正仿宋_GBK" w:hAnsi="方正仿宋_GBK" w:eastAsia="方正仿宋_GBK" w:cs="方正仿宋_GBK"/>
          <w:b/>
          <w:sz w:val="24"/>
        </w:rPr>
        <w:t>七、投标有关规定</w:t>
      </w:r>
      <w:bookmarkEnd w:id="7"/>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（一）单位负责人为同一人或者存在直接控股、管理关系的不同投标人，不得参加同一合同项（分包）下的政府采购活动。</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（二）为采购项目提供整体设计、规范编制或者项目管理、监理、检测等服务的投标人，不得再参加该采购项目的其他采购活动。</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（三）本项目的补遗文件（如果有）一律在“重庆市政府采购网”（https://www.ccgp-chongqing.gov.cn）上发布，请各投标人注意下载；无论投标人下载与否，均视同投标人已知晓本项目补遗文件的内容。</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（四）超过投标截止时间递交的投标文件，恕不接收。</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（五）投标费用：无论投标结果如何，投标人参与本项目投标的所有费用均应由投标人自行承担。</w:t>
      </w:r>
    </w:p>
    <w:p>
      <w:pPr>
        <w:snapToGrid w:val="0"/>
        <w:spacing w:line="400" w:lineRule="exact"/>
        <w:ind w:firstLine="480" w:firstLineChars="200"/>
        <w:rPr>
          <w:rFonts w:hint="eastAsia" w:ascii="方正仿宋_GBK" w:hAnsi="方正仿宋_GBK" w:eastAsia="方正仿宋_GBK" w:cs="方正仿宋_GBK"/>
          <w:color w:val="FF0000"/>
          <w:sz w:val="24"/>
          <w:szCs w:val="24"/>
        </w:rPr>
      </w:pPr>
      <w:r>
        <w:rPr>
          <w:rFonts w:hint="eastAsia" w:ascii="方正仿宋_GBK" w:hAnsi="方正仿宋_GBK" w:eastAsia="方正仿宋_GBK" w:cs="方正仿宋_GBK"/>
          <w:color w:val="FF0000"/>
          <w:sz w:val="24"/>
          <w:szCs w:val="24"/>
        </w:rPr>
        <w:t>（六）本项目不接受联合体参与投标。</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按照《财政部关于在政府采购活动中查询及使用信用记录有关问题的通知》财库〔2016〕125号，投标人列入失信被执行人、重大税收违法案件当事人名单、政府采购严重违法失信行为记录名单及其他不符合《中华人民共和国政府采购法》第二十二条规定条件的投标人，将拒绝其参与政府采购活动。</w:t>
      </w:r>
    </w:p>
    <w:p>
      <w:pPr>
        <w:pStyle w:val="5"/>
        <w:spacing w:line="500" w:lineRule="exact"/>
        <w:ind w:firstLine="480" w:firstLineChars="200"/>
        <w:rPr>
          <w:rFonts w:hint="eastAsia" w:ascii="方正仿宋_GBK" w:hAnsi="方正仿宋_GBK" w:eastAsia="方正仿宋_GBK" w:cs="方正仿宋_GBK"/>
          <w:sz w:val="24"/>
          <w:szCs w:val="24"/>
        </w:rPr>
      </w:pPr>
      <w:bookmarkStart w:id="8" w:name="_Toc24810"/>
      <w:r>
        <w:rPr>
          <w:rFonts w:hint="eastAsia" w:ascii="方正仿宋_GBK" w:hAnsi="方正仿宋_GBK" w:eastAsia="方正仿宋_GBK" w:cs="方正仿宋_GBK"/>
          <w:b/>
          <w:sz w:val="24"/>
        </w:rPr>
        <w:t>八、联系方式</w:t>
      </w:r>
      <w:bookmarkEnd w:id="8"/>
    </w:p>
    <w:p>
      <w:pPr>
        <w:snapToGrid w:val="0"/>
        <w:spacing w:line="400" w:lineRule="exact"/>
        <w:ind w:firstLine="480" w:firstLineChars="200"/>
        <w:rPr>
          <w:rFonts w:hint="eastAsia" w:ascii="方正仿宋_GBK" w:hAnsi="宋体" w:eastAsia="方正仿宋_GBK"/>
          <w:sz w:val="24"/>
          <w:szCs w:val="22"/>
        </w:rPr>
      </w:pPr>
      <w:r>
        <w:rPr>
          <w:rFonts w:hint="eastAsia" w:ascii="方正仿宋_GBK" w:hAnsi="宋体" w:eastAsia="方正仿宋_GBK"/>
          <w:sz w:val="24"/>
        </w:rPr>
        <w:t>采购人：</w:t>
      </w:r>
      <w:r>
        <w:rPr>
          <w:rFonts w:hint="eastAsia" w:ascii="方正仿宋_GBK" w:hAnsi="宋体" w:eastAsia="方正仿宋_GBK"/>
          <w:sz w:val="24"/>
          <w:szCs w:val="22"/>
        </w:rPr>
        <w:t>重庆市合川区不动产登记事务中心</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联系人：汪军</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电  话：13609421082</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 xml:space="preserve">地  址：重庆市合川区希尔安大道225号行政大厅B区一楼 </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（二）采购代理机构：重庆市合川区公共资源交易中心 </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联系人：胡洁</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邮  编：401520</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电  话：（023）42757303</w:t>
      </w:r>
    </w:p>
    <w:p>
      <w:pPr>
        <w:snapToGrid w:val="0"/>
        <w:spacing w:line="400" w:lineRule="exact"/>
        <w:ind w:firstLine="480" w:firstLineChars="200"/>
        <w:rPr>
          <w:rFonts w:hint="eastAsia" w:ascii="宋体" w:hAnsi="宋体" w:cs="宋体"/>
          <w:sz w:val="24"/>
          <w:szCs w:val="24"/>
        </w:rPr>
      </w:pPr>
      <w:r>
        <w:rPr>
          <w:rFonts w:hint="eastAsia" w:ascii="方正仿宋_GBK" w:hAnsi="方正仿宋_GBK" w:eastAsia="方正仿宋_GBK" w:cs="方正仿宋_GBK"/>
          <w:sz w:val="24"/>
          <w:szCs w:val="24"/>
        </w:rPr>
        <w:t>地  址：重庆市合川区希尔安大道225号文化艺术中心五楼</w:t>
      </w:r>
      <w:r>
        <w:rPr>
          <w:rFonts w:hint="eastAsia" w:ascii="宋体" w:hAnsi="宋体" w:cs="宋体"/>
          <w:sz w:val="24"/>
          <w:szCs w:val="24"/>
        </w:rPr>
        <w:t xml:space="preserve"> </w:t>
      </w:r>
    </w:p>
    <w:p>
      <w:pPr>
        <w:pStyle w:val="4"/>
        <w:spacing w:beforeLines="0" w:afterLines="0" w:line="360" w:lineRule="auto"/>
        <w:rPr>
          <w:rFonts w:hint="eastAsia" w:ascii="方正小标宋_GBK" w:eastAsia="方正小标宋_GBK"/>
          <w:szCs w:val="22"/>
        </w:rPr>
      </w:pPr>
      <w:r>
        <w:rPr>
          <w:rFonts w:hint="eastAsia" w:ascii="宋体" w:hAnsi="宋体" w:eastAsia="宋体" w:cs="宋体"/>
        </w:rPr>
        <w:br w:type="page"/>
      </w:r>
      <w:bookmarkStart w:id="9" w:name="_Toc13197"/>
      <w:r>
        <w:rPr>
          <w:rFonts w:hint="eastAsia" w:ascii="方正小标宋_GBK" w:eastAsia="方正小标宋_GBK"/>
          <w:szCs w:val="22"/>
        </w:rPr>
        <w:t>第二篇 项目技术</w:t>
      </w:r>
      <w:bookmarkEnd w:id="9"/>
      <w:r>
        <w:rPr>
          <w:rFonts w:hint="eastAsia" w:ascii="方正小标宋_GBK" w:eastAsia="方正小标宋_GBK"/>
          <w:szCs w:val="22"/>
          <w:lang w:val="zh-CN"/>
        </w:rPr>
        <w:t>规格、数量及质量要求</w:t>
      </w:r>
    </w:p>
    <w:p>
      <w:pPr>
        <w:pStyle w:val="5"/>
        <w:spacing w:line="400" w:lineRule="exact"/>
        <w:rPr>
          <w:rFonts w:hint="eastAsia" w:ascii="Times New Roman" w:hAnsi="Times New Roman" w:eastAsia="仿宋"/>
          <w:b/>
          <w:sz w:val="24"/>
          <w:szCs w:val="24"/>
        </w:rPr>
      </w:pPr>
      <w:bookmarkStart w:id="10" w:name="_Toc22650747"/>
      <w:bookmarkStart w:id="11" w:name="_Toc27586622"/>
      <w:bookmarkStart w:id="12" w:name="_Toc30407976"/>
      <w:r>
        <w:rPr>
          <w:rFonts w:hint="eastAsia" w:ascii="Times New Roman" w:hAnsi="Times New Roman" w:eastAsia="仿宋"/>
          <w:b/>
          <w:sz w:val="24"/>
          <w:szCs w:val="24"/>
        </w:rPr>
        <w:t>一、</w:t>
      </w:r>
      <w:bookmarkEnd w:id="10"/>
      <w:r>
        <w:rPr>
          <w:rFonts w:hint="eastAsia" w:ascii="Times New Roman" w:hAnsi="Times New Roman" w:eastAsia="仿宋"/>
          <w:b/>
          <w:sz w:val="24"/>
          <w:szCs w:val="24"/>
        </w:rPr>
        <w:t>招标项目</w:t>
      </w:r>
      <w:bookmarkEnd w:id="11"/>
      <w:bookmarkEnd w:id="12"/>
      <w:r>
        <w:rPr>
          <w:rFonts w:hint="eastAsia" w:ascii="Times New Roman" w:hAnsi="Times New Roman" w:eastAsia="仿宋"/>
          <w:b/>
          <w:sz w:val="24"/>
          <w:szCs w:val="24"/>
        </w:rPr>
        <w:t>简介</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为贯彻落实2014年以来中央1号文件有关要求和国家“十三五”规划有关目标任务，自然资源部先后印发了“国土资发〔2014〕101号” “国土资发〔2016〕191号”等文件，明确工作要求和相关政策，各地加快推进房地一体化的宅基地、集体建设用地等农村不动产确权登记工作。按照《自然资源确权登记局关于进一步做好农村不动产确权登记工作的通知》（自然资登记函〔2019〕6号）和重庆市规划和自然资源局《关于印发&lt;重庆市完善农村土地房屋登记数据库实施方案&gt;的通知》（渝规资〔2020〕42号）文件要求，为全面查清合川区农村土地房屋（宅基地和集体建设用地及地上房屋、集体土地所有权）状况，实现农村土地房屋登记成果数字化管理和信息化应用，拟开展清理完善农村土地房屋登记数据工作。</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本次采购范围位于重庆西北部，包含合川区全域，涉及合阳城街道办事处、钓鱼城街道办事处、南津街街道办事处、云门街道、大石街道、草街街道、盐井街道共7个街道办事处。钱塘镇、沙鱼镇、官渡镇、涞滩镇、龙市镇、肖家镇、古楼镇、三庙镇、燕窝镇、二郎镇、龙凤镇、太和镇、隆兴镇、铜溪镇、渭沱镇、双凤镇、狮滩镇、清平镇、土场镇、小沔镇、三汇镇、香龙镇、双槐镇共23个镇（街），约40万户。</w:t>
      </w:r>
    </w:p>
    <w:p>
      <w:pPr>
        <w:pStyle w:val="5"/>
        <w:spacing w:line="400" w:lineRule="exact"/>
        <w:rPr>
          <w:rFonts w:ascii="Times New Roman" w:hAnsi="Times New Roman" w:eastAsia="仿宋"/>
          <w:b/>
          <w:sz w:val="24"/>
          <w:szCs w:val="24"/>
        </w:rPr>
      </w:pPr>
      <w:r>
        <w:rPr>
          <w:rFonts w:hint="eastAsia" w:ascii="Times New Roman" w:hAnsi="Times New Roman" w:eastAsia="仿宋"/>
          <w:b/>
          <w:sz w:val="24"/>
          <w:szCs w:val="24"/>
        </w:rPr>
        <w:t>二、采购项目具体要求</w:t>
      </w:r>
    </w:p>
    <w:p>
      <w:pPr>
        <w:adjustRightInd w:val="0"/>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（一）项目服务要求</w:t>
      </w:r>
    </w:p>
    <w:p>
      <w:pPr>
        <w:adjustRightInd w:val="0"/>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1.服务工作内容</w:t>
      </w:r>
    </w:p>
    <w:p>
      <w:pPr>
        <w:adjustRightInd w:val="0"/>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项目实施内容包括重庆市规划和自然资源局《关于印发&lt;重庆市完善农村土地房屋登记数据库实施方案&gt;的通知》（渝规资〔2020〕42号）、《重庆市完善农村土地房屋登记数据库技术指南》要求的全部内容，同时包括合川区规划和自然资源</w:t>
      </w:r>
      <w:bookmarkStart w:id="91" w:name="_GoBack"/>
      <w:bookmarkEnd w:id="91"/>
      <w:r>
        <w:rPr>
          <w:rFonts w:hint="eastAsia" w:ascii="方正仿宋_GBK" w:eastAsia="方正仿宋_GBK"/>
          <w:sz w:val="24"/>
          <w:szCs w:val="24"/>
        </w:rPr>
        <w:t>局提出的具体需求。</w:t>
      </w:r>
    </w:p>
    <w:p>
      <w:pPr>
        <w:adjustRightInd w:val="0"/>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2.清理完善已登记宅基地和集体建设用地及地上房屋数据</w:t>
      </w:r>
    </w:p>
    <w:p>
      <w:pPr>
        <w:adjustRightInd w:val="0"/>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从合川区规划和自然资源局收集登记档案、登记信息、三调遥感影像等资料，对其进行分析整理、扫描数字化，梳理现势和历史登记情况。</w:t>
      </w:r>
    </w:p>
    <w:p>
      <w:pPr>
        <w:adjustRightInd w:val="0"/>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利用外业工作底图、工作台账等，对宅基地和集体建设用地及地上房屋的权属、图形等信息进行核实，对登记信息与现状不一致的进行标注；结合外业调查成果对矢量化的宗地及房屋上图落地；采用统一技术标准对宗地房屋编码，并制作相关图件；建立空间数据与非空间数据的挂接关系，通过检查后纳入全市农村土地房屋登记数据库。</w:t>
      </w:r>
    </w:p>
    <w:p>
      <w:pPr>
        <w:adjustRightInd w:val="0"/>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登记信息与现状不一致的，须对土地房屋实地现状图形和面积等信息进行调查测绘和上图落地，形成农村土地房屋现状数据库。</w:t>
      </w:r>
    </w:p>
    <w:p>
      <w:pPr>
        <w:adjustRightInd w:val="0"/>
        <w:spacing w:line="400" w:lineRule="exact"/>
        <w:ind w:firstLine="360" w:firstLineChars="150"/>
        <w:rPr>
          <w:rFonts w:hint="eastAsia" w:ascii="方正仿宋_GBK" w:eastAsia="方正仿宋_GBK"/>
          <w:sz w:val="24"/>
          <w:szCs w:val="24"/>
        </w:rPr>
      </w:pPr>
      <w:r>
        <w:rPr>
          <w:rFonts w:hint="eastAsia" w:ascii="方正仿宋_GBK" w:eastAsia="方正仿宋_GBK"/>
          <w:sz w:val="24"/>
          <w:szCs w:val="24"/>
        </w:rPr>
        <w:t>3.调查完善未登记宅基地和集体建设用地及地上房屋数据</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 xml:space="preserve">依据不动产权籍调查等相关技术标准，综合运用各类调查信息化技术手段开展外业调查工作。采用三调遥感影像及作业区范围界线制作外业工作底图；调查宅基地和集体建设用地及地上房屋现状信息，记录房屋使用者、总层数、结构、坐落、面积、审批情况等信息；以土地房屋调查数据为基础，参考三调遥感影像实现土地、房屋上图落地，并按其所属地籍区、地籍子区进行不动产单元编码，将成果进行规范化处理，纳入全市农村土地房屋登记数据库。  </w:t>
      </w:r>
    </w:p>
    <w:p>
      <w:pPr>
        <w:adjustRightInd w:val="0"/>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4.完善集体土地所有权数据</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以已登记集体土地所有权和土地征收数据为基础，结合土地征收实施情况，对发生变化的集体土地所有权数据进行清理，核实完善集体土地所有权图形和属性数据。根据登记档案等资料，</w:t>
      </w:r>
      <w:r>
        <w:rPr>
          <w:rFonts w:ascii="方正仿宋_GBK" w:eastAsia="方正仿宋_GBK"/>
          <w:sz w:val="24"/>
          <w:szCs w:val="24"/>
        </w:rPr>
        <w:t>做好数据补录和完善工作，确保补录的集体土地所有权数据内容与已发放的证书信息一致且齐全，符合不动产登记数据库标准。</w:t>
      </w:r>
    </w:p>
    <w:p>
      <w:pPr>
        <w:adjustRightInd w:val="0"/>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5.农村土地房屋登记档案整理扫描</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对于未整理和数字化扫描的农村土地房屋登记档案（约4.6万宗），严格按照《重庆市土地房屋权属登记档案整理归档技术规定》《重庆市规划和自然资源纸质档案数字化规范》，进行档案整理和数字化加工扫描，并整合纳入现有档案查询管理系统。</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（二）服务质量要求</w:t>
      </w:r>
    </w:p>
    <w:p>
      <w:pPr>
        <w:adjustRightInd w:val="0"/>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1.引用的文件及技术依据</w:t>
      </w:r>
    </w:p>
    <w:p>
      <w:pPr>
        <w:spacing w:line="400" w:lineRule="exact"/>
        <w:ind w:firstLine="360" w:firstLineChars="150"/>
        <w:rPr>
          <w:rFonts w:hint="eastAsia" w:ascii="方正仿宋_GBK" w:eastAsia="方正仿宋_GBK"/>
          <w:sz w:val="24"/>
          <w:szCs w:val="24"/>
        </w:rPr>
      </w:pPr>
      <w:r>
        <w:rPr>
          <w:rFonts w:hint="eastAsia" w:ascii="方正仿宋_GBK" w:eastAsia="方正仿宋_GBK"/>
          <w:sz w:val="24"/>
          <w:szCs w:val="24"/>
        </w:rPr>
        <w:t xml:space="preserve">（1）法律法规及行政文件  </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1）《中华人民共和国物权法》</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2）《中华人民共和国土地管理法》</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3）《中华人民共和国测绘法》</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4）《不动产登记暂行条例》</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5）《不动产登记暂行条例实施细则》</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6）《国土资源部 财政部 农业部关于加快推进农村集体 土地确权登记发证工作的通知》（国土资发〔2011〕60号）</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7）《国土资源部 财政部 住房和城乡建设部 农业部 国 家林业局关于进一步加快推进宅基地和集体建设用地使用权确权登记发证工作的通知》（国土资发〔2014〕101号）</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8）《自然资源确权登记局关于进一步做好农村不动产确权登记的通知》（自然资登记函〔2019〕6号）</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9）《重庆市国土房管局关于建立楼盘表有关事项的通知》（渝国土房管发〔2010〕167号）</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10）《重庆市国土房管局关于进一步规范宅基地测绘及权属登记的通知》（渝国土房管〔2015〕617号）</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11）《重庆市房屋面积测算实施细则》（渝规资规范〔2019〕15号）</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12）《重庆市工程建设项目建筑面积测算规则》（渝规资规范〔2019〕26号）</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13）《重庆市规划和自然资源局关于印发〈重庆市完善农村土地房屋登记数据库实施方案〉的通知》（渝规资〔2020〕42号）</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（2）技术标准文件</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1）《中华人民共和国行政区划代码》（GB/T2260-2007）</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2）《1:500 1:1000 1:2000地形图数字化规范》（GB/T17160- 2008）</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3）《土地利用现状分类》（GB/T21010-2017）</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4）《不动产单元设定与代码编制规则》（GB/T37346-2019）</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5）《地籍调查规程》（TD1001-2012）</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6）《不动产登记数据库标准（试行）》（国土资发〔2015〕103号）</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7）《 不动产登记数据整合建库技术规范》（国土资发〔2015〕103号）</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8）《不动产登记信息管理基础平台建设总体方案》（国土资发〔2015〕103号）</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9）《不动产登记信息管理基础平台接入技术规范（试行）》</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10）《 农村不动产权籍调查工作指南》（自然资登记函〔2019〕6号）</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11）《重庆市完善农村土地房屋登记数据库技术指南》</w:t>
      </w:r>
    </w:p>
    <w:p>
      <w:pPr>
        <w:ind w:firstLine="480" w:firstLineChars="200"/>
        <w:rPr>
          <w:rFonts w:hint="eastAsia" w:ascii="方正仿宋_GBK" w:eastAsia="方正仿宋_GBK"/>
          <w:sz w:val="24"/>
          <w:szCs w:val="24"/>
        </w:rPr>
      </w:pPr>
      <w:r>
        <w:rPr>
          <w:rFonts w:hint="eastAsia" w:ascii="方正仿宋_GBK" w:eastAsia="方正仿宋_GBK"/>
          <w:sz w:val="24"/>
          <w:szCs w:val="24"/>
        </w:rPr>
        <w:t>12）《重庆市规划和自然资源纸质档案数字化规范》（渝规资办发（2020）33号）</w:t>
      </w:r>
    </w:p>
    <w:p>
      <w:pPr>
        <w:ind w:firstLine="480" w:firstLineChars="200"/>
        <w:rPr>
          <w:rFonts w:hint="eastAsia"/>
        </w:rPr>
      </w:pPr>
      <w:r>
        <w:rPr>
          <w:rFonts w:hint="eastAsia" w:ascii="方正仿宋_GBK" w:eastAsia="方正仿宋_GBK"/>
          <w:sz w:val="24"/>
          <w:szCs w:val="24"/>
        </w:rPr>
        <w:t>13）《重庆市土地房屋权属登记档案整理归档技术规定》</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14）其他相关技术标准。</w:t>
      </w:r>
    </w:p>
    <w:p>
      <w:pPr>
        <w:adjustRightInd w:val="0"/>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2.质量控制要素</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（1）空间数据的质量要素</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 xml:space="preserve">1）图层名称规范性：图层命名应保持和《不动产登记数据库标准》一致。 </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2）属性数据结构一致性:在数据属性结构表中，属性项的定义应和《数据库标准》保持一致，必选属性项的描述应采用《数据库标准》的描述。</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3）代码一致性:有明确命名规则、编码规则和数据字典的属性项，应严格执行编码方法，保持编码语义一致。</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4）数值范围符合性:属性项的值域应符合《数据库标准》中相关值域的要求。</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5）点层内拓扑关系：点层内无拓扑错误。</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6）线层内拓扑关系：线层内无拓扑错误。</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7）面层内拓扑关系:面层内无拓扑错误。</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8）线面拓扑关系:线面拓扑无错误。</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9）碎片多边形、碎线检查不存在超限的碎片、碎线。</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10）点线层拓扑关系:点线层无拓扑错误。</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11）点面层拓扑关系：点面层无拓扑错误。</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（2）非空间数据的质量要素</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1）完整性:数据表齐全，并且属性结构不得与《数据库标准》冲突。</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2）属性数据结构一致性：在数据属性结构表中，属性项的定义应和《数据库标准》保持一致，必选属性项的描述应采用《数据库标准》的 描述。</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3）代码一致性:有明确命名规则、编码规则和数据字典的属性项，应严格执行编码方法，保持编码语义一致。</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4）数值范围符合性:属性项的值域应符合《数据库标准》中相关值域的要求。</w:t>
      </w:r>
    </w:p>
    <w:p>
      <w:pPr>
        <w:spacing w:line="400" w:lineRule="exact"/>
        <w:ind w:firstLine="480" w:firstLineChars="200"/>
        <w:rPr>
          <w:rFonts w:hint="eastAsia" w:ascii="方正仿宋_GBK" w:eastAsia="方正仿宋_GBK"/>
          <w:b/>
          <w:bCs/>
          <w:sz w:val="24"/>
          <w:szCs w:val="24"/>
        </w:rPr>
      </w:pPr>
      <w:r>
        <w:rPr>
          <w:rFonts w:hint="eastAsia" w:ascii="方正仿宋_GBK" w:eastAsia="方正仿宋_GBK"/>
          <w:sz w:val="24"/>
          <w:szCs w:val="24"/>
        </w:rPr>
        <w:t>5）表内逻辑一致性检查对数据表中的关联主键进行检查，保证关联关系正确；相关联的属性项之间没有逻辑错误。</w:t>
      </w:r>
    </w:p>
    <w:p>
      <w:pPr>
        <w:adjustRightInd w:val="0"/>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3.其它质量要求</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（1）数学基础：平面坐标系统采用“2000国家大地坐标系 ”（CGCS2000）；地图投影采用高斯—克吕格投影，标准的3度分带；高程系统采用“1985国家高程基准”。</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2）属性精度要求：长度、宽度、高程、面积等均采用米制单位。获取的定量属性值保留的小数位及数量单位必须符合数据规定中各具体属性项的要求。各属性项赋值必须符合数据规定中各具体属性项定义的取值范围，取值与地物实际属性相符。详见《不动产登记数据库标准（试行）》。</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3）上图落地精度及空间信息采集要求：三调影像上分界明显的房屋，上图落地精度分别为0.3米、0.6米以内；特殊情况，如林木遮挡、阴影等，上图落地精度原则上分别为0.6米、1.2米以内。外业调查宅基地和集体建设用地及地上房屋时，按《农村不动产权籍调查工作指南》的技术规定执行。</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（4）数据成果标准：农村土地房屋登记数据成果包括空间数据和非空间数据，按《数据库标准》执行。</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（5）数据清理完善建设时点要求：本次农村土地房屋登记数据清理完善工作建设时点为三调遥感影像获取时间。</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（三）服务成果要求</w:t>
      </w:r>
    </w:p>
    <w:p>
      <w:pPr>
        <w:adjustRightInd w:val="0"/>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1.项目预期成果</w:t>
      </w:r>
    </w:p>
    <w:p>
      <w:pPr>
        <w:adjustRightInd w:val="0"/>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项目预期成果主要包括各类矢量成果、图件成果、数据库成果、表格成果和报告成果等。</w:t>
      </w:r>
      <w:bookmarkStart w:id="13" w:name="_Toc163812308"/>
      <w:bookmarkStart w:id="14" w:name="_Toc490055377"/>
      <w:bookmarkStart w:id="15" w:name="_Toc164501416"/>
    </w:p>
    <w:p>
      <w:pPr>
        <w:adjustRightInd w:val="0"/>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（1）矢量成果</w:t>
      </w:r>
    </w:p>
    <w:p>
      <w:pPr>
        <w:adjustRightInd w:val="0"/>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1)宗地（土地）矢量图形（SHP格式）</w:t>
      </w:r>
    </w:p>
    <w:p>
      <w:pPr>
        <w:adjustRightInd w:val="0"/>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2)房屋矢量图形（SHP格式）</w:t>
      </w:r>
    </w:p>
    <w:p>
      <w:pPr>
        <w:adjustRightInd w:val="0"/>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（2）数据库成果</w:t>
      </w:r>
    </w:p>
    <w:p>
      <w:pPr>
        <w:adjustRightInd w:val="0"/>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1)全区农村土地和房屋现状数据库（GDB格式）</w:t>
      </w:r>
    </w:p>
    <w:p>
      <w:pPr>
        <w:adjustRightInd w:val="0"/>
        <w:spacing w:line="400" w:lineRule="exact"/>
        <w:ind w:firstLine="480" w:firstLineChars="200"/>
        <w:rPr>
          <w:rFonts w:hint="eastAsia" w:ascii="方正仿宋_GBK" w:eastAsia="方正仿宋_GBK"/>
          <w:sz w:val="24"/>
          <w:szCs w:val="24"/>
        </w:rPr>
      </w:pPr>
      <w:bookmarkStart w:id="16" w:name="_bookmark66"/>
      <w:bookmarkEnd w:id="16"/>
      <w:r>
        <w:rPr>
          <w:rFonts w:hint="eastAsia" w:ascii="方正仿宋_GBK" w:eastAsia="方正仿宋_GBK"/>
          <w:sz w:val="24"/>
          <w:szCs w:val="24"/>
        </w:rPr>
        <w:t>2)全区农村土地和房屋登记数据库（oracle数据库，ZHS16GBK字符集）</w:t>
      </w:r>
    </w:p>
    <w:p>
      <w:pPr>
        <w:adjustRightInd w:val="0"/>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（3）图件成果</w:t>
      </w:r>
    </w:p>
    <w:p>
      <w:pPr>
        <w:adjustRightInd w:val="0"/>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1)宗地图电子成果1套（JPG格式）</w:t>
      </w:r>
    </w:p>
    <w:p>
      <w:pPr>
        <w:adjustRightInd w:val="0"/>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2)房产分户图电子成果1套（JPG格式）</w:t>
      </w:r>
    </w:p>
    <w:p>
      <w:pPr>
        <w:adjustRightInd w:val="0"/>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3)农村土地房屋登记档案数字化扫描成果（JPG格式）</w:t>
      </w:r>
    </w:p>
    <w:p>
      <w:pPr>
        <w:spacing w:line="400" w:lineRule="exact"/>
        <w:ind w:firstLine="480" w:firstLineChars="200"/>
        <w:rPr>
          <w:rFonts w:hint="eastAsia" w:ascii="方正仿宋_GBK" w:eastAsia="方正仿宋_GBK"/>
          <w:sz w:val="24"/>
          <w:szCs w:val="24"/>
        </w:rPr>
      </w:pPr>
      <w:bookmarkStart w:id="17" w:name="_bookmark67"/>
      <w:bookmarkEnd w:id="17"/>
      <w:r>
        <w:rPr>
          <w:rFonts w:hint="eastAsia" w:ascii="方正仿宋_GBK" w:eastAsia="方正仿宋_GBK"/>
          <w:sz w:val="24"/>
          <w:szCs w:val="24"/>
        </w:rPr>
        <w:t>（4）表格成果</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1)房屋现场查勘表（纸质、电子，JPG格式）</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2)图属关联信息综合台账表（电子，XLS、XLSX格式）</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3)房屋现状（登记图形、现状图形）统计表（电子，XLS、 XLSX格式）</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4)房屋登记情况（已登记、未登记）统计表（电子，XLS、 XLSX格式）</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5)有房未登记统计表（电子，XLS、XLSX格式）</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6)已登记无房统计表（电子，XLS、XLSX格式）</w:t>
      </w:r>
    </w:p>
    <w:p>
      <w:pPr>
        <w:spacing w:line="400" w:lineRule="exact"/>
        <w:rPr>
          <w:rFonts w:hint="eastAsia" w:ascii="方正仿宋_GBK" w:eastAsia="方正仿宋_GBK"/>
          <w:sz w:val="24"/>
          <w:szCs w:val="24"/>
        </w:rPr>
      </w:pPr>
      <w:r>
        <w:rPr>
          <w:rFonts w:hint="eastAsia" w:ascii="方正仿宋_GBK" w:eastAsia="方正仿宋_GBK"/>
          <w:sz w:val="24"/>
          <w:szCs w:val="24"/>
        </w:rPr>
        <w:t xml:space="preserve">    7)一户多宅统计表（电子，XLS、XLSX格式）</w:t>
      </w:r>
    </w:p>
    <w:p>
      <w:pPr>
        <w:spacing w:line="400" w:lineRule="exact"/>
        <w:ind w:firstLine="480" w:firstLineChars="200"/>
        <w:rPr>
          <w:rFonts w:hint="eastAsia" w:ascii="方正仿宋_GBK" w:eastAsia="方正仿宋_GBK"/>
          <w:sz w:val="24"/>
          <w:szCs w:val="24"/>
        </w:rPr>
      </w:pPr>
      <w:bookmarkStart w:id="18" w:name="_bookmark68"/>
      <w:bookmarkEnd w:id="18"/>
      <w:r>
        <w:rPr>
          <w:rFonts w:hint="eastAsia" w:ascii="方正仿宋_GBK" w:eastAsia="方正仿宋_GBK"/>
          <w:sz w:val="24"/>
          <w:szCs w:val="24"/>
        </w:rPr>
        <w:t>（5）报告成果</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1）工作方案</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2）技术方案</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3）工作报告</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4）技术总结</w:t>
      </w:r>
    </w:p>
    <w:bookmarkEnd w:id="13"/>
    <w:bookmarkEnd w:id="14"/>
    <w:bookmarkEnd w:id="15"/>
    <w:p>
      <w:pPr>
        <w:adjustRightInd w:val="0"/>
        <w:spacing w:line="400" w:lineRule="exact"/>
        <w:ind w:firstLine="480" w:firstLineChars="200"/>
        <w:rPr>
          <w:rFonts w:hint="eastAsia" w:ascii="方正仿宋_GBK" w:eastAsia="方正仿宋_GBK"/>
          <w:sz w:val="24"/>
          <w:szCs w:val="24"/>
        </w:rPr>
      </w:pPr>
      <w:bookmarkStart w:id="19" w:name="_Toc484186015"/>
      <w:bookmarkEnd w:id="19"/>
      <w:r>
        <w:rPr>
          <w:rFonts w:hint="eastAsia" w:ascii="方正仿宋_GBK" w:eastAsia="方正仿宋_GBK"/>
          <w:sz w:val="24"/>
          <w:szCs w:val="24"/>
        </w:rPr>
        <w:t>2.成果归档</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成果通过验收确认后，按照统一的成果样式，提交纸质成果和相应的电子数据。同时，按照要求进行归档。</w:t>
      </w:r>
    </w:p>
    <w:p>
      <w:pPr>
        <w:adjustRightInd w:val="0"/>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成交供应商需按要求提交3份成果。</w:t>
      </w:r>
    </w:p>
    <w:p>
      <w:pPr>
        <w:pStyle w:val="2"/>
        <w:numPr>
          <w:ilvl w:val="0"/>
          <w:numId w:val="0"/>
        </w:numPr>
        <w:rPr>
          <w:rFonts w:hint="eastAsia"/>
        </w:rPr>
      </w:pPr>
    </w:p>
    <w:p>
      <w:pPr>
        <w:pStyle w:val="4"/>
        <w:spacing w:beforeLines="0" w:afterLines="0" w:line="360" w:lineRule="auto"/>
        <w:rPr>
          <w:rFonts w:hint="eastAsia" w:ascii="方正小标宋_GBK" w:eastAsia="方正小标宋_GBK"/>
          <w:szCs w:val="22"/>
        </w:rPr>
      </w:pPr>
    </w:p>
    <w:p>
      <w:pPr>
        <w:rPr>
          <w:rFonts w:hint="eastAsia"/>
        </w:rPr>
      </w:pPr>
    </w:p>
    <w:p>
      <w:pPr>
        <w:rPr>
          <w:rFonts w:hint="eastAsia"/>
        </w:rPr>
      </w:pPr>
    </w:p>
    <w:p>
      <w:pPr>
        <w:rPr>
          <w:rFonts w:hint="eastAsia"/>
        </w:rPr>
      </w:pPr>
    </w:p>
    <w:p>
      <w:pPr>
        <w:ind w:firstLine="2200" w:firstLineChars="500"/>
        <w:rPr>
          <w:rFonts w:hint="eastAsia" w:ascii="方正小标宋_GBK" w:eastAsia="方正小标宋_GBK"/>
          <w:sz w:val="44"/>
          <w:szCs w:val="22"/>
        </w:rPr>
      </w:pPr>
    </w:p>
    <w:p>
      <w:pPr>
        <w:ind w:firstLine="2200" w:firstLineChars="500"/>
        <w:rPr>
          <w:rFonts w:hint="eastAsia" w:ascii="方正小标宋_GBK" w:eastAsia="方正小标宋_GBK"/>
          <w:sz w:val="44"/>
          <w:szCs w:val="22"/>
        </w:rPr>
      </w:pPr>
      <w:r>
        <w:rPr>
          <w:rFonts w:hint="eastAsia" w:ascii="方正小标宋_GBK" w:eastAsia="方正小标宋_GBK"/>
          <w:sz w:val="44"/>
          <w:szCs w:val="22"/>
        </w:rPr>
        <w:t>第三篇 项目商务要求</w:t>
      </w:r>
    </w:p>
    <w:p>
      <w:pPr>
        <w:pStyle w:val="5"/>
        <w:spacing w:line="400" w:lineRule="exact"/>
        <w:rPr>
          <w:rFonts w:ascii="Times New Roman" w:hAnsi="Times New Roman" w:eastAsia="仿宋"/>
          <w:b/>
          <w:sz w:val="24"/>
          <w:szCs w:val="24"/>
        </w:rPr>
      </w:pPr>
      <w:bookmarkStart w:id="20" w:name="_Toc267320049"/>
      <w:bookmarkStart w:id="21" w:name="_Toc27586626"/>
      <w:bookmarkStart w:id="22" w:name="_Toc22650750"/>
      <w:bookmarkStart w:id="23" w:name="_Toc30407980"/>
      <w:bookmarkStart w:id="24" w:name="_Toc15933"/>
      <w:bookmarkStart w:id="25" w:name="_Toc2147"/>
      <w:bookmarkStart w:id="26" w:name="_Toc18318214"/>
      <w:bookmarkStart w:id="27" w:name="_Toc441065673"/>
      <w:bookmarkStart w:id="28" w:name="_Toc9063"/>
      <w:r>
        <w:rPr>
          <w:rFonts w:hint="eastAsia" w:ascii="Times New Roman" w:hAnsi="Times New Roman" w:eastAsia="仿宋"/>
          <w:b/>
          <w:sz w:val="24"/>
          <w:szCs w:val="24"/>
        </w:rPr>
        <w:t>一、</w:t>
      </w:r>
      <w:bookmarkEnd w:id="20"/>
      <w:r>
        <w:rPr>
          <w:rFonts w:hint="eastAsia" w:ascii="Times New Roman" w:hAnsi="Times New Roman" w:eastAsia="仿宋"/>
          <w:b/>
          <w:sz w:val="24"/>
          <w:szCs w:val="24"/>
        </w:rPr>
        <w:t>服务时间、地点及验收方式</w:t>
      </w:r>
      <w:bookmarkEnd w:id="21"/>
      <w:bookmarkEnd w:id="22"/>
      <w:bookmarkEnd w:id="23"/>
    </w:p>
    <w:p>
      <w:pPr>
        <w:snapToGrid w:val="0"/>
        <w:spacing w:line="400" w:lineRule="exact"/>
        <w:ind w:firstLine="480" w:firstLineChars="200"/>
        <w:rPr>
          <w:rFonts w:ascii="方正仿宋_GBK" w:hAnsi="宋体" w:eastAsia="方正仿宋_GBK" w:cs="宋体"/>
          <w:kern w:val="0"/>
          <w:sz w:val="24"/>
          <w:szCs w:val="24"/>
        </w:rPr>
      </w:pPr>
      <w:bookmarkStart w:id="29" w:name="_Toc267320050"/>
      <w:bookmarkStart w:id="30" w:name="_Toc27586627"/>
      <w:bookmarkStart w:id="31" w:name="_Toc22650752"/>
      <w:bookmarkStart w:id="32" w:name="_Toc30407981"/>
      <w:r>
        <w:rPr>
          <w:rFonts w:hint="eastAsia" w:ascii="方正仿宋_GBK" w:hAnsi="宋体" w:eastAsia="方正仿宋_GBK" w:cs="宋体"/>
          <w:kern w:val="0"/>
          <w:sz w:val="24"/>
          <w:szCs w:val="24"/>
        </w:rPr>
        <w:t>（一）服务时间</w:t>
      </w:r>
    </w:p>
    <w:p>
      <w:pPr>
        <w:snapToGrid w:val="0"/>
        <w:spacing w:line="400" w:lineRule="exact"/>
        <w:ind w:firstLine="480" w:firstLineChars="200"/>
        <w:rPr>
          <w:rFonts w:hint="eastAsia" w:ascii="方正仿宋_GBK" w:eastAsia="方正仿宋_GBK" w:cs="宋体"/>
          <w:color w:val="000000"/>
          <w:kern w:val="0"/>
          <w:sz w:val="24"/>
          <w:szCs w:val="24"/>
        </w:rPr>
      </w:pPr>
      <w:r>
        <w:rPr>
          <w:rFonts w:hint="eastAsia" w:ascii="方正仿宋_GBK" w:eastAsia="方正仿宋_GBK" w:cs="宋体"/>
          <w:color w:val="000000"/>
          <w:kern w:val="0"/>
          <w:sz w:val="24"/>
          <w:szCs w:val="24"/>
        </w:rPr>
        <w:t>2021年6月30日之前完成（具体以重庆市规划和自然资源局下发通知为准）。</w:t>
      </w:r>
    </w:p>
    <w:p>
      <w:pPr>
        <w:snapToGrid w:val="0"/>
        <w:spacing w:line="400" w:lineRule="exact"/>
        <w:ind w:firstLine="480" w:firstLineChars="200"/>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（二）服务地点</w:t>
      </w:r>
    </w:p>
    <w:p>
      <w:pPr>
        <w:snapToGrid w:val="0"/>
        <w:spacing w:line="400" w:lineRule="exact"/>
        <w:ind w:firstLine="480" w:firstLineChars="200"/>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采购人指定地点。</w:t>
      </w:r>
    </w:p>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（三）验收方式</w:t>
      </w:r>
    </w:p>
    <w:p>
      <w:pPr>
        <w:spacing w:line="400" w:lineRule="exact"/>
        <w:ind w:firstLine="480" w:firstLineChars="200"/>
        <w:rPr>
          <w:rFonts w:hint="eastAsia" w:ascii="方正仿宋_GBK" w:eastAsia="方正仿宋_GBK"/>
          <w:sz w:val="24"/>
          <w:szCs w:val="24"/>
        </w:rPr>
      </w:pPr>
      <w:r>
        <w:rPr>
          <w:rFonts w:hint="eastAsia" w:ascii="方正仿宋_GBK" w:hAnsi="宋体" w:eastAsia="方正仿宋_GBK"/>
          <w:sz w:val="24"/>
          <w:szCs w:val="24"/>
        </w:rPr>
        <w:t>通过市规划和自然资源局成果质量检查和合川区规划和自然资源局组织的项目验收</w:t>
      </w:r>
      <w:r>
        <w:rPr>
          <w:rFonts w:hint="eastAsia" w:ascii="方正仿宋_GBK" w:eastAsia="方正仿宋_GBK"/>
          <w:sz w:val="24"/>
          <w:szCs w:val="24"/>
        </w:rPr>
        <w:t>。</w:t>
      </w:r>
    </w:p>
    <w:p>
      <w:pPr>
        <w:pStyle w:val="5"/>
        <w:spacing w:line="400" w:lineRule="exact"/>
        <w:rPr>
          <w:rFonts w:ascii="Times New Roman" w:hAnsi="Times New Roman" w:eastAsia="仿宋"/>
          <w:b/>
          <w:sz w:val="24"/>
          <w:szCs w:val="24"/>
        </w:rPr>
      </w:pPr>
      <w:r>
        <w:rPr>
          <w:rFonts w:hint="eastAsia" w:ascii="Times New Roman" w:hAnsi="Times New Roman" w:eastAsia="仿宋"/>
          <w:b/>
          <w:sz w:val="24"/>
          <w:szCs w:val="24"/>
        </w:rPr>
        <w:t>二、</w:t>
      </w:r>
      <w:bookmarkEnd w:id="29"/>
      <w:r>
        <w:rPr>
          <w:rFonts w:hint="eastAsia" w:ascii="Times New Roman" w:hAnsi="Times New Roman" w:eastAsia="仿宋"/>
          <w:b/>
          <w:sz w:val="24"/>
          <w:szCs w:val="24"/>
        </w:rPr>
        <w:t>报价要求</w:t>
      </w:r>
      <w:bookmarkEnd w:id="30"/>
      <w:bookmarkEnd w:id="31"/>
      <w:bookmarkEnd w:id="32"/>
    </w:p>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1.本项目报价以人民币报价，报价不得高于最高限价，本项目报价为包干价。</w:t>
      </w:r>
    </w:p>
    <w:p>
      <w:pPr>
        <w:pStyle w:val="5"/>
        <w:spacing w:line="400" w:lineRule="exact"/>
        <w:ind w:firstLine="480" w:firstLineChars="200"/>
        <w:rPr>
          <w:rFonts w:hint="eastAsia" w:ascii="方正仿宋_GBK" w:eastAsia="方正仿宋_GBK" w:cs="宋体"/>
          <w:color w:val="000000"/>
          <w:kern w:val="0"/>
          <w:sz w:val="24"/>
          <w:szCs w:val="24"/>
        </w:rPr>
      </w:pPr>
      <w:r>
        <w:rPr>
          <w:rFonts w:hint="eastAsia" w:ascii="方正仿宋_GBK" w:eastAsia="方正仿宋_GBK" w:cs="宋体"/>
          <w:kern w:val="0"/>
          <w:sz w:val="24"/>
          <w:szCs w:val="24"/>
        </w:rPr>
        <w:t>2.本项目报价包含但不限于：</w:t>
      </w:r>
      <w:r>
        <w:rPr>
          <w:rFonts w:hint="eastAsia" w:ascii="方正仿宋_GBK" w:eastAsia="方正仿宋_GBK" w:cs="宋体"/>
          <w:color w:val="000000"/>
          <w:kern w:val="0"/>
          <w:sz w:val="24"/>
          <w:szCs w:val="24"/>
        </w:rPr>
        <w:t>（1）镇、村、社带路指界人员带路费、协调费、指界费、误工费、工作餐费（标准为4元/宗）；（2）人员费用（含员工工资、保险费、加班费、福利费用等），办公费用（含通讯费、固定资产及一次性投入折旧等）、培训费、外业调查费、考察费、差旅费，资料费、档案整理扫描、制图、数据清理上线、合理利润、法定税费等完成本项目需要的所有费用。</w:t>
      </w:r>
    </w:p>
    <w:p>
      <w:pPr>
        <w:pStyle w:val="5"/>
        <w:spacing w:line="400" w:lineRule="exact"/>
        <w:ind w:firstLine="480" w:firstLineChars="200"/>
        <w:rPr>
          <w:rFonts w:ascii="Times New Roman" w:hAnsi="Times New Roman" w:eastAsia="仿宋"/>
          <w:b/>
          <w:sz w:val="24"/>
          <w:szCs w:val="24"/>
        </w:rPr>
      </w:pPr>
      <w:r>
        <w:rPr>
          <w:rFonts w:hint="eastAsia" w:ascii="Times New Roman" w:hAnsi="Times New Roman" w:eastAsia="仿宋"/>
          <w:b/>
          <w:sz w:val="24"/>
          <w:szCs w:val="24"/>
        </w:rPr>
        <w:t>三、质量保证及售后服务</w:t>
      </w:r>
    </w:p>
    <w:p>
      <w:pPr>
        <w:snapToGrid w:val="0"/>
        <w:spacing w:line="400" w:lineRule="exact"/>
        <w:ind w:firstLine="480" w:firstLineChars="200"/>
        <w:rPr>
          <w:rFonts w:eastAsia="方正仿宋_GBK"/>
          <w:sz w:val="24"/>
          <w:szCs w:val="24"/>
        </w:rPr>
      </w:pPr>
      <w:bookmarkStart w:id="33" w:name="_Toc267320051"/>
      <w:bookmarkStart w:id="34" w:name="_Toc27586628"/>
      <w:bookmarkStart w:id="35" w:name="_Toc30407982"/>
      <w:bookmarkStart w:id="36" w:name="_Toc22650753"/>
      <w:r>
        <w:rPr>
          <w:rFonts w:hint="eastAsia" w:eastAsia="方正仿宋_GBK"/>
          <w:sz w:val="24"/>
          <w:szCs w:val="24"/>
        </w:rPr>
        <w:t>（一）产品质量保证期</w:t>
      </w:r>
    </w:p>
    <w:p>
      <w:pPr>
        <w:adjustRightInd w:val="0"/>
        <w:spacing w:line="400" w:lineRule="exact"/>
        <w:ind w:firstLine="480" w:firstLineChars="200"/>
        <w:rPr>
          <w:rFonts w:hint="eastAsia" w:ascii="方正仿宋_GBK" w:eastAsia="方正仿宋_GBK" w:cs="宋体"/>
          <w:color w:val="000000"/>
          <w:kern w:val="0"/>
          <w:sz w:val="24"/>
          <w:szCs w:val="24"/>
        </w:rPr>
      </w:pPr>
      <w:r>
        <w:rPr>
          <w:rFonts w:hint="eastAsia" w:ascii="方正仿宋_GBK" w:eastAsia="方正仿宋_GBK" w:cs="宋体"/>
          <w:color w:val="000000"/>
          <w:kern w:val="0"/>
          <w:sz w:val="24"/>
          <w:szCs w:val="24"/>
        </w:rPr>
        <w:t xml:space="preserve"> 1.中标人在项目成果通过市级和国家验收后，对后期数据应用、补充完善、数据库运行维护等工作提供免费技术支持并指定专门技术服务人员负责，时间不得少于2年。</w:t>
      </w:r>
    </w:p>
    <w:p>
      <w:pPr>
        <w:adjustRightInd w:val="0"/>
        <w:spacing w:line="400" w:lineRule="exact"/>
        <w:ind w:firstLine="480" w:firstLineChars="200"/>
        <w:rPr>
          <w:rFonts w:hint="eastAsia" w:ascii="方正仿宋_GBK" w:eastAsia="方正仿宋_GBK" w:cs="宋体"/>
          <w:color w:val="000000"/>
          <w:kern w:val="0"/>
          <w:sz w:val="24"/>
          <w:szCs w:val="24"/>
        </w:rPr>
      </w:pPr>
      <w:r>
        <w:rPr>
          <w:rFonts w:hint="eastAsia" w:ascii="方正仿宋_GBK" w:eastAsia="方正仿宋_GBK" w:cs="宋体"/>
          <w:color w:val="000000"/>
          <w:kern w:val="0"/>
          <w:sz w:val="24"/>
          <w:szCs w:val="24"/>
        </w:rPr>
        <w:t>2.本次合川区农村土地房屋不动产登记数据清理上线工作需达到《重庆市完善农村土地房屋登记数据库技术指南》上的技术要求。</w:t>
      </w:r>
    </w:p>
    <w:p>
      <w:pPr>
        <w:adjustRightInd w:val="0"/>
        <w:spacing w:line="400" w:lineRule="exact"/>
        <w:ind w:firstLine="480" w:firstLineChars="200"/>
        <w:rPr>
          <w:rFonts w:hint="eastAsia" w:ascii="方正仿宋_GBK" w:eastAsia="方正仿宋_GBK" w:cs="宋体"/>
          <w:color w:val="000000"/>
          <w:kern w:val="0"/>
          <w:sz w:val="24"/>
          <w:szCs w:val="24"/>
        </w:rPr>
      </w:pPr>
      <w:r>
        <w:rPr>
          <w:rFonts w:hint="eastAsia" w:ascii="方正仿宋_GBK" w:eastAsia="方正仿宋_GBK" w:cs="宋体"/>
          <w:color w:val="000000"/>
          <w:kern w:val="0"/>
          <w:sz w:val="24"/>
          <w:szCs w:val="24"/>
        </w:rPr>
        <w:t>3.中标人每两周向合川区规划自然资源局提交项目进度。</w:t>
      </w:r>
    </w:p>
    <w:p>
      <w:pPr>
        <w:snapToGrid w:val="0"/>
        <w:spacing w:line="400" w:lineRule="exact"/>
        <w:ind w:firstLine="480" w:firstLineChars="200"/>
        <w:rPr>
          <w:rFonts w:eastAsia="方正仿宋_GBK"/>
          <w:sz w:val="24"/>
          <w:szCs w:val="24"/>
        </w:rPr>
      </w:pPr>
      <w:r>
        <w:rPr>
          <w:rFonts w:hint="eastAsia" w:eastAsia="方正仿宋_GBK"/>
          <w:sz w:val="24"/>
          <w:szCs w:val="24"/>
        </w:rPr>
        <w:t>（二）售后服务内容</w:t>
      </w:r>
    </w:p>
    <w:p>
      <w:pPr>
        <w:adjustRightInd w:val="0"/>
        <w:spacing w:line="400" w:lineRule="exact"/>
        <w:ind w:firstLine="480" w:firstLineChars="200"/>
        <w:rPr>
          <w:rFonts w:hint="eastAsia" w:ascii="方正仿宋_GBK" w:eastAsia="方正仿宋_GBK" w:cs="宋体"/>
          <w:color w:val="000000"/>
          <w:kern w:val="0"/>
          <w:sz w:val="24"/>
          <w:szCs w:val="24"/>
        </w:rPr>
      </w:pPr>
      <w:r>
        <w:rPr>
          <w:rFonts w:hint="eastAsia" w:ascii="方正仿宋_GBK" w:eastAsia="方正仿宋_GBK" w:cs="宋体"/>
          <w:color w:val="000000"/>
          <w:kern w:val="0"/>
          <w:sz w:val="24"/>
          <w:szCs w:val="24"/>
        </w:rPr>
        <w:t>1.电话咨询</w:t>
      </w:r>
    </w:p>
    <w:p>
      <w:pPr>
        <w:adjustRightInd w:val="0"/>
        <w:spacing w:line="400" w:lineRule="exact"/>
        <w:ind w:firstLine="480" w:firstLineChars="200"/>
        <w:rPr>
          <w:rFonts w:hint="eastAsia" w:ascii="方正仿宋_GBK" w:eastAsia="方正仿宋_GBK" w:cs="宋体"/>
          <w:color w:val="000000"/>
          <w:kern w:val="0"/>
          <w:sz w:val="24"/>
          <w:szCs w:val="24"/>
        </w:rPr>
      </w:pPr>
      <w:r>
        <w:rPr>
          <w:rFonts w:hint="eastAsia" w:ascii="方正仿宋_GBK" w:eastAsia="方正仿宋_GBK" w:cs="宋体"/>
          <w:color w:val="000000"/>
          <w:kern w:val="0"/>
          <w:sz w:val="24"/>
          <w:szCs w:val="24"/>
        </w:rPr>
        <w:t>中标人应当为采购人提供技术援助电话，解答采购人在使用中遇到的问题，及时为采购人提出解决问题的建议。</w:t>
      </w:r>
    </w:p>
    <w:p>
      <w:pPr>
        <w:adjustRightInd w:val="0"/>
        <w:spacing w:line="400" w:lineRule="exact"/>
        <w:ind w:firstLine="480" w:firstLineChars="200"/>
        <w:rPr>
          <w:rFonts w:hint="eastAsia" w:ascii="方正仿宋_GBK" w:eastAsia="方正仿宋_GBK" w:cs="宋体"/>
          <w:color w:val="000000"/>
          <w:kern w:val="0"/>
          <w:sz w:val="24"/>
          <w:szCs w:val="24"/>
        </w:rPr>
      </w:pPr>
      <w:r>
        <w:rPr>
          <w:rFonts w:hint="eastAsia" w:ascii="方正仿宋_GBK" w:eastAsia="方正仿宋_GBK" w:cs="宋体"/>
          <w:color w:val="000000"/>
          <w:kern w:val="0"/>
          <w:sz w:val="24"/>
          <w:szCs w:val="24"/>
        </w:rPr>
        <w:t>2.现场响应</w:t>
      </w:r>
    </w:p>
    <w:p>
      <w:pPr>
        <w:adjustRightInd w:val="0"/>
        <w:spacing w:line="400" w:lineRule="exact"/>
        <w:ind w:firstLine="480" w:firstLineChars="200"/>
        <w:rPr>
          <w:rFonts w:hint="eastAsia" w:ascii="方正仿宋_GBK" w:eastAsia="方正仿宋_GBK" w:cs="宋体"/>
          <w:color w:val="000000"/>
          <w:kern w:val="0"/>
          <w:sz w:val="24"/>
          <w:szCs w:val="24"/>
        </w:rPr>
      </w:pPr>
      <w:r>
        <w:rPr>
          <w:rFonts w:hint="eastAsia" w:ascii="方正仿宋_GBK" w:eastAsia="方正仿宋_GBK" w:cs="宋体"/>
          <w:color w:val="000000"/>
          <w:kern w:val="0"/>
          <w:sz w:val="24"/>
          <w:szCs w:val="24"/>
        </w:rPr>
        <w:t>采购人遇到技术问题，电话咨询不能解决的，中标人</w:t>
      </w:r>
      <w:r>
        <w:rPr>
          <w:rFonts w:hint="eastAsia" w:ascii="方正仿宋_GBK" w:eastAsia="方正仿宋_GBK" w:cs="宋体"/>
          <w:kern w:val="0"/>
          <w:sz w:val="24"/>
          <w:szCs w:val="24"/>
        </w:rPr>
        <w:t>在5小时内到达现场</w:t>
      </w:r>
      <w:r>
        <w:rPr>
          <w:rFonts w:hint="eastAsia" w:ascii="方正仿宋_GBK" w:eastAsia="方正仿宋_GBK" w:cs="宋体"/>
          <w:color w:val="000000"/>
          <w:kern w:val="0"/>
          <w:sz w:val="24"/>
          <w:szCs w:val="24"/>
        </w:rPr>
        <w:t>进行处理。</w:t>
      </w:r>
    </w:p>
    <w:p>
      <w:pPr>
        <w:pStyle w:val="5"/>
        <w:spacing w:line="400" w:lineRule="exact"/>
        <w:rPr>
          <w:rFonts w:ascii="Times New Roman" w:hAnsi="Times New Roman" w:eastAsia="仿宋"/>
          <w:b/>
          <w:sz w:val="24"/>
          <w:szCs w:val="24"/>
        </w:rPr>
      </w:pPr>
      <w:r>
        <w:rPr>
          <w:rFonts w:hint="eastAsia" w:ascii="Times New Roman" w:hAnsi="Times New Roman" w:eastAsia="仿宋"/>
          <w:b/>
          <w:sz w:val="24"/>
          <w:szCs w:val="24"/>
        </w:rPr>
        <w:t>四、付款方式</w:t>
      </w:r>
      <w:bookmarkEnd w:id="33"/>
      <w:bookmarkEnd w:id="34"/>
      <w:bookmarkEnd w:id="35"/>
      <w:bookmarkEnd w:id="36"/>
    </w:p>
    <w:p>
      <w:pPr>
        <w:adjustRightInd w:val="0"/>
        <w:spacing w:line="400" w:lineRule="exact"/>
        <w:ind w:firstLine="480" w:firstLineChars="200"/>
        <w:rPr>
          <w:rFonts w:hint="eastAsia" w:ascii="方正仿宋_GBK" w:eastAsia="方正仿宋_GBK" w:cs="宋体"/>
          <w:color w:val="000000"/>
          <w:kern w:val="0"/>
          <w:sz w:val="24"/>
          <w:szCs w:val="24"/>
        </w:rPr>
      </w:pPr>
      <w:bookmarkStart w:id="37" w:name="_Toc267320054"/>
      <w:bookmarkStart w:id="38" w:name="_Toc30407983"/>
      <w:bookmarkStart w:id="39" w:name="_Toc27586629"/>
      <w:bookmarkStart w:id="40" w:name="_Toc22650754"/>
      <w:r>
        <w:rPr>
          <w:rFonts w:hint="eastAsia" w:ascii="方正仿宋_GBK" w:eastAsia="方正仿宋_GBK" w:cs="宋体"/>
          <w:color w:val="000000"/>
          <w:kern w:val="0"/>
          <w:sz w:val="24"/>
          <w:szCs w:val="24"/>
        </w:rPr>
        <w:t>（一）采购人按照中标金额与中标人签订合同单价，</w:t>
      </w:r>
      <w:r>
        <w:rPr>
          <w:rFonts w:ascii="方正仿宋_GBK" w:eastAsia="方正仿宋_GBK" w:cs="宋体"/>
          <w:color w:val="000000"/>
          <w:kern w:val="0"/>
          <w:sz w:val="24"/>
          <w:szCs w:val="24"/>
        </w:rPr>
        <w:t>项目</w:t>
      </w:r>
      <w:r>
        <w:rPr>
          <w:rFonts w:hint="eastAsia" w:ascii="方正仿宋_GBK" w:eastAsia="方正仿宋_GBK" w:cs="宋体"/>
          <w:color w:val="000000"/>
          <w:kern w:val="0"/>
          <w:sz w:val="24"/>
          <w:szCs w:val="24"/>
        </w:rPr>
        <w:t>内容全部完成</w:t>
      </w:r>
      <w:r>
        <w:rPr>
          <w:rFonts w:ascii="方正仿宋_GBK" w:eastAsia="方正仿宋_GBK" w:cs="宋体"/>
          <w:color w:val="000000"/>
          <w:kern w:val="0"/>
          <w:sz w:val="24"/>
          <w:szCs w:val="24"/>
        </w:rPr>
        <w:t>并通过</w:t>
      </w:r>
      <w:r>
        <w:rPr>
          <w:rFonts w:hint="eastAsia" w:ascii="方正仿宋_GBK" w:eastAsia="方正仿宋_GBK" w:cs="宋体"/>
          <w:color w:val="000000"/>
          <w:kern w:val="0"/>
          <w:sz w:val="24"/>
          <w:szCs w:val="24"/>
        </w:rPr>
        <w:t>合川</w:t>
      </w:r>
      <w:r>
        <w:rPr>
          <w:rFonts w:ascii="方正仿宋_GBK" w:eastAsia="方正仿宋_GBK" w:cs="宋体"/>
          <w:color w:val="000000"/>
          <w:kern w:val="0"/>
          <w:sz w:val="24"/>
          <w:szCs w:val="24"/>
        </w:rPr>
        <w:t>区规划和自然资源局验收后，</w:t>
      </w:r>
      <w:r>
        <w:rPr>
          <w:rFonts w:hint="eastAsia" w:ascii="方正仿宋_GBK" w:eastAsia="方正仿宋_GBK" w:cs="宋体"/>
          <w:color w:val="000000"/>
          <w:kern w:val="0"/>
          <w:sz w:val="24"/>
          <w:szCs w:val="24"/>
        </w:rPr>
        <w:t>按照实际上图入库农房宗数乘以合同单价据实结算（已登记农房无论涉及宗地和房屋中的一种或多种登记，或涉及多手登记业务，均按一宗计算；</w:t>
      </w:r>
      <w:r>
        <w:rPr>
          <w:rFonts w:ascii="方正仿宋_GBK" w:eastAsia="方正仿宋_GBK" w:cs="宋体"/>
          <w:color w:val="000000"/>
          <w:kern w:val="0"/>
          <w:sz w:val="24"/>
          <w:szCs w:val="24"/>
        </w:rPr>
        <w:t>已登记</w:t>
      </w:r>
      <w:r>
        <w:rPr>
          <w:rFonts w:hint="eastAsia" w:ascii="方正仿宋_GBK" w:eastAsia="方正仿宋_GBK" w:cs="宋体"/>
          <w:color w:val="000000"/>
          <w:kern w:val="0"/>
          <w:sz w:val="24"/>
          <w:szCs w:val="24"/>
        </w:rPr>
        <w:t>实地</w:t>
      </w:r>
      <w:r>
        <w:rPr>
          <w:rFonts w:ascii="方正仿宋_GBK" w:eastAsia="方正仿宋_GBK" w:cs="宋体"/>
          <w:color w:val="000000"/>
          <w:kern w:val="0"/>
          <w:sz w:val="24"/>
          <w:szCs w:val="24"/>
        </w:rPr>
        <w:t>无</w:t>
      </w:r>
      <w:r>
        <w:rPr>
          <w:rFonts w:hint="eastAsia" w:ascii="方正仿宋_GBK" w:eastAsia="方正仿宋_GBK" w:cs="宋体"/>
          <w:color w:val="000000"/>
          <w:kern w:val="0"/>
          <w:sz w:val="24"/>
          <w:szCs w:val="24"/>
        </w:rPr>
        <w:t>房屋</w:t>
      </w:r>
      <w:r>
        <w:rPr>
          <w:rFonts w:ascii="方正仿宋_GBK" w:eastAsia="方正仿宋_GBK" w:cs="宋体"/>
          <w:color w:val="000000"/>
          <w:kern w:val="0"/>
          <w:sz w:val="24"/>
          <w:szCs w:val="24"/>
        </w:rPr>
        <w:t>部分进行清理并完善相关表格，不</w:t>
      </w:r>
      <w:r>
        <w:rPr>
          <w:rFonts w:hint="eastAsia" w:ascii="方正仿宋_GBK" w:eastAsia="方正仿宋_GBK" w:cs="宋体"/>
          <w:color w:val="000000"/>
          <w:kern w:val="0"/>
          <w:sz w:val="24"/>
          <w:szCs w:val="24"/>
        </w:rPr>
        <w:t>计算费用；未登记农房按实际调查测绘住房宗数计算，农村住房附属的构建筑物不单算）。</w:t>
      </w:r>
      <w:r>
        <w:rPr>
          <w:rFonts w:ascii="方正仿宋_GBK" w:eastAsia="方正仿宋_GBK" w:cs="宋体"/>
          <w:color w:val="000000"/>
          <w:kern w:val="0"/>
          <w:sz w:val="24"/>
          <w:szCs w:val="24"/>
        </w:rPr>
        <w:t>集体土地所有权</w:t>
      </w:r>
      <w:r>
        <w:rPr>
          <w:rFonts w:hint="eastAsia" w:ascii="方正仿宋_GBK" w:eastAsia="方正仿宋_GBK" w:cs="宋体"/>
          <w:color w:val="000000"/>
          <w:kern w:val="0"/>
          <w:sz w:val="24"/>
          <w:szCs w:val="24"/>
        </w:rPr>
        <w:t>登记数据清理完善以入库</w:t>
      </w:r>
      <w:r>
        <w:rPr>
          <w:rFonts w:ascii="方正仿宋_GBK" w:eastAsia="方正仿宋_GBK" w:cs="宋体"/>
          <w:color w:val="000000"/>
          <w:kern w:val="0"/>
          <w:sz w:val="24"/>
          <w:szCs w:val="24"/>
        </w:rPr>
        <w:t>集体土地所有权</w:t>
      </w:r>
      <w:r>
        <w:rPr>
          <w:rFonts w:hint="eastAsia" w:ascii="方正仿宋_GBK" w:eastAsia="方正仿宋_GBK" w:cs="宋体"/>
          <w:color w:val="000000"/>
          <w:kern w:val="0"/>
          <w:sz w:val="24"/>
          <w:szCs w:val="24"/>
        </w:rPr>
        <w:t>宗数乘以合同单价（与农房单价一致）进行结算</w:t>
      </w:r>
      <w:r>
        <w:rPr>
          <w:rFonts w:ascii="方正仿宋_GBK" w:eastAsia="方正仿宋_GBK" w:cs="宋体"/>
          <w:color w:val="000000"/>
          <w:kern w:val="0"/>
          <w:sz w:val="24"/>
          <w:szCs w:val="24"/>
        </w:rPr>
        <w:t>。</w:t>
      </w:r>
      <w:r>
        <w:rPr>
          <w:rFonts w:hint="eastAsia" w:ascii="方正仿宋_GBK" w:eastAsia="方正仿宋_GBK" w:cs="宋体"/>
          <w:color w:val="000000"/>
          <w:kern w:val="0"/>
          <w:sz w:val="24"/>
          <w:szCs w:val="24"/>
        </w:rPr>
        <w:t>农房登记档案整理扫描、村社人员协调配合费用等包含在以上费用中，不再单独计费。</w:t>
      </w:r>
    </w:p>
    <w:p>
      <w:pPr>
        <w:snapToGrid w:val="0"/>
        <w:spacing w:line="400" w:lineRule="exact"/>
        <w:ind w:firstLine="480" w:firstLineChars="200"/>
        <w:rPr>
          <w:rFonts w:hint="eastAsia" w:ascii="方正仿宋_GBK" w:eastAsia="方正仿宋_GBK"/>
          <w:kern w:val="0"/>
          <w:sz w:val="24"/>
          <w:szCs w:val="24"/>
        </w:rPr>
      </w:pPr>
      <w:r>
        <w:rPr>
          <w:rFonts w:hint="eastAsia" w:ascii="方正仿宋_GBK" w:eastAsia="方正仿宋_GBK"/>
          <w:kern w:val="0"/>
          <w:sz w:val="24"/>
          <w:szCs w:val="24"/>
        </w:rPr>
        <w:t>（二）项目费用采用分次支付方式</w:t>
      </w:r>
    </w:p>
    <w:p>
      <w:pPr>
        <w:adjustRightInd w:val="0"/>
        <w:spacing w:line="400" w:lineRule="exact"/>
        <w:ind w:firstLine="480" w:firstLineChars="200"/>
        <w:rPr>
          <w:rFonts w:hint="eastAsia" w:ascii="方正仿宋_GBK" w:eastAsia="方正仿宋_GBK" w:cs="宋体"/>
          <w:color w:val="000000"/>
          <w:kern w:val="0"/>
          <w:sz w:val="24"/>
          <w:szCs w:val="24"/>
        </w:rPr>
      </w:pPr>
      <w:r>
        <w:rPr>
          <w:rFonts w:hint="eastAsia" w:ascii="方正仿宋_GBK" w:eastAsia="方正仿宋_GBK" w:cs="宋体"/>
          <w:color w:val="000000"/>
          <w:kern w:val="0"/>
          <w:sz w:val="24"/>
          <w:szCs w:val="24"/>
        </w:rPr>
        <w:t>1.双方签订委托合同且中标人派驻项目组人员到合川区正式开展工作后，支付合同预估总价款的10%作为预付款；</w:t>
      </w:r>
    </w:p>
    <w:p>
      <w:pPr>
        <w:adjustRightInd w:val="0"/>
        <w:spacing w:line="400" w:lineRule="exact"/>
        <w:ind w:firstLine="480" w:firstLineChars="200"/>
        <w:rPr>
          <w:rFonts w:hint="eastAsia" w:ascii="方正仿宋_GBK" w:eastAsia="方正仿宋_GBK" w:cs="宋体"/>
          <w:color w:val="000000"/>
          <w:kern w:val="0"/>
          <w:sz w:val="24"/>
          <w:szCs w:val="24"/>
        </w:rPr>
      </w:pPr>
      <w:r>
        <w:rPr>
          <w:rFonts w:hint="eastAsia" w:ascii="方正仿宋_GBK" w:eastAsia="方正仿宋_GBK" w:cs="宋体"/>
          <w:color w:val="000000"/>
          <w:kern w:val="0"/>
          <w:sz w:val="24"/>
          <w:szCs w:val="24"/>
        </w:rPr>
        <w:t>2.完成外业调查测绘和数据采集后，支付合同预估总价款的10%进度款；</w:t>
      </w:r>
    </w:p>
    <w:p>
      <w:pPr>
        <w:adjustRightInd w:val="0"/>
        <w:spacing w:line="400" w:lineRule="exact"/>
        <w:ind w:firstLine="480" w:firstLineChars="200"/>
        <w:rPr>
          <w:rFonts w:hint="eastAsia" w:ascii="方正仿宋_GBK" w:eastAsia="方正仿宋_GBK" w:cs="宋体"/>
          <w:color w:val="000000"/>
          <w:kern w:val="0"/>
          <w:sz w:val="24"/>
          <w:szCs w:val="24"/>
        </w:rPr>
      </w:pPr>
      <w:r>
        <w:rPr>
          <w:rFonts w:hint="eastAsia" w:ascii="方正仿宋_GBK" w:eastAsia="方正仿宋_GBK" w:cs="宋体"/>
          <w:color w:val="000000"/>
          <w:kern w:val="0"/>
          <w:sz w:val="24"/>
          <w:szCs w:val="24"/>
        </w:rPr>
        <w:t>3.完成内业数据处理及建库并</w:t>
      </w:r>
      <w:r>
        <w:rPr>
          <w:rFonts w:ascii="方正仿宋_GBK" w:eastAsia="方正仿宋_GBK" w:cs="宋体"/>
          <w:color w:val="000000"/>
          <w:kern w:val="0"/>
          <w:sz w:val="24"/>
          <w:szCs w:val="24"/>
        </w:rPr>
        <w:t>向市级提交初步成果后</w:t>
      </w:r>
      <w:r>
        <w:rPr>
          <w:rFonts w:hint="eastAsia" w:ascii="方正仿宋_GBK" w:eastAsia="方正仿宋_GBK" w:cs="宋体"/>
          <w:color w:val="000000"/>
          <w:kern w:val="0"/>
          <w:sz w:val="24"/>
          <w:szCs w:val="24"/>
        </w:rPr>
        <w:t>，</w:t>
      </w:r>
      <w:r>
        <w:rPr>
          <w:rFonts w:ascii="方正仿宋_GBK" w:eastAsia="方正仿宋_GBK" w:cs="宋体"/>
          <w:color w:val="000000"/>
          <w:kern w:val="0"/>
          <w:sz w:val="24"/>
          <w:szCs w:val="24"/>
        </w:rPr>
        <w:t>支付合同预估</w:t>
      </w:r>
      <w:r>
        <w:rPr>
          <w:rFonts w:hint="eastAsia" w:ascii="方正仿宋_GBK" w:eastAsia="方正仿宋_GBK" w:cs="宋体"/>
          <w:color w:val="000000"/>
          <w:kern w:val="0"/>
          <w:sz w:val="24"/>
          <w:szCs w:val="24"/>
        </w:rPr>
        <w:t>总</w:t>
      </w:r>
      <w:r>
        <w:rPr>
          <w:rFonts w:ascii="方正仿宋_GBK" w:eastAsia="方正仿宋_GBK" w:cs="宋体"/>
          <w:color w:val="000000"/>
          <w:kern w:val="0"/>
          <w:sz w:val="24"/>
          <w:szCs w:val="24"/>
        </w:rPr>
        <w:t>价款的</w:t>
      </w:r>
      <w:r>
        <w:rPr>
          <w:rFonts w:hint="eastAsia" w:ascii="方正仿宋_GBK" w:eastAsia="方正仿宋_GBK" w:cs="宋体"/>
          <w:color w:val="000000"/>
          <w:kern w:val="0"/>
          <w:sz w:val="24"/>
          <w:szCs w:val="24"/>
        </w:rPr>
        <w:t>10</w:t>
      </w:r>
      <w:r>
        <w:rPr>
          <w:rFonts w:ascii="方正仿宋_GBK" w:eastAsia="方正仿宋_GBK" w:cs="宋体"/>
          <w:color w:val="000000"/>
          <w:kern w:val="0"/>
          <w:sz w:val="24"/>
          <w:szCs w:val="24"/>
        </w:rPr>
        <w:t>%进度</w:t>
      </w:r>
      <w:r>
        <w:rPr>
          <w:rFonts w:hint="eastAsia" w:ascii="方正仿宋_GBK" w:eastAsia="方正仿宋_GBK" w:cs="宋体"/>
          <w:color w:val="000000"/>
          <w:kern w:val="0"/>
          <w:sz w:val="24"/>
          <w:szCs w:val="24"/>
        </w:rPr>
        <w:t>款；</w:t>
      </w:r>
    </w:p>
    <w:p>
      <w:pPr>
        <w:adjustRightInd w:val="0"/>
        <w:spacing w:line="400" w:lineRule="exact"/>
        <w:ind w:firstLine="480" w:firstLineChars="200"/>
        <w:rPr>
          <w:rFonts w:hint="eastAsia" w:ascii="方正仿宋_GBK" w:eastAsia="方正仿宋_GBK" w:cs="宋体"/>
          <w:color w:val="000000"/>
          <w:kern w:val="0"/>
          <w:sz w:val="24"/>
          <w:szCs w:val="24"/>
        </w:rPr>
      </w:pPr>
      <w:r>
        <w:rPr>
          <w:rFonts w:hint="eastAsia" w:ascii="方正仿宋_GBK" w:eastAsia="方正仿宋_GBK" w:cs="宋体"/>
          <w:color w:val="000000"/>
          <w:kern w:val="0"/>
          <w:sz w:val="24"/>
          <w:szCs w:val="24"/>
        </w:rPr>
        <w:t>4.项目内容全部完成并通过采购人验收合格后，根据区财政下达的项目年度资金拨付计划，分年度将合同实际结算价款剩余部分支付到位。</w:t>
      </w:r>
    </w:p>
    <w:p>
      <w:pPr>
        <w:pStyle w:val="5"/>
        <w:spacing w:line="400" w:lineRule="exact"/>
        <w:rPr>
          <w:rFonts w:ascii="Times New Roman" w:hAnsi="Times New Roman" w:eastAsia="仿宋"/>
          <w:b/>
          <w:sz w:val="24"/>
          <w:szCs w:val="24"/>
        </w:rPr>
      </w:pPr>
      <w:r>
        <w:rPr>
          <w:rFonts w:hint="eastAsia" w:ascii="Times New Roman" w:hAnsi="Times New Roman" w:eastAsia="仿宋"/>
          <w:b/>
          <w:sz w:val="24"/>
          <w:szCs w:val="24"/>
        </w:rPr>
        <w:t>五、</w:t>
      </w:r>
      <w:bookmarkEnd w:id="37"/>
      <w:r>
        <w:rPr>
          <w:rFonts w:hint="eastAsia" w:ascii="Times New Roman" w:hAnsi="Times New Roman" w:eastAsia="仿宋"/>
          <w:b/>
          <w:sz w:val="24"/>
          <w:szCs w:val="24"/>
        </w:rPr>
        <w:t>知识产权</w:t>
      </w:r>
      <w:bookmarkEnd w:id="38"/>
      <w:bookmarkEnd w:id="39"/>
    </w:p>
    <w:p>
      <w:pPr>
        <w:snapToGrid w:val="0"/>
        <w:spacing w:line="400" w:lineRule="exact"/>
        <w:ind w:firstLine="480" w:firstLineChars="200"/>
        <w:rPr>
          <w:rFonts w:ascii="方正仿宋_GBK" w:hAnsi="宋体" w:eastAsia="方正仿宋_GBK"/>
          <w:sz w:val="24"/>
          <w:szCs w:val="24"/>
          <w:lang w:val="en-GB"/>
        </w:rPr>
      </w:pPr>
      <w:r>
        <w:rPr>
          <w:rFonts w:hint="eastAsia" w:ascii="方正仿宋_GBK" w:hAnsi="宋体" w:eastAsia="方正仿宋_GBK"/>
          <w:sz w:val="24"/>
          <w:szCs w:val="24"/>
          <w:lang w:val="en-GB"/>
        </w:rPr>
        <w:t>（一）采购人在中华人民共和国境内使用中标人提供的货物及服务时免受第三方提出的侵犯其专利权或其它知识产权的起诉。如果第三方提出侵权指控，中标人应承担由此而引起的一切法律责任和费用。</w:t>
      </w:r>
    </w:p>
    <w:p>
      <w:pPr>
        <w:snapToGrid w:val="0"/>
        <w:spacing w:line="400" w:lineRule="exact"/>
        <w:ind w:firstLine="480" w:firstLineChars="200"/>
        <w:rPr>
          <w:rFonts w:ascii="方正仿宋_GBK" w:hAnsi="宋体" w:eastAsia="方正仿宋_GBK"/>
          <w:sz w:val="24"/>
          <w:szCs w:val="24"/>
          <w:lang w:val="en-GB"/>
        </w:rPr>
      </w:pPr>
      <w:r>
        <w:rPr>
          <w:rFonts w:hint="eastAsia" w:ascii="方正仿宋_GBK" w:hAnsi="宋体" w:eastAsia="方正仿宋_GBK"/>
          <w:sz w:val="24"/>
          <w:szCs w:val="24"/>
          <w:lang w:val="en-GB"/>
        </w:rPr>
        <w:t>（二）成果及知识产权归采购人所有。</w:t>
      </w:r>
    </w:p>
    <w:p>
      <w:pPr>
        <w:pStyle w:val="5"/>
        <w:spacing w:line="400" w:lineRule="exact"/>
        <w:rPr>
          <w:rFonts w:ascii="Times New Roman" w:hAnsi="Times New Roman" w:eastAsia="仿宋"/>
          <w:b/>
          <w:sz w:val="24"/>
          <w:szCs w:val="24"/>
        </w:rPr>
      </w:pPr>
      <w:bookmarkStart w:id="41" w:name="_Toc30407984"/>
      <w:bookmarkStart w:id="42" w:name="_Toc27586630"/>
      <w:r>
        <w:rPr>
          <w:rFonts w:hint="eastAsia" w:ascii="Times New Roman" w:hAnsi="Times New Roman" w:eastAsia="仿宋"/>
          <w:b/>
          <w:sz w:val="24"/>
          <w:szCs w:val="24"/>
        </w:rPr>
        <w:t>六、其他</w:t>
      </w:r>
      <w:bookmarkEnd w:id="40"/>
      <w:bookmarkEnd w:id="41"/>
      <w:bookmarkEnd w:id="42"/>
    </w:p>
    <w:p>
      <w:pPr>
        <w:snapToGrid w:val="0"/>
        <w:spacing w:line="400" w:lineRule="exact"/>
        <w:ind w:firstLine="480" w:firstLineChars="200"/>
        <w:rPr>
          <w:rFonts w:ascii="方正仿宋_GBK" w:hAnsi="宋体" w:eastAsia="方正仿宋_GBK"/>
          <w:sz w:val="24"/>
          <w:szCs w:val="24"/>
          <w:lang w:val="en-GB"/>
        </w:rPr>
      </w:pPr>
      <w:r>
        <w:rPr>
          <w:rFonts w:hint="eastAsia" w:ascii="方正仿宋_GBK" w:hAnsi="宋体" w:eastAsia="方正仿宋_GBK"/>
          <w:sz w:val="24"/>
          <w:szCs w:val="24"/>
          <w:lang w:val="en-GB"/>
        </w:rPr>
        <w:t>（一）投标人必须在投标文件中对以上条款和服务承诺明确列出，承诺内容必须达到本篇及招标文件其他条款的要求。</w:t>
      </w:r>
    </w:p>
    <w:p>
      <w:pPr>
        <w:snapToGrid w:val="0"/>
        <w:spacing w:line="400" w:lineRule="exact"/>
        <w:ind w:firstLine="480" w:firstLineChars="200"/>
        <w:rPr>
          <w:rFonts w:hint="eastAsia" w:ascii="方正仿宋_GBK" w:hAnsi="宋体" w:eastAsia="方正仿宋_GBK"/>
          <w:sz w:val="24"/>
          <w:szCs w:val="24"/>
          <w:lang w:val="en-GB"/>
        </w:rPr>
      </w:pPr>
      <w:r>
        <w:rPr>
          <w:rFonts w:hint="eastAsia" w:ascii="方正仿宋_GBK" w:hAnsi="宋体" w:eastAsia="方正仿宋_GBK"/>
          <w:sz w:val="24"/>
          <w:szCs w:val="24"/>
          <w:lang w:val="en-GB"/>
        </w:rPr>
        <w:t>（二）其他未尽事宜由供需双方在采购合同中详细约定。</w:t>
      </w:r>
      <w:bookmarkEnd w:id="24"/>
      <w:bookmarkEnd w:id="25"/>
      <w:bookmarkEnd w:id="26"/>
    </w:p>
    <w:p>
      <w:pPr>
        <w:snapToGrid w:val="0"/>
        <w:spacing w:line="400" w:lineRule="exact"/>
        <w:ind w:firstLine="480" w:firstLineChars="200"/>
        <w:rPr>
          <w:rFonts w:hint="eastAsia" w:ascii="方正仿宋_GBK" w:eastAsia="方正仿宋_GBK" w:cs="宋体"/>
          <w:color w:val="000000"/>
          <w:kern w:val="0"/>
          <w:sz w:val="24"/>
          <w:szCs w:val="24"/>
          <w:lang w:val="zh-CN"/>
        </w:rPr>
      </w:pPr>
      <w:r>
        <w:rPr>
          <w:rFonts w:hint="eastAsia" w:ascii="方正仿宋_GBK" w:eastAsia="方正仿宋_GBK" w:cs="宋体"/>
          <w:color w:val="000000"/>
          <w:kern w:val="0"/>
          <w:sz w:val="24"/>
          <w:szCs w:val="24"/>
          <w:lang w:val="zh-CN"/>
        </w:rPr>
        <w:t>（</w:t>
      </w:r>
      <w:r>
        <w:rPr>
          <w:rFonts w:hint="eastAsia" w:ascii="方正仿宋_GBK" w:eastAsia="方正仿宋_GBK" w:cs="宋体"/>
          <w:color w:val="000000"/>
          <w:kern w:val="0"/>
          <w:sz w:val="24"/>
          <w:szCs w:val="24"/>
        </w:rPr>
        <w:t>三</w:t>
      </w:r>
      <w:r>
        <w:rPr>
          <w:rFonts w:hint="eastAsia" w:ascii="方正仿宋_GBK" w:eastAsia="方正仿宋_GBK" w:cs="宋体"/>
          <w:color w:val="000000"/>
          <w:kern w:val="0"/>
          <w:sz w:val="24"/>
          <w:szCs w:val="24"/>
          <w:lang w:val="zh-CN"/>
        </w:rPr>
        <w:t>）投标人应踏勘服务现场及周围环境，以便获取投标人须自己负责的有关编制投标文件和签署合同所需的所有资料。无论投标人是否踏勘过现场，均视为在递交投标文件之前已经踏勘现场，对本项目的风险和义务已经十分了解，并在其投标文件中已充分考虑了现场和环境条件。踏勘现场所发生的</w:t>
      </w:r>
    </w:p>
    <w:p>
      <w:pPr>
        <w:snapToGrid w:val="0"/>
        <w:spacing w:line="400" w:lineRule="exact"/>
        <w:ind w:firstLine="480" w:firstLineChars="200"/>
        <w:rPr>
          <w:rFonts w:hint="eastAsia"/>
        </w:rPr>
      </w:pPr>
      <w:r>
        <w:rPr>
          <w:rFonts w:hint="eastAsia" w:ascii="方正仿宋_GBK" w:eastAsia="方正仿宋_GBK" w:cs="宋体"/>
          <w:color w:val="000000"/>
          <w:kern w:val="0"/>
          <w:sz w:val="24"/>
          <w:szCs w:val="24"/>
          <w:lang w:val="zh-CN"/>
        </w:rPr>
        <w:t>（</w:t>
      </w:r>
      <w:r>
        <w:rPr>
          <w:rFonts w:hint="eastAsia" w:ascii="方正仿宋_GBK" w:eastAsia="方正仿宋_GBK" w:cs="宋体"/>
          <w:color w:val="000000"/>
          <w:kern w:val="0"/>
          <w:sz w:val="24"/>
          <w:szCs w:val="24"/>
        </w:rPr>
        <w:t>四</w:t>
      </w:r>
      <w:r>
        <w:rPr>
          <w:rFonts w:hint="eastAsia" w:ascii="方正仿宋_GBK" w:eastAsia="方正仿宋_GBK" w:cs="宋体"/>
          <w:color w:val="000000"/>
          <w:kern w:val="0"/>
          <w:sz w:val="24"/>
          <w:szCs w:val="24"/>
          <w:lang w:val="zh-CN"/>
        </w:rPr>
        <w:t>）合同签订后，中标人应无条件接受采购人对该项目的全程监督。</w:t>
      </w:r>
    </w:p>
    <w:p>
      <w:pPr>
        <w:ind w:firstLine="1760" w:firstLineChars="400"/>
        <w:rPr>
          <w:rFonts w:hint="eastAsia" w:ascii="方正小标宋_GBK" w:eastAsia="方正小标宋_GBK"/>
          <w:sz w:val="44"/>
          <w:szCs w:val="22"/>
        </w:rPr>
      </w:pPr>
    </w:p>
    <w:p>
      <w:pPr>
        <w:ind w:firstLine="1760" w:firstLineChars="400"/>
        <w:rPr>
          <w:rFonts w:hint="eastAsia" w:ascii="方正小标宋_GBK" w:eastAsia="方正小标宋_GBK"/>
          <w:sz w:val="44"/>
          <w:szCs w:val="22"/>
        </w:rPr>
      </w:pPr>
    </w:p>
    <w:p>
      <w:pPr>
        <w:ind w:firstLine="1760" w:firstLineChars="400"/>
        <w:rPr>
          <w:rFonts w:hint="eastAsia" w:ascii="方正小标宋_GBK" w:eastAsia="方正小标宋_GBK"/>
          <w:sz w:val="44"/>
          <w:szCs w:val="22"/>
        </w:rPr>
      </w:pPr>
    </w:p>
    <w:p>
      <w:pPr>
        <w:ind w:firstLine="1760" w:firstLineChars="400"/>
        <w:rPr>
          <w:rFonts w:hint="eastAsia" w:ascii="方正小标宋_GBK" w:eastAsia="方正小标宋_GBK"/>
          <w:sz w:val="44"/>
          <w:szCs w:val="22"/>
        </w:rPr>
      </w:pPr>
      <w:r>
        <w:rPr>
          <w:rFonts w:hint="eastAsia" w:ascii="方正小标宋_GBK" w:eastAsia="方正小标宋_GBK"/>
          <w:sz w:val="44"/>
          <w:szCs w:val="22"/>
        </w:rPr>
        <w:t>第四篇  资格审查及评标办法</w:t>
      </w:r>
      <w:bookmarkEnd w:id="27"/>
      <w:bookmarkEnd w:id="28"/>
    </w:p>
    <w:p>
      <w:pPr>
        <w:pStyle w:val="5"/>
        <w:spacing w:line="400" w:lineRule="exact"/>
        <w:ind w:firstLine="480" w:firstLineChars="200"/>
        <w:rPr>
          <w:rFonts w:hint="eastAsia" w:ascii="方正仿宋_GBK" w:eastAsia="方正仿宋_GBK"/>
          <w:b/>
          <w:sz w:val="24"/>
          <w:szCs w:val="24"/>
        </w:rPr>
      </w:pPr>
      <w:bookmarkStart w:id="43" w:name="_Toc493506298"/>
      <w:bookmarkStart w:id="44" w:name="_Toc492721015"/>
      <w:bookmarkStart w:id="45" w:name="_Toc14970"/>
      <w:r>
        <w:rPr>
          <w:rFonts w:hint="eastAsia" w:ascii="方正仿宋_GBK" w:eastAsia="方正仿宋_GBK"/>
          <w:b/>
          <w:sz w:val="24"/>
          <w:szCs w:val="24"/>
        </w:rPr>
        <w:t>一、资格审查</w:t>
      </w:r>
      <w:bookmarkEnd w:id="43"/>
      <w:bookmarkEnd w:id="44"/>
      <w:bookmarkEnd w:id="45"/>
    </w:p>
    <w:p>
      <w:pPr>
        <w:snapToGrid w:val="0"/>
        <w:spacing w:line="400" w:lineRule="exact"/>
        <w:ind w:firstLine="480" w:firstLineChars="200"/>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依据政府采购相关法律法规规定,由采购人或集中采购机构对投标文件中的资格证明文件进行审查。资格审查资料表如下：</w:t>
      </w:r>
    </w:p>
    <w:tbl>
      <w:tblPr>
        <w:tblStyle w:val="5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393"/>
        <w:gridCol w:w="3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spacing w:line="240" w:lineRule="exact"/>
              <w:jc w:val="center"/>
              <w:rPr>
                <w:rFonts w:hint="eastAsia" w:ascii="方正仿宋_GBK" w:hAnsi="仿宋" w:eastAsia="方正仿宋_GBK" w:cs="宋体"/>
                <w:b/>
                <w:kern w:val="0"/>
                <w:sz w:val="21"/>
                <w:szCs w:val="21"/>
              </w:rPr>
            </w:pPr>
            <w:r>
              <w:rPr>
                <w:rFonts w:hint="eastAsia" w:ascii="方正仿宋_GBK" w:hAnsi="仿宋" w:eastAsia="方正仿宋_GBK" w:cs="宋体"/>
                <w:b/>
                <w:kern w:val="0"/>
                <w:sz w:val="21"/>
                <w:szCs w:val="21"/>
              </w:rPr>
              <w:t>序号</w:t>
            </w:r>
          </w:p>
        </w:tc>
        <w:tc>
          <w:tcPr>
            <w:tcW w:w="5102" w:type="dxa"/>
            <w:gridSpan w:val="2"/>
            <w:vAlign w:val="center"/>
          </w:tcPr>
          <w:p>
            <w:pPr>
              <w:spacing w:line="240" w:lineRule="exact"/>
              <w:jc w:val="center"/>
              <w:rPr>
                <w:rFonts w:hint="eastAsia" w:ascii="方正仿宋_GBK" w:hAnsi="仿宋" w:eastAsia="方正仿宋_GBK" w:cs="宋体"/>
                <w:b/>
                <w:kern w:val="0"/>
                <w:sz w:val="21"/>
                <w:szCs w:val="21"/>
              </w:rPr>
            </w:pPr>
            <w:r>
              <w:rPr>
                <w:rFonts w:hint="eastAsia" w:ascii="方正仿宋_GBK" w:hAnsi="仿宋" w:eastAsia="方正仿宋_GBK" w:cs="宋体"/>
                <w:b/>
                <w:kern w:val="0"/>
                <w:sz w:val="21"/>
                <w:szCs w:val="21"/>
              </w:rPr>
              <w:t>检查因素</w:t>
            </w:r>
          </w:p>
        </w:tc>
        <w:tc>
          <w:tcPr>
            <w:tcW w:w="3850" w:type="dxa"/>
            <w:vAlign w:val="center"/>
          </w:tcPr>
          <w:p>
            <w:pPr>
              <w:spacing w:line="240" w:lineRule="exact"/>
              <w:jc w:val="center"/>
              <w:rPr>
                <w:rFonts w:hint="eastAsia" w:ascii="方正仿宋_GBK" w:hAnsi="仿宋" w:eastAsia="方正仿宋_GBK" w:cs="宋体"/>
                <w:b/>
                <w:kern w:val="0"/>
                <w:sz w:val="21"/>
                <w:szCs w:val="21"/>
              </w:rPr>
            </w:pPr>
            <w:r>
              <w:rPr>
                <w:rFonts w:hint="eastAsia" w:ascii="方正仿宋_GBK" w:hAnsi="仿宋" w:eastAsia="方正仿宋_GBK"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restart"/>
            <w:vAlign w:val="center"/>
          </w:tcPr>
          <w:p>
            <w:pPr>
              <w:spacing w:line="240" w:lineRule="exact"/>
              <w:jc w:val="center"/>
              <w:rPr>
                <w:rFonts w:hint="eastAsia" w:ascii="方正仿宋_GBK" w:hAnsi="仿宋" w:eastAsia="方正仿宋_GBK"/>
                <w:sz w:val="21"/>
                <w:szCs w:val="21"/>
              </w:rPr>
            </w:pPr>
            <w:r>
              <w:rPr>
                <w:rFonts w:hint="eastAsia" w:ascii="方正仿宋_GBK" w:hAnsi="仿宋" w:eastAsia="方正仿宋_GBK"/>
                <w:sz w:val="21"/>
                <w:szCs w:val="21"/>
              </w:rPr>
              <w:t>1</w:t>
            </w:r>
          </w:p>
        </w:tc>
        <w:tc>
          <w:tcPr>
            <w:tcW w:w="709" w:type="dxa"/>
            <w:vMerge w:val="restart"/>
            <w:vAlign w:val="center"/>
          </w:tcPr>
          <w:p>
            <w:pPr>
              <w:spacing w:line="240" w:lineRule="exact"/>
              <w:rPr>
                <w:rFonts w:hint="eastAsia"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投标人应符合的基本资格条件</w:t>
            </w:r>
          </w:p>
        </w:tc>
        <w:tc>
          <w:tcPr>
            <w:tcW w:w="4393" w:type="dxa"/>
            <w:vAlign w:val="center"/>
          </w:tcPr>
          <w:p>
            <w:pPr>
              <w:spacing w:line="240" w:lineRule="exact"/>
              <w:rPr>
                <w:rFonts w:hint="eastAsia" w:ascii="方正仿宋_GBK" w:hAnsi="仿宋" w:eastAsia="方正仿宋_GBK"/>
                <w:sz w:val="21"/>
                <w:szCs w:val="21"/>
              </w:rPr>
            </w:pPr>
            <w:r>
              <w:rPr>
                <w:rFonts w:hint="eastAsia" w:ascii="方正仿宋_GBK" w:hAnsi="仿宋" w:eastAsia="方正仿宋_GBK"/>
                <w:sz w:val="21"/>
                <w:szCs w:val="21"/>
              </w:rPr>
              <w:t>（1）具有独立承担民事责任的能力</w:t>
            </w:r>
          </w:p>
        </w:tc>
        <w:tc>
          <w:tcPr>
            <w:tcW w:w="3850" w:type="dxa"/>
            <w:vAlign w:val="center"/>
          </w:tcPr>
          <w:p>
            <w:pPr>
              <w:spacing w:line="240" w:lineRule="exact"/>
              <w:rPr>
                <w:rFonts w:hint="eastAsia" w:ascii="方正仿宋_GBK" w:hAnsi="仿宋" w:eastAsia="方正仿宋_GBK"/>
                <w:sz w:val="21"/>
                <w:szCs w:val="21"/>
              </w:rPr>
            </w:pPr>
            <w:r>
              <w:rPr>
                <w:rFonts w:hint="eastAsia" w:ascii="方正仿宋_GBK" w:hAnsi="仿宋" w:eastAsia="方正仿宋_GBK"/>
                <w:sz w:val="21"/>
                <w:szCs w:val="21"/>
              </w:rPr>
              <w:t xml:space="preserve">投标人法人营业执照（副本）或事业单位法人证书（副本）或个体工商户营业执照或有效的自然人身份证明或社会团体法人登记证书（提供复印件）； </w:t>
            </w:r>
          </w:p>
          <w:p>
            <w:pPr>
              <w:spacing w:line="240" w:lineRule="exact"/>
              <w:rPr>
                <w:rFonts w:hint="eastAsia" w:ascii="方正仿宋_GBK" w:hAnsi="仿宋" w:eastAsia="方正仿宋_GBK"/>
                <w:sz w:val="21"/>
                <w:szCs w:val="21"/>
              </w:rPr>
            </w:pPr>
            <w:r>
              <w:rPr>
                <w:rFonts w:hint="eastAsia" w:ascii="方正仿宋_GBK" w:hAnsi="仿宋" w:eastAsia="方正仿宋_GBK"/>
                <w:sz w:val="21"/>
                <w:szCs w:val="21"/>
              </w:rPr>
              <w:t>投标人法定代表人身份证明和法定代表人授权代表委托书。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spacing w:line="240" w:lineRule="exact"/>
              <w:jc w:val="center"/>
              <w:rPr>
                <w:rFonts w:hint="eastAsia" w:ascii="方正仿宋_GBK" w:hAnsi="仿宋" w:eastAsia="方正仿宋_GBK"/>
                <w:sz w:val="21"/>
                <w:szCs w:val="21"/>
              </w:rPr>
            </w:pPr>
          </w:p>
        </w:tc>
        <w:tc>
          <w:tcPr>
            <w:tcW w:w="709" w:type="dxa"/>
            <w:vMerge w:val="continue"/>
            <w:vAlign w:val="center"/>
          </w:tcPr>
          <w:p>
            <w:pPr>
              <w:spacing w:line="240" w:lineRule="exact"/>
              <w:rPr>
                <w:rFonts w:hint="eastAsia" w:ascii="方正仿宋_GBK" w:hAnsi="仿宋" w:eastAsia="方正仿宋_GBK" w:cs="仿宋_GB2312"/>
                <w:sz w:val="21"/>
                <w:szCs w:val="21"/>
                <w:lang w:val="zh-CN"/>
              </w:rPr>
            </w:pPr>
          </w:p>
        </w:tc>
        <w:tc>
          <w:tcPr>
            <w:tcW w:w="4393" w:type="dxa"/>
            <w:vAlign w:val="center"/>
          </w:tcPr>
          <w:p>
            <w:pPr>
              <w:spacing w:line="240" w:lineRule="exact"/>
              <w:rPr>
                <w:rFonts w:hint="eastAsia" w:ascii="方正仿宋_GBK" w:hAnsi="仿宋" w:eastAsia="方正仿宋_GBK"/>
                <w:sz w:val="21"/>
                <w:szCs w:val="21"/>
              </w:rPr>
            </w:pPr>
            <w:r>
              <w:rPr>
                <w:rFonts w:hint="eastAsia" w:ascii="方正仿宋_GBK" w:hAnsi="仿宋" w:eastAsia="方正仿宋_GBK" w:cs="仿宋_GB2312"/>
                <w:sz w:val="21"/>
                <w:szCs w:val="21"/>
                <w:lang w:val="zh-CN"/>
              </w:rPr>
              <w:t>（2）</w:t>
            </w:r>
            <w:r>
              <w:rPr>
                <w:rFonts w:hint="eastAsia" w:ascii="方正仿宋_GBK" w:hAnsi="仿宋" w:eastAsia="方正仿宋_GBK"/>
                <w:sz w:val="21"/>
                <w:szCs w:val="21"/>
              </w:rPr>
              <w:t>具有良好的商业信誉和健全的财务会计制度</w:t>
            </w:r>
          </w:p>
        </w:tc>
        <w:tc>
          <w:tcPr>
            <w:tcW w:w="3850" w:type="dxa"/>
            <w:vAlign w:val="center"/>
          </w:tcPr>
          <w:p>
            <w:pPr>
              <w:spacing w:line="240" w:lineRule="exact"/>
              <w:rPr>
                <w:rFonts w:hint="eastAsia" w:ascii="方正仿宋_GBK" w:hAnsi="仿宋" w:eastAsia="方正仿宋_GBK"/>
                <w:sz w:val="21"/>
                <w:szCs w:val="21"/>
              </w:rPr>
            </w:pPr>
            <w:r>
              <w:rPr>
                <w:rFonts w:hint="eastAsia" w:ascii="方正仿宋_GBK" w:hAnsi="仿宋" w:eastAsia="方正仿宋_GBK"/>
                <w:sz w:val="21"/>
                <w:szCs w:val="21"/>
              </w:rPr>
              <w:t>提供2019或2020年度财务状况报告（表）或其基本开户银行出具的资信证明（提供复印件）；</w:t>
            </w:r>
          </w:p>
          <w:p>
            <w:pPr>
              <w:spacing w:line="240" w:lineRule="exact"/>
              <w:rPr>
                <w:rFonts w:hint="eastAsia" w:ascii="方正仿宋_GBK" w:hAnsi="仿宋" w:eastAsia="方正仿宋_GBK"/>
                <w:sz w:val="21"/>
                <w:szCs w:val="21"/>
              </w:rPr>
            </w:pPr>
            <w:r>
              <w:rPr>
                <w:rFonts w:hint="eastAsia" w:ascii="方正仿宋_GBK" w:hAnsi="仿宋" w:eastAsia="方正仿宋_GBK"/>
                <w:sz w:val="21"/>
                <w:szCs w:val="21"/>
              </w:rPr>
              <w:t>本年度新成立或成立不满一年的组织和自然人无法提供财务状况报告（表）的，可提供银行出具的资信证明（提供复印件）。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6" w:type="dxa"/>
            <w:vMerge w:val="continue"/>
            <w:vAlign w:val="center"/>
          </w:tcPr>
          <w:p>
            <w:pPr>
              <w:spacing w:line="240" w:lineRule="exact"/>
              <w:jc w:val="center"/>
              <w:rPr>
                <w:rFonts w:hint="eastAsia" w:ascii="方正仿宋_GBK" w:hAnsi="仿宋" w:eastAsia="方正仿宋_GBK"/>
                <w:sz w:val="21"/>
                <w:szCs w:val="21"/>
              </w:rPr>
            </w:pPr>
          </w:p>
        </w:tc>
        <w:tc>
          <w:tcPr>
            <w:tcW w:w="709" w:type="dxa"/>
            <w:vMerge w:val="continue"/>
            <w:vAlign w:val="center"/>
          </w:tcPr>
          <w:p>
            <w:pPr>
              <w:spacing w:line="240" w:lineRule="exact"/>
              <w:rPr>
                <w:rFonts w:hint="eastAsia" w:ascii="方正仿宋_GBK" w:hAnsi="仿宋" w:eastAsia="方正仿宋_GBK" w:cs="仿宋_GB2312"/>
                <w:sz w:val="21"/>
                <w:szCs w:val="21"/>
                <w:lang w:val="zh-CN"/>
              </w:rPr>
            </w:pPr>
          </w:p>
        </w:tc>
        <w:tc>
          <w:tcPr>
            <w:tcW w:w="4393" w:type="dxa"/>
            <w:vAlign w:val="center"/>
          </w:tcPr>
          <w:p>
            <w:pPr>
              <w:spacing w:line="240" w:lineRule="exact"/>
              <w:rPr>
                <w:rFonts w:hint="eastAsia"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（3）具有履行合同所必需的设备和专业技术能力</w:t>
            </w:r>
          </w:p>
        </w:tc>
        <w:tc>
          <w:tcPr>
            <w:tcW w:w="3850" w:type="dxa"/>
            <w:vAlign w:val="center"/>
          </w:tcPr>
          <w:p>
            <w:pPr>
              <w:spacing w:line="240" w:lineRule="exact"/>
              <w:rPr>
                <w:rFonts w:hint="eastAsia" w:ascii="方正仿宋_GBK" w:hAnsi="仿宋" w:eastAsia="方正仿宋_GBK"/>
                <w:sz w:val="21"/>
                <w:szCs w:val="21"/>
              </w:rPr>
            </w:pPr>
            <w:r>
              <w:rPr>
                <w:rFonts w:hint="eastAsia" w:ascii="方正仿宋_GBK" w:hAnsi="仿宋" w:eastAsia="方正仿宋_GBK"/>
                <w:sz w:val="21"/>
                <w:szCs w:val="21"/>
              </w:rPr>
              <w:t>投标人提供书面声明或相关证明材料（见格式文件）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spacing w:line="240" w:lineRule="exact"/>
              <w:jc w:val="center"/>
              <w:rPr>
                <w:rFonts w:hint="eastAsia" w:ascii="方正仿宋_GBK" w:hAnsi="仿宋" w:eastAsia="方正仿宋_GBK"/>
                <w:sz w:val="21"/>
                <w:szCs w:val="21"/>
              </w:rPr>
            </w:pPr>
          </w:p>
        </w:tc>
        <w:tc>
          <w:tcPr>
            <w:tcW w:w="709" w:type="dxa"/>
            <w:vMerge w:val="continue"/>
            <w:vAlign w:val="center"/>
          </w:tcPr>
          <w:p>
            <w:pPr>
              <w:spacing w:line="240" w:lineRule="exact"/>
              <w:rPr>
                <w:rFonts w:hint="eastAsia" w:ascii="方正仿宋_GBK" w:hAnsi="仿宋" w:eastAsia="方正仿宋_GBK" w:cs="仿宋_GB2312"/>
                <w:sz w:val="21"/>
                <w:szCs w:val="21"/>
                <w:lang w:val="zh-CN"/>
              </w:rPr>
            </w:pPr>
          </w:p>
        </w:tc>
        <w:tc>
          <w:tcPr>
            <w:tcW w:w="4393" w:type="dxa"/>
            <w:vAlign w:val="center"/>
          </w:tcPr>
          <w:p>
            <w:pPr>
              <w:spacing w:line="240" w:lineRule="exact"/>
              <w:rPr>
                <w:rFonts w:hint="eastAsia"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（4）有依法缴纳税收和社会保障金的良好记录</w:t>
            </w:r>
          </w:p>
        </w:tc>
        <w:tc>
          <w:tcPr>
            <w:tcW w:w="3850" w:type="dxa"/>
            <w:vAlign w:val="center"/>
          </w:tcPr>
          <w:p>
            <w:pPr>
              <w:spacing w:line="240" w:lineRule="exact"/>
              <w:rPr>
                <w:rFonts w:hint="eastAsia" w:ascii="方正仿宋_GBK" w:hAnsi="仿宋" w:eastAsia="方正仿宋_GBK"/>
                <w:sz w:val="21"/>
                <w:szCs w:val="21"/>
              </w:rPr>
            </w:pPr>
            <w:r>
              <w:rPr>
                <w:rFonts w:hint="eastAsia" w:ascii="方正仿宋_GBK" w:hAnsi="仿宋" w:eastAsia="方正仿宋_GBK"/>
                <w:sz w:val="21"/>
                <w:szCs w:val="21"/>
              </w:rPr>
              <w:t>1.税务登记证（副本）（提供复印件）（注</w:t>
            </w:r>
            <w:r>
              <w:rPr>
                <w:rFonts w:hint="eastAsia" w:ascii="方正仿宋_GBK" w:hAnsi="宋体" w:eastAsia="方正仿宋_GBK" w:cs="宋体"/>
                <w:kern w:val="0"/>
                <w:sz w:val="24"/>
                <w:szCs w:val="24"/>
              </w:rPr>
              <w:fldChar w:fldCharType="begin"/>
            </w:r>
            <w:r>
              <w:rPr>
                <w:rFonts w:hint="eastAsia" w:ascii="方正仿宋_GBK" w:hAnsi="宋体" w:eastAsia="方正仿宋_GBK" w:cs="宋体"/>
                <w:kern w:val="0"/>
                <w:sz w:val="24"/>
                <w:szCs w:val="24"/>
              </w:rPr>
              <w:instrText xml:space="preserve"> eq \o\ac(○,</w:instrText>
            </w:r>
            <w:r>
              <w:rPr>
                <w:rFonts w:hint="eastAsia" w:ascii="方正仿宋_GBK" w:hAnsi="宋体" w:eastAsia="方正仿宋_GBK" w:cs="宋体"/>
                <w:kern w:val="0"/>
                <w:position w:val="3"/>
                <w:sz w:val="16"/>
                <w:szCs w:val="24"/>
              </w:rPr>
              <w:instrText xml:space="preserve">1</w:instrText>
            </w:r>
            <w:r>
              <w:rPr>
                <w:rFonts w:hint="eastAsia" w:ascii="方正仿宋_GBK" w:hAnsi="宋体" w:eastAsia="方正仿宋_GBK" w:cs="宋体"/>
                <w:kern w:val="0"/>
                <w:sz w:val="24"/>
                <w:szCs w:val="24"/>
              </w:rPr>
              <w:instrText xml:space="preserve">)</w:instrText>
            </w:r>
            <w:r>
              <w:rPr>
                <w:rFonts w:hint="eastAsia" w:ascii="方正仿宋_GBK" w:hAnsi="宋体" w:eastAsia="方正仿宋_GBK" w:cs="宋体"/>
                <w:kern w:val="0"/>
                <w:sz w:val="24"/>
                <w:szCs w:val="24"/>
              </w:rPr>
              <w:fldChar w:fldCharType="end"/>
            </w:r>
            <w:r>
              <w:rPr>
                <w:rFonts w:hint="eastAsia" w:ascii="方正仿宋_GBK" w:hAnsi="仿宋" w:eastAsia="方正仿宋_GBK"/>
                <w:sz w:val="21"/>
                <w:szCs w:val="21"/>
              </w:rPr>
              <w:t>）</w:t>
            </w:r>
          </w:p>
          <w:p>
            <w:pPr>
              <w:spacing w:line="240" w:lineRule="exact"/>
              <w:rPr>
                <w:rFonts w:hint="eastAsia" w:ascii="方正仿宋_GBK" w:hAnsi="仿宋" w:eastAsia="方正仿宋_GBK"/>
                <w:sz w:val="21"/>
                <w:szCs w:val="21"/>
              </w:rPr>
            </w:pPr>
            <w:r>
              <w:rPr>
                <w:rFonts w:hint="eastAsia" w:ascii="方正仿宋_GBK" w:hAnsi="仿宋" w:eastAsia="方正仿宋_GBK"/>
                <w:sz w:val="21"/>
                <w:szCs w:val="21"/>
              </w:rPr>
              <w:t>2.缴纳社会保障金的证明材料（提供复印件）【缴纳社会保障金的证明材料指：社会保险登记证（注</w:t>
            </w:r>
            <w:r>
              <w:rPr>
                <w:rFonts w:hint="eastAsia" w:ascii="方正仿宋_GBK" w:hAnsi="宋体" w:eastAsia="方正仿宋_GBK" w:cs="宋体"/>
                <w:kern w:val="0"/>
                <w:sz w:val="24"/>
                <w:szCs w:val="24"/>
              </w:rPr>
              <w:fldChar w:fldCharType="begin"/>
            </w:r>
            <w:r>
              <w:rPr>
                <w:rFonts w:hint="eastAsia" w:ascii="方正仿宋_GBK" w:hAnsi="宋体" w:eastAsia="方正仿宋_GBK" w:cs="宋体"/>
                <w:kern w:val="0"/>
                <w:sz w:val="24"/>
                <w:szCs w:val="24"/>
              </w:rPr>
              <w:instrText xml:space="preserve"> eq \o\ac(○,</w:instrText>
            </w:r>
            <w:r>
              <w:rPr>
                <w:rFonts w:hint="eastAsia" w:ascii="方正仿宋_GBK" w:hAnsi="宋体" w:eastAsia="方正仿宋_GBK" w:cs="宋体"/>
                <w:kern w:val="0"/>
                <w:position w:val="3"/>
                <w:sz w:val="16"/>
                <w:szCs w:val="24"/>
              </w:rPr>
              <w:instrText xml:space="preserve">1</w:instrText>
            </w:r>
            <w:r>
              <w:rPr>
                <w:rFonts w:hint="eastAsia" w:ascii="方正仿宋_GBK" w:hAnsi="宋体" w:eastAsia="方正仿宋_GBK" w:cs="宋体"/>
                <w:kern w:val="0"/>
                <w:sz w:val="24"/>
                <w:szCs w:val="24"/>
              </w:rPr>
              <w:instrText xml:space="preserve">)</w:instrText>
            </w:r>
            <w:r>
              <w:rPr>
                <w:rFonts w:hint="eastAsia" w:ascii="方正仿宋_GBK" w:hAnsi="宋体" w:eastAsia="方正仿宋_GBK" w:cs="宋体"/>
                <w:kern w:val="0"/>
                <w:sz w:val="24"/>
                <w:szCs w:val="24"/>
              </w:rPr>
              <w:fldChar w:fldCharType="end"/>
            </w:r>
            <w:r>
              <w:rPr>
                <w:rFonts w:hint="eastAsia" w:ascii="方正仿宋_GBK" w:hAnsi="仿宋" w:eastAsia="方正仿宋_GBK"/>
                <w:sz w:val="21"/>
                <w:szCs w:val="21"/>
              </w:rPr>
              <w:t>）或缴纳社会保险的凭据（专用收据或社会保险缴纳清单）】。</w:t>
            </w:r>
          </w:p>
          <w:p>
            <w:pPr>
              <w:spacing w:line="240" w:lineRule="exact"/>
              <w:rPr>
                <w:rFonts w:hint="eastAsia" w:ascii="方正仿宋_GBK" w:hAnsi="仿宋" w:eastAsia="方正仿宋_GBK"/>
                <w:sz w:val="21"/>
                <w:szCs w:val="21"/>
              </w:rPr>
            </w:pPr>
            <w:r>
              <w:rPr>
                <w:rFonts w:hint="eastAsia" w:ascii="方正仿宋_GBK" w:hAnsi="仿宋" w:eastAsia="方正仿宋_GBK"/>
                <w:sz w:val="21"/>
                <w:szCs w:val="21"/>
              </w:rPr>
              <w:t>3.依法免税或不需要缴纳社会保障资金的投标人，应提供相应文件证明其依法免税或不需要缴纳社会保障资金（提供复印件）。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spacing w:line="240" w:lineRule="exact"/>
              <w:jc w:val="center"/>
              <w:rPr>
                <w:rFonts w:hint="eastAsia" w:ascii="方正仿宋_GBK" w:hAnsi="仿宋" w:eastAsia="方正仿宋_GBK"/>
                <w:sz w:val="21"/>
                <w:szCs w:val="21"/>
              </w:rPr>
            </w:pPr>
          </w:p>
        </w:tc>
        <w:tc>
          <w:tcPr>
            <w:tcW w:w="709" w:type="dxa"/>
            <w:vMerge w:val="continue"/>
            <w:vAlign w:val="center"/>
          </w:tcPr>
          <w:p>
            <w:pPr>
              <w:spacing w:line="240" w:lineRule="exact"/>
              <w:rPr>
                <w:rFonts w:hint="eastAsia" w:ascii="方正仿宋_GBK" w:hAnsi="仿宋" w:eastAsia="方正仿宋_GBK" w:cs="仿宋_GB2312"/>
                <w:sz w:val="21"/>
                <w:szCs w:val="21"/>
                <w:lang w:val="zh-CN"/>
              </w:rPr>
            </w:pPr>
          </w:p>
        </w:tc>
        <w:tc>
          <w:tcPr>
            <w:tcW w:w="4393" w:type="dxa"/>
            <w:vAlign w:val="center"/>
          </w:tcPr>
          <w:p>
            <w:pPr>
              <w:spacing w:line="240" w:lineRule="exact"/>
              <w:rPr>
                <w:rFonts w:hint="eastAsia" w:ascii="方正仿宋_GBK" w:hAnsi="仿宋" w:eastAsia="方正仿宋_GBK" w:cs="仿宋_GB2312"/>
                <w:sz w:val="21"/>
                <w:szCs w:val="21"/>
                <w:lang w:val="zh-CN"/>
              </w:rPr>
            </w:pPr>
            <w:r>
              <w:rPr>
                <w:rFonts w:hint="eastAsia" w:ascii="方正仿宋_GBK" w:hAnsi="仿宋" w:eastAsia="方正仿宋_GBK"/>
                <w:sz w:val="21"/>
                <w:szCs w:val="21"/>
              </w:rPr>
              <w:t>（5）参加政府采购活动前三年内，在经营活动中没有重大违法记录（注</w:t>
            </w:r>
            <w:r>
              <w:rPr>
                <w:rFonts w:hint="eastAsia" w:ascii="方正仿宋_GBK" w:hAnsi="宋体" w:eastAsia="方正仿宋_GBK" w:cs="宋体"/>
                <w:kern w:val="0"/>
                <w:sz w:val="24"/>
                <w:szCs w:val="24"/>
              </w:rPr>
              <w:fldChar w:fldCharType="begin"/>
            </w:r>
            <w:r>
              <w:rPr>
                <w:rFonts w:hint="eastAsia" w:ascii="方正仿宋_GBK" w:hAnsi="宋体" w:eastAsia="方正仿宋_GBK" w:cs="宋体"/>
                <w:kern w:val="0"/>
                <w:sz w:val="24"/>
                <w:szCs w:val="24"/>
              </w:rPr>
              <w:instrText xml:space="preserve"> eq \o\ac(○,</w:instrText>
            </w:r>
            <w:r>
              <w:rPr>
                <w:rFonts w:hint="eastAsia" w:ascii="方正仿宋_GBK" w:hAnsi="宋体" w:eastAsia="方正仿宋_GBK" w:cs="宋体"/>
                <w:kern w:val="0"/>
                <w:position w:val="3"/>
                <w:sz w:val="16"/>
                <w:szCs w:val="24"/>
              </w:rPr>
              <w:instrText xml:space="preserve">2</w:instrText>
            </w:r>
            <w:r>
              <w:rPr>
                <w:rFonts w:hint="eastAsia" w:ascii="方正仿宋_GBK" w:hAnsi="宋体" w:eastAsia="方正仿宋_GBK" w:cs="宋体"/>
                <w:kern w:val="0"/>
                <w:sz w:val="24"/>
                <w:szCs w:val="24"/>
              </w:rPr>
              <w:instrText xml:space="preserve">)</w:instrText>
            </w:r>
            <w:r>
              <w:rPr>
                <w:rFonts w:hint="eastAsia" w:ascii="方正仿宋_GBK" w:hAnsi="宋体" w:eastAsia="方正仿宋_GBK" w:cs="宋体"/>
                <w:kern w:val="0"/>
                <w:sz w:val="24"/>
                <w:szCs w:val="24"/>
              </w:rPr>
              <w:fldChar w:fldCharType="end"/>
            </w:r>
            <w:r>
              <w:rPr>
                <w:rFonts w:hint="eastAsia" w:ascii="方正仿宋_GBK" w:hAnsi="仿宋" w:eastAsia="方正仿宋_GBK"/>
                <w:sz w:val="21"/>
                <w:szCs w:val="21"/>
              </w:rPr>
              <w:t>）</w:t>
            </w:r>
          </w:p>
        </w:tc>
        <w:tc>
          <w:tcPr>
            <w:tcW w:w="3850" w:type="dxa"/>
            <w:vAlign w:val="center"/>
          </w:tcPr>
          <w:p>
            <w:pPr>
              <w:spacing w:line="240" w:lineRule="exact"/>
              <w:rPr>
                <w:rFonts w:hint="eastAsia" w:ascii="方正仿宋_GBK" w:hAnsi="仿宋" w:eastAsia="方正仿宋_GBK"/>
                <w:b/>
                <w:sz w:val="21"/>
                <w:szCs w:val="21"/>
              </w:rPr>
            </w:pPr>
            <w:r>
              <w:rPr>
                <w:rFonts w:hint="eastAsia" w:ascii="方正仿宋_GBK" w:hAnsi="仿宋" w:eastAsia="方正仿宋_GBK"/>
                <w:b/>
                <w:sz w:val="21"/>
                <w:szCs w:val="21"/>
              </w:rPr>
              <w:t>1.投标人提供书面声明（见格式文件）；</w:t>
            </w:r>
          </w:p>
          <w:p>
            <w:pPr>
              <w:spacing w:line="240" w:lineRule="exact"/>
              <w:rPr>
                <w:rFonts w:hint="eastAsia" w:ascii="方正仿宋_GBK" w:hAnsi="仿宋" w:eastAsia="方正仿宋_GBK"/>
                <w:b/>
                <w:sz w:val="21"/>
                <w:szCs w:val="21"/>
              </w:rPr>
            </w:pPr>
            <w:r>
              <w:rPr>
                <w:rFonts w:hint="eastAsia" w:ascii="方正仿宋_GBK" w:hAnsi="仿宋" w:eastAsia="方正仿宋_GBK"/>
                <w:b/>
                <w:sz w:val="21"/>
                <w:szCs w:val="21"/>
              </w:rPr>
              <w:t>2.采购人或采购代理机构将通过 “信用中国”网站(www.creditchina.gov.cn)、"中国政府采购网"(www.ccgp.gov.cn)等渠道查询投标人信用记录，对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76" w:type="dxa"/>
            <w:vMerge w:val="continue"/>
            <w:vAlign w:val="center"/>
          </w:tcPr>
          <w:p>
            <w:pPr>
              <w:spacing w:line="240" w:lineRule="exact"/>
              <w:jc w:val="center"/>
              <w:rPr>
                <w:rFonts w:hint="eastAsia" w:ascii="方正仿宋_GBK" w:hAnsi="仿宋" w:eastAsia="方正仿宋_GBK"/>
                <w:sz w:val="21"/>
                <w:szCs w:val="21"/>
              </w:rPr>
            </w:pPr>
          </w:p>
        </w:tc>
        <w:tc>
          <w:tcPr>
            <w:tcW w:w="709" w:type="dxa"/>
            <w:vMerge w:val="continue"/>
            <w:vAlign w:val="center"/>
          </w:tcPr>
          <w:p>
            <w:pPr>
              <w:spacing w:line="240" w:lineRule="exact"/>
              <w:rPr>
                <w:rFonts w:hint="eastAsia" w:ascii="方正仿宋_GBK" w:hAnsi="仿宋" w:eastAsia="方正仿宋_GBK" w:cs="仿宋_GB2312"/>
                <w:sz w:val="21"/>
                <w:szCs w:val="21"/>
              </w:rPr>
            </w:pPr>
          </w:p>
        </w:tc>
        <w:tc>
          <w:tcPr>
            <w:tcW w:w="4393" w:type="dxa"/>
            <w:vAlign w:val="center"/>
          </w:tcPr>
          <w:p>
            <w:pPr>
              <w:spacing w:line="240" w:lineRule="exact"/>
              <w:rPr>
                <w:rFonts w:hint="eastAsia" w:ascii="方正仿宋_GBK" w:hAnsi="仿宋" w:eastAsia="方正仿宋_GBK"/>
                <w:sz w:val="21"/>
                <w:szCs w:val="21"/>
              </w:rPr>
            </w:pPr>
            <w:r>
              <w:rPr>
                <w:rFonts w:hint="eastAsia" w:ascii="方正仿宋_GBK" w:hAnsi="仿宋" w:eastAsia="方正仿宋_GBK"/>
                <w:sz w:val="21"/>
                <w:szCs w:val="21"/>
              </w:rPr>
              <w:t>（6）法律、行政法规规定的其他条件</w:t>
            </w:r>
          </w:p>
        </w:tc>
        <w:tc>
          <w:tcPr>
            <w:tcW w:w="3850" w:type="dxa"/>
            <w:vAlign w:val="center"/>
          </w:tcPr>
          <w:p>
            <w:pPr>
              <w:spacing w:line="240" w:lineRule="exact"/>
              <w:rPr>
                <w:rFonts w:hint="eastAsia"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spacing w:line="240" w:lineRule="exact"/>
              <w:jc w:val="center"/>
              <w:rPr>
                <w:rFonts w:hint="eastAsia" w:ascii="方正仿宋_GBK" w:hAnsi="仿宋" w:eastAsia="方正仿宋_GBK"/>
                <w:sz w:val="21"/>
                <w:szCs w:val="21"/>
              </w:rPr>
            </w:pPr>
            <w:r>
              <w:rPr>
                <w:rFonts w:hint="eastAsia" w:ascii="方正仿宋_GBK" w:hAnsi="仿宋" w:eastAsia="方正仿宋_GBK"/>
                <w:sz w:val="21"/>
                <w:szCs w:val="21"/>
              </w:rPr>
              <w:t>2</w:t>
            </w:r>
          </w:p>
        </w:tc>
        <w:tc>
          <w:tcPr>
            <w:tcW w:w="5102" w:type="dxa"/>
            <w:gridSpan w:val="2"/>
            <w:vAlign w:val="center"/>
          </w:tcPr>
          <w:p>
            <w:pPr>
              <w:spacing w:line="240" w:lineRule="exact"/>
              <w:rPr>
                <w:rFonts w:hint="eastAsia" w:ascii="方正仿宋_GBK" w:hAnsi="仿宋" w:eastAsia="方正仿宋_GBK"/>
                <w:sz w:val="21"/>
                <w:szCs w:val="21"/>
              </w:rPr>
            </w:pPr>
            <w:r>
              <w:rPr>
                <w:rFonts w:hint="eastAsia" w:ascii="方正仿宋_GBK" w:hAnsi="仿宋" w:eastAsia="方正仿宋_GBK"/>
                <w:sz w:val="21"/>
                <w:szCs w:val="21"/>
              </w:rPr>
              <w:t>特定资格条件</w:t>
            </w:r>
          </w:p>
        </w:tc>
        <w:tc>
          <w:tcPr>
            <w:tcW w:w="3850" w:type="dxa"/>
            <w:vAlign w:val="center"/>
          </w:tcPr>
          <w:p>
            <w:pPr>
              <w:spacing w:line="240" w:lineRule="exact"/>
              <w:rPr>
                <w:rFonts w:hint="eastAsia" w:ascii="方正仿宋_GBK" w:hAnsi="仿宋" w:eastAsia="方正仿宋_GBK"/>
                <w:sz w:val="21"/>
                <w:szCs w:val="21"/>
              </w:rPr>
            </w:pPr>
            <w:r>
              <w:rPr>
                <w:rFonts w:hint="eastAsia" w:ascii="方正仿宋_GBK" w:hAnsi="仿宋" w:eastAsia="方正仿宋_GBK"/>
                <w:sz w:val="21"/>
                <w:szCs w:val="21"/>
              </w:rPr>
              <w:t>按第一篇“三、投标人资格要求（二）特定资格条件”的要求提交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76" w:type="dxa"/>
            <w:vAlign w:val="center"/>
          </w:tcPr>
          <w:p>
            <w:pPr>
              <w:spacing w:line="240" w:lineRule="exact"/>
              <w:jc w:val="center"/>
              <w:rPr>
                <w:rFonts w:hint="eastAsia" w:ascii="方正仿宋_GBK" w:hAnsi="仿宋" w:eastAsia="方正仿宋_GBK"/>
                <w:sz w:val="21"/>
                <w:szCs w:val="21"/>
              </w:rPr>
            </w:pPr>
            <w:r>
              <w:rPr>
                <w:rFonts w:hint="eastAsia" w:ascii="方正仿宋_GBK" w:hAnsi="仿宋" w:eastAsia="方正仿宋_GBK"/>
                <w:sz w:val="21"/>
                <w:szCs w:val="21"/>
              </w:rPr>
              <w:t>3</w:t>
            </w:r>
          </w:p>
        </w:tc>
        <w:tc>
          <w:tcPr>
            <w:tcW w:w="5102" w:type="dxa"/>
            <w:gridSpan w:val="2"/>
            <w:vAlign w:val="center"/>
          </w:tcPr>
          <w:p>
            <w:pPr>
              <w:spacing w:line="240" w:lineRule="exact"/>
              <w:rPr>
                <w:rFonts w:hint="eastAsia" w:ascii="方正仿宋_GBK" w:hAnsi="仿宋" w:eastAsia="方正仿宋_GBK"/>
                <w:sz w:val="21"/>
                <w:szCs w:val="21"/>
              </w:rPr>
            </w:pPr>
            <w:r>
              <w:rPr>
                <w:rFonts w:hint="eastAsia" w:ascii="方正仿宋_GBK" w:hAnsi="仿宋" w:eastAsia="方正仿宋_GBK"/>
                <w:sz w:val="21"/>
                <w:szCs w:val="21"/>
              </w:rPr>
              <w:t>投标保证金</w:t>
            </w:r>
          </w:p>
        </w:tc>
        <w:tc>
          <w:tcPr>
            <w:tcW w:w="3850" w:type="dxa"/>
            <w:vAlign w:val="center"/>
          </w:tcPr>
          <w:p>
            <w:pPr>
              <w:spacing w:line="240" w:lineRule="exact"/>
              <w:rPr>
                <w:rFonts w:hint="eastAsia" w:ascii="方正仿宋_GBK" w:hAnsi="仿宋" w:eastAsia="方正仿宋_GBK"/>
                <w:sz w:val="21"/>
                <w:szCs w:val="21"/>
              </w:rPr>
            </w:pPr>
            <w:r>
              <w:rPr>
                <w:rFonts w:hint="eastAsia" w:ascii="方正仿宋_GBK" w:hAnsi="仿宋" w:eastAsia="方正仿宋_GBK"/>
                <w:sz w:val="21"/>
                <w:szCs w:val="21"/>
              </w:rPr>
              <w:t>按照招标文件要求足额交纳所投分包的投标保证金</w:t>
            </w:r>
          </w:p>
        </w:tc>
      </w:tr>
    </w:tbl>
    <w:p>
      <w:pPr>
        <w:snapToGrid w:val="0"/>
        <w:spacing w:line="400" w:lineRule="exact"/>
        <w:ind w:firstLine="480" w:firstLineChars="200"/>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注：</w:t>
      </w:r>
    </w:p>
    <w:p>
      <w:pPr>
        <w:snapToGrid w:val="0"/>
        <w:spacing w:line="400" w:lineRule="exact"/>
        <w:ind w:firstLine="480" w:firstLineChars="200"/>
        <w:rPr>
          <w:rFonts w:hint="eastAsia" w:ascii="方正仿宋_GBK" w:hAnsi="宋体" w:eastAsia="方正仿宋_GBK" w:cs="宋体"/>
          <w:kern w:val="0"/>
          <w:sz w:val="24"/>
          <w:szCs w:val="24"/>
        </w:rPr>
      </w:pPr>
      <w:bookmarkStart w:id="46" w:name="_Toc493506299"/>
      <w:bookmarkStart w:id="47" w:name="_Toc22698"/>
      <w:bookmarkStart w:id="48" w:name="_Toc492721016"/>
      <w:r>
        <w:rPr>
          <w:rFonts w:hint="eastAsia" w:ascii="方正仿宋_GBK" w:hAnsi="宋体" w:eastAsia="方正仿宋_GBK" w:cs="宋体"/>
          <w:kern w:val="0"/>
          <w:sz w:val="24"/>
          <w:szCs w:val="24"/>
        </w:rPr>
        <w:fldChar w:fldCharType="begin"/>
      </w:r>
      <w:r>
        <w:rPr>
          <w:rFonts w:hint="eastAsia" w:ascii="方正仿宋_GBK" w:hAnsi="宋体" w:eastAsia="方正仿宋_GBK" w:cs="宋体"/>
          <w:kern w:val="0"/>
          <w:sz w:val="24"/>
          <w:szCs w:val="24"/>
        </w:rPr>
        <w:instrText xml:space="preserve"> eq \o\ac(○,</w:instrText>
      </w:r>
      <w:r>
        <w:rPr>
          <w:rFonts w:hint="eastAsia" w:ascii="方正仿宋_GBK" w:hAnsi="宋体" w:eastAsia="方正仿宋_GBK" w:cs="宋体"/>
          <w:kern w:val="0"/>
          <w:position w:val="3"/>
          <w:sz w:val="16"/>
          <w:szCs w:val="24"/>
        </w:rPr>
        <w:instrText xml:space="preserve">1</w:instrText>
      </w:r>
      <w:r>
        <w:rPr>
          <w:rFonts w:hint="eastAsia" w:ascii="方正仿宋_GBK" w:hAnsi="宋体" w:eastAsia="方正仿宋_GBK" w:cs="宋体"/>
          <w:kern w:val="0"/>
          <w:sz w:val="24"/>
          <w:szCs w:val="24"/>
        </w:rPr>
        <w:instrText xml:space="preserve">)</w:instrText>
      </w:r>
      <w:r>
        <w:rPr>
          <w:rFonts w:hint="eastAsia" w:ascii="方正仿宋_GBK" w:hAnsi="宋体" w:eastAsia="方正仿宋_GBK" w:cs="宋体"/>
          <w:kern w:val="0"/>
          <w:sz w:val="24"/>
          <w:szCs w:val="24"/>
        </w:rPr>
        <w:fldChar w:fldCharType="end"/>
      </w:r>
      <w:r>
        <w:rPr>
          <w:rFonts w:hint="eastAsia" w:ascii="方正仿宋_GBK" w:hAnsi="仿宋" w:eastAsia="方正仿宋_GBK" w:cs="宋体"/>
          <w:kern w:val="0"/>
          <w:sz w:val="24"/>
          <w:szCs w:val="24"/>
        </w:rPr>
        <w:t>投标人按“多证合一”登记制度办理营业执照的，税务登记证（副本）和社会保险登记证以投标人所提供的营业执照（副本）复印件为准。</w:t>
      </w:r>
    </w:p>
    <w:p>
      <w:pPr>
        <w:snapToGrid w:val="0"/>
        <w:spacing w:line="400" w:lineRule="exact"/>
        <w:ind w:firstLine="480" w:firstLineChars="200"/>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fldChar w:fldCharType="begin"/>
      </w:r>
      <w:r>
        <w:rPr>
          <w:rFonts w:hint="eastAsia" w:ascii="方正仿宋_GBK" w:hAnsi="宋体" w:eastAsia="方正仿宋_GBK" w:cs="宋体"/>
          <w:kern w:val="0"/>
          <w:sz w:val="24"/>
          <w:szCs w:val="24"/>
        </w:rPr>
        <w:instrText xml:space="preserve"> eq \o\ac(○,</w:instrText>
      </w:r>
      <w:r>
        <w:rPr>
          <w:rFonts w:hint="eastAsia" w:ascii="方正仿宋_GBK" w:hAnsi="宋体" w:eastAsia="方正仿宋_GBK" w:cs="宋体"/>
          <w:kern w:val="0"/>
          <w:position w:val="3"/>
          <w:sz w:val="16"/>
          <w:szCs w:val="24"/>
        </w:rPr>
        <w:instrText xml:space="preserve">2</w:instrText>
      </w:r>
      <w:r>
        <w:rPr>
          <w:rFonts w:hint="eastAsia" w:ascii="方正仿宋_GBK" w:hAnsi="宋体" w:eastAsia="方正仿宋_GBK" w:cs="宋体"/>
          <w:kern w:val="0"/>
          <w:sz w:val="24"/>
          <w:szCs w:val="24"/>
        </w:rPr>
        <w:instrText xml:space="preserve">)</w:instrText>
      </w:r>
      <w:r>
        <w:rPr>
          <w:rFonts w:hint="eastAsia" w:ascii="方正仿宋_GBK" w:hAnsi="宋体" w:eastAsia="方正仿宋_GBK" w:cs="宋体"/>
          <w:kern w:val="0"/>
          <w:sz w:val="24"/>
          <w:szCs w:val="24"/>
        </w:rPr>
        <w:fldChar w:fldCharType="end"/>
      </w:r>
      <w:r>
        <w:rPr>
          <w:rFonts w:hint="eastAsia" w:ascii="方正仿宋_GBK" w:hAnsi="宋体" w:eastAsia="方正仿宋_GBK" w:cs="宋体"/>
          <w:kern w:val="0"/>
          <w:sz w:val="24"/>
          <w:szCs w:val="24"/>
        </w:rPr>
        <w:t>根据《中华人民共和国政府采购法实施条例》第十九条“参加政府采购活动前三年内，在经营活动中没有重大违法记录”中“重大违法记录”，是指投标人因违法经营受到刑事处罚或者责令停产停业、吊销许可证或者执照、较大数额罚款等行政处罚。行政处罚中“较大数额”的认定标准，由执行人所在的省、自治区、直辖市人民政府制定，国务院有关部门规定了较大数额标准的，从其规定。</w:t>
      </w:r>
    </w:p>
    <w:p>
      <w:pPr>
        <w:pStyle w:val="5"/>
        <w:spacing w:line="400" w:lineRule="exact"/>
        <w:ind w:firstLine="480" w:firstLineChars="200"/>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二、评标方法</w:t>
      </w:r>
      <w:bookmarkEnd w:id="46"/>
      <w:bookmarkEnd w:id="47"/>
      <w:bookmarkEnd w:id="48"/>
    </w:p>
    <w:p>
      <w:pPr>
        <w:snapToGrid w:val="0"/>
        <w:spacing w:line="400" w:lineRule="exact"/>
        <w:ind w:firstLine="480" w:firstLineChars="200"/>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本项目采用综合评分法进行评标。</w:t>
      </w:r>
    </w:p>
    <w:p>
      <w:pPr>
        <w:spacing w:line="400" w:lineRule="exact"/>
        <w:ind w:firstLine="480" w:firstLineChars="200"/>
        <w:rPr>
          <w:rFonts w:hint="eastAsia" w:eastAsia="仿宋"/>
          <w:kern w:val="0"/>
          <w:sz w:val="24"/>
          <w:szCs w:val="24"/>
        </w:rPr>
      </w:pPr>
      <w:r>
        <w:rPr>
          <w:rFonts w:hint="eastAsia" w:ascii="方正仿宋_GBK" w:hAnsi="方正仿宋_GBK" w:eastAsia="方正仿宋_GBK" w:cs="方正仿宋_GBK"/>
          <w:kern w:val="0"/>
          <w:sz w:val="24"/>
          <w:szCs w:val="24"/>
        </w:rPr>
        <w:t>综合评分法，是指投标文件满足招标文件全部实质性要求且按照评审因素的量化指标评审得分最高的投标人为中标候选人的评标方法。投标人总得分为价格、商务、技术等评定因素分别按照相应权重值计算分项得分后相加，满分为100</w:t>
      </w:r>
      <w:r>
        <w:rPr>
          <w:rFonts w:hint="eastAsia" w:eastAsia="仿宋"/>
          <w:kern w:val="0"/>
          <w:sz w:val="24"/>
          <w:szCs w:val="24"/>
        </w:rPr>
        <w:t>分。</w:t>
      </w:r>
    </w:p>
    <w:p>
      <w:pPr>
        <w:snapToGrid w:val="0"/>
        <w:spacing w:line="400" w:lineRule="exact"/>
        <w:ind w:firstLine="480" w:firstLineChars="200"/>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（一）符合性审查</w:t>
      </w:r>
    </w:p>
    <w:p>
      <w:pPr>
        <w:snapToGrid w:val="0"/>
        <w:spacing w:line="400" w:lineRule="exact"/>
        <w:ind w:firstLine="480" w:firstLineChars="200"/>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评标委员会应当对符合资格的投标人的投标文件进行符合性审查，以确定其是否满足招标文件的实质性要求。符合性审查资料表如下：</w:t>
      </w:r>
    </w:p>
    <w:tbl>
      <w:tblPr>
        <w:tblStyle w:val="59"/>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2"/>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vAlign w:val="center"/>
          </w:tcPr>
          <w:p>
            <w:pPr>
              <w:spacing w:line="240" w:lineRule="exact"/>
              <w:jc w:val="center"/>
              <w:rPr>
                <w:rFonts w:hint="eastAsia" w:ascii="方正仿宋_GBK" w:hAnsi="方正仿宋_GBK" w:eastAsia="方正仿宋_GBK" w:cs="方正仿宋_GBK"/>
                <w:b/>
                <w:kern w:val="0"/>
                <w:sz w:val="21"/>
                <w:szCs w:val="21"/>
              </w:rPr>
            </w:pPr>
            <w:r>
              <w:rPr>
                <w:rFonts w:hint="eastAsia" w:ascii="方正仿宋_GBK" w:hAnsi="方正仿宋_GBK" w:eastAsia="方正仿宋_GBK" w:cs="方正仿宋_GBK"/>
                <w:b/>
                <w:kern w:val="0"/>
                <w:sz w:val="21"/>
                <w:szCs w:val="21"/>
              </w:rPr>
              <w:t>序号</w:t>
            </w:r>
          </w:p>
        </w:tc>
        <w:tc>
          <w:tcPr>
            <w:tcW w:w="3546" w:type="dxa"/>
            <w:gridSpan w:val="2"/>
            <w:vAlign w:val="center"/>
          </w:tcPr>
          <w:p>
            <w:pPr>
              <w:spacing w:line="240" w:lineRule="exact"/>
              <w:jc w:val="center"/>
              <w:rPr>
                <w:rFonts w:hint="eastAsia" w:ascii="方正仿宋_GBK" w:hAnsi="方正仿宋_GBK" w:eastAsia="方正仿宋_GBK" w:cs="方正仿宋_GBK"/>
                <w:b/>
                <w:kern w:val="0"/>
                <w:sz w:val="21"/>
                <w:szCs w:val="21"/>
              </w:rPr>
            </w:pPr>
            <w:r>
              <w:rPr>
                <w:rFonts w:hint="eastAsia" w:ascii="方正仿宋_GBK" w:hAnsi="方正仿宋_GBK" w:eastAsia="方正仿宋_GBK" w:cs="方正仿宋_GBK"/>
                <w:b/>
                <w:kern w:val="0"/>
                <w:sz w:val="21"/>
                <w:szCs w:val="21"/>
              </w:rPr>
              <w:t>评审因素</w:t>
            </w:r>
          </w:p>
        </w:tc>
        <w:tc>
          <w:tcPr>
            <w:tcW w:w="5409" w:type="dxa"/>
            <w:vAlign w:val="center"/>
          </w:tcPr>
          <w:p>
            <w:pPr>
              <w:spacing w:line="240" w:lineRule="exact"/>
              <w:jc w:val="center"/>
              <w:rPr>
                <w:rFonts w:hint="eastAsia" w:ascii="方正仿宋_GBK" w:hAnsi="方正仿宋_GBK" w:eastAsia="方正仿宋_GBK" w:cs="方正仿宋_GBK"/>
                <w:b/>
                <w:kern w:val="0"/>
                <w:sz w:val="21"/>
                <w:szCs w:val="21"/>
              </w:rPr>
            </w:pPr>
            <w:r>
              <w:rPr>
                <w:rFonts w:hint="eastAsia" w:ascii="方正仿宋_GBK" w:hAnsi="方正仿宋_GBK" w:eastAsia="方正仿宋_GBK" w:cs="方正仿宋_GBK"/>
                <w:b/>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75" w:type="dxa"/>
            <w:vMerge w:val="restart"/>
            <w:vAlign w:val="center"/>
          </w:tcPr>
          <w:p>
            <w:pPr>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1</w:t>
            </w:r>
          </w:p>
        </w:tc>
        <w:tc>
          <w:tcPr>
            <w:tcW w:w="1562" w:type="dxa"/>
            <w:vMerge w:val="restart"/>
            <w:vAlign w:val="center"/>
          </w:tcPr>
          <w:p>
            <w:pPr>
              <w:spacing w:line="240" w:lineRule="exac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有效性审查</w:t>
            </w:r>
          </w:p>
        </w:tc>
        <w:tc>
          <w:tcPr>
            <w:tcW w:w="1984" w:type="dxa"/>
            <w:vAlign w:val="center"/>
          </w:tcPr>
          <w:p>
            <w:pPr>
              <w:spacing w:line="240" w:lineRule="exac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sz w:val="21"/>
                <w:szCs w:val="21"/>
              </w:rPr>
              <w:t>投标文件签署</w:t>
            </w:r>
          </w:p>
        </w:tc>
        <w:tc>
          <w:tcPr>
            <w:tcW w:w="5409" w:type="dxa"/>
            <w:vAlign w:val="center"/>
          </w:tcPr>
          <w:p>
            <w:pPr>
              <w:spacing w:line="240" w:lineRule="exac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sz w:val="21"/>
                <w:szCs w:val="21"/>
              </w:rPr>
              <w:t>投标文件上法定代表人或其授权代表人的签字齐全。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75" w:type="dxa"/>
            <w:vMerge w:val="continue"/>
            <w:vAlign w:val="center"/>
          </w:tcPr>
          <w:p>
            <w:pPr>
              <w:spacing w:line="240" w:lineRule="exact"/>
              <w:jc w:val="center"/>
              <w:rPr>
                <w:rFonts w:hint="eastAsia" w:ascii="方正仿宋_GBK" w:hAnsi="方正仿宋_GBK" w:eastAsia="方正仿宋_GBK" w:cs="方正仿宋_GBK"/>
                <w:kern w:val="0"/>
                <w:sz w:val="21"/>
                <w:szCs w:val="21"/>
              </w:rPr>
            </w:pPr>
          </w:p>
        </w:tc>
        <w:tc>
          <w:tcPr>
            <w:tcW w:w="1562" w:type="dxa"/>
            <w:vMerge w:val="continue"/>
            <w:vAlign w:val="center"/>
          </w:tcPr>
          <w:p>
            <w:pPr>
              <w:spacing w:line="240" w:lineRule="exact"/>
              <w:rPr>
                <w:rFonts w:hint="eastAsia" w:ascii="方正仿宋_GBK" w:hAnsi="方正仿宋_GBK" w:eastAsia="方正仿宋_GBK" w:cs="方正仿宋_GBK"/>
                <w:kern w:val="0"/>
                <w:sz w:val="21"/>
                <w:szCs w:val="21"/>
              </w:rPr>
            </w:pPr>
          </w:p>
        </w:tc>
        <w:tc>
          <w:tcPr>
            <w:tcW w:w="1984" w:type="dxa"/>
            <w:vAlign w:val="center"/>
          </w:tcPr>
          <w:p>
            <w:pPr>
              <w:spacing w:line="240" w:lineRule="exact"/>
              <w:rPr>
                <w:rFonts w:hint="eastAsia" w:ascii="方正仿宋_GBK" w:hAnsi="方正仿宋_GBK" w:eastAsia="方正仿宋_GBK" w:cs="方正仿宋_GBK"/>
                <w:sz w:val="21"/>
                <w:szCs w:val="21"/>
                <w:lang w:val="zh-CN"/>
              </w:rPr>
            </w:pPr>
            <w:r>
              <w:rPr>
                <w:rFonts w:hint="eastAsia" w:ascii="方正仿宋_GBK" w:hAnsi="方正仿宋_GBK" w:eastAsia="方正仿宋_GBK" w:cs="方正仿宋_GBK"/>
                <w:sz w:val="21"/>
                <w:szCs w:val="21"/>
                <w:lang w:val="zh-CN"/>
              </w:rPr>
              <w:t>投标方案</w:t>
            </w:r>
          </w:p>
        </w:tc>
        <w:tc>
          <w:tcPr>
            <w:tcW w:w="5409" w:type="dxa"/>
            <w:vAlign w:val="center"/>
          </w:tcPr>
          <w:p>
            <w:pPr>
              <w:spacing w:line="240" w:lineRule="exac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sz w:val="21"/>
                <w:szCs w:val="21"/>
                <w:lang w:val="zh-CN"/>
              </w:rPr>
              <w:t>每个分包只能有一个方案投标。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75" w:type="dxa"/>
            <w:vMerge w:val="continue"/>
            <w:vAlign w:val="center"/>
          </w:tcPr>
          <w:p>
            <w:pPr>
              <w:spacing w:line="240" w:lineRule="exact"/>
              <w:jc w:val="center"/>
              <w:rPr>
                <w:rFonts w:hint="eastAsia" w:ascii="方正仿宋_GBK" w:hAnsi="方正仿宋_GBK" w:eastAsia="方正仿宋_GBK" w:cs="方正仿宋_GBK"/>
                <w:kern w:val="0"/>
                <w:sz w:val="21"/>
                <w:szCs w:val="21"/>
              </w:rPr>
            </w:pPr>
          </w:p>
        </w:tc>
        <w:tc>
          <w:tcPr>
            <w:tcW w:w="1562" w:type="dxa"/>
            <w:vMerge w:val="continue"/>
            <w:vAlign w:val="center"/>
          </w:tcPr>
          <w:p>
            <w:pPr>
              <w:spacing w:line="240" w:lineRule="exact"/>
              <w:rPr>
                <w:rFonts w:hint="eastAsia" w:ascii="方正仿宋_GBK" w:hAnsi="方正仿宋_GBK" w:eastAsia="方正仿宋_GBK" w:cs="方正仿宋_GBK"/>
                <w:kern w:val="0"/>
                <w:sz w:val="21"/>
                <w:szCs w:val="21"/>
              </w:rPr>
            </w:pPr>
          </w:p>
        </w:tc>
        <w:tc>
          <w:tcPr>
            <w:tcW w:w="1984" w:type="dxa"/>
            <w:vAlign w:val="center"/>
          </w:tcPr>
          <w:p>
            <w:pPr>
              <w:spacing w:line="240" w:lineRule="exact"/>
              <w:rPr>
                <w:rFonts w:hint="eastAsia" w:ascii="方正仿宋_GBK" w:hAnsi="方正仿宋_GBK" w:eastAsia="方正仿宋_GBK" w:cs="方正仿宋_GBK"/>
                <w:sz w:val="21"/>
                <w:szCs w:val="21"/>
                <w:lang w:val="zh-CN"/>
              </w:rPr>
            </w:pPr>
            <w:r>
              <w:rPr>
                <w:rFonts w:hint="eastAsia" w:ascii="方正仿宋_GBK" w:hAnsi="方正仿宋_GBK" w:eastAsia="方正仿宋_GBK" w:cs="方正仿宋_GBK"/>
                <w:sz w:val="21"/>
                <w:szCs w:val="21"/>
              </w:rPr>
              <w:t>报价唯一</w:t>
            </w:r>
          </w:p>
        </w:tc>
        <w:tc>
          <w:tcPr>
            <w:tcW w:w="5409" w:type="dxa"/>
            <w:vAlign w:val="center"/>
          </w:tcPr>
          <w:p>
            <w:pPr>
              <w:spacing w:line="240" w:lineRule="exac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sz w:val="21"/>
                <w:szCs w:val="21"/>
                <w:lang w:val="zh-CN"/>
              </w:rPr>
              <w:t>只能在预算金额和最高限价内报价，</w:t>
            </w:r>
            <w:r>
              <w:rPr>
                <w:rFonts w:hint="eastAsia" w:ascii="方正仿宋_GBK" w:hAnsi="方正仿宋_GBK" w:eastAsia="方正仿宋_GBK" w:cs="方正仿宋_GBK"/>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675" w:type="dxa"/>
            <w:vAlign w:val="center"/>
          </w:tcPr>
          <w:p>
            <w:pPr>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2</w:t>
            </w:r>
          </w:p>
        </w:tc>
        <w:tc>
          <w:tcPr>
            <w:tcW w:w="1562" w:type="dxa"/>
            <w:vAlign w:val="center"/>
          </w:tcPr>
          <w:p>
            <w:pPr>
              <w:spacing w:line="240" w:lineRule="exac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完整性审查</w:t>
            </w:r>
          </w:p>
        </w:tc>
        <w:tc>
          <w:tcPr>
            <w:tcW w:w="1984" w:type="dxa"/>
            <w:vAlign w:val="center"/>
          </w:tcPr>
          <w:p>
            <w:pPr>
              <w:spacing w:line="240" w:lineRule="exac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sz w:val="21"/>
                <w:szCs w:val="21"/>
                <w:lang w:val="zh-CN"/>
              </w:rPr>
              <w:t>投标文件份数</w:t>
            </w:r>
          </w:p>
        </w:tc>
        <w:tc>
          <w:tcPr>
            <w:tcW w:w="5409" w:type="dxa"/>
            <w:vAlign w:val="center"/>
          </w:tcPr>
          <w:p>
            <w:pPr>
              <w:spacing w:line="240" w:lineRule="exac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sz w:val="21"/>
                <w:szCs w:val="21"/>
                <w:lang w:val="zh-CN"/>
              </w:rPr>
              <w:t>投标文件正、副本数量符合招标文件要求。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75" w:type="dxa"/>
            <w:vAlign w:val="center"/>
          </w:tcPr>
          <w:p>
            <w:pPr>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3</w:t>
            </w:r>
          </w:p>
        </w:tc>
        <w:tc>
          <w:tcPr>
            <w:tcW w:w="1562" w:type="dxa"/>
            <w:vAlign w:val="center"/>
          </w:tcPr>
          <w:p>
            <w:pPr>
              <w:spacing w:line="240" w:lineRule="exac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技术部分</w:t>
            </w:r>
          </w:p>
        </w:tc>
        <w:tc>
          <w:tcPr>
            <w:tcW w:w="1984" w:type="dxa"/>
            <w:vAlign w:val="center"/>
          </w:tcPr>
          <w:p>
            <w:pPr>
              <w:spacing w:line="240" w:lineRule="exac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投标文件内容</w:t>
            </w:r>
          </w:p>
        </w:tc>
        <w:tc>
          <w:tcPr>
            <w:tcW w:w="5409" w:type="dxa"/>
            <w:vAlign w:val="center"/>
          </w:tcPr>
          <w:p>
            <w:pPr>
              <w:spacing w:line="240" w:lineRule="exact"/>
              <w:rPr>
                <w:rFonts w:hint="eastAsia" w:ascii="方正仿宋_GBK" w:hAnsi="方正仿宋_GBK" w:eastAsia="方正仿宋_GBK" w:cs="方正仿宋_GBK"/>
                <w:sz w:val="21"/>
                <w:szCs w:val="21"/>
                <w:lang w:val="zh-CN"/>
              </w:rPr>
            </w:pPr>
            <w:r>
              <w:rPr>
                <w:rFonts w:hint="eastAsia" w:ascii="方正仿宋_GBK" w:hAnsi="方正仿宋_GBK" w:eastAsia="方正仿宋_GBK" w:cs="方正仿宋_GBK"/>
                <w:sz w:val="21"/>
                <w:szCs w:val="21"/>
                <w:lang w:val="zh-CN"/>
              </w:rPr>
              <w:t>本招标文件第二篇“项目技术规格、数量及质量要求</w:t>
            </w:r>
          </w:p>
          <w:p>
            <w:pPr>
              <w:spacing w:line="240" w:lineRule="exac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sz w:val="21"/>
                <w:szCs w:val="21"/>
                <w:lang w:val="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75" w:type="dxa"/>
            <w:vAlign w:val="center"/>
          </w:tcPr>
          <w:p>
            <w:pPr>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4</w:t>
            </w:r>
          </w:p>
        </w:tc>
        <w:tc>
          <w:tcPr>
            <w:tcW w:w="1562" w:type="dxa"/>
            <w:vAlign w:val="center"/>
          </w:tcPr>
          <w:p>
            <w:pPr>
              <w:spacing w:line="240" w:lineRule="exac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商务部分</w:t>
            </w:r>
          </w:p>
        </w:tc>
        <w:tc>
          <w:tcPr>
            <w:tcW w:w="1984" w:type="dxa"/>
            <w:vAlign w:val="center"/>
          </w:tcPr>
          <w:p>
            <w:pPr>
              <w:spacing w:line="240" w:lineRule="exac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投标文件内容</w:t>
            </w:r>
          </w:p>
        </w:tc>
        <w:tc>
          <w:tcPr>
            <w:tcW w:w="5409" w:type="dxa"/>
            <w:vAlign w:val="center"/>
          </w:tcPr>
          <w:p>
            <w:pPr>
              <w:spacing w:line="240" w:lineRule="exac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sz w:val="21"/>
                <w:szCs w:val="21"/>
                <w:lang w:val="zh-CN"/>
              </w:rPr>
              <w:t>本招标文件第三篇“项目商务要求”全部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675" w:type="dxa"/>
            <w:vAlign w:val="center"/>
          </w:tcPr>
          <w:p>
            <w:pPr>
              <w:spacing w:line="24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5</w:t>
            </w:r>
          </w:p>
        </w:tc>
        <w:tc>
          <w:tcPr>
            <w:tcW w:w="1562" w:type="dxa"/>
            <w:vAlign w:val="center"/>
          </w:tcPr>
          <w:p>
            <w:pPr>
              <w:spacing w:line="240" w:lineRule="exac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投标有效期</w:t>
            </w:r>
          </w:p>
        </w:tc>
        <w:tc>
          <w:tcPr>
            <w:tcW w:w="1984" w:type="dxa"/>
            <w:vAlign w:val="center"/>
          </w:tcPr>
          <w:p>
            <w:pPr>
              <w:spacing w:line="240" w:lineRule="exac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投标文件内容</w:t>
            </w:r>
          </w:p>
        </w:tc>
        <w:tc>
          <w:tcPr>
            <w:tcW w:w="5409" w:type="dxa"/>
            <w:vAlign w:val="center"/>
          </w:tcPr>
          <w:p>
            <w:pPr>
              <w:spacing w:line="240" w:lineRule="exac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投标有效期为投标截止日期后九十天内</w:t>
            </w:r>
          </w:p>
        </w:tc>
      </w:tr>
    </w:tbl>
    <w:p>
      <w:pPr>
        <w:snapToGrid w:val="0"/>
        <w:spacing w:line="400" w:lineRule="exact"/>
        <w:ind w:firstLine="480" w:firstLineChars="200"/>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sz w:val="24"/>
          <w:szCs w:val="24"/>
        </w:rPr>
        <w:t>（二）澄清有关问题。对投标文件中含义不明确、同类问题表述不一致或者有明显文字和计算错误的内容，评标委员会可以书面形式（应当由评标委员会成员签字）要求投标人作出必要澄清、说明或者纠正。投标人的澄清、说明或者补正应当采用书面形式，由其法定代表人或法定代表人授权代表签字，其澄清的内容不得超出投标文件的范围或者改变投标文件的实质性内容。</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（三）比较与评价。按招标文件中规定的评标方法和标准，对资格审查和符合性审查合格的投标文件进行商务和技术评估。</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一合同项（分包）下为单一品目或非单一品目核心产品品牌的货物采购招标中，提供相同品牌产品且通过资格审查、符合性审查的不同投标人参加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评标委员会各成员独立对每个有效投标人（通过资格审查、</w:t>
      </w:r>
      <w:r>
        <w:rPr>
          <w:rFonts w:hint="eastAsia" w:ascii="方正仿宋_GBK" w:hAnsi="方正仿宋_GBK" w:eastAsia="方正仿宋_GBK" w:cs="方正仿宋_GBK"/>
          <w:kern w:val="0"/>
          <w:sz w:val="24"/>
          <w:szCs w:val="24"/>
        </w:rPr>
        <w:t>符合性审查的投标人</w:t>
      </w:r>
      <w:r>
        <w:rPr>
          <w:rFonts w:hint="eastAsia" w:ascii="方正仿宋_GBK" w:hAnsi="方正仿宋_GBK" w:eastAsia="方正仿宋_GBK" w:cs="方正仿宋_GBK"/>
          <w:sz w:val="24"/>
          <w:szCs w:val="24"/>
        </w:rPr>
        <w:t>）的投标文件进行评价、打分，然后由评标委员会对各成员打分情况进行核查及复核，个别成员对同一投标人同一评分项的打分偏离较大的，应对投标人的投标文件进行再次核对，确属打分有误的，应及时进行修正。</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复核后，评标委员会汇总每个投标人每项评分因素的得分。</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（四）推荐中标候选人名单。</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方正仿宋_GBK" w:eastAsia="方正仿宋_GBK" w:cs="方正仿宋_GBK"/>
          <w:sz w:val="24"/>
          <w:szCs w:val="24"/>
        </w:rPr>
        <w:t>按评审后得分由高到低的排列顺序</w:t>
      </w:r>
      <w:r>
        <w:rPr>
          <w:rFonts w:hint="eastAsia" w:ascii="方正仿宋_GBK" w:hAnsi="方正仿宋_GBK" w:eastAsia="方正仿宋_GBK" w:cs="方正仿宋_GBK"/>
          <w:kern w:val="0"/>
          <w:sz w:val="24"/>
          <w:szCs w:val="24"/>
        </w:rPr>
        <w:t>推荐综合得分排名前三的投标人为本分包（项目）中标候选人，</w:t>
      </w:r>
      <w:r>
        <w:rPr>
          <w:rFonts w:hint="eastAsia" w:ascii="方正仿宋_GBK" w:hAnsi="方正仿宋_GBK" w:eastAsia="方正仿宋_GBK" w:cs="方正仿宋_GBK"/>
          <w:sz w:val="24"/>
          <w:szCs w:val="24"/>
        </w:rPr>
        <w:t>排名第一的为第一中标候选人。得分相同的，按投标报价由低到高顺序排列。得分且投标报价相同的并列</w:t>
      </w:r>
      <w:r>
        <w:rPr>
          <w:rFonts w:hint="eastAsia" w:ascii="方正仿宋_GBK" w:hAnsi="宋体" w:eastAsia="方正仿宋_GBK"/>
          <w:sz w:val="24"/>
          <w:szCs w:val="24"/>
        </w:rPr>
        <w:t>。</w:t>
      </w:r>
    </w:p>
    <w:p>
      <w:pPr>
        <w:pStyle w:val="5"/>
        <w:spacing w:line="400" w:lineRule="exact"/>
        <w:ind w:firstLine="480" w:firstLineChars="200"/>
        <w:rPr>
          <w:rFonts w:hint="eastAsia" w:ascii="方正仿宋_GBK" w:eastAsia="方正仿宋_GBK"/>
          <w:b/>
          <w:sz w:val="24"/>
          <w:szCs w:val="24"/>
        </w:rPr>
      </w:pPr>
      <w:bookmarkStart w:id="49" w:name="_Toc24978"/>
      <w:bookmarkStart w:id="50" w:name="_Toc441065675"/>
      <w:bookmarkStart w:id="51" w:name="_Toc267320057"/>
      <w:r>
        <w:rPr>
          <w:rFonts w:hint="eastAsia" w:ascii="方正仿宋_GBK" w:eastAsia="方正仿宋_GBK"/>
          <w:b/>
          <w:sz w:val="24"/>
          <w:szCs w:val="24"/>
        </w:rPr>
        <w:t>三、评标标准</w:t>
      </w:r>
      <w:bookmarkEnd w:id="49"/>
      <w:bookmarkEnd w:id="50"/>
      <w:bookmarkEnd w:id="51"/>
    </w:p>
    <w:p>
      <w:pPr>
        <w:ind w:firstLine="480" w:firstLineChars="200"/>
        <w:rPr>
          <w:rFonts w:hint="eastAsia" w:ascii="仿宋" w:hAnsi="仿宋" w:eastAsia="仿宋"/>
          <w:sz w:val="24"/>
          <w:szCs w:val="24"/>
        </w:rPr>
      </w:pPr>
      <w:r>
        <w:rPr>
          <w:rFonts w:hint="eastAsia" w:ascii="仿宋" w:hAnsi="仿宋" w:eastAsia="仿宋"/>
          <w:sz w:val="24"/>
          <w:szCs w:val="24"/>
        </w:rPr>
        <w:t>（一）评审因素</w:t>
      </w:r>
    </w:p>
    <w:tbl>
      <w:tblPr>
        <w:tblStyle w:val="59"/>
        <w:tblW w:w="104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E599"/>
        <w:tblLayout w:type="fixed"/>
        <w:tblCellMar>
          <w:top w:w="0" w:type="dxa"/>
          <w:left w:w="108" w:type="dxa"/>
          <w:bottom w:w="0" w:type="dxa"/>
          <w:right w:w="108" w:type="dxa"/>
        </w:tblCellMar>
      </w:tblPr>
      <w:tblGrid>
        <w:gridCol w:w="537"/>
        <w:gridCol w:w="457"/>
        <w:gridCol w:w="737"/>
        <w:gridCol w:w="1152"/>
        <w:gridCol w:w="5793"/>
        <w:gridCol w:w="17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E599"/>
          <w:tblCellMar>
            <w:top w:w="0" w:type="dxa"/>
            <w:left w:w="108" w:type="dxa"/>
            <w:bottom w:w="0" w:type="dxa"/>
            <w:right w:w="108" w:type="dxa"/>
          </w:tblCellMar>
        </w:tblPrEx>
        <w:trPr>
          <w:trHeight w:val="493" w:hRule="atLeast"/>
          <w:tblHeader/>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序号</w:t>
            </w:r>
          </w:p>
        </w:tc>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评分因素及权重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分值</w:t>
            </w:r>
          </w:p>
        </w:tc>
        <w:tc>
          <w:tcPr>
            <w:tcW w:w="5793" w:type="dxa"/>
            <w:tcBorders>
              <w:top w:val="single" w:color="000000" w:sz="4" w:space="0"/>
              <w:left w:val="single" w:color="000000" w:sz="4" w:space="0"/>
              <w:bottom w:val="single" w:color="000000" w:sz="4" w:space="0"/>
              <w:right w:val="single" w:color="auto" w:sz="4" w:space="0"/>
            </w:tcBorders>
            <w:shd w:val="clear" w:color="auto" w:fill="FFFFFF"/>
            <w:vAlign w:val="center"/>
          </w:tcPr>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评分标准</w:t>
            </w:r>
          </w:p>
        </w:tc>
        <w:tc>
          <w:tcPr>
            <w:tcW w:w="1784" w:type="dxa"/>
            <w:tcBorders>
              <w:top w:val="single" w:color="000000" w:sz="4" w:space="0"/>
              <w:left w:val="single" w:color="000000" w:sz="4" w:space="0"/>
              <w:bottom w:val="single" w:color="000000" w:sz="4" w:space="0"/>
              <w:right w:val="single" w:color="auto" w:sz="4" w:space="0"/>
            </w:tcBorders>
            <w:shd w:val="clear" w:color="auto" w:fill="FFFFFF"/>
            <w:vAlign w:val="center"/>
          </w:tcPr>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E599"/>
          <w:tblCellMar>
            <w:top w:w="0" w:type="dxa"/>
            <w:left w:w="108" w:type="dxa"/>
            <w:bottom w:w="0" w:type="dxa"/>
            <w:right w:w="108" w:type="dxa"/>
          </w:tblCellMar>
        </w:tblPrEx>
        <w:trPr>
          <w:trHeight w:val="847" w:hRule="atLeast"/>
          <w:tblHeader/>
          <w:jc w:val="center"/>
        </w:trPr>
        <w:tc>
          <w:tcPr>
            <w:tcW w:w="537" w:type="dxa"/>
            <w:tcBorders>
              <w:top w:val="single" w:color="000000" w:sz="4" w:space="0"/>
              <w:left w:val="single" w:color="000000" w:sz="4" w:space="0"/>
              <w:bottom w:val="single" w:color="000000" w:sz="4" w:space="0"/>
              <w:right w:val="single" w:color="000000" w:sz="4" w:space="0"/>
            </w:tcBorders>
            <w:shd w:val="clear" w:color="auto" w:fill="FFE599"/>
            <w:vAlign w:val="center"/>
          </w:tcPr>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w:t>
            </w:r>
          </w:p>
        </w:tc>
        <w:tc>
          <w:tcPr>
            <w:tcW w:w="1194" w:type="dxa"/>
            <w:gridSpan w:val="2"/>
            <w:tcBorders>
              <w:top w:val="single" w:color="000000" w:sz="4" w:space="0"/>
              <w:left w:val="single" w:color="000000" w:sz="4" w:space="0"/>
              <w:bottom w:val="single" w:color="000000" w:sz="4" w:space="0"/>
              <w:right w:val="single" w:color="000000" w:sz="4" w:space="0"/>
            </w:tcBorders>
            <w:shd w:val="clear" w:color="auto" w:fill="FFE599"/>
            <w:vAlign w:val="center"/>
          </w:tcPr>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投标报价</w:t>
            </w:r>
          </w:p>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（10%）</w:t>
            </w:r>
          </w:p>
        </w:tc>
        <w:tc>
          <w:tcPr>
            <w:tcW w:w="1152" w:type="dxa"/>
            <w:tcBorders>
              <w:top w:val="single" w:color="000000" w:sz="4" w:space="0"/>
              <w:left w:val="single" w:color="000000" w:sz="4" w:space="0"/>
              <w:bottom w:val="single" w:color="000000" w:sz="4" w:space="0"/>
              <w:right w:val="single" w:color="000000" w:sz="4" w:space="0"/>
            </w:tcBorders>
            <w:shd w:val="clear" w:color="auto" w:fill="FFE599"/>
            <w:vAlign w:val="center"/>
          </w:tcPr>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10分</w:t>
            </w:r>
          </w:p>
        </w:tc>
        <w:tc>
          <w:tcPr>
            <w:tcW w:w="5793" w:type="dxa"/>
            <w:tcBorders>
              <w:top w:val="single" w:color="000000" w:sz="4" w:space="0"/>
              <w:left w:val="single" w:color="000000" w:sz="4" w:space="0"/>
              <w:bottom w:val="single" w:color="000000" w:sz="4" w:space="0"/>
              <w:right w:val="single" w:color="auto" w:sz="4" w:space="0"/>
            </w:tcBorders>
            <w:shd w:val="clear" w:color="auto" w:fill="FFE599"/>
            <w:vAlign w:val="center"/>
          </w:tcPr>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有效的投标报价中的最低价为评标基准价，按照下列公式计算每个投标人的投标价格得分。</w:t>
            </w:r>
          </w:p>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投标报价得分＝（评标基准价/投标报价）×价格权重×100。</w:t>
            </w:r>
          </w:p>
        </w:tc>
        <w:tc>
          <w:tcPr>
            <w:tcW w:w="1784" w:type="dxa"/>
            <w:tcBorders>
              <w:top w:val="single" w:color="000000" w:sz="4" w:space="0"/>
              <w:left w:val="single" w:color="000000" w:sz="4" w:space="0"/>
              <w:bottom w:val="single" w:color="000000" w:sz="4" w:space="0"/>
              <w:right w:val="single" w:color="auto" w:sz="4" w:space="0"/>
            </w:tcBorders>
            <w:shd w:val="clear" w:color="auto" w:fill="FFE599"/>
            <w:vAlign w:val="center"/>
          </w:tcPr>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对小型和微型企业产品的价格给予6%-10%的扣除，用扣除后的价格参与评审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E599"/>
          <w:tblCellMar>
            <w:top w:w="0" w:type="dxa"/>
            <w:left w:w="108" w:type="dxa"/>
            <w:bottom w:w="0" w:type="dxa"/>
            <w:right w:w="108" w:type="dxa"/>
          </w:tblCellMar>
        </w:tblPrEx>
        <w:trPr>
          <w:trHeight w:val="1048" w:hRule="atLeast"/>
          <w:tblHeader/>
          <w:jc w:val="center"/>
        </w:trPr>
        <w:tc>
          <w:tcPr>
            <w:tcW w:w="537" w:type="dxa"/>
            <w:vMerge w:val="restart"/>
            <w:tcBorders>
              <w:top w:val="single" w:color="000000" w:sz="4" w:space="0"/>
              <w:left w:val="single" w:color="000000" w:sz="4" w:space="0"/>
              <w:right w:val="single" w:color="000000" w:sz="4" w:space="0"/>
            </w:tcBorders>
            <w:shd w:val="clear" w:color="auto" w:fill="FFE599"/>
            <w:vAlign w:val="center"/>
          </w:tcPr>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w:t>
            </w:r>
          </w:p>
        </w:tc>
        <w:tc>
          <w:tcPr>
            <w:tcW w:w="1194" w:type="dxa"/>
            <w:gridSpan w:val="2"/>
            <w:vMerge w:val="restart"/>
            <w:tcBorders>
              <w:top w:val="single" w:color="000000" w:sz="4" w:space="0"/>
              <w:left w:val="single" w:color="000000" w:sz="4" w:space="0"/>
              <w:right w:val="single" w:color="000000" w:sz="4" w:space="0"/>
            </w:tcBorders>
            <w:shd w:val="clear" w:color="auto" w:fill="FFE599"/>
            <w:vAlign w:val="center"/>
          </w:tcPr>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技术部分</w:t>
            </w:r>
          </w:p>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（50%）</w:t>
            </w:r>
          </w:p>
        </w:tc>
        <w:tc>
          <w:tcPr>
            <w:tcW w:w="1152" w:type="dxa"/>
            <w:tcBorders>
              <w:top w:val="single" w:color="000000" w:sz="4" w:space="0"/>
              <w:left w:val="single" w:color="000000" w:sz="4" w:space="0"/>
              <w:right w:val="single" w:color="000000" w:sz="4" w:space="0"/>
            </w:tcBorders>
            <w:shd w:val="clear" w:color="auto" w:fill="FFE599"/>
            <w:vAlign w:val="center"/>
          </w:tcPr>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技术方案20分</w:t>
            </w:r>
          </w:p>
        </w:tc>
        <w:tc>
          <w:tcPr>
            <w:tcW w:w="5793" w:type="dxa"/>
            <w:tcBorders>
              <w:top w:val="single" w:color="000000" w:sz="4" w:space="0"/>
              <w:left w:val="single" w:color="000000" w:sz="4" w:space="0"/>
              <w:right w:val="single" w:color="auto" w:sz="4" w:space="0"/>
            </w:tcBorders>
            <w:shd w:val="clear" w:color="auto" w:fill="FFE599"/>
            <w:vAlign w:val="center"/>
          </w:tcPr>
          <w:p>
            <w:pPr>
              <w:spacing w:line="240" w:lineRule="exact"/>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提供的实施方案设计（内容包括对重庆市完善农村土地房屋登记数据库专项工作的理解，明确国家和重庆市要求，重点方向、项目来源、背景、内容、目标、调查技术流程、质量保障等）。总体思路合理、先进、可行。</w:t>
            </w:r>
          </w:p>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合理得1.5分、较为合理得1分、一般合理得0.5分；</w:t>
            </w:r>
          </w:p>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先进得1.5分、较为先进得1分、一般先进得0.5分；</w:t>
            </w:r>
          </w:p>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可行得2分、较为可行得1.5分、一般可行得1分。</w:t>
            </w:r>
          </w:p>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2、项目管理（制度、人员分组、技术力量配置）计划进度，需周密务实，详细具体。进度安排、人员配置、成果质量控制措施等内容合理、科学。</w:t>
            </w:r>
          </w:p>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合理得2.5分、较为合理得1.5分、一般合理得1分；</w:t>
            </w:r>
          </w:p>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科学得2.5分、较为科学得1.5分、一般科学得1分。</w:t>
            </w:r>
          </w:p>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3、投标人的质量保证措施（包括质量检查人员配备方案、实施过程质量检查方案、成果质量最终检查方案、外业抽检方案、进度控制措施、档案管理方案、保密措施等），完整全面、详细具体。</w:t>
            </w:r>
          </w:p>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完整全面得2.5分、较为完整全面得1.5分、一般完整全面得1分；</w:t>
            </w:r>
          </w:p>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详细具体得2.5分、较为详细具体得1.5分、一般详细具体得1分。</w:t>
            </w:r>
          </w:p>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4、涉密制度、安全岗位责任制度、专门的保密机构设置、存储介质管理制度等保密制度完善、合理。</w:t>
            </w:r>
          </w:p>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完善得2.5分、较为完善得1.5分、一般完善得1分；</w:t>
            </w:r>
          </w:p>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合理得2.5分、较为合理得1.5分、一般合理得1分。</w:t>
            </w:r>
          </w:p>
        </w:tc>
        <w:tc>
          <w:tcPr>
            <w:tcW w:w="1784" w:type="dxa"/>
            <w:tcBorders>
              <w:top w:val="single" w:color="000000" w:sz="4" w:space="0"/>
              <w:left w:val="single" w:color="000000" w:sz="4" w:space="0"/>
              <w:right w:val="single" w:color="auto" w:sz="4" w:space="0"/>
            </w:tcBorders>
            <w:shd w:val="clear" w:color="auto" w:fill="FFE599"/>
            <w:vAlign w:val="center"/>
          </w:tcPr>
          <w:p>
            <w:pPr>
              <w:spacing w:line="240" w:lineRule="exact"/>
              <w:rPr>
                <w:rFonts w:hint="eastAsia" w:ascii="方正仿宋_GBK" w:hAnsi="方正仿宋_GBK"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E599"/>
          <w:tblCellMar>
            <w:top w:w="0" w:type="dxa"/>
            <w:left w:w="108" w:type="dxa"/>
            <w:bottom w:w="0" w:type="dxa"/>
            <w:right w:w="108" w:type="dxa"/>
          </w:tblCellMar>
        </w:tblPrEx>
        <w:trPr>
          <w:trHeight w:val="953" w:hRule="atLeast"/>
          <w:tblHeader/>
          <w:jc w:val="center"/>
        </w:trPr>
        <w:tc>
          <w:tcPr>
            <w:tcW w:w="537" w:type="dxa"/>
            <w:vMerge w:val="continue"/>
            <w:tcBorders>
              <w:left w:val="single" w:color="000000" w:sz="4" w:space="0"/>
              <w:right w:val="single" w:color="000000" w:sz="4" w:space="0"/>
            </w:tcBorders>
            <w:shd w:val="clear" w:color="auto" w:fill="FFE599"/>
            <w:vAlign w:val="center"/>
          </w:tcPr>
          <w:p>
            <w:pPr>
              <w:spacing w:line="240" w:lineRule="exact"/>
              <w:rPr>
                <w:rFonts w:hint="eastAsia" w:ascii="方正仿宋_GBK" w:hAnsi="方正仿宋_GBK" w:eastAsia="方正仿宋_GBK" w:cs="方正仿宋_GBK"/>
                <w:sz w:val="21"/>
                <w:szCs w:val="21"/>
              </w:rPr>
            </w:pPr>
          </w:p>
        </w:tc>
        <w:tc>
          <w:tcPr>
            <w:tcW w:w="1194" w:type="dxa"/>
            <w:gridSpan w:val="2"/>
            <w:vMerge w:val="continue"/>
            <w:tcBorders>
              <w:left w:val="single" w:color="000000" w:sz="4" w:space="0"/>
              <w:right w:val="single" w:color="000000" w:sz="4" w:space="0"/>
            </w:tcBorders>
            <w:shd w:val="clear" w:color="auto" w:fill="FFE599"/>
            <w:vAlign w:val="center"/>
          </w:tcPr>
          <w:p>
            <w:pPr>
              <w:spacing w:line="240" w:lineRule="exact"/>
              <w:rPr>
                <w:rFonts w:hint="eastAsia" w:ascii="方正仿宋_GBK" w:hAnsi="方正仿宋_GBK" w:eastAsia="方正仿宋_GBK" w:cs="方正仿宋_GBK"/>
                <w:sz w:val="21"/>
                <w:szCs w:val="21"/>
              </w:rPr>
            </w:pPr>
          </w:p>
        </w:tc>
        <w:tc>
          <w:tcPr>
            <w:tcW w:w="1152" w:type="dxa"/>
            <w:tcBorders>
              <w:top w:val="single" w:color="auto" w:sz="4" w:space="0"/>
              <w:left w:val="single" w:color="000000" w:sz="4" w:space="0"/>
              <w:right w:val="single" w:color="000000" w:sz="4" w:space="0"/>
            </w:tcBorders>
            <w:shd w:val="clear" w:color="auto" w:fill="FFE599"/>
            <w:vAlign w:val="center"/>
          </w:tcPr>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投入设备2分</w:t>
            </w:r>
          </w:p>
        </w:tc>
        <w:tc>
          <w:tcPr>
            <w:tcW w:w="5793" w:type="dxa"/>
            <w:tcBorders>
              <w:top w:val="single" w:color="auto" w:sz="4" w:space="0"/>
              <w:left w:val="single" w:color="000000" w:sz="4" w:space="0"/>
              <w:right w:val="single" w:color="auto" w:sz="4" w:space="0"/>
            </w:tcBorders>
            <w:shd w:val="clear" w:color="auto" w:fill="FFE599"/>
            <w:vAlign w:val="center"/>
          </w:tcPr>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投入本项目GPS/GNSS/RTK、全站仪、平板电脑、测距仪各20台及以上得2分。</w:t>
            </w:r>
          </w:p>
        </w:tc>
        <w:tc>
          <w:tcPr>
            <w:tcW w:w="1784" w:type="dxa"/>
            <w:tcBorders>
              <w:left w:val="single" w:color="000000" w:sz="4" w:space="0"/>
              <w:right w:val="single" w:color="auto" w:sz="4" w:space="0"/>
            </w:tcBorders>
            <w:shd w:val="clear" w:color="auto" w:fill="FFE599"/>
            <w:vAlign w:val="center"/>
          </w:tcPr>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提供投标人购置相应仪器设备的发票复印件和有效期内的仪器检定报告（平板电脑除外）复印件。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E599"/>
          <w:tblCellMar>
            <w:top w:w="0" w:type="dxa"/>
            <w:left w:w="108" w:type="dxa"/>
            <w:bottom w:w="0" w:type="dxa"/>
            <w:right w:w="108" w:type="dxa"/>
          </w:tblCellMar>
        </w:tblPrEx>
        <w:trPr>
          <w:trHeight w:val="3790" w:hRule="atLeast"/>
          <w:tblHeader/>
          <w:jc w:val="center"/>
        </w:trPr>
        <w:tc>
          <w:tcPr>
            <w:tcW w:w="537" w:type="dxa"/>
            <w:vMerge w:val="continue"/>
            <w:tcBorders>
              <w:left w:val="single" w:color="000000" w:sz="4" w:space="0"/>
              <w:right w:val="single" w:color="000000" w:sz="4" w:space="0"/>
            </w:tcBorders>
            <w:shd w:val="clear" w:color="auto" w:fill="FFE599"/>
          </w:tcPr>
          <w:p>
            <w:pPr>
              <w:spacing w:line="240" w:lineRule="exact"/>
              <w:rPr>
                <w:rFonts w:hint="eastAsia" w:ascii="方正仿宋_GBK" w:hAnsi="方正仿宋_GBK" w:eastAsia="方正仿宋_GBK" w:cs="方正仿宋_GBK"/>
                <w:sz w:val="21"/>
                <w:szCs w:val="21"/>
              </w:rPr>
            </w:pPr>
          </w:p>
        </w:tc>
        <w:tc>
          <w:tcPr>
            <w:tcW w:w="1194" w:type="dxa"/>
            <w:gridSpan w:val="2"/>
            <w:vMerge w:val="continue"/>
            <w:tcBorders>
              <w:left w:val="single" w:color="000000" w:sz="4" w:space="0"/>
              <w:right w:val="single" w:color="000000" w:sz="4" w:space="0"/>
            </w:tcBorders>
            <w:shd w:val="clear" w:color="auto" w:fill="FFE599"/>
            <w:vAlign w:val="center"/>
          </w:tcPr>
          <w:p>
            <w:pPr>
              <w:spacing w:line="240" w:lineRule="exact"/>
              <w:rPr>
                <w:rFonts w:hint="eastAsia" w:ascii="方正仿宋_GBK" w:hAnsi="方正仿宋_GBK" w:eastAsia="方正仿宋_GBK" w:cs="方正仿宋_GBK"/>
                <w:sz w:val="21"/>
                <w:szCs w:val="21"/>
              </w:rPr>
            </w:pPr>
          </w:p>
        </w:tc>
        <w:tc>
          <w:tcPr>
            <w:tcW w:w="1152" w:type="dxa"/>
            <w:vMerge w:val="restart"/>
            <w:tcBorders>
              <w:left w:val="single" w:color="000000" w:sz="4" w:space="0"/>
              <w:right w:val="single" w:color="000000" w:sz="4" w:space="0"/>
            </w:tcBorders>
            <w:shd w:val="clear" w:color="auto" w:fill="FFE599"/>
            <w:vAlign w:val="center"/>
          </w:tcPr>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专业人员投入情况28分</w:t>
            </w:r>
          </w:p>
        </w:tc>
        <w:tc>
          <w:tcPr>
            <w:tcW w:w="5793" w:type="dxa"/>
            <w:tcBorders>
              <w:top w:val="single" w:color="000000" w:sz="4" w:space="0"/>
              <w:left w:val="single" w:color="000000" w:sz="4" w:space="0"/>
              <w:bottom w:val="single" w:color="auto" w:sz="4" w:space="0"/>
              <w:right w:val="single" w:color="auto" w:sz="4" w:space="0"/>
            </w:tcBorders>
            <w:shd w:val="clear" w:color="auto" w:fill="FFE599"/>
            <w:vAlign w:val="center"/>
          </w:tcPr>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1、本项目总负责人同时具有测绘类正高级工程师职称、行政主管部门颁发的安全生产考核合格证书，得5分，缺项不得分；</w:t>
            </w:r>
          </w:p>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本项目技术负责人同时具有测绘类高级工程师职称、国家注册测绘师、行政主管部门颁发的涉密测绘成果管理人员岗位培训合格证书或在省级及以上自然资源主管部门测绘地理信息保密培训合格人员名单内的，得4分，缺项不得分；</w:t>
            </w:r>
          </w:p>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3、本项目安全生产负责人同时具有国家注册测绘师证书、测量专业工程师、行政主管部门颁发的安全生产考核合格证书得4分，缺项不得分；</w:t>
            </w:r>
          </w:p>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4、项目内审人员，通过省级行政主管部门或者协会考核，取得检验检测机构资质认定内审员培训合格，提供1人得1分，本项最多得3分；</w:t>
            </w:r>
          </w:p>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5、投入项目外业作业人员，通过省级测绘行政主管部门或者协会考核，取得不动产调查测绘技术培训合格证书，提供1人得1分，本项最多得3分。</w:t>
            </w:r>
          </w:p>
        </w:tc>
        <w:tc>
          <w:tcPr>
            <w:tcW w:w="1784" w:type="dxa"/>
            <w:tcBorders>
              <w:left w:val="single" w:color="000000" w:sz="4" w:space="0"/>
              <w:bottom w:val="single" w:color="auto" w:sz="4" w:space="0"/>
              <w:right w:val="single" w:color="auto" w:sz="4" w:space="0"/>
            </w:tcBorders>
            <w:shd w:val="clear" w:color="auto" w:fill="FFE599"/>
            <w:vAlign w:val="center"/>
          </w:tcPr>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以上人员不得重复，提供投标人为其缴纳的近3个月人员社保证明材料。注册测绘师需注册在投标单位（提供自然资源部网上政务服务平台注册测绘师注册人员信息查询记录）。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E599"/>
          <w:tblCellMar>
            <w:top w:w="0" w:type="dxa"/>
            <w:left w:w="108" w:type="dxa"/>
            <w:bottom w:w="0" w:type="dxa"/>
            <w:right w:w="108" w:type="dxa"/>
          </w:tblCellMar>
        </w:tblPrEx>
        <w:trPr>
          <w:trHeight w:val="817" w:hRule="atLeast"/>
          <w:tblHeader/>
          <w:jc w:val="center"/>
        </w:trPr>
        <w:tc>
          <w:tcPr>
            <w:tcW w:w="537" w:type="dxa"/>
            <w:vMerge w:val="continue"/>
            <w:tcBorders>
              <w:left w:val="single" w:color="000000" w:sz="4" w:space="0"/>
              <w:right w:val="single" w:color="000000" w:sz="4" w:space="0"/>
            </w:tcBorders>
            <w:shd w:val="clear" w:color="auto" w:fill="FFE599"/>
          </w:tcPr>
          <w:p>
            <w:pPr>
              <w:spacing w:line="240" w:lineRule="exact"/>
              <w:rPr>
                <w:rFonts w:hint="eastAsia" w:ascii="方正仿宋_GBK" w:hAnsi="方正仿宋_GBK" w:eastAsia="方正仿宋_GBK" w:cs="方正仿宋_GBK"/>
                <w:sz w:val="21"/>
                <w:szCs w:val="21"/>
              </w:rPr>
            </w:pPr>
          </w:p>
        </w:tc>
        <w:tc>
          <w:tcPr>
            <w:tcW w:w="1194" w:type="dxa"/>
            <w:gridSpan w:val="2"/>
            <w:vMerge w:val="continue"/>
            <w:tcBorders>
              <w:left w:val="single" w:color="000000" w:sz="4" w:space="0"/>
              <w:right w:val="single" w:color="000000" w:sz="4" w:space="0"/>
            </w:tcBorders>
            <w:shd w:val="clear" w:color="auto" w:fill="FFE599"/>
            <w:vAlign w:val="center"/>
          </w:tcPr>
          <w:p>
            <w:pPr>
              <w:spacing w:line="240" w:lineRule="exact"/>
              <w:rPr>
                <w:rFonts w:hint="eastAsia" w:ascii="方正仿宋_GBK" w:hAnsi="方正仿宋_GBK" w:eastAsia="方正仿宋_GBK" w:cs="方正仿宋_GBK"/>
                <w:sz w:val="21"/>
                <w:szCs w:val="21"/>
              </w:rPr>
            </w:pPr>
          </w:p>
        </w:tc>
        <w:tc>
          <w:tcPr>
            <w:tcW w:w="1152" w:type="dxa"/>
            <w:vMerge w:val="continue"/>
            <w:tcBorders>
              <w:left w:val="single" w:color="000000" w:sz="4" w:space="0"/>
              <w:right w:val="single" w:color="000000" w:sz="4" w:space="0"/>
            </w:tcBorders>
            <w:shd w:val="clear" w:color="auto" w:fill="FFE599"/>
            <w:vAlign w:val="center"/>
          </w:tcPr>
          <w:p>
            <w:pPr>
              <w:spacing w:line="240" w:lineRule="exact"/>
              <w:rPr>
                <w:rFonts w:hint="eastAsia" w:ascii="方正仿宋_GBK" w:hAnsi="方正仿宋_GBK" w:eastAsia="方正仿宋_GBK" w:cs="方正仿宋_GBK"/>
                <w:sz w:val="21"/>
                <w:szCs w:val="21"/>
              </w:rPr>
            </w:pPr>
          </w:p>
        </w:tc>
        <w:tc>
          <w:tcPr>
            <w:tcW w:w="5793" w:type="dxa"/>
            <w:tcBorders>
              <w:top w:val="single" w:color="auto" w:sz="4" w:space="0"/>
              <w:left w:val="single" w:color="000000" w:sz="4" w:space="0"/>
              <w:right w:val="single" w:color="auto" w:sz="4" w:space="0"/>
            </w:tcBorders>
            <w:shd w:val="clear" w:color="auto" w:fill="FFE599"/>
            <w:vAlign w:val="center"/>
          </w:tcPr>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拟投入本项目的人员总数90人及以上得9分，40—89人得5分，39人及以下得2分。</w:t>
            </w:r>
          </w:p>
        </w:tc>
        <w:tc>
          <w:tcPr>
            <w:tcW w:w="1784" w:type="dxa"/>
            <w:tcBorders>
              <w:top w:val="single" w:color="auto" w:sz="4" w:space="0"/>
              <w:left w:val="single" w:color="000000" w:sz="4" w:space="0"/>
              <w:right w:val="single" w:color="auto" w:sz="4" w:space="0"/>
            </w:tcBorders>
            <w:shd w:val="clear" w:color="auto" w:fill="FFE599"/>
            <w:vAlign w:val="center"/>
          </w:tcPr>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提供投标人近三个月为拟投入人员缴纳社保的证明材料。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E599"/>
          <w:tblCellMar>
            <w:top w:w="0" w:type="dxa"/>
            <w:left w:w="108" w:type="dxa"/>
            <w:bottom w:w="0" w:type="dxa"/>
            <w:right w:w="108" w:type="dxa"/>
          </w:tblCellMar>
        </w:tblPrEx>
        <w:trPr>
          <w:trHeight w:val="2652" w:hRule="atLeast"/>
          <w:tblHeader/>
          <w:jc w:val="center"/>
        </w:trPr>
        <w:tc>
          <w:tcPr>
            <w:tcW w:w="537" w:type="dxa"/>
            <w:vMerge w:val="restart"/>
            <w:tcBorders>
              <w:top w:val="single" w:color="000000" w:sz="4" w:space="0"/>
              <w:left w:val="single" w:color="000000" w:sz="4" w:space="0"/>
              <w:right w:val="single" w:color="000000" w:sz="4" w:space="0"/>
            </w:tcBorders>
            <w:shd w:val="clear" w:color="auto" w:fill="FFE599"/>
            <w:vAlign w:val="center"/>
          </w:tcPr>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w:t>
            </w:r>
          </w:p>
        </w:tc>
        <w:tc>
          <w:tcPr>
            <w:tcW w:w="457" w:type="dxa"/>
            <w:vMerge w:val="restart"/>
            <w:tcBorders>
              <w:top w:val="single" w:color="000000" w:sz="4" w:space="0"/>
              <w:left w:val="single" w:color="000000" w:sz="4" w:space="0"/>
              <w:right w:val="single" w:color="auto" w:sz="4" w:space="0"/>
            </w:tcBorders>
            <w:shd w:val="clear" w:color="auto" w:fill="FFE599"/>
            <w:vAlign w:val="center"/>
          </w:tcPr>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商务部分</w:t>
            </w:r>
          </w:p>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（40%）</w:t>
            </w:r>
          </w:p>
        </w:tc>
        <w:tc>
          <w:tcPr>
            <w:tcW w:w="737" w:type="dxa"/>
            <w:vMerge w:val="restart"/>
            <w:tcBorders>
              <w:top w:val="single" w:color="000000" w:sz="4" w:space="0"/>
              <w:left w:val="single" w:color="auto" w:sz="4" w:space="0"/>
              <w:right w:val="single" w:color="000000" w:sz="4" w:space="0"/>
            </w:tcBorders>
            <w:shd w:val="clear" w:color="auto" w:fill="FFE599"/>
            <w:vAlign w:val="center"/>
          </w:tcPr>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履约</w:t>
            </w:r>
          </w:p>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能力32%</w:t>
            </w:r>
          </w:p>
        </w:tc>
        <w:tc>
          <w:tcPr>
            <w:tcW w:w="1152" w:type="dxa"/>
            <w:tcBorders>
              <w:top w:val="single" w:color="000000" w:sz="4" w:space="0"/>
              <w:left w:val="single" w:color="000000" w:sz="4" w:space="0"/>
              <w:right w:val="single" w:color="000000" w:sz="4" w:space="0"/>
            </w:tcBorders>
            <w:shd w:val="clear" w:color="auto" w:fill="FFE599"/>
            <w:vAlign w:val="center"/>
          </w:tcPr>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项目经验及业绩2</w:t>
            </w:r>
            <w:r>
              <w:rPr>
                <w:rFonts w:ascii="方正仿宋_GBK" w:hAnsi="方正仿宋_GBK" w:eastAsia="方正仿宋_GBK" w:cs="方正仿宋_GBK"/>
                <w:sz w:val="21"/>
                <w:szCs w:val="21"/>
              </w:rPr>
              <w:t>4</w:t>
            </w:r>
            <w:r>
              <w:rPr>
                <w:rFonts w:hint="eastAsia" w:ascii="方正仿宋_GBK" w:hAnsi="方正仿宋_GBK" w:eastAsia="方正仿宋_GBK" w:cs="方正仿宋_GBK"/>
                <w:sz w:val="21"/>
                <w:szCs w:val="21"/>
              </w:rPr>
              <w:t>分</w:t>
            </w:r>
          </w:p>
        </w:tc>
        <w:tc>
          <w:tcPr>
            <w:tcW w:w="5793" w:type="dxa"/>
            <w:tcBorders>
              <w:top w:val="single" w:color="000000" w:sz="4" w:space="0"/>
              <w:left w:val="single" w:color="000000" w:sz="4" w:space="0"/>
              <w:right w:val="single" w:color="auto" w:sz="4" w:space="0"/>
            </w:tcBorders>
            <w:shd w:val="clear" w:color="auto" w:fill="FFE599"/>
          </w:tcPr>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1、投标人承担过农村土地房屋权籍调查和登记数据清理建库等类似项目，1个得</w:t>
            </w:r>
            <w:r>
              <w:rPr>
                <w:rFonts w:ascii="方正仿宋_GBK" w:hAnsi="方正仿宋_GBK" w:eastAsia="方正仿宋_GBK" w:cs="方正仿宋_GBK"/>
                <w:sz w:val="21"/>
                <w:szCs w:val="21"/>
              </w:rPr>
              <w:t>3</w:t>
            </w:r>
            <w:r>
              <w:rPr>
                <w:rFonts w:hint="eastAsia" w:ascii="方正仿宋_GBK" w:hAnsi="方正仿宋_GBK" w:eastAsia="方正仿宋_GBK" w:cs="方正仿宋_GBK"/>
                <w:sz w:val="21"/>
                <w:szCs w:val="21"/>
              </w:rPr>
              <w:t>分；本项最多得1</w:t>
            </w:r>
            <w:r>
              <w:rPr>
                <w:rFonts w:ascii="方正仿宋_GBK" w:hAnsi="方正仿宋_GBK" w:eastAsia="方正仿宋_GBK" w:cs="方正仿宋_GBK"/>
                <w:sz w:val="21"/>
                <w:szCs w:val="21"/>
              </w:rPr>
              <w:t>5</w:t>
            </w:r>
            <w:r>
              <w:rPr>
                <w:rFonts w:hint="eastAsia" w:ascii="方正仿宋_GBK" w:hAnsi="方正仿宋_GBK" w:eastAsia="方正仿宋_GBK" w:cs="方正仿宋_GBK"/>
                <w:sz w:val="21"/>
                <w:szCs w:val="21"/>
              </w:rPr>
              <w:t>分。（提供合同复印件；分包、转包项目不得分）</w:t>
            </w:r>
          </w:p>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2、投标人承担过第三次国土（土地）调查或地理国情普查或建设用地调查清理项目等类似项目，1个得2分，本项最多得6分。（提供合同复印件；分包、转包项目不得分）</w:t>
            </w:r>
          </w:p>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3、投标人累计完成10000幢以上的农村房屋测绘，得3分；完成5000（含）-10000（不含）幢的农村房屋测绘，得1分。本项最多得3分。（提供合同复印件或区县级及以上不动产登记中心盖章的证明材料。）</w:t>
            </w:r>
          </w:p>
        </w:tc>
        <w:tc>
          <w:tcPr>
            <w:tcW w:w="1784" w:type="dxa"/>
            <w:tcBorders>
              <w:top w:val="single" w:color="auto" w:sz="4" w:space="0"/>
              <w:left w:val="single" w:color="auto" w:sz="4" w:space="0"/>
              <w:bottom w:val="single" w:color="auto" w:sz="4" w:space="0"/>
              <w:right w:val="single" w:color="auto" w:sz="4" w:space="0"/>
            </w:tcBorders>
            <w:shd w:val="clear" w:color="auto" w:fill="FFE599"/>
            <w:vAlign w:val="center"/>
          </w:tcPr>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合同原件备查。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E599"/>
          <w:tblCellMar>
            <w:top w:w="0" w:type="dxa"/>
            <w:left w:w="108" w:type="dxa"/>
            <w:bottom w:w="0" w:type="dxa"/>
            <w:right w:w="108" w:type="dxa"/>
          </w:tblCellMar>
        </w:tblPrEx>
        <w:trPr>
          <w:trHeight w:val="1872" w:hRule="atLeast"/>
          <w:tblHeader/>
          <w:jc w:val="center"/>
        </w:trPr>
        <w:tc>
          <w:tcPr>
            <w:tcW w:w="537" w:type="dxa"/>
            <w:vMerge w:val="continue"/>
            <w:tcBorders>
              <w:left w:val="single" w:color="000000" w:sz="4" w:space="0"/>
              <w:right w:val="single" w:color="000000" w:sz="4" w:space="0"/>
            </w:tcBorders>
            <w:shd w:val="clear" w:color="auto" w:fill="FFE599"/>
            <w:vAlign w:val="center"/>
          </w:tcPr>
          <w:p>
            <w:pPr>
              <w:spacing w:line="240" w:lineRule="exact"/>
              <w:rPr>
                <w:rFonts w:hint="eastAsia" w:ascii="方正仿宋_GBK" w:hAnsi="方正仿宋_GBK" w:eastAsia="方正仿宋_GBK" w:cs="方正仿宋_GBK"/>
                <w:sz w:val="21"/>
                <w:szCs w:val="21"/>
              </w:rPr>
            </w:pPr>
          </w:p>
        </w:tc>
        <w:tc>
          <w:tcPr>
            <w:tcW w:w="457" w:type="dxa"/>
            <w:vMerge w:val="continue"/>
            <w:tcBorders>
              <w:left w:val="single" w:color="000000" w:sz="4" w:space="0"/>
              <w:right w:val="single" w:color="auto" w:sz="4" w:space="0"/>
            </w:tcBorders>
            <w:shd w:val="clear" w:color="auto" w:fill="FFE599"/>
            <w:vAlign w:val="center"/>
          </w:tcPr>
          <w:p>
            <w:pPr>
              <w:spacing w:line="240" w:lineRule="exact"/>
              <w:rPr>
                <w:rFonts w:hint="eastAsia" w:ascii="方正仿宋_GBK" w:hAnsi="方正仿宋_GBK" w:eastAsia="方正仿宋_GBK" w:cs="方正仿宋_GBK"/>
                <w:sz w:val="21"/>
                <w:szCs w:val="21"/>
              </w:rPr>
            </w:pPr>
          </w:p>
        </w:tc>
        <w:tc>
          <w:tcPr>
            <w:tcW w:w="737" w:type="dxa"/>
            <w:vMerge w:val="continue"/>
            <w:tcBorders>
              <w:left w:val="single" w:color="auto" w:sz="4" w:space="0"/>
              <w:bottom w:val="single" w:color="auto" w:sz="4" w:space="0"/>
              <w:right w:val="single" w:color="000000" w:sz="4" w:space="0"/>
            </w:tcBorders>
            <w:shd w:val="clear" w:color="auto" w:fill="FFE599"/>
            <w:vAlign w:val="center"/>
          </w:tcPr>
          <w:p>
            <w:pPr>
              <w:spacing w:line="240" w:lineRule="exact"/>
              <w:rPr>
                <w:rFonts w:hint="eastAsia" w:ascii="方正仿宋_GBK" w:hAnsi="方正仿宋_GBK" w:eastAsia="方正仿宋_GBK" w:cs="方正仿宋_GBK"/>
                <w:sz w:val="21"/>
                <w:szCs w:val="21"/>
              </w:rPr>
            </w:pPr>
          </w:p>
        </w:tc>
        <w:tc>
          <w:tcPr>
            <w:tcW w:w="1152" w:type="dxa"/>
            <w:tcBorders>
              <w:left w:val="single" w:color="000000" w:sz="4" w:space="0"/>
              <w:right w:val="single" w:color="000000" w:sz="4" w:space="0"/>
            </w:tcBorders>
            <w:shd w:val="clear" w:color="auto" w:fill="FFE599"/>
            <w:vAlign w:val="center"/>
          </w:tcPr>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资信</w:t>
            </w:r>
            <w:r>
              <w:rPr>
                <w:rFonts w:ascii="方正仿宋_GBK" w:hAnsi="方正仿宋_GBK" w:eastAsia="方正仿宋_GBK" w:cs="方正仿宋_GBK"/>
                <w:sz w:val="21"/>
                <w:szCs w:val="21"/>
              </w:rPr>
              <w:t>8</w:t>
            </w:r>
            <w:r>
              <w:rPr>
                <w:rFonts w:hint="eastAsia" w:ascii="方正仿宋_GBK" w:hAnsi="方正仿宋_GBK" w:eastAsia="方正仿宋_GBK" w:cs="方正仿宋_GBK"/>
                <w:sz w:val="21"/>
                <w:szCs w:val="21"/>
              </w:rPr>
              <w:t>分</w:t>
            </w:r>
          </w:p>
        </w:tc>
        <w:tc>
          <w:tcPr>
            <w:tcW w:w="5793" w:type="dxa"/>
            <w:tcBorders>
              <w:top w:val="single" w:color="auto" w:sz="4" w:space="0"/>
              <w:left w:val="single" w:color="000000" w:sz="4" w:space="0"/>
              <w:right w:val="single" w:color="auto" w:sz="4" w:space="0"/>
            </w:tcBorders>
            <w:shd w:val="clear" w:color="auto" w:fill="FFE599"/>
            <w:vAlign w:val="center"/>
          </w:tcPr>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投标人具有有效期内的GB/T 28001-2011/OHSAS18001：2007职业健康安全管理体系认证、GB/T 24001-2016/ISO 14001 :2015环境管理认证、GB/T 19001-2016/ISO 9001:2015 质量管理体系认证、GB/T 22080-2016/ISO /IEC 27001：2013信息安全管理体系认证，一个认证证书得2分，最多得8分。（认证范围含国土资源调查，认证范围以证书载写为准，未包含不得分）</w:t>
            </w:r>
          </w:p>
        </w:tc>
        <w:tc>
          <w:tcPr>
            <w:tcW w:w="1784" w:type="dxa"/>
            <w:tcBorders>
              <w:top w:val="single" w:color="auto" w:sz="4" w:space="0"/>
              <w:left w:val="single" w:color="auto" w:sz="4" w:space="0"/>
              <w:bottom w:val="single" w:color="000000" w:sz="4" w:space="0"/>
              <w:right w:val="single" w:color="auto" w:sz="4" w:space="0"/>
            </w:tcBorders>
            <w:shd w:val="clear" w:color="auto" w:fill="FFE599"/>
            <w:vAlign w:val="center"/>
          </w:tcPr>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提供相关证书复印件加盖供应商公章。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9" w:hRule="atLeast"/>
          <w:tblHeader/>
          <w:jc w:val="center"/>
        </w:trPr>
        <w:tc>
          <w:tcPr>
            <w:tcW w:w="537" w:type="dxa"/>
            <w:vMerge w:val="continue"/>
            <w:tcBorders>
              <w:left w:val="single" w:color="000000" w:sz="4" w:space="0"/>
              <w:right w:val="single" w:color="000000" w:sz="4" w:space="0"/>
            </w:tcBorders>
            <w:shd w:val="clear" w:color="auto" w:fill="FFE599"/>
          </w:tcPr>
          <w:p>
            <w:pPr>
              <w:spacing w:line="240" w:lineRule="exact"/>
              <w:rPr>
                <w:rFonts w:hint="eastAsia" w:ascii="方正仿宋_GBK" w:hAnsi="方正仿宋_GBK" w:eastAsia="方正仿宋_GBK" w:cs="方正仿宋_GBK"/>
                <w:sz w:val="21"/>
                <w:szCs w:val="21"/>
              </w:rPr>
            </w:pPr>
          </w:p>
        </w:tc>
        <w:tc>
          <w:tcPr>
            <w:tcW w:w="457" w:type="dxa"/>
            <w:vMerge w:val="continue"/>
            <w:tcBorders>
              <w:left w:val="single" w:color="000000" w:sz="4" w:space="0"/>
              <w:right w:val="single" w:color="auto" w:sz="4" w:space="0"/>
            </w:tcBorders>
            <w:shd w:val="clear" w:color="auto" w:fill="FFE599"/>
          </w:tcPr>
          <w:p>
            <w:pPr>
              <w:spacing w:line="240" w:lineRule="exact"/>
              <w:rPr>
                <w:rFonts w:hint="eastAsia" w:ascii="方正仿宋_GBK" w:hAnsi="方正仿宋_GBK" w:eastAsia="方正仿宋_GBK" w:cs="方正仿宋_GBK"/>
                <w:sz w:val="21"/>
                <w:szCs w:val="21"/>
              </w:rPr>
            </w:pPr>
          </w:p>
        </w:tc>
        <w:tc>
          <w:tcPr>
            <w:tcW w:w="737" w:type="dxa"/>
            <w:tcBorders>
              <w:top w:val="single" w:color="auto" w:sz="4" w:space="0"/>
              <w:left w:val="single" w:color="auto" w:sz="4" w:space="0"/>
              <w:bottom w:val="single" w:color="auto" w:sz="4" w:space="0"/>
              <w:right w:val="single" w:color="000000" w:sz="4" w:space="0"/>
            </w:tcBorders>
            <w:shd w:val="clear" w:color="auto" w:fill="FFE599"/>
            <w:vAlign w:val="center"/>
          </w:tcPr>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后期服务保障实力8%</w:t>
            </w:r>
          </w:p>
        </w:tc>
        <w:tc>
          <w:tcPr>
            <w:tcW w:w="1152" w:type="dxa"/>
            <w:tcBorders>
              <w:left w:val="single" w:color="000000" w:sz="4" w:space="0"/>
              <w:right w:val="single" w:color="000000" w:sz="4" w:space="0"/>
            </w:tcBorders>
            <w:shd w:val="clear" w:color="auto" w:fill="FFE599"/>
            <w:vAlign w:val="center"/>
          </w:tcPr>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8分</w:t>
            </w:r>
          </w:p>
        </w:tc>
        <w:tc>
          <w:tcPr>
            <w:tcW w:w="5793" w:type="dxa"/>
            <w:tcBorders>
              <w:top w:val="single" w:color="000000" w:sz="4" w:space="0"/>
              <w:left w:val="single" w:color="000000" w:sz="4" w:space="0"/>
              <w:bottom w:val="single" w:color="000000" w:sz="4" w:space="0"/>
              <w:right w:val="single" w:color="auto" w:sz="4" w:space="0"/>
            </w:tcBorders>
            <w:shd w:val="clear" w:color="auto" w:fill="FFE599"/>
            <w:vAlign w:val="center"/>
          </w:tcPr>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供应商在重庆地区有常设专职服务机构，且常驻服务人员数量须达到10人以上，能做到在5个小时内对采购人服务需求的快速响应，得8分。</w:t>
            </w:r>
          </w:p>
        </w:tc>
        <w:tc>
          <w:tcPr>
            <w:tcW w:w="1784" w:type="dxa"/>
            <w:tcBorders>
              <w:top w:val="single" w:color="000000" w:sz="4" w:space="0"/>
              <w:left w:val="single" w:color="auto" w:sz="4" w:space="0"/>
              <w:bottom w:val="single" w:color="000000" w:sz="4" w:space="0"/>
              <w:right w:val="single" w:color="auto" w:sz="4" w:space="0"/>
            </w:tcBorders>
            <w:shd w:val="clear" w:color="auto" w:fill="FFE599"/>
            <w:vAlign w:val="center"/>
          </w:tcPr>
          <w:p>
            <w:pPr>
              <w:spacing w:line="24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提供服务机构营业执照（复印件）、办公场所的房产证或房屋租赁合同（复印件）、常驻人员在重庆地区的近3个月内（投标截止日期前）的社保证明材料、</w:t>
            </w:r>
            <w:r>
              <w:rPr>
                <w:rFonts w:hint="eastAsia" w:ascii="方正仿宋_GBK" w:hAnsi="方正仿宋_GBK" w:eastAsia="方正仿宋_GBK" w:cs="方正仿宋_GBK"/>
                <w:color w:val="000000"/>
                <w:sz w:val="21"/>
                <w:szCs w:val="21"/>
              </w:rPr>
              <w:t>快速响应承诺书。</w:t>
            </w:r>
          </w:p>
        </w:tc>
      </w:tr>
    </w:tbl>
    <w:p>
      <w:pPr>
        <w:snapToGrid w:val="0"/>
        <w:spacing w:line="400" w:lineRule="exact"/>
        <w:ind w:firstLine="480" w:firstLineChars="200"/>
        <w:rPr>
          <w:rFonts w:hint="eastAsia" w:ascii="仿宋" w:eastAsia="仿宋"/>
          <w:color w:val="000000"/>
          <w:sz w:val="24"/>
          <w:szCs w:val="24"/>
        </w:rPr>
      </w:pPr>
      <w:bookmarkStart w:id="52" w:name="_Toc13150"/>
      <w:r>
        <w:rPr>
          <w:rFonts w:hint="eastAsia" w:ascii="仿宋" w:eastAsia="仿宋"/>
          <w:color w:val="000000"/>
          <w:sz w:val="24"/>
          <w:szCs w:val="24"/>
        </w:rPr>
        <w:t>说明：评标委员会认为，排名在前面的中标候选人的投标报价或者某些分项报价明显不合理或者低于成本，有可能影响服务质量和不能诚信履约的，将要求其在规定的期限内提供书面文件予以解释说明，并提交相关证明材料；否则，评标委员会可以取消该中标候选人资格，按顺序由排在后一位的中标候选人递补，以此类推。</w:t>
      </w:r>
    </w:p>
    <w:p>
      <w:pPr>
        <w:snapToGrid w:val="0"/>
        <w:spacing w:line="400" w:lineRule="exact"/>
        <w:ind w:firstLine="480" w:firstLineChars="200"/>
        <w:rPr>
          <w:rFonts w:hint="eastAsia" w:ascii="仿宋" w:eastAsia="仿宋"/>
          <w:color w:val="000000"/>
          <w:sz w:val="24"/>
          <w:szCs w:val="24"/>
        </w:rPr>
      </w:pPr>
      <w:r>
        <w:rPr>
          <w:rFonts w:hint="eastAsia" w:ascii="仿宋" w:eastAsia="仿宋"/>
          <w:color w:val="000000"/>
          <w:sz w:val="24"/>
          <w:szCs w:val="24"/>
        </w:rPr>
        <w:t>（二）投标报价政策性扣减</w:t>
      </w:r>
    </w:p>
    <w:p>
      <w:pPr>
        <w:snapToGrid w:val="0"/>
        <w:spacing w:line="400" w:lineRule="exact"/>
        <w:ind w:firstLine="480" w:firstLineChars="200"/>
        <w:rPr>
          <w:rFonts w:hint="eastAsia" w:ascii="仿宋" w:eastAsia="仿宋"/>
          <w:color w:val="000000"/>
          <w:sz w:val="24"/>
          <w:szCs w:val="24"/>
        </w:rPr>
      </w:pPr>
      <w:r>
        <w:rPr>
          <w:rFonts w:hint="eastAsia" w:ascii="仿宋" w:eastAsia="仿宋"/>
          <w:color w:val="000000"/>
          <w:sz w:val="24"/>
          <w:szCs w:val="24"/>
        </w:rPr>
        <w:t>1.投标人为非联合体投标的，对小型企业给予6%的扣除，微型企业给予8%的扣除（注册资金十五万及以下的微型企业给予10%的扣除），以扣除后的报价参与评审。</w:t>
      </w:r>
    </w:p>
    <w:p>
      <w:pPr>
        <w:snapToGrid w:val="0"/>
        <w:spacing w:line="400" w:lineRule="exact"/>
        <w:ind w:firstLine="465"/>
        <w:rPr>
          <w:rFonts w:hint="eastAsia" w:ascii="方正仿宋_GBK" w:hAnsi="仿宋" w:eastAsia="方正仿宋_GBK"/>
          <w:sz w:val="24"/>
          <w:szCs w:val="24"/>
        </w:rPr>
      </w:pPr>
      <w:r>
        <w:rPr>
          <w:rFonts w:hint="eastAsia" w:ascii="方正仿宋_GBK" w:hAnsi="仿宋" w:eastAsia="方正仿宋_GBK"/>
          <w:sz w:val="24"/>
          <w:szCs w:val="24"/>
        </w:rPr>
        <w:t>2.监狱企业、残疾人福利性单位属于微型企业的，应提供中小微企业声明函（详见第七篇 “中小微企业声明函”）。未提供以上资料的监狱企业、残疾人福利性单位视同小型企业。</w:t>
      </w:r>
    </w:p>
    <w:p>
      <w:pPr>
        <w:pStyle w:val="5"/>
        <w:spacing w:line="400" w:lineRule="exact"/>
        <w:ind w:firstLine="480" w:firstLineChars="200"/>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四、无效投标条款</w:t>
      </w:r>
      <w:bookmarkEnd w:id="52"/>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投标人或其投标文件出现下列情况之一者，应为无效投标：</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（一）投标人未按招标文件规定提交足额投标保证金的；</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（二）投标人未通过资格性检查或投标文件未通过符合性检查的；</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（三）投标人超出其营业执照或事业单位法人证书上经营范围（业务范围）投标的；</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（四）单位负责人为同一人或者存在直接控股、管理关系的不同供应商，不得参加同一合同项下的政府采购活动，上述投标人的投标均无效；</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（五）为采购项目提供整体设计、规范编制或者项目管理、监理、检测等服务的供应商，再参加该采购项目的其他采购活动的；</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（六）同一分包的货物，制造商参与投标，再委托代理商参与投标的；</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（七）投标文件未按照招标文件第七篇投标文件格式中所规定签字、盖章的；</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（八）投标文件出现多个投标方案或投标报价的；</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（九）投标报价超出招标文件规定的采购预算的；</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（十）投标产品不符合必须强制执行的国家标准的；</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（十一）投标人的交货期（或为：实施时间）、质量保证期及投标有效期不满足招标文件要求的；</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（十二）投标文件含有违反国家法律、法规的内容，或附有采购人不能接受的条件的。</w:t>
      </w:r>
    </w:p>
    <w:p>
      <w:pPr>
        <w:pStyle w:val="5"/>
        <w:spacing w:line="400" w:lineRule="exact"/>
        <w:ind w:firstLine="480" w:firstLineChars="200"/>
        <w:rPr>
          <w:rFonts w:hint="eastAsia" w:ascii="方正仿宋_GBK" w:hAnsi="方正仿宋_GBK" w:eastAsia="方正仿宋_GBK" w:cs="方正仿宋_GBK"/>
          <w:b/>
          <w:sz w:val="24"/>
          <w:szCs w:val="24"/>
        </w:rPr>
      </w:pPr>
      <w:bookmarkStart w:id="53" w:name="_Toc29596"/>
      <w:r>
        <w:rPr>
          <w:rFonts w:hint="eastAsia" w:ascii="方正仿宋_GBK" w:hAnsi="方正仿宋_GBK" w:eastAsia="方正仿宋_GBK" w:cs="方正仿宋_GBK"/>
          <w:b/>
          <w:sz w:val="24"/>
          <w:szCs w:val="24"/>
        </w:rPr>
        <w:t>五、废标条款</w:t>
      </w:r>
      <w:bookmarkEnd w:id="53"/>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评标委员会评审时出现以下情况之一的，应予废标：</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（一）符合专业条件的供应商或者对招标文件作实质响应的供应商不足三家的；</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（二）投标人的报价均超过了采购预算，采购人不能支付的；</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（三）出现影响采购公正的违法、违规行为的；</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（四）因重大变故，采购任务取消的。</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废标后，除采购任务取消情形外，应当重新组织采购。</w:t>
      </w:r>
    </w:p>
    <w:p>
      <w:pPr>
        <w:pStyle w:val="4"/>
        <w:spacing w:beforeLines="0" w:afterLines="0" w:line="360" w:lineRule="auto"/>
        <w:rPr>
          <w:rFonts w:hint="eastAsia" w:ascii="方正小标宋_GBK" w:eastAsia="方正小标宋_GBK"/>
        </w:rPr>
      </w:pPr>
      <w:r>
        <w:rPr>
          <w:rFonts w:hint="eastAsia" w:ascii="宋体" w:hAnsi="宋体" w:eastAsia="宋体" w:cs="宋体"/>
          <w:sz w:val="28"/>
        </w:rPr>
        <w:br w:type="page"/>
      </w:r>
      <w:bookmarkStart w:id="54" w:name="_Toc24689"/>
      <w:bookmarkStart w:id="55" w:name="_Toc441065678"/>
      <w:r>
        <w:rPr>
          <w:rFonts w:hint="eastAsia" w:ascii="方正小标宋_GBK" w:eastAsia="方正小标宋_GBK"/>
        </w:rPr>
        <w:t>第五篇  投标人须知</w:t>
      </w:r>
      <w:bookmarkEnd w:id="54"/>
      <w:bookmarkEnd w:id="55"/>
    </w:p>
    <w:p>
      <w:pPr>
        <w:pStyle w:val="5"/>
        <w:spacing w:line="400" w:lineRule="exact"/>
        <w:ind w:firstLine="480" w:firstLineChars="200"/>
        <w:rPr>
          <w:rFonts w:hint="eastAsia" w:ascii="方正仿宋_GBK" w:eastAsia="方正仿宋_GBK"/>
          <w:b/>
          <w:sz w:val="24"/>
        </w:rPr>
      </w:pPr>
      <w:bookmarkStart w:id="56" w:name="_Toc441065679"/>
      <w:bookmarkStart w:id="57" w:name="_Toc26104"/>
      <w:r>
        <w:rPr>
          <w:rFonts w:hint="eastAsia" w:ascii="方正仿宋_GBK" w:eastAsia="方正仿宋_GBK"/>
          <w:b/>
          <w:sz w:val="24"/>
        </w:rPr>
        <w:t>一、投标人</w:t>
      </w:r>
      <w:bookmarkEnd w:id="56"/>
      <w:bookmarkEnd w:id="57"/>
    </w:p>
    <w:p>
      <w:pPr>
        <w:snapToGrid w:val="0"/>
        <w:spacing w:line="400" w:lineRule="exact"/>
        <w:ind w:firstLine="480" w:firstLineChars="200"/>
        <w:rPr>
          <w:rFonts w:hint="eastAsia" w:ascii="方正仿宋_GBK" w:eastAsia="方正仿宋_GBK"/>
          <w:sz w:val="24"/>
        </w:rPr>
      </w:pPr>
      <w:r>
        <w:rPr>
          <w:rFonts w:hint="eastAsia" w:ascii="方正仿宋_GBK" w:eastAsia="方正仿宋_GBK"/>
          <w:sz w:val="24"/>
        </w:rPr>
        <w:t>（一）投标人</w:t>
      </w:r>
    </w:p>
    <w:p>
      <w:pPr>
        <w:snapToGrid w:val="0"/>
        <w:spacing w:line="400" w:lineRule="exact"/>
        <w:ind w:firstLine="480" w:firstLineChars="200"/>
        <w:rPr>
          <w:rFonts w:hint="eastAsia" w:ascii="方正仿宋_GBK" w:eastAsia="方正仿宋_GBK"/>
          <w:sz w:val="24"/>
        </w:rPr>
      </w:pPr>
      <w:r>
        <w:rPr>
          <w:rFonts w:hint="eastAsia" w:ascii="方正仿宋_GBK" w:eastAsia="方正仿宋_GBK"/>
          <w:sz w:val="24"/>
        </w:rPr>
        <w:t>投标人是指响应招标、参加投标竞争的法人、其他组织或者自然人。</w:t>
      </w:r>
    </w:p>
    <w:p>
      <w:pPr>
        <w:snapToGrid w:val="0"/>
        <w:spacing w:line="400" w:lineRule="exact"/>
        <w:ind w:firstLine="480" w:firstLineChars="200"/>
        <w:rPr>
          <w:rFonts w:hint="eastAsia" w:ascii="方正仿宋_GBK" w:eastAsia="方正仿宋_GBK"/>
          <w:sz w:val="24"/>
        </w:rPr>
      </w:pPr>
      <w:r>
        <w:rPr>
          <w:rFonts w:hint="eastAsia" w:ascii="方正仿宋_GBK" w:eastAsia="方正仿宋_GBK"/>
          <w:sz w:val="24"/>
        </w:rPr>
        <w:t>（二）合格投标人条件</w:t>
      </w:r>
    </w:p>
    <w:p>
      <w:pPr>
        <w:snapToGrid w:val="0"/>
        <w:spacing w:line="400" w:lineRule="exact"/>
        <w:ind w:firstLine="480" w:firstLineChars="200"/>
        <w:rPr>
          <w:rFonts w:hint="eastAsia" w:ascii="方正仿宋_GBK" w:eastAsia="方正仿宋_GBK"/>
          <w:sz w:val="24"/>
        </w:rPr>
      </w:pPr>
      <w:r>
        <w:rPr>
          <w:rFonts w:hint="eastAsia" w:ascii="方正仿宋_GBK" w:eastAsia="方正仿宋_GBK"/>
          <w:sz w:val="24"/>
        </w:rPr>
        <w:t>合格投标人应完全符合招标文件第一篇中规定的投标人资格条件，并对招标文件作出实质性响应。</w:t>
      </w:r>
    </w:p>
    <w:p>
      <w:pPr>
        <w:snapToGrid w:val="0"/>
        <w:spacing w:line="400" w:lineRule="exact"/>
        <w:ind w:firstLine="480" w:firstLineChars="200"/>
        <w:rPr>
          <w:rFonts w:hint="eastAsia" w:ascii="方正仿宋_GBK" w:eastAsia="方正仿宋_GBK"/>
          <w:sz w:val="24"/>
        </w:rPr>
      </w:pPr>
      <w:r>
        <w:rPr>
          <w:rFonts w:hint="eastAsia" w:ascii="方正仿宋_GBK" w:eastAsia="方正仿宋_GBK"/>
          <w:sz w:val="24"/>
        </w:rPr>
        <w:t>（三）投标人的风险</w:t>
      </w:r>
    </w:p>
    <w:p>
      <w:pPr>
        <w:snapToGrid w:val="0"/>
        <w:spacing w:line="400" w:lineRule="exact"/>
        <w:ind w:firstLine="480" w:firstLineChars="200"/>
        <w:rPr>
          <w:rFonts w:hint="eastAsia" w:ascii="仿宋" w:hAnsi="仿宋" w:eastAsia="仿宋"/>
          <w:sz w:val="24"/>
        </w:rPr>
      </w:pPr>
      <w:r>
        <w:rPr>
          <w:rFonts w:hint="eastAsia" w:ascii="方正仿宋_GBK" w:eastAsia="方正仿宋_GBK"/>
          <w:sz w:val="24"/>
        </w:rPr>
        <w:t>投标人没有按照招标文件要求提供全部资料，或者投标人没有对招标文件在各方面作出实质性响应，可能导致投标被拒绝或评定为无效投标</w:t>
      </w:r>
      <w:r>
        <w:rPr>
          <w:rFonts w:hint="eastAsia" w:ascii="仿宋" w:hAnsi="仿宋" w:eastAsia="仿宋"/>
          <w:sz w:val="24"/>
        </w:rPr>
        <w:t>。</w:t>
      </w:r>
    </w:p>
    <w:p>
      <w:pPr>
        <w:snapToGrid w:val="0"/>
        <w:spacing w:line="400" w:lineRule="exact"/>
        <w:ind w:firstLine="480" w:firstLineChars="200"/>
        <w:rPr>
          <w:rFonts w:hint="eastAsia" w:ascii="方正仿宋_GBK" w:eastAsia="方正仿宋_GBK"/>
          <w:sz w:val="24"/>
        </w:rPr>
      </w:pPr>
      <w:r>
        <w:rPr>
          <w:rFonts w:hint="eastAsia" w:ascii="方正仿宋_GBK" w:eastAsia="方正仿宋_GBK"/>
          <w:sz w:val="24"/>
        </w:rPr>
        <w:t>（四）法律责任</w:t>
      </w:r>
    </w:p>
    <w:p>
      <w:pPr>
        <w:snapToGrid w:val="0"/>
        <w:spacing w:line="400" w:lineRule="exact"/>
        <w:ind w:firstLine="480" w:firstLineChars="200"/>
        <w:rPr>
          <w:rFonts w:hint="eastAsia" w:ascii="方正仿宋_GBK" w:eastAsia="方正仿宋_GBK"/>
          <w:sz w:val="24"/>
        </w:rPr>
      </w:pPr>
      <w:r>
        <w:rPr>
          <w:rFonts w:hint="eastAsia" w:ascii="方正仿宋_GBK" w:eastAsia="方正仿宋_GBK"/>
          <w:sz w:val="24"/>
        </w:rPr>
        <w:t>投标人违反《中华人民共和国政府采购法》、《中华人民共和国政府采购</w:t>
      </w:r>
      <w:r>
        <w:rPr>
          <w:rFonts w:hint="eastAsia" w:ascii="方正仿宋_GBK" w:eastAsia="方正仿宋_GBK"/>
          <w:sz w:val="24"/>
          <w:lang w:eastAsia="zh-CN"/>
        </w:rPr>
        <w:t>法</w:t>
      </w:r>
      <w:r>
        <w:rPr>
          <w:rFonts w:hint="eastAsia" w:ascii="方正仿宋_GBK" w:eastAsia="方正仿宋_GBK"/>
          <w:sz w:val="24"/>
        </w:rPr>
        <w:t>实施条例》等相关规定，将按规定追究投标人法律责任。</w:t>
      </w:r>
    </w:p>
    <w:p>
      <w:pPr>
        <w:pStyle w:val="5"/>
        <w:spacing w:line="400" w:lineRule="exact"/>
        <w:ind w:firstLine="480" w:firstLineChars="200"/>
        <w:rPr>
          <w:rFonts w:hint="eastAsia" w:ascii="方正仿宋_GBK" w:eastAsia="方正仿宋_GBK"/>
          <w:b/>
          <w:sz w:val="24"/>
        </w:rPr>
      </w:pPr>
      <w:bookmarkStart w:id="58" w:name="_Toc13116"/>
      <w:bookmarkStart w:id="59" w:name="_Toc441065680"/>
      <w:r>
        <w:rPr>
          <w:rFonts w:hint="eastAsia" w:ascii="方正仿宋_GBK" w:eastAsia="方正仿宋_GBK"/>
          <w:b/>
          <w:sz w:val="24"/>
        </w:rPr>
        <w:t>二、招标文件</w:t>
      </w:r>
      <w:bookmarkEnd w:id="58"/>
      <w:bookmarkEnd w:id="59"/>
    </w:p>
    <w:p>
      <w:pPr>
        <w:snapToGrid w:val="0"/>
        <w:spacing w:line="400" w:lineRule="exact"/>
        <w:ind w:firstLine="480"/>
        <w:rPr>
          <w:rFonts w:hint="eastAsia" w:ascii="方正仿宋_GBK" w:hAnsi="宋体" w:eastAsia="方正仿宋_GBK"/>
          <w:sz w:val="24"/>
          <w:szCs w:val="24"/>
        </w:rPr>
      </w:pPr>
      <w:r>
        <w:rPr>
          <w:rFonts w:hint="eastAsia" w:ascii="方正仿宋_GBK" w:hAnsi="宋体" w:eastAsia="方正仿宋_GBK"/>
          <w:sz w:val="24"/>
          <w:szCs w:val="24"/>
        </w:rPr>
        <w:t>招标文件是投标人编制投标文件的依据，是评标委员会评判依据和标准。招标文件也是采购人与中标人签订合同的基础。</w:t>
      </w:r>
    </w:p>
    <w:p>
      <w:pPr>
        <w:snapToGrid w:val="0"/>
        <w:spacing w:line="400" w:lineRule="exact"/>
        <w:ind w:firstLine="480"/>
        <w:rPr>
          <w:rFonts w:hint="eastAsia" w:ascii="方正仿宋_GBK" w:hAnsi="宋体" w:eastAsia="方正仿宋_GBK"/>
          <w:sz w:val="24"/>
          <w:szCs w:val="24"/>
        </w:rPr>
      </w:pPr>
      <w:r>
        <w:rPr>
          <w:rFonts w:hint="eastAsia" w:ascii="方正仿宋_GBK" w:hAnsi="宋体" w:eastAsia="方正仿宋_GBK"/>
          <w:sz w:val="24"/>
          <w:szCs w:val="24"/>
        </w:rPr>
        <w:t>（一）招标文件由投标邀请书；项目技术规格、数量及质量要求；商务条款；投标人须知；评标方法、评标标准、无效投标条款和废标条款；合同主要条款、合同范本；投标文件格式等七部分组成。</w:t>
      </w:r>
    </w:p>
    <w:p>
      <w:pPr>
        <w:snapToGrid w:val="0"/>
        <w:spacing w:line="400" w:lineRule="exact"/>
        <w:ind w:firstLine="480"/>
        <w:rPr>
          <w:rFonts w:hint="eastAsia" w:ascii="方正仿宋_GBK" w:hAnsi="宋体" w:eastAsia="方正仿宋_GBK"/>
          <w:sz w:val="24"/>
          <w:szCs w:val="24"/>
        </w:rPr>
      </w:pPr>
      <w:r>
        <w:rPr>
          <w:rFonts w:hint="eastAsia" w:ascii="方正仿宋_GBK" w:hAnsi="宋体" w:eastAsia="方正仿宋_GBK"/>
          <w:sz w:val="24"/>
          <w:szCs w:val="24"/>
        </w:rPr>
        <w:t>（二）集中采购机构对招标文件所作的一切有效的书面通知、修改及补充，都是招标文件不可分割的部分。</w:t>
      </w:r>
    </w:p>
    <w:p>
      <w:pPr>
        <w:snapToGrid w:val="0"/>
        <w:spacing w:line="400" w:lineRule="exact"/>
        <w:ind w:firstLine="480"/>
        <w:rPr>
          <w:rFonts w:hint="eastAsia" w:ascii="方正仿宋_GBK" w:hAnsi="方正仿宋_GBK" w:eastAsia="方正仿宋_GBK"/>
          <w:sz w:val="24"/>
        </w:rPr>
      </w:pPr>
      <w:r>
        <w:rPr>
          <w:rFonts w:hint="eastAsia" w:ascii="方正仿宋_GBK" w:hAnsi="方正仿宋_GBK" w:eastAsia="方正仿宋_GBK"/>
          <w:sz w:val="24"/>
        </w:rPr>
        <w:t>（三）</w:t>
      </w:r>
      <w:r>
        <w:rPr>
          <w:rFonts w:hint="eastAsia" w:ascii="方正仿宋_GBK" w:hAnsi="宋体" w:eastAsia="方正仿宋_GBK"/>
          <w:sz w:val="24"/>
          <w:szCs w:val="24"/>
        </w:rPr>
        <w:t>本项目的招标文件、补遗文件（如果有）一律在重庆市政府采购网（https://www.ccgp-chongqing.gov.cn）上发布，请各投标人注意下载；无论投标人下载与否，均视同投标人已知晓本项目招标文件、补遗文件的内容。</w:t>
      </w:r>
    </w:p>
    <w:p>
      <w:pPr>
        <w:snapToGrid w:val="0"/>
        <w:spacing w:line="400" w:lineRule="exact"/>
        <w:ind w:firstLine="480" w:firstLineChars="200"/>
        <w:rPr>
          <w:rFonts w:hint="eastAsia" w:ascii="方正仿宋_GBK" w:hAnsi="方正仿宋_GBK" w:eastAsia="方正仿宋_GBK"/>
          <w:sz w:val="24"/>
        </w:rPr>
      </w:pPr>
      <w:r>
        <w:rPr>
          <w:rFonts w:hint="eastAsia" w:ascii="方正仿宋_GBK" w:hAnsi="方正仿宋_GBK" w:eastAsia="方正仿宋_GBK"/>
          <w:sz w:val="24"/>
        </w:rPr>
        <w:t>（四）集中采购机构对已发出的招标文件需要进行澄清或修改的，应以书面形式或公告形式通知所有招标文件收受人。该澄清或者修改的内容为招标文件的组成部分。</w:t>
      </w:r>
    </w:p>
    <w:p>
      <w:pPr>
        <w:pStyle w:val="5"/>
        <w:spacing w:line="400" w:lineRule="exact"/>
        <w:ind w:firstLine="480" w:firstLineChars="200"/>
        <w:rPr>
          <w:rFonts w:hint="eastAsia" w:ascii="方正仿宋_GBK" w:eastAsia="方正仿宋_GBK"/>
          <w:b/>
          <w:sz w:val="24"/>
        </w:rPr>
      </w:pPr>
      <w:bookmarkStart w:id="60" w:name="_Toc11287"/>
      <w:bookmarkStart w:id="61" w:name="_Toc441065681"/>
      <w:r>
        <w:rPr>
          <w:rFonts w:hint="eastAsia" w:ascii="方正仿宋_GBK" w:eastAsia="方正仿宋_GBK"/>
          <w:b/>
          <w:sz w:val="24"/>
        </w:rPr>
        <w:t>三、投标文件</w:t>
      </w:r>
      <w:bookmarkEnd w:id="60"/>
      <w:bookmarkEnd w:id="61"/>
    </w:p>
    <w:p>
      <w:pPr>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投标人应当按照招标文件的要求编制投标文件，并对招标文件提出的要求和条件作出实质性响应，同时应编制完整的页码、目录。</w:t>
      </w:r>
    </w:p>
    <w:p>
      <w:pPr>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（一）投标文件组成</w:t>
      </w:r>
    </w:p>
    <w:p>
      <w:pPr>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投标文件由第七篇“投标文件格式”规定的部分和投标人所作的一切有效补充、修改和承诺等文件组成，投标人应按照第七篇“投标文件格式”规定的目录顺序组织编写和装订，</w:t>
      </w:r>
      <w:r>
        <w:rPr>
          <w:rFonts w:hint="eastAsia" w:ascii="方正仿宋_GBK" w:hAnsi="方正仿宋_GBK" w:eastAsia="方正仿宋_GBK"/>
          <w:sz w:val="24"/>
        </w:rPr>
        <w:t>否则有可能影响评委对投标文件的评审。</w:t>
      </w:r>
    </w:p>
    <w:p>
      <w:pPr>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（二）投标有效期</w:t>
      </w:r>
    </w:p>
    <w:p>
      <w:pPr>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投标有效期为投标截止日期后九十天内。</w:t>
      </w:r>
    </w:p>
    <w:p>
      <w:pPr>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（三）投标保证金</w:t>
      </w:r>
    </w:p>
    <w:p>
      <w:pPr>
        <w:tabs>
          <w:tab w:val="left" w:pos="0"/>
        </w:tabs>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1.投标人应在投标截止时间前，按招标文件第一篇规定缴纳投标保证金。</w:t>
      </w:r>
    </w:p>
    <w:p>
      <w:pPr>
        <w:tabs>
          <w:tab w:val="left" w:pos="0"/>
        </w:tabs>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2.投标保证金为投标的有效约束条件。</w:t>
      </w:r>
    </w:p>
    <w:p>
      <w:pPr>
        <w:tabs>
          <w:tab w:val="left" w:pos="0"/>
        </w:tabs>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3.投标保证金的有效期限在投标有效期过后三十天内继续有效。</w:t>
      </w:r>
    </w:p>
    <w:p>
      <w:pPr>
        <w:tabs>
          <w:tab w:val="left" w:pos="0"/>
        </w:tabs>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4.投标保证金币种应与投标报价币种相同。</w:t>
      </w:r>
    </w:p>
    <w:p>
      <w:pPr>
        <w:tabs>
          <w:tab w:val="left" w:pos="0"/>
        </w:tabs>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5.集中采购机构在《中标通知书》发出后五个工作日内退还未中标人的投标保证金；</w:t>
      </w:r>
      <w:r>
        <w:rPr>
          <w:rFonts w:hint="eastAsia" w:ascii="方正仿宋_GBK" w:hAnsi="宋体" w:eastAsia="方正仿宋_GBK"/>
          <w:sz w:val="24"/>
          <w:szCs w:val="24"/>
        </w:rPr>
        <w:t>成交供应商的投标保证金，在成交供应商与采购人签订合同后5个工作日内送至区交易中心进行合同鉴证，由重庆市合川区公共资源交易中心按资金来款渠道直接退还</w:t>
      </w:r>
      <w:r>
        <w:rPr>
          <w:rFonts w:hint="eastAsia" w:ascii="方正仿宋_GBK" w:hAnsi="宋体" w:eastAsia="方正仿宋_GBK"/>
          <w:sz w:val="24"/>
        </w:rPr>
        <w:t>。因故未到交易中心办理银行基本账户注册或未进行合同鉴证等自身原因而耽误了投标保证金退还的，由供应商自行负责。</w:t>
      </w:r>
    </w:p>
    <w:p>
      <w:pPr>
        <w:tabs>
          <w:tab w:val="left" w:pos="0"/>
        </w:tabs>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6.投标人有下列情形之一的，采购人或者集中采购机构可以不退还投标保证金：</w:t>
      </w:r>
    </w:p>
    <w:p>
      <w:pPr>
        <w:tabs>
          <w:tab w:val="left" w:pos="0"/>
        </w:tabs>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6.1投标人在投标有效期内撤回投标文件的；</w:t>
      </w:r>
    </w:p>
    <w:p>
      <w:pPr>
        <w:tabs>
          <w:tab w:val="left" w:pos="0"/>
        </w:tabs>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6.2投标人未按规定提交履约保证金的；</w:t>
      </w:r>
    </w:p>
    <w:p>
      <w:pPr>
        <w:tabs>
          <w:tab w:val="left" w:pos="0"/>
        </w:tabs>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6.3投标人在投标过程中弄虚作假，提供虚假材料的；</w:t>
      </w:r>
    </w:p>
    <w:p>
      <w:pPr>
        <w:tabs>
          <w:tab w:val="left" w:pos="0"/>
        </w:tabs>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6.4中标人无正当理由不与采购人签订合同的；</w:t>
      </w:r>
    </w:p>
    <w:p>
      <w:pPr>
        <w:tabs>
          <w:tab w:val="left" w:pos="0"/>
        </w:tabs>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6.5中标人将中标项目转让给他人或者在投标文件中未说明且未经采购人同意，将中标项目分包给他人的；</w:t>
      </w:r>
    </w:p>
    <w:p>
      <w:pPr>
        <w:tabs>
          <w:tab w:val="left" w:pos="0"/>
        </w:tabs>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6.6中标人拒绝履行合同义务的；</w:t>
      </w:r>
    </w:p>
    <w:p>
      <w:pPr>
        <w:tabs>
          <w:tab w:val="left" w:pos="0"/>
        </w:tabs>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6.7其他严重扰乱招投标程序的。</w:t>
      </w:r>
    </w:p>
    <w:p>
      <w:pPr>
        <w:snapToGrid w:val="0"/>
        <w:spacing w:line="400" w:lineRule="exact"/>
        <w:ind w:firstLine="470" w:firstLineChars="196"/>
        <w:jc w:val="left"/>
        <w:rPr>
          <w:rFonts w:hint="eastAsia" w:ascii="方正仿宋_GBK" w:hAnsi="宋体" w:eastAsia="方正仿宋_GBK"/>
          <w:bCs/>
          <w:sz w:val="24"/>
        </w:rPr>
      </w:pPr>
      <w:r>
        <w:rPr>
          <w:rFonts w:hint="eastAsia" w:ascii="方正仿宋_GBK" w:hAnsi="宋体" w:eastAsia="方正仿宋_GBK"/>
          <w:bCs/>
          <w:sz w:val="24"/>
        </w:rPr>
        <w:t>（四）投标文件的份数和签署</w:t>
      </w:r>
    </w:p>
    <w:p>
      <w:pPr>
        <w:tabs>
          <w:tab w:val="left" w:pos="0"/>
        </w:tabs>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1、投标文件一式三份，其中正本一份，副本二份。每套纸质投标文件须在封面清楚地标明“正本”或“副本”，副本应为正本的完整复印件，副本与正本不一致时以正本为准。</w:t>
      </w:r>
    </w:p>
    <w:p>
      <w:pPr>
        <w:tabs>
          <w:tab w:val="left" w:pos="0"/>
        </w:tabs>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2、在投标文件正本中，招标文件第七篇投标文件格式中规定签字、盖章的地方必须按其规定签字、盖章。</w:t>
      </w:r>
    </w:p>
    <w:p>
      <w:pPr>
        <w:tabs>
          <w:tab w:val="left" w:pos="0"/>
        </w:tabs>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3、若投标人对投标文件的错处作必要修改，则应在修改处加盖投标人公章或由</w:t>
      </w:r>
      <w:r>
        <w:rPr>
          <w:rFonts w:hint="eastAsia" w:ascii="方正仿宋_GBK" w:hAnsi="宋体" w:eastAsia="方正仿宋_GBK"/>
          <w:sz w:val="24"/>
          <w:szCs w:val="28"/>
        </w:rPr>
        <w:t>法定代表人</w:t>
      </w:r>
      <w:r>
        <w:rPr>
          <w:rFonts w:hint="eastAsia" w:ascii="方正仿宋_GBK" w:hAnsi="宋体" w:eastAsia="方正仿宋_GBK"/>
          <w:sz w:val="24"/>
        </w:rPr>
        <w:t>或</w:t>
      </w:r>
      <w:r>
        <w:rPr>
          <w:rFonts w:hint="eastAsia" w:ascii="方正仿宋_GBK" w:hAnsi="宋体" w:eastAsia="方正仿宋_GBK"/>
          <w:sz w:val="24"/>
          <w:szCs w:val="28"/>
        </w:rPr>
        <w:t>法定代表人</w:t>
      </w:r>
      <w:r>
        <w:rPr>
          <w:rFonts w:hint="eastAsia" w:ascii="方正仿宋_GBK" w:hAnsi="宋体" w:eastAsia="方正仿宋_GBK"/>
          <w:sz w:val="24"/>
        </w:rPr>
        <w:t>授权代表签字确认。</w:t>
      </w:r>
    </w:p>
    <w:p>
      <w:pPr>
        <w:snapToGrid w:val="0"/>
        <w:spacing w:line="400" w:lineRule="exact"/>
        <w:ind w:firstLine="470" w:firstLineChars="196"/>
        <w:jc w:val="left"/>
        <w:rPr>
          <w:rFonts w:hint="eastAsia" w:ascii="方正仿宋_GBK" w:hAnsi="宋体" w:eastAsia="方正仿宋_GBK"/>
          <w:bCs/>
          <w:sz w:val="24"/>
        </w:rPr>
      </w:pPr>
      <w:r>
        <w:rPr>
          <w:rFonts w:hint="eastAsia" w:ascii="方正仿宋_GBK" w:hAnsi="宋体" w:eastAsia="方正仿宋_GBK"/>
          <w:sz w:val="24"/>
        </w:rPr>
        <w:t>4、电报、电话、传真形式的投标文件概不接受。</w:t>
      </w:r>
    </w:p>
    <w:p>
      <w:pPr>
        <w:snapToGrid w:val="0"/>
        <w:spacing w:line="400" w:lineRule="exact"/>
        <w:ind w:firstLine="470" w:firstLineChars="196"/>
        <w:jc w:val="left"/>
        <w:rPr>
          <w:rFonts w:hint="eastAsia" w:ascii="方正仿宋_GBK" w:hAnsi="宋体" w:eastAsia="方正仿宋_GBK"/>
          <w:bCs/>
          <w:sz w:val="24"/>
        </w:rPr>
      </w:pPr>
      <w:r>
        <w:rPr>
          <w:rFonts w:hint="eastAsia" w:ascii="方正仿宋_GBK" w:hAnsi="宋体" w:eastAsia="方正仿宋_GBK"/>
          <w:bCs/>
          <w:sz w:val="24"/>
        </w:rPr>
        <w:t>（五）投标报价</w:t>
      </w:r>
    </w:p>
    <w:p>
      <w:pPr>
        <w:snapToGrid w:val="0"/>
        <w:spacing w:line="400" w:lineRule="exact"/>
        <w:ind w:firstLine="470" w:firstLineChars="196"/>
        <w:jc w:val="left"/>
        <w:rPr>
          <w:rFonts w:hint="eastAsia" w:ascii="方正仿宋_GBK" w:hAnsi="宋体" w:eastAsia="方正仿宋_GBK"/>
          <w:sz w:val="24"/>
        </w:rPr>
      </w:pPr>
      <w:r>
        <w:rPr>
          <w:rFonts w:hint="eastAsia" w:ascii="方正仿宋_GBK" w:hAnsi="宋体" w:eastAsia="方正仿宋_GBK"/>
          <w:bCs/>
          <w:sz w:val="24"/>
        </w:rPr>
        <w:t>1、投标人应严格按照“投标文件格式”中“开标一览表”和“分项报价明细表”</w:t>
      </w:r>
      <w:r>
        <w:rPr>
          <w:rFonts w:hint="eastAsia" w:ascii="方正仿宋_GBK" w:hAnsi="宋体" w:eastAsia="方正仿宋_GBK"/>
          <w:sz w:val="24"/>
        </w:rPr>
        <w:t>的格式填写报价。</w:t>
      </w:r>
    </w:p>
    <w:p>
      <w:pPr>
        <w:snapToGrid w:val="0"/>
        <w:spacing w:line="400" w:lineRule="exact"/>
        <w:ind w:left="2" w:leftChars="1" w:firstLine="480" w:firstLineChars="200"/>
        <w:rPr>
          <w:rFonts w:hint="eastAsia" w:ascii="方正仿宋_GBK" w:hAnsi="宋体" w:eastAsia="方正仿宋_GBK"/>
          <w:sz w:val="24"/>
        </w:rPr>
      </w:pPr>
      <w:r>
        <w:rPr>
          <w:rFonts w:hint="eastAsia" w:ascii="方正仿宋_GBK" w:hAnsi="宋体" w:eastAsia="方正仿宋_GBK"/>
          <w:sz w:val="24"/>
        </w:rPr>
        <w:t>2、投标人的报价为一次性报价，即在投标有效期内投标价格固定不变。</w:t>
      </w:r>
    </w:p>
    <w:p>
      <w:pPr>
        <w:snapToGrid w:val="0"/>
        <w:spacing w:line="400" w:lineRule="exact"/>
        <w:ind w:left="2" w:leftChars="1" w:firstLine="480" w:firstLineChars="200"/>
        <w:rPr>
          <w:rFonts w:hint="eastAsia" w:ascii="方正仿宋_GBK" w:hAnsi="宋体" w:eastAsia="方正仿宋_GBK"/>
          <w:sz w:val="24"/>
        </w:rPr>
      </w:pPr>
      <w:r>
        <w:rPr>
          <w:rFonts w:hint="eastAsia" w:ascii="方正仿宋_GBK" w:hAnsi="宋体" w:eastAsia="方正仿宋_GBK"/>
          <w:sz w:val="24"/>
        </w:rPr>
        <w:t>3、本项目只接受一个投标报价，有选择的或有条件的报价将不予接受。</w:t>
      </w:r>
    </w:p>
    <w:p>
      <w:pPr>
        <w:pStyle w:val="32"/>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（六）修正错误</w:t>
      </w:r>
    </w:p>
    <w:p>
      <w:pPr>
        <w:pStyle w:val="32"/>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若投标文件出现计算或表达上的错误，修正错误的原则如下：</w:t>
      </w:r>
    </w:p>
    <w:p>
      <w:pPr>
        <w:pStyle w:val="32"/>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1.投标文件中开标一览表（报价表）内容与投标文件中相应内容不一致的，以开标一览表（报价表）为准；</w:t>
      </w:r>
    </w:p>
    <w:p>
      <w:pPr>
        <w:pStyle w:val="32"/>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2.大写金额和小写金额不一致的，以大写金额为准；</w:t>
      </w:r>
    </w:p>
    <w:p>
      <w:pPr>
        <w:pStyle w:val="32"/>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3.单价金额小数点或者百分比有明显错位的，以开标一览表的总价为准，并修改单价；</w:t>
      </w:r>
    </w:p>
    <w:p>
      <w:pPr>
        <w:pStyle w:val="32"/>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4.总价金额与按单价汇总金额不一致的，以单价金额计算结果为准。</w:t>
      </w:r>
    </w:p>
    <w:p>
      <w:pPr>
        <w:pStyle w:val="32"/>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评标委员会按上述修正错误的原则及方法调整或修正投标人投标报价，若同时出现两种以上不一致的，按照前款规定的顺序修正，投标人同意并签字确认后，调整后的投标报价对投标人具有约束作用。如果投标人不接受修正后的报价，则其投标将作为无效投标处理。</w:t>
      </w:r>
    </w:p>
    <w:p>
      <w:pPr>
        <w:pStyle w:val="32"/>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（七）投标文件的递交</w:t>
      </w:r>
    </w:p>
    <w:p>
      <w:pPr>
        <w:pStyle w:val="32"/>
        <w:spacing w:line="400" w:lineRule="exact"/>
        <w:ind w:firstLine="600" w:firstLineChars="250"/>
        <w:rPr>
          <w:rFonts w:hint="eastAsia" w:ascii="方正仿宋_GBK" w:hAnsi="宋体" w:eastAsia="方正仿宋_GBK"/>
          <w:color w:val="000000"/>
          <w:sz w:val="24"/>
        </w:rPr>
      </w:pPr>
      <w:bookmarkStart w:id="62" w:name="_Toc441065682"/>
      <w:r>
        <w:rPr>
          <w:rFonts w:hint="eastAsia" w:ascii="方正仿宋_GBK" w:hAnsi="宋体" w:eastAsia="方正仿宋_GBK"/>
          <w:color w:val="000000"/>
          <w:sz w:val="24"/>
        </w:rPr>
        <w:t>1、投标文件的密封与标记</w:t>
      </w:r>
    </w:p>
    <w:p>
      <w:pPr>
        <w:pStyle w:val="32"/>
        <w:spacing w:line="400" w:lineRule="exact"/>
        <w:ind w:firstLine="360" w:firstLineChars="150"/>
        <w:rPr>
          <w:rFonts w:hint="eastAsia" w:ascii="方正仿宋_GBK" w:hAnsi="宋体" w:eastAsia="方正仿宋_GBK"/>
          <w:color w:val="000000"/>
          <w:sz w:val="24"/>
        </w:rPr>
      </w:pPr>
      <w:r>
        <w:rPr>
          <w:rFonts w:hint="eastAsia" w:ascii="方正仿宋_GBK" w:hAnsi="方正仿宋_GBK" w:eastAsia="方正仿宋_GBK"/>
          <w:color w:val="000000"/>
          <w:sz w:val="24"/>
        </w:rPr>
        <w:t>（1）投标文件按照“经济文件”、“资格文件”、“商务文件”、“技术文件”四部分分别封装，“ 经济文件”的正副本封装在一个密封袋内，“资格文件”的正副本封装在一个密封袋内，“商务文件”的正副本封装在一个密封袋内” ，“技术文件”的正副本封装在一个密封袋内。密封袋的封口须加盖投标人公章或法定代表人授权代表签字。</w:t>
      </w:r>
      <w:r>
        <w:rPr>
          <w:rFonts w:hint="eastAsia" w:ascii="方正仿宋_GBK" w:hAnsi="方正仿宋_GBK" w:eastAsia="方正仿宋_GBK"/>
          <w:b/>
          <w:bCs/>
          <w:color w:val="000000"/>
          <w:sz w:val="24"/>
        </w:rPr>
        <w:t>不按本招标文件规定封装和密封的投标，交易中心拒绝接受。</w:t>
      </w:r>
    </w:p>
    <w:p>
      <w:pPr>
        <w:pStyle w:val="32"/>
        <w:spacing w:line="500" w:lineRule="exact"/>
        <w:ind w:firstLine="360" w:firstLineChars="150"/>
        <w:rPr>
          <w:rFonts w:hint="eastAsia" w:ascii="方正仿宋_GBK" w:hAnsi="方正仿宋_GBK" w:eastAsia="方正仿宋_GBK"/>
          <w:color w:val="000000"/>
          <w:sz w:val="24"/>
        </w:rPr>
      </w:pPr>
      <w:r>
        <w:rPr>
          <w:rFonts w:hint="eastAsia" w:ascii="方正仿宋_GBK" w:hAnsi="方正仿宋_GBK" w:eastAsia="方正仿宋_GBK"/>
          <w:color w:val="000000"/>
          <w:sz w:val="24"/>
        </w:rPr>
        <w:t>（2）投标文件的制作</w:t>
      </w:r>
    </w:p>
    <w:p>
      <w:pPr>
        <w:pStyle w:val="32"/>
        <w:spacing w:line="400" w:lineRule="exact"/>
        <w:ind w:firstLine="480" w:firstLineChars="200"/>
        <w:rPr>
          <w:rFonts w:hint="eastAsia" w:ascii="方正仿宋_GBK" w:hAnsi="宋体" w:eastAsia="方正仿宋_GBK"/>
          <w:color w:val="000000"/>
          <w:sz w:val="24"/>
        </w:rPr>
      </w:pPr>
      <w:r>
        <w:rPr>
          <w:rFonts w:hint="eastAsia" w:ascii="方正仿宋_GBK" w:hAnsi="方正仿宋_GBK" w:eastAsia="方正仿宋_GBK"/>
          <w:color w:val="000000"/>
          <w:sz w:val="24"/>
        </w:rPr>
        <w:t>文件的每一部分各自装订成册，应按照第七篇规定目录的顺序编写目录，并应逐页编制页码。在每一本文件的封面上注明</w:t>
      </w:r>
      <w:r>
        <w:rPr>
          <w:rFonts w:hint="eastAsia" w:ascii="方正仿宋_GBK" w:hAnsi="方正仿宋_GBK" w:eastAsia="方正仿宋_GBK"/>
          <w:b/>
          <w:bCs/>
          <w:color w:val="000000"/>
          <w:sz w:val="24"/>
        </w:rPr>
        <w:t>“**文件”、项目名称、投标人名称及地址、“正本”、“副本”</w:t>
      </w:r>
      <w:r>
        <w:rPr>
          <w:rFonts w:hint="eastAsia" w:ascii="方正仿宋_GBK" w:hAnsi="方正仿宋_GBK" w:eastAsia="方正仿宋_GBK"/>
          <w:color w:val="000000"/>
          <w:sz w:val="24"/>
          <w:szCs w:val="22"/>
        </w:rPr>
        <w:t>字样</w:t>
      </w:r>
      <w:r>
        <w:rPr>
          <w:rFonts w:hint="eastAsia" w:ascii="方正仿宋_GBK" w:hAnsi="方正仿宋_GBK" w:eastAsia="方正仿宋_GBK"/>
          <w:color w:val="000000"/>
          <w:sz w:val="24"/>
        </w:rPr>
        <w:t>。</w:t>
      </w:r>
    </w:p>
    <w:p>
      <w:pPr>
        <w:pStyle w:val="32"/>
        <w:spacing w:line="400" w:lineRule="exact"/>
        <w:ind w:firstLine="480" w:firstLineChars="200"/>
        <w:rPr>
          <w:rFonts w:hint="eastAsia" w:ascii="方正仿宋_GBK" w:hAnsi="宋体" w:eastAsia="方正仿宋_GBK"/>
          <w:color w:val="000000"/>
          <w:sz w:val="24"/>
        </w:rPr>
      </w:pPr>
      <w:r>
        <w:rPr>
          <w:rFonts w:hint="eastAsia" w:ascii="方正仿宋_GBK" w:hAnsi="方正仿宋_GBK" w:eastAsia="方正仿宋_GBK"/>
          <w:color w:val="000000"/>
          <w:sz w:val="24"/>
        </w:rPr>
        <w:t>（3）密封袋的封面上注明</w:t>
      </w:r>
      <w:r>
        <w:rPr>
          <w:rFonts w:hint="eastAsia" w:ascii="方正仿宋_GBK" w:hAnsi="方正仿宋_GBK" w:eastAsia="方正仿宋_GBK"/>
          <w:b/>
          <w:bCs/>
          <w:color w:val="000000"/>
          <w:sz w:val="24"/>
        </w:rPr>
        <w:t>“**文件”、项目名称、投标人名称及地址</w:t>
      </w:r>
      <w:r>
        <w:rPr>
          <w:rFonts w:hint="eastAsia" w:ascii="方正仿宋_GBK" w:hAnsi="方正仿宋_GBK" w:eastAsia="方正仿宋_GBK"/>
          <w:color w:val="000000"/>
          <w:sz w:val="24"/>
          <w:szCs w:val="22"/>
        </w:rPr>
        <w:t>字样</w:t>
      </w:r>
      <w:r>
        <w:rPr>
          <w:rFonts w:hint="eastAsia" w:ascii="方正仿宋_GBK" w:hAnsi="方正仿宋_GBK" w:eastAsia="方正仿宋_GBK"/>
          <w:color w:val="000000"/>
          <w:sz w:val="24"/>
        </w:rPr>
        <w:t>。</w:t>
      </w:r>
    </w:p>
    <w:p>
      <w:pPr>
        <w:pStyle w:val="32"/>
        <w:spacing w:line="400" w:lineRule="exact"/>
        <w:ind w:firstLine="600" w:firstLineChars="250"/>
        <w:rPr>
          <w:rFonts w:hint="eastAsia" w:ascii="方正仿宋_GBK" w:hAnsi="宋体" w:eastAsia="方正仿宋_GBK"/>
          <w:color w:val="000000"/>
          <w:sz w:val="24"/>
        </w:rPr>
      </w:pPr>
      <w:r>
        <w:rPr>
          <w:rFonts w:hint="eastAsia" w:ascii="方正仿宋_GBK" w:hAnsi="方正仿宋_GBK" w:eastAsia="方正仿宋_GBK"/>
          <w:b/>
          <w:bCs/>
          <w:color w:val="000000"/>
          <w:sz w:val="24"/>
        </w:rPr>
        <w:t>2、如果未按上述要求进行制作和标记，集中采购机构对投标文件误投、丢失或拆封不负责任。</w:t>
      </w:r>
    </w:p>
    <w:p>
      <w:pPr>
        <w:pStyle w:val="5"/>
        <w:spacing w:line="400" w:lineRule="exact"/>
        <w:ind w:firstLine="480" w:firstLineChars="200"/>
        <w:rPr>
          <w:rFonts w:hint="eastAsia" w:ascii="方正仿宋_GBK" w:eastAsia="方正仿宋_GBK"/>
          <w:b/>
          <w:sz w:val="24"/>
        </w:rPr>
      </w:pPr>
      <w:bookmarkStart w:id="63" w:name="_Toc28932"/>
      <w:r>
        <w:rPr>
          <w:rFonts w:hint="eastAsia" w:ascii="方正仿宋_GBK" w:eastAsia="方正仿宋_GBK"/>
          <w:b/>
          <w:sz w:val="24"/>
        </w:rPr>
        <w:t>四、开标</w:t>
      </w:r>
      <w:bookmarkEnd w:id="62"/>
      <w:bookmarkEnd w:id="63"/>
    </w:p>
    <w:p>
      <w:pPr>
        <w:spacing w:line="400" w:lineRule="exact"/>
        <w:ind w:firstLine="480" w:firstLineChars="200"/>
        <w:rPr>
          <w:rFonts w:hint="eastAsia" w:ascii="方正仿宋_GBK" w:hAnsi="方正仿宋_GBK" w:eastAsia="方正仿宋_GBK"/>
          <w:sz w:val="24"/>
        </w:rPr>
      </w:pPr>
      <w:r>
        <w:rPr>
          <w:rFonts w:hint="eastAsia" w:ascii="方正仿宋_GBK" w:hAnsi="方正仿宋_GBK" w:eastAsia="方正仿宋_GBK"/>
          <w:sz w:val="24"/>
        </w:rPr>
        <w:t>（一）开标应当在招标文件中“投标邀请书”确定的时间和地点公开进行。</w:t>
      </w:r>
    </w:p>
    <w:p>
      <w:pPr>
        <w:spacing w:line="400" w:lineRule="exact"/>
        <w:ind w:firstLine="480" w:firstLineChars="200"/>
        <w:rPr>
          <w:rFonts w:hint="eastAsia" w:ascii="方正仿宋_GBK" w:hAnsi="方正仿宋_GBK" w:eastAsia="方正仿宋_GBK"/>
          <w:sz w:val="24"/>
        </w:rPr>
      </w:pPr>
      <w:r>
        <w:rPr>
          <w:rFonts w:hint="eastAsia" w:ascii="方正仿宋_GBK" w:hAnsi="方正仿宋_GBK" w:eastAsia="方正仿宋_GBK"/>
          <w:sz w:val="24"/>
        </w:rPr>
        <w:t>（二）</w:t>
      </w:r>
      <w:r>
        <w:rPr>
          <w:rFonts w:hint="eastAsia" w:ascii="方正仿宋_GBK" w:hAnsi="宋体" w:eastAsia="方正仿宋_GBK"/>
          <w:sz w:val="24"/>
        </w:rPr>
        <w:t>集中采购机构</w:t>
      </w:r>
      <w:r>
        <w:rPr>
          <w:rFonts w:hint="eastAsia" w:ascii="方正仿宋_GBK" w:hAnsi="方正仿宋_GBK" w:eastAsia="方正仿宋_GBK"/>
          <w:sz w:val="24"/>
        </w:rPr>
        <w:t>可视采购具体情况，延长投标截止时间和开标时间，但至少在招标文件要求提交投标文件的截止时间三日前，将变更时间书面通知所有招标文件收受人。</w:t>
      </w:r>
    </w:p>
    <w:p>
      <w:pPr>
        <w:spacing w:line="400" w:lineRule="exact"/>
        <w:ind w:firstLine="480" w:firstLineChars="200"/>
        <w:rPr>
          <w:rFonts w:hint="eastAsia" w:ascii="方正仿宋_GBK" w:hAnsi="方正仿宋_GBK" w:eastAsia="方正仿宋_GBK"/>
          <w:sz w:val="24"/>
        </w:rPr>
      </w:pPr>
      <w:r>
        <w:rPr>
          <w:rFonts w:hint="eastAsia" w:ascii="方正仿宋_GBK" w:hAnsi="方正仿宋_GBK" w:eastAsia="方正仿宋_GBK"/>
          <w:sz w:val="24"/>
        </w:rPr>
        <w:t>（三）开标由</w:t>
      </w:r>
      <w:r>
        <w:rPr>
          <w:rFonts w:hint="eastAsia" w:ascii="方正仿宋_GBK" w:hAnsi="宋体" w:eastAsia="方正仿宋_GBK"/>
          <w:sz w:val="24"/>
        </w:rPr>
        <w:t>集中采购机构</w:t>
      </w:r>
      <w:r>
        <w:rPr>
          <w:rFonts w:hint="eastAsia" w:ascii="方正仿宋_GBK" w:hAnsi="方正仿宋_GBK" w:eastAsia="方正仿宋_GBK"/>
          <w:sz w:val="24"/>
        </w:rPr>
        <w:t>主持，邀请采购人、投标人、财政部门和有关监督部门代表参加，财政部门和有关监督部门可视情况派员现场监督。</w:t>
      </w:r>
    </w:p>
    <w:p>
      <w:pPr>
        <w:spacing w:line="400" w:lineRule="exact"/>
        <w:ind w:firstLine="480" w:firstLineChars="200"/>
        <w:rPr>
          <w:rFonts w:hint="eastAsia" w:ascii="方正仿宋_GBK" w:hAnsi="方正仿宋_GBK" w:eastAsia="方正仿宋_GBK"/>
          <w:sz w:val="24"/>
        </w:rPr>
      </w:pPr>
      <w:r>
        <w:rPr>
          <w:rFonts w:hint="eastAsia" w:ascii="方正仿宋_GBK" w:hAnsi="方正仿宋_GBK" w:eastAsia="方正仿宋_GBK"/>
          <w:sz w:val="24"/>
        </w:rPr>
        <w:t>（四）开标时，由投标人或者其推选的代表检查投标文件的密封情况；经确认无误后，由集中采购机构工作人员当众拆封，宣布投标人名称，先开启资格文件由采购人或者集中采购机构进行审查，公布资格审查合格的投标人名单，并对资格审查不合格的投标人说明原因；再开启资格审查合格的投标人的商务文件和技术文件，最后开启经济文件和需要宣布的其他内容。投标人不足三家的，不得开标。</w:t>
      </w:r>
    </w:p>
    <w:p>
      <w:pPr>
        <w:spacing w:line="400" w:lineRule="exact"/>
        <w:ind w:firstLine="480" w:firstLineChars="200"/>
        <w:rPr>
          <w:rFonts w:hint="eastAsia" w:ascii="方正仿宋_GBK" w:hAnsi="方正仿宋_GBK" w:eastAsia="方正仿宋_GBK"/>
          <w:sz w:val="24"/>
        </w:rPr>
      </w:pPr>
      <w:r>
        <w:rPr>
          <w:rFonts w:hint="eastAsia" w:ascii="方正仿宋_GBK" w:hAnsi="方正仿宋_GBK" w:eastAsia="方正仿宋_GBK"/>
          <w:sz w:val="24"/>
        </w:rPr>
        <w:t>（五）未宣读的投标价格、价格折扣和招标文件允许提供的备选投标方案等实质性内容等，评标时不予承认。</w:t>
      </w:r>
    </w:p>
    <w:p>
      <w:pPr>
        <w:pStyle w:val="32"/>
        <w:spacing w:line="400" w:lineRule="exact"/>
        <w:ind w:firstLine="480" w:firstLineChars="200"/>
        <w:rPr>
          <w:rFonts w:hint="eastAsia" w:ascii="方正仿宋_GBK" w:hAnsi="宋体" w:eastAsia="方正仿宋_GBK"/>
          <w:sz w:val="24"/>
        </w:rPr>
      </w:pPr>
      <w:r>
        <w:rPr>
          <w:rFonts w:hint="eastAsia" w:ascii="方正仿宋_GBK" w:hAnsi="方正仿宋_GBK" w:eastAsia="方正仿宋_GBK"/>
          <w:sz w:val="24"/>
        </w:rPr>
        <w:t>（六）开标过程应由招标采购单位指定专人负责记录，并存档备查。</w:t>
      </w:r>
    </w:p>
    <w:p>
      <w:pPr>
        <w:pStyle w:val="5"/>
        <w:spacing w:line="400" w:lineRule="exact"/>
        <w:ind w:firstLine="480" w:firstLineChars="200"/>
        <w:rPr>
          <w:rFonts w:hint="eastAsia" w:ascii="方正仿宋_GBK" w:eastAsia="方正仿宋_GBK"/>
          <w:b/>
          <w:sz w:val="24"/>
        </w:rPr>
      </w:pPr>
      <w:bookmarkStart w:id="64" w:name="_Toc24433"/>
      <w:bookmarkStart w:id="65" w:name="_Toc441065683"/>
      <w:r>
        <w:rPr>
          <w:rFonts w:hint="eastAsia" w:ascii="方正仿宋_GBK" w:eastAsia="方正仿宋_GBK"/>
          <w:b/>
          <w:sz w:val="24"/>
        </w:rPr>
        <w:t>五、评标</w:t>
      </w:r>
      <w:bookmarkEnd w:id="64"/>
      <w:bookmarkEnd w:id="65"/>
    </w:p>
    <w:p>
      <w:pPr>
        <w:snapToGrid w:val="0"/>
        <w:spacing w:line="400" w:lineRule="exact"/>
        <w:ind w:firstLine="480" w:firstLineChars="200"/>
        <w:rPr>
          <w:rFonts w:hint="eastAsia" w:ascii="方正仿宋_GBK" w:eastAsia="方正仿宋_GBK"/>
          <w:sz w:val="24"/>
        </w:rPr>
      </w:pPr>
      <w:r>
        <w:rPr>
          <w:rFonts w:hint="eastAsia" w:ascii="方正仿宋_GBK" w:eastAsia="方正仿宋_GBK"/>
          <w:sz w:val="24"/>
        </w:rPr>
        <w:t>见第四篇“评标”内容。</w:t>
      </w:r>
    </w:p>
    <w:p>
      <w:pPr>
        <w:pStyle w:val="5"/>
        <w:spacing w:line="400" w:lineRule="exact"/>
        <w:ind w:firstLine="480" w:firstLineChars="200"/>
        <w:rPr>
          <w:rFonts w:hint="eastAsia" w:ascii="方正仿宋_GBK" w:eastAsia="方正仿宋_GBK"/>
          <w:b/>
          <w:sz w:val="24"/>
        </w:rPr>
      </w:pPr>
      <w:bookmarkStart w:id="66" w:name="_Toc441065684"/>
      <w:bookmarkStart w:id="67" w:name="_Toc14721"/>
      <w:r>
        <w:rPr>
          <w:rFonts w:hint="eastAsia" w:ascii="方正仿宋_GBK" w:eastAsia="方正仿宋_GBK"/>
          <w:b/>
          <w:sz w:val="24"/>
        </w:rPr>
        <w:t>六、定标</w:t>
      </w:r>
      <w:bookmarkEnd w:id="66"/>
      <w:bookmarkEnd w:id="67"/>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（一）定标原则</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采购人或其授权的评标委员会应按照评标报告中推荐的中标候选人排名顺序确定中标人。</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（二）定标程序</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1、集中采购机构应当在评标结束后2个工作日内将评标报告送采购人。</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2、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并在2个工作日内发出中标或成交通知书。</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3、采购人或者集中采购机构应当自中标人确定之日起2个工作日内，在“重庆市政府采购网”上公告中标结果。中标公告期限为1个工作日。</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4.中标人变更</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中标人拒绝与采购人签订合同的，采购人可以按照评标报告推荐的中标候选人顺序，确定排名下一位的候选人为中标人，也可以重新开展政府采购活动</w:t>
      </w:r>
      <w:r>
        <w:rPr>
          <w:rFonts w:hint="eastAsia" w:ascii="方正仿宋_GBK" w:eastAsia="方正仿宋_GBK"/>
          <w:sz w:val="24"/>
        </w:rPr>
        <w:t>。</w:t>
      </w:r>
    </w:p>
    <w:p>
      <w:pPr>
        <w:pStyle w:val="5"/>
        <w:spacing w:line="400" w:lineRule="exact"/>
        <w:ind w:firstLine="480" w:firstLineChars="200"/>
        <w:rPr>
          <w:rFonts w:hint="eastAsia" w:ascii="方正仿宋_GBK" w:eastAsia="方正仿宋_GBK"/>
          <w:b/>
          <w:sz w:val="24"/>
          <w:szCs w:val="22"/>
        </w:rPr>
      </w:pPr>
      <w:bookmarkStart w:id="68" w:name="_Toc25719"/>
      <w:bookmarkStart w:id="69" w:name="_Toc441065685"/>
      <w:r>
        <w:rPr>
          <w:rFonts w:hint="eastAsia" w:ascii="方正仿宋_GBK" w:eastAsia="方正仿宋_GBK"/>
          <w:b/>
          <w:sz w:val="24"/>
          <w:szCs w:val="22"/>
        </w:rPr>
        <w:t>七、中标通知书</w:t>
      </w:r>
      <w:bookmarkEnd w:id="68"/>
      <w:bookmarkEnd w:id="69"/>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（一）采购人依法确定中标人后，以书面形式发出中标通知书。</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（二）中标通知书发出后，采购人改变中标结果，或者中标人放弃中标，应当承担相应的法律责任。</w:t>
      </w:r>
    </w:p>
    <w:p>
      <w:pPr>
        <w:pStyle w:val="5"/>
        <w:spacing w:line="400" w:lineRule="exact"/>
        <w:ind w:firstLine="360" w:firstLineChars="150"/>
        <w:rPr>
          <w:rFonts w:hint="eastAsia" w:ascii="方正仿宋_GBK" w:eastAsia="方正仿宋_GBK"/>
          <w:b/>
          <w:sz w:val="24"/>
        </w:rPr>
      </w:pPr>
      <w:bookmarkStart w:id="70" w:name="_Toc441065686"/>
      <w:bookmarkStart w:id="71" w:name="_Toc31889"/>
      <w:r>
        <w:rPr>
          <w:rFonts w:hint="eastAsia" w:ascii="方正仿宋_GBK" w:eastAsia="方正仿宋_GBK"/>
          <w:b/>
          <w:sz w:val="24"/>
        </w:rPr>
        <w:t>八、</w:t>
      </w:r>
      <w:bookmarkEnd w:id="70"/>
      <w:r>
        <w:rPr>
          <w:rFonts w:hint="eastAsia" w:ascii="方正仿宋_GBK" w:hAnsi="方正仿宋_GBK" w:eastAsia="方正仿宋_GBK"/>
          <w:b/>
          <w:sz w:val="24"/>
          <w:szCs w:val="22"/>
        </w:rPr>
        <w:t>询问、质疑和投诉</w:t>
      </w:r>
      <w:bookmarkEnd w:id="71"/>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（一）询问</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采购人或者集中采购机构应当在3个工作日内对投标人依法提出的询问作出答复。投标人询问可以是口头或书面形式</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（二）质疑</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1.质疑内容、时限</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1.1招标文件公告期限为采购公告发出之日起五个工作日，投标人对招标文件提出质疑的，应在招标文件公告期限届满之日起七个工作日内以书面形式向采购人、集中采购机构提出，并附相关证明材料。</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1.2 投标人对采购过程提出质疑的，应在各采购程序环节结束之日起七个工作日内以书面形式向采购人、集中采购机构提出，并附相关证明材料。</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1.3中标结果公告期限为中标结果公告发出之日起一个工作日，投标人对中标结果如有异议的，应当在中标结果公告期限届满之日起七个工作日内以书面形式向采购人或集中采购机构提出质疑，并附相关证明材料。</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1.4投标人对招标文件中的投标人特定资格条件、技术质量和商务要求、评审标准有异议的，应主要向采购人提出质疑，其他问题可向集中采购机构提出质疑。</w:t>
      </w:r>
    </w:p>
    <w:p>
      <w:pPr>
        <w:snapToGrid w:val="0"/>
        <w:spacing w:line="400" w:lineRule="exact"/>
        <w:ind w:firstLine="480" w:firstLineChars="200"/>
        <w:rPr>
          <w:rFonts w:hint="eastAsia" w:ascii="仿宋" w:hAnsi="仿宋" w:eastAsia="仿宋" w:cs="仿宋"/>
          <w:sz w:val="24"/>
        </w:rPr>
      </w:pPr>
      <w:r>
        <w:rPr>
          <w:rFonts w:hint="eastAsia" w:ascii="方正仿宋_GBK" w:hAnsi="宋体" w:eastAsia="方正仿宋_GBK"/>
          <w:sz w:val="24"/>
        </w:rPr>
        <w:t>1.5质疑所需质疑书格式请在重庆市政府采购网下载。质疑时提供质疑书一正本，二副本，并提供质疑书电子件。</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2.质疑答复</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采购人、集中采购机构应当在收到投标人的书面质疑后七个工作日内作出答复，并以书面形式通知质疑投标人和其他有关投标人。</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（三）投诉</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1.投标人对采购人、集中采购机构的答复不满意，或者采购人、集中采购机构未在规定时间内答复的，可在答复期满后十五个工作日内按有关规定，向同级财政部门投诉。</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2.在提出投诉时，应附送相关证明材料。投诉书及证明材料为外文的，应同时提供其中文译本；中文与外文意思不一致的，以中文为准。</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3.在确定受理投诉后，财政部门自受理投诉之日起三十个工作日内（进行调查取证或者组织质证时间除外）对投诉事项做出处理决定，并将投诉处理决定书送达投诉人、被投诉人和其他与投诉处理决定有利害关系的政府采购相关当事人，同时在重庆市政府采购网公告投诉处理决定书。</w:t>
      </w:r>
    </w:p>
    <w:p>
      <w:pPr>
        <w:pStyle w:val="5"/>
        <w:spacing w:line="400" w:lineRule="exact"/>
        <w:ind w:firstLine="480" w:firstLineChars="200"/>
        <w:rPr>
          <w:rFonts w:hint="eastAsia" w:ascii="方正仿宋_GBK" w:eastAsia="方正仿宋_GBK"/>
          <w:b/>
          <w:sz w:val="24"/>
        </w:rPr>
      </w:pPr>
      <w:bookmarkStart w:id="72" w:name="_Toc441065689"/>
      <w:bookmarkStart w:id="73" w:name="_Toc23549"/>
      <w:r>
        <w:rPr>
          <w:rFonts w:hint="eastAsia" w:ascii="方正仿宋_GBK" w:eastAsia="方正仿宋_GBK"/>
          <w:b/>
          <w:sz w:val="24"/>
        </w:rPr>
        <w:t>九、签订合同</w:t>
      </w:r>
      <w:bookmarkEnd w:id="72"/>
      <w:bookmarkEnd w:id="73"/>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（一）采购人应当自中标通知书发出之日起三十日内，按照招标文件和中标人投标文件的约定，与中标人签订书面合同。所签订的合同不得对招标文件和中标人投标文件作实质性修改。</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（二）采购人应当自政府采购合同签订之日起2个工作日内，将政府采购合同在重庆市政府采购网上公告，但政府采购合同中涉及国家秘密、商业秘密的内容除外。</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（三）招标文件、中标人的投标文件及澄清文件等，均为签订政府采购合同的依据。</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（四）合同生效条款由供需双方约定，法律、行政法规规定应当办理批准、登记等手续后生效的合同，依照其规定。</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（五）合同原则上应按照《重庆市政府采购合同》签订，相关单位要求适用合同通用格式版本的，应按其要求另行签订其他合同。</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（六）采购人要求中标人提供履约保证金的，应当在招标文件中予以约定。中标人履约完毕后，采购人应按招标文件及合同的约定无息退还其履约保证金。</w:t>
      </w:r>
    </w:p>
    <w:p>
      <w:pPr>
        <w:snapToGrid w:val="0"/>
        <w:spacing w:line="400" w:lineRule="exact"/>
        <w:ind w:firstLine="480" w:firstLineChars="200"/>
        <w:rPr>
          <w:rFonts w:hint="eastAsia" w:ascii="方正仿宋_GBK" w:hAnsi="宋体" w:eastAsia="方正仿宋_GBK"/>
          <w:b/>
          <w:bCs/>
          <w:sz w:val="24"/>
          <w:szCs w:val="24"/>
        </w:rPr>
      </w:pPr>
      <w:r>
        <w:rPr>
          <w:rFonts w:hint="eastAsia" w:ascii="方正仿宋_GBK" w:hAnsi="宋体" w:eastAsia="方正仿宋_GBK"/>
          <w:b/>
          <w:bCs/>
          <w:sz w:val="24"/>
          <w:szCs w:val="24"/>
        </w:rPr>
        <w:t>（七）采购人与成交供应商签订政府采购合同之日起5个工作日内，由采购人或成交供应商将合同提交1份给集中采购机构，集中采购机构按照规定的时间退还成交供应商的投标保证金。</w:t>
      </w:r>
    </w:p>
    <w:p>
      <w:pPr>
        <w:snapToGrid w:val="0"/>
        <w:spacing w:line="400" w:lineRule="exact"/>
        <w:ind w:firstLine="480" w:firstLineChars="200"/>
        <w:rPr>
          <w:rFonts w:hint="eastAsia" w:ascii="方正仿宋_GBK" w:eastAsia="方正仿宋_GBK"/>
          <w:b/>
          <w:sz w:val="24"/>
          <w:szCs w:val="22"/>
        </w:rPr>
      </w:pPr>
      <w:r>
        <w:rPr>
          <w:rFonts w:hint="eastAsia" w:ascii="方正仿宋_GBK" w:eastAsia="方正仿宋_GBK"/>
          <w:b/>
          <w:sz w:val="24"/>
          <w:szCs w:val="22"/>
        </w:rPr>
        <w:t>十、政府采购信用融资</w:t>
      </w:r>
    </w:p>
    <w:p>
      <w:pPr>
        <w:snapToGrid w:val="0"/>
        <w:spacing w:line="400" w:lineRule="exact"/>
        <w:ind w:firstLine="480" w:firstLineChars="200"/>
        <w:rPr>
          <w:rFonts w:hint="eastAsia" w:ascii="方正仿宋_GBK" w:hAnsi="方正仿宋_GBK" w:eastAsia="方正仿宋_GBK"/>
          <w:color w:val="FF0000"/>
          <w:sz w:val="24"/>
        </w:rPr>
      </w:pPr>
      <w:r>
        <w:rPr>
          <w:rFonts w:hint="eastAsia" w:ascii="方正仿宋_GBK" w:hAnsi="宋体" w:eastAsia="方正仿宋_GBK"/>
          <w:sz w:val="24"/>
        </w:rPr>
        <w:t>投标人参与重庆市政府采购活动，成为中标、成交供应商，并与采购人签订政府采购合同后，可按照重庆市政府采购支持中小企业信用融资办法的规定，向开展政府采购信用融资业务的银行申请贷款。具体内容详见重庆市政府采购网“信用融资”信息专栏。</w:t>
      </w:r>
    </w:p>
    <w:p>
      <w:pPr>
        <w:spacing w:line="400" w:lineRule="exact"/>
        <w:ind w:firstLine="480" w:firstLineChars="200"/>
        <w:rPr>
          <w:rFonts w:hint="eastAsia" w:ascii="宋体" w:hAnsi="宋体" w:cs="宋体"/>
          <w:color w:val="FF0000"/>
          <w:sz w:val="24"/>
        </w:rPr>
      </w:pPr>
    </w:p>
    <w:p>
      <w:pPr>
        <w:pStyle w:val="4"/>
        <w:numPr>
          <w:ilvl w:val="0"/>
          <w:numId w:val="18"/>
        </w:numPr>
        <w:spacing w:beforeLines="0" w:afterLines="0" w:line="360" w:lineRule="auto"/>
        <w:jc w:val="both"/>
        <w:rPr>
          <w:rFonts w:hint="eastAsia" w:ascii="方正小标宋_GBK" w:eastAsia="方正小标宋_GBK"/>
        </w:rPr>
      </w:pPr>
      <w:r>
        <w:rPr>
          <w:rFonts w:hint="eastAsia" w:ascii="宋体" w:hAnsi="宋体" w:eastAsia="宋体" w:cs="宋体"/>
        </w:rPr>
        <w:br w:type="page"/>
      </w:r>
      <w:bookmarkStart w:id="74" w:name="_Toc441065690"/>
      <w:bookmarkStart w:id="75" w:name="_Toc11902"/>
      <w:r>
        <w:rPr>
          <w:rFonts w:hint="eastAsia" w:ascii="方正小标宋_GBK" w:eastAsia="方正小标宋_GBK"/>
        </w:rPr>
        <w:t xml:space="preserve"> 合同</w:t>
      </w:r>
      <w:bookmarkEnd w:id="74"/>
      <w:bookmarkEnd w:id="75"/>
      <w:r>
        <w:rPr>
          <w:rFonts w:hint="eastAsia" w:ascii="方正小标宋_GBK" w:eastAsia="方正小标宋_GBK"/>
        </w:rPr>
        <w:t>（样本）</w:t>
      </w:r>
    </w:p>
    <w:p>
      <w:pPr>
        <w:snapToGrid w:val="0"/>
        <w:spacing w:line="360" w:lineRule="auto"/>
        <w:jc w:val="center"/>
        <w:rPr>
          <w:rFonts w:hint="eastAsia" w:ascii="方正仿宋_GBK" w:hAnsi="仿宋" w:eastAsia="方正仿宋_GBK" w:cs="仿宋"/>
          <w:sz w:val="44"/>
          <w:szCs w:val="44"/>
        </w:rPr>
      </w:pPr>
      <w:r>
        <w:rPr>
          <w:rFonts w:hint="eastAsia" w:ascii="方正仿宋_GBK" w:hAnsi="仿宋" w:eastAsia="方正仿宋_GBK" w:cs="仿宋"/>
          <w:sz w:val="44"/>
          <w:szCs w:val="44"/>
        </w:rPr>
        <w:t>重庆市合川区政府采购购销合同</w:t>
      </w:r>
    </w:p>
    <w:p>
      <w:pPr>
        <w:snapToGrid w:val="0"/>
        <w:spacing w:line="360" w:lineRule="auto"/>
        <w:jc w:val="center"/>
        <w:rPr>
          <w:rFonts w:hint="eastAsia" w:ascii="方正仿宋_GBK" w:hAnsi="仿宋" w:eastAsia="方正仿宋_GBK" w:cs="仿宋"/>
          <w:sz w:val="36"/>
          <w:szCs w:val="36"/>
        </w:rPr>
      </w:pPr>
      <w:r>
        <w:rPr>
          <w:rFonts w:hint="eastAsia" w:ascii="方正仿宋_GBK" w:hAnsi="仿宋" w:eastAsia="方正仿宋_GBK" w:cs="仿宋"/>
          <w:sz w:val="36"/>
          <w:szCs w:val="36"/>
        </w:rPr>
        <w:t>（采购项目编号：）</w:t>
      </w:r>
    </w:p>
    <w:p>
      <w:pPr>
        <w:snapToGrid w:val="0"/>
        <w:spacing w:line="360" w:lineRule="auto"/>
        <w:jc w:val="left"/>
        <w:rPr>
          <w:rFonts w:hint="eastAsia" w:ascii="方正仿宋_GBK" w:hAnsi="仿宋" w:eastAsia="方正仿宋_GBK" w:cs="仿宋"/>
          <w:szCs w:val="28"/>
          <w:u w:val="single"/>
        </w:rPr>
      </w:pPr>
      <w:r>
        <w:rPr>
          <w:rFonts w:hint="eastAsia" w:ascii="方正仿宋_GBK" w:hAnsi="仿宋" w:eastAsia="方正仿宋_GBK" w:cs="仿宋"/>
          <w:szCs w:val="28"/>
        </w:rPr>
        <w:t xml:space="preserve">项目名称：   </w:t>
      </w:r>
      <w:r>
        <w:rPr>
          <w:rFonts w:hint="eastAsia" w:ascii="方正仿宋_GBK" w:hAnsi="仿宋" w:eastAsia="方正仿宋_GBK" w:cs="仿宋"/>
          <w:szCs w:val="28"/>
          <w:u w:val="single"/>
        </w:rPr>
        <w:t xml:space="preserve">                                   </w:t>
      </w:r>
    </w:p>
    <w:p>
      <w:pPr>
        <w:snapToGrid w:val="0"/>
        <w:spacing w:line="360" w:lineRule="auto"/>
        <w:jc w:val="left"/>
        <w:rPr>
          <w:rFonts w:hint="eastAsia" w:ascii="方正仿宋_GBK" w:hAnsi="仿宋" w:eastAsia="方正仿宋_GBK" w:cs="仿宋"/>
          <w:szCs w:val="28"/>
        </w:rPr>
      </w:pPr>
      <w:r>
        <w:rPr>
          <w:rFonts w:hint="eastAsia" w:ascii="方正仿宋_GBK" w:hAnsi="仿宋" w:eastAsia="方正仿宋_GBK" w:cs="仿宋"/>
          <w:szCs w:val="28"/>
        </w:rPr>
        <w:t xml:space="preserve">甲方（需方）： </w:t>
      </w:r>
      <w:r>
        <w:rPr>
          <w:rFonts w:hint="eastAsia" w:ascii="方正仿宋_GBK" w:hAnsi="仿宋" w:eastAsia="方正仿宋_GBK" w:cs="仿宋"/>
          <w:szCs w:val="28"/>
          <w:u w:val="single"/>
        </w:rPr>
        <w:t xml:space="preserve">                                 </w:t>
      </w:r>
    </w:p>
    <w:p>
      <w:pPr>
        <w:snapToGrid w:val="0"/>
        <w:spacing w:line="360" w:lineRule="auto"/>
        <w:jc w:val="left"/>
        <w:rPr>
          <w:rFonts w:hint="eastAsia" w:ascii="方正仿宋_GBK" w:hAnsi="仿宋" w:eastAsia="方正仿宋_GBK" w:cs="仿宋"/>
          <w:szCs w:val="28"/>
          <w:u w:val="single"/>
        </w:rPr>
      </w:pPr>
      <w:r>
        <w:rPr>
          <w:rFonts w:hint="eastAsia" w:ascii="方正仿宋_GBK" w:hAnsi="仿宋" w:eastAsia="方正仿宋_GBK" w:cs="仿宋"/>
          <w:szCs w:val="28"/>
        </w:rPr>
        <w:t xml:space="preserve">乙方（供方）： </w:t>
      </w:r>
      <w:r>
        <w:rPr>
          <w:rFonts w:hint="eastAsia" w:ascii="方正仿宋_GBK" w:hAnsi="仿宋" w:eastAsia="方正仿宋_GBK" w:cs="仿宋"/>
          <w:szCs w:val="28"/>
          <w:u w:val="single"/>
        </w:rPr>
        <w:t xml:space="preserve">                                </w:t>
      </w:r>
    </w:p>
    <w:p>
      <w:pPr>
        <w:snapToGrid w:val="0"/>
        <w:spacing w:line="360" w:lineRule="auto"/>
        <w:ind w:firstLine="560" w:firstLineChars="200"/>
        <w:jc w:val="left"/>
        <w:rPr>
          <w:rFonts w:hint="eastAsia" w:ascii="方正仿宋_GBK" w:hAnsi="仿宋" w:eastAsia="方正仿宋_GBK" w:cs="仿宋"/>
          <w:szCs w:val="28"/>
        </w:rPr>
      </w:pPr>
      <w:r>
        <w:rPr>
          <w:rFonts w:hint="eastAsia" w:ascii="方正仿宋_GBK" w:hAnsi="仿宋" w:eastAsia="方正仿宋_GBK" w:cs="仿宋"/>
          <w:szCs w:val="28"/>
        </w:rPr>
        <w:t>本项目于</w:t>
      </w:r>
      <w:r>
        <w:rPr>
          <w:rFonts w:hint="eastAsia" w:ascii="方正仿宋_GBK" w:hAnsi="仿宋" w:eastAsia="方正仿宋_GBK" w:cs="仿宋"/>
          <w:szCs w:val="28"/>
          <w:u w:val="single"/>
        </w:rPr>
        <w:t xml:space="preserve">    </w:t>
      </w:r>
      <w:r>
        <w:rPr>
          <w:rFonts w:hint="eastAsia" w:ascii="方正仿宋_GBK" w:hAnsi="仿宋" w:eastAsia="方正仿宋_GBK" w:cs="仿宋"/>
          <w:szCs w:val="28"/>
        </w:rPr>
        <w:t>年</w:t>
      </w:r>
      <w:r>
        <w:rPr>
          <w:rFonts w:hint="eastAsia" w:ascii="方正仿宋_GBK" w:hAnsi="仿宋" w:eastAsia="方正仿宋_GBK" w:cs="仿宋"/>
          <w:szCs w:val="28"/>
          <w:u w:val="single"/>
        </w:rPr>
        <w:t xml:space="preserve">  </w:t>
      </w:r>
      <w:r>
        <w:rPr>
          <w:rFonts w:hint="eastAsia" w:ascii="方正仿宋_GBK" w:hAnsi="仿宋" w:eastAsia="方正仿宋_GBK" w:cs="仿宋"/>
          <w:szCs w:val="28"/>
        </w:rPr>
        <w:t>月</w:t>
      </w:r>
      <w:r>
        <w:rPr>
          <w:rFonts w:hint="eastAsia" w:ascii="方正仿宋_GBK" w:hAnsi="仿宋" w:eastAsia="方正仿宋_GBK" w:cs="仿宋"/>
          <w:szCs w:val="28"/>
          <w:u w:val="single"/>
        </w:rPr>
        <w:t xml:space="preserve">  </w:t>
      </w:r>
      <w:r>
        <w:rPr>
          <w:rFonts w:hint="eastAsia" w:ascii="方正仿宋_GBK" w:hAnsi="仿宋" w:eastAsia="方正仿宋_GBK" w:cs="仿宋"/>
          <w:szCs w:val="28"/>
        </w:rPr>
        <w:t>日，经重庆市合川区公共资源交易中心公开招标结束，根据中标成交结果和相关招投标资料，经甲乙双方协商一致，达成以下购销合同：</w:t>
      </w:r>
    </w:p>
    <w:p>
      <w:pPr>
        <w:snapToGrid w:val="0"/>
        <w:spacing w:line="360" w:lineRule="auto"/>
        <w:ind w:right="280" w:rightChars="100"/>
        <w:jc w:val="right"/>
        <w:rPr>
          <w:rFonts w:hint="eastAsia" w:ascii="方正仿宋_GBK" w:hAnsi="仿宋" w:eastAsia="方正仿宋_GBK" w:cs="仿宋"/>
          <w:szCs w:val="28"/>
        </w:rPr>
      </w:pPr>
      <w:r>
        <w:rPr>
          <w:rFonts w:hint="eastAsia" w:ascii="方正仿宋_GBK" w:hAnsi="仿宋" w:eastAsia="方正仿宋_GBK" w:cs="仿宋"/>
          <w:szCs w:val="28"/>
        </w:rPr>
        <w:t>计价单位：元</w:t>
      </w:r>
    </w:p>
    <w:tbl>
      <w:tblPr>
        <w:tblStyle w:val="59"/>
        <w:tblW w:w="94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2078"/>
        <w:gridCol w:w="1125"/>
        <w:gridCol w:w="1220"/>
        <w:gridCol w:w="892"/>
        <w:gridCol w:w="182"/>
        <w:gridCol w:w="1272"/>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jc w:val="center"/>
        </w:trPr>
        <w:tc>
          <w:tcPr>
            <w:tcW w:w="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仿宋_GBK" w:hAnsi="仿宋" w:eastAsia="方正仿宋_GBK" w:cs="仿宋"/>
                <w:szCs w:val="28"/>
              </w:rPr>
            </w:pPr>
            <w:r>
              <w:rPr>
                <w:rFonts w:hint="eastAsia" w:ascii="方正仿宋_GBK" w:hAnsi="仿宋" w:eastAsia="方正仿宋_GBK" w:cs="仿宋"/>
                <w:szCs w:val="28"/>
              </w:rPr>
              <w:t>序号</w:t>
            </w:r>
          </w:p>
        </w:tc>
        <w:tc>
          <w:tcPr>
            <w:tcW w:w="320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仿宋_GBK" w:hAnsi="仿宋" w:eastAsia="方正仿宋_GBK" w:cs="仿宋"/>
                <w:szCs w:val="28"/>
              </w:rPr>
            </w:pPr>
            <w:r>
              <w:rPr>
                <w:rFonts w:hint="eastAsia" w:ascii="方正仿宋_GBK" w:hAnsi="仿宋" w:eastAsia="方正仿宋_GBK" w:cs="仿宋"/>
                <w:szCs w:val="28"/>
              </w:rPr>
              <w:t>名称</w:t>
            </w:r>
          </w:p>
        </w:tc>
        <w:tc>
          <w:tcPr>
            <w:tcW w:w="12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仿宋_GBK" w:hAnsi="仿宋" w:eastAsia="方正仿宋_GBK" w:cs="仿宋"/>
                <w:szCs w:val="28"/>
              </w:rPr>
            </w:pPr>
            <w:r>
              <w:rPr>
                <w:rFonts w:hint="eastAsia" w:ascii="方正仿宋_GBK" w:hAnsi="仿宋" w:eastAsia="方正仿宋_GBK" w:cs="仿宋"/>
                <w:szCs w:val="28"/>
              </w:rPr>
              <w:t>数量</w:t>
            </w:r>
          </w:p>
        </w:tc>
        <w:tc>
          <w:tcPr>
            <w:tcW w:w="10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仿宋_GBK" w:hAnsi="仿宋" w:eastAsia="方正仿宋_GBK" w:cs="仿宋"/>
                <w:szCs w:val="28"/>
              </w:rPr>
            </w:pPr>
            <w:r>
              <w:rPr>
                <w:rFonts w:hint="eastAsia" w:ascii="方正仿宋_GBK" w:hAnsi="仿宋" w:eastAsia="方正仿宋_GBK" w:cs="仿宋"/>
                <w:szCs w:val="28"/>
              </w:rPr>
              <w:t>单位</w:t>
            </w:r>
          </w:p>
        </w:tc>
        <w:tc>
          <w:tcPr>
            <w:tcW w:w="1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仿宋_GBK" w:hAnsi="仿宋" w:eastAsia="方正仿宋_GBK" w:cs="仿宋"/>
                <w:szCs w:val="28"/>
              </w:rPr>
            </w:pPr>
            <w:r>
              <w:rPr>
                <w:rFonts w:hint="eastAsia" w:ascii="方正仿宋_GBK" w:hAnsi="仿宋" w:eastAsia="方正仿宋_GBK" w:cs="仿宋"/>
                <w:szCs w:val="28"/>
              </w:rPr>
              <w:t>单价</w:t>
            </w:r>
          </w:p>
        </w:tc>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仿宋_GBK" w:hAnsi="仿宋" w:eastAsia="方正仿宋_GBK" w:cs="仿宋"/>
                <w:szCs w:val="28"/>
              </w:rPr>
            </w:pPr>
            <w:r>
              <w:rPr>
                <w:rFonts w:hint="eastAsia" w:ascii="方正仿宋_GBK" w:hAnsi="仿宋" w:eastAsia="方正仿宋_GBK" w:cs="仿宋"/>
                <w:szCs w:val="28"/>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jc w:val="center"/>
        </w:trPr>
        <w:tc>
          <w:tcPr>
            <w:tcW w:w="827" w:type="dxa"/>
            <w:tcBorders>
              <w:top w:val="single" w:color="auto" w:sz="4" w:space="0"/>
              <w:left w:val="single" w:color="auto" w:sz="4" w:space="0"/>
              <w:bottom w:val="single" w:color="auto" w:sz="4" w:space="0"/>
              <w:right w:val="single" w:color="auto" w:sz="4" w:space="0"/>
            </w:tcBorders>
            <w:vAlign w:val="center"/>
          </w:tcPr>
          <w:p>
            <w:pPr>
              <w:pStyle w:val="25"/>
              <w:tabs>
                <w:tab w:val="left" w:pos="0"/>
              </w:tabs>
              <w:spacing w:line="360" w:lineRule="auto"/>
              <w:ind w:left="0"/>
              <w:jc w:val="center"/>
              <w:rPr>
                <w:rFonts w:hint="eastAsia" w:ascii="方正仿宋_GBK" w:hAnsi="仿宋" w:eastAsia="方正仿宋_GBK" w:cs="仿宋"/>
                <w:sz w:val="28"/>
                <w:szCs w:val="28"/>
              </w:rPr>
            </w:pPr>
            <w:r>
              <w:rPr>
                <w:rFonts w:hint="eastAsia" w:ascii="方正仿宋_GBK" w:hAnsi="仿宋" w:eastAsia="方正仿宋_GBK" w:cs="仿宋"/>
                <w:sz w:val="28"/>
                <w:szCs w:val="28"/>
              </w:rPr>
              <w:t>1</w:t>
            </w:r>
          </w:p>
        </w:tc>
        <w:tc>
          <w:tcPr>
            <w:tcW w:w="320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方正仿宋_GBK" w:hAnsi="仿宋" w:eastAsia="方正仿宋_GBK" w:cs="仿宋"/>
                <w:szCs w:val="28"/>
              </w:rPr>
            </w:pPr>
          </w:p>
        </w:tc>
        <w:tc>
          <w:tcPr>
            <w:tcW w:w="12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仿宋_GBK" w:hAnsi="仿宋" w:eastAsia="方正仿宋_GBK" w:cs="仿宋"/>
                <w:szCs w:val="28"/>
              </w:rPr>
            </w:pPr>
          </w:p>
        </w:tc>
        <w:tc>
          <w:tcPr>
            <w:tcW w:w="10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仿宋_GBK" w:hAnsi="仿宋" w:eastAsia="方正仿宋_GBK" w:cs="仿宋"/>
                <w:szCs w:val="28"/>
              </w:rPr>
            </w:pPr>
          </w:p>
        </w:tc>
        <w:tc>
          <w:tcPr>
            <w:tcW w:w="1272"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hint="eastAsia" w:ascii="方正仿宋_GBK" w:hAnsi="仿宋" w:eastAsia="方正仿宋_GBK" w:cs="仿宋"/>
                <w:szCs w:val="28"/>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hint="eastAsia" w:ascii="方正仿宋_GBK" w:hAnsi="仿宋" w:eastAsia="方正仿宋_GBK" w:cs="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jc w:val="center"/>
        </w:trPr>
        <w:tc>
          <w:tcPr>
            <w:tcW w:w="827" w:type="dxa"/>
            <w:tcBorders>
              <w:top w:val="single" w:color="auto" w:sz="4" w:space="0"/>
              <w:left w:val="single" w:color="auto" w:sz="4" w:space="0"/>
              <w:bottom w:val="single" w:color="auto" w:sz="4" w:space="0"/>
              <w:right w:val="single" w:color="auto" w:sz="4" w:space="0"/>
            </w:tcBorders>
            <w:vAlign w:val="center"/>
          </w:tcPr>
          <w:p>
            <w:pPr>
              <w:pStyle w:val="25"/>
              <w:tabs>
                <w:tab w:val="left" w:pos="560"/>
              </w:tabs>
              <w:spacing w:line="360" w:lineRule="auto"/>
              <w:ind w:left="0"/>
              <w:jc w:val="center"/>
              <w:rPr>
                <w:rFonts w:hint="eastAsia" w:ascii="方正仿宋_GBK" w:hAnsi="仿宋" w:eastAsia="方正仿宋_GBK" w:cs="仿宋"/>
                <w:sz w:val="28"/>
                <w:szCs w:val="28"/>
              </w:rPr>
            </w:pPr>
            <w:r>
              <w:rPr>
                <w:rFonts w:hint="eastAsia" w:ascii="方正仿宋_GBK" w:hAnsi="仿宋" w:eastAsia="方正仿宋_GBK" w:cs="仿宋"/>
                <w:sz w:val="28"/>
                <w:szCs w:val="28"/>
              </w:rPr>
              <w:t>2</w:t>
            </w:r>
          </w:p>
        </w:tc>
        <w:tc>
          <w:tcPr>
            <w:tcW w:w="320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方正仿宋_GBK" w:hAnsi="仿宋" w:eastAsia="方正仿宋_GBK" w:cs="仿宋"/>
                <w:szCs w:val="28"/>
              </w:rPr>
            </w:pPr>
          </w:p>
        </w:tc>
        <w:tc>
          <w:tcPr>
            <w:tcW w:w="12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仿宋_GBK" w:hAnsi="仿宋" w:eastAsia="方正仿宋_GBK" w:cs="仿宋"/>
                <w:szCs w:val="28"/>
              </w:rPr>
            </w:pPr>
          </w:p>
        </w:tc>
        <w:tc>
          <w:tcPr>
            <w:tcW w:w="10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仿宋_GBK" w:hAnsi="仿宋" w:eastAsia="方正仿宋_GBK" w:cs="仿宋"/>
                <w:szCs w:val="28"/>
              </w:rPr>
            </w:pPr>
          </w:p>
        </w:tc>
        <w:tc>
          <w:tcPr>
            <w:tcW w:w="1272"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hint="eastAsia" w:ascii="方正仿宋_GBK" w:hAnsi="仿宋" w:eastAsia="方正仿宋_GBK" w:cs="仿宋"/>
                <w:szCs w:val="28"/>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hint="eastAsia" w:ascii="方正仿宋_GBK" w:hAnsi="仿宋" w:eastAsia="方正仿宋_GBK" w:cs="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827" w:type="dxa"/>
            <w:tcBorders>
              <w:top w:val="single" w:color="auto" w:sz="4" w:space="0"/>
              <w:left w:val="single" w:color="auto" w:sz="4" w:space="0"/>
              <w:bottom w:val="single" w:color="auto" w:sz="4" w:space="0"/>
              <w:right w:val="single" w:color="auto" w:sz="4" w:space="0"/>
            </w:tcBorders>
            <w:vAlign w:val="center"/>
          </w:tcPr>
          <w:p>
            <w:pPr>
              <w:pStyle w:val="25"/>
              <w:tabs>
                <w:tab w:val="left" w:pos="560"/>
              </w:tabs>
              <w:spacing w:line="360" w:lineRule="auto"/>
              <w:ind w:left="0"/>
              <w:jc w:val="center"/>
              <w:rPr>
                <w:rFonts w:hint="eastAsia" w:ascii="方正仿宋_GBK" w:hAnsi="仿宋" w:eastAsia="方正仿宋_GBK" w:cs="仿宋"/>
                <w:sz w:val="28"/>
                <w:szCs w:val="28"/>
              </w:rPr>
            </w:pPr>
            <w:r>
              <w:rPr>
                <w:rFonts w:hint="eastAsia" w:ascii="方正仿宋_GBK" w:hAnsi="仿宋" w:eastAsia="方正仿宋_GBK" w:cs="仿宋"/>
                <w:sz w:val="28"/>
                <w:szCs w:val="28"/>
              </w:rPr>
              <w:t>3</w:t>
            </w:r>
          </w:p>
        </w:tc>
        <w:tc>
          <w:tcPr>
            <w:tcW w:w="320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方正仿宋_GBK" w:hAnsi="仿宋" w:eastAsia="方正仿宋_GBK" w:cs="仿宋"/>
                <w:szCs w:val="28"/>
              </w:rPr>
            </w:pPr>
          </w:p>
        </w:tc>
        <w:tc>
          <w:tcPr>
            <w:tcW w:w="12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仿宋_GBK" w:hAnsi="仿宋" w:eastAsia="方正仿宋_GBK" w:cs="仿宋"/>
                <w:szCs w:val="28"/>
              </w:rPr>
            </w:pPr>
          </w:p>
        </w:tc>
        <w:tc>
          <w:tcPr>
            <w:tcW w:w="10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仿宋_GBK" w:hAnsi="仿宋" w:eastAsia="方正仿宋_GBK" w:cs="仿宋"/>
                <w:szCs w:val="28"/>
              </w:rPr>
            </w:pPr>
          </w:p>
        </w:tc>
        <w:tc>
          <w:tcPr>
            <w:tcW w:w="1272"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hint="eastAsia" w:ascii="方正仿宋_GBK" w:hAnsi="仿宋" w:eastAsia="方正仿宋_GBK" w:cs="仿宋"/>
                <w:szCs w:val="28"/>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hint="eastAsia" w:ascii="方正仿宋_GBK" w:hAnsi="仿宋" w:eastAsia="方正仿宋_GBK" w:cs="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jc w:val="center"/>
        </w:trPr>
        <w:tc>
          <w:tcPr>
            <w:tcW w:w="827" w:type="dxa"/>
            <w:tcBorders>
              <w:top w:val="single" w:color="auto" w:sz="4" w:space="0"/>
              <w:left w:val="single" w:color="auto" w:sz="4" w:space="0"/>
              <w:bottom w:val="single" w:color="auto" w:sz="4" w:space="0"/>
              <w:right w:val="single" w:color="auto" w:sz="4" w:space="0"/>
            </w:tcBorders>
            <w:vAlign w:val="center"/>
          </w:tcPr>
          <w:p>
            <w:pPr>
              <w:pStyle w:val="25"/>
              <w:tabs>
                <w:tab w:val="left" w:pos="560"/>
              </w:tabs>
              <w:spacing w:line="360" w:lineRule="auto"/>
              <w:ind w:left="0"/>
              <w:jc w:val="center"/>
              <w:rPr>
                <w:rFonts w:hint="eastAsia" w:ascii="方正仿宋_GBK" w:hAnsi="仿宋" w:eastAsia="方正仿宋_GBK" w:cs="仿宋"/>
                <w:sz w:val="28"/>
                <w:szCs w:val="28"/>
              </w:rPr>
            </w:pPr>
            <w:r>
              <w:rPr>
                <w:rFonts w:hint="eastAsia" w:ascii="方正仿宋_GBK" w:hAnsi="仿宋" w:eastAsia="方正仿宋_GBK" w:cs="仿宋"/>
                <w:sz w:val="28"/>
                <w:szCs w:val="28"/>
              </w:rPr>
              <w:t>4</w:t>
            </w:r>
          </w:p>
        </w:tc>
        <w:tc>
          <w:tcPr>
            <w:tcW w:w="320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方正仿宋_GBK" w:hAnsi="仿宋" w:eastAsia="方正仿宋_GBK" w:cs="仿宋"/>
                <w:szCs w:val="28"/>
              </w:rPr>
            </w:pPr>
          </w:p>
        </w:tc>
        <w:tc>
          <w:tcPr>
            <w:tcW w:w="12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仿宋_GBK" w:hAnsi="仿宋" w:eastAsia="方正仿宋_GBK" w:cs="仿宋"/>
                <w:szCs w:val="28"/>
              </w:rPr>
            </w:pPr>
          </w:p>
        </w:tc>
        <w:tc>
          <w:tcPr>
            <w:tcW w:w="10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仿宋_GBK" w:hAnsi="仿宋" w:eastAsia="方正仿宋_GBK" w:cs="仿宋"/>
                <w:szCs w:val="28"/>
              </w:rPr>
            </w:pPr>
          </w:p>
        </w:tc>
        <w:tc>
          <w:tcPr>
            <w:tcW w:w="1272"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hint="eastAsia" w:ascii="方正仿宋_GBK" w:hAnsi="仿宋" w:eastAsia="方正仿宋_GBK" w:cs="仿宋"/>
                <w:szCs w:val="28"/>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hint="eastAsia" w:ascii="方正仿宋_GBK" w:hAnsi="仿宋" w:eastAsia="方正仿宋_GBK" w:cs="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827" w:type="dxa"/>
            <w:tcBorders>
              <w:top w:val="single" w:color="auto" w:sz="4" w:space="0"/>
              <w:left w:val="single" w:color="auto" w:sz="4" w:space="0"/>
              <w:bottom w:val="single" w:color="auto" w:sz="4" w:space="0"/>
              <w:right w:val="single" w:color="auto" w:sz="4" w:space="0"/>
            </w:tcBorders>
            <w:vAlign w:val="center"/>
          </w:tcPr>
          <w:p>
            <w:pPr>
              <w:pStyle w:val="25"/>
              <w:tabs>
                <w:tab w:val="left" w:pos="560"/>
              </w:tabs>
              <w:spacing w:line="360" w:lineRule="auto"/>
              <w:ind w:left="0"/>
              <w:jc w:val="center"/>
              <w:rPr>
                <w:rFonts w:hint="eastAsia" w:ascii="方正仿宋_GBK" w:hAnsi="仿宋" w:eastAsia="方正仿宋_GBK" w:cs="仿宋"/>
                <w:sz w:val="28"/>
                <w:szCs w:val="28"/>
              </w:rPr>
            </w:pPr>
            <w:r>
              <w:rPr>
                <w:rFonts w:hint="eastAsia" w:ascii="方正仿宋_GBK" w:hAnsi="仿宋" w:eastAsia="方正仿宋_GBK" w:cs="仿宋"/>
                <w:sz w:val="28"/>
                <w:szCs w:val="28"/>
              </w:rPr>
              <w:t>5</w:t>
            </w:r>
          </w:p>
        </w:tc>
        <w:tc>
          <w:tcPr>
            <w:tcW w:w="320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方正仿宋_GBK" w:hAnsi="仿宋" w:eastAsia="方正仿宋_GBK" w:cs="仿宋"/>
                <w:szCs w:val="28"/>
              </w:rPr>
            </w:pPr>
          </w:p>
        </w:tc>
        <w:tc>
          <w:tcPr>
            <w:tcW w:w="12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仿宋_GBK" w:hAnsi="仿宋" w:eastAsia="方正仿宋_GBK" w:cs="仿宋"/>
                <w:szCs w:val="28"/>
              </w:rPr>
            </w:pPr>
          </w:p>
        </w:tc>
        <w:tc>
          <w:tcPr>
            <w:tcW w:w="10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仿宋_GBK" w:hAnsi="仿宋" w:eastAsia="方正仿宋_GBK" w:cs="仿宋"/>
                <w:szCs w:val="28"/>
              </w:rPr>
            </w:pPr>
          </w:p>
        </w:tc>
        <w:tc>
          <w:tcPr>
            <w:tcW w:w="1272"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hint="eastAsia" w:ascii="方正仿宋_GBK" w:hAnsi="仿宋" w:eastAsia="方正仿宋_GBK" w:cs="仿宋"/>
                <w:szCs w:val="28"/>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hint="eastAsia" w:ascii="方正仿宋_GBK" w:hAnsi="仿宋" w:eastAsia="方正仿宋_GBK" w:cs="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827" w:type="dxa"/>
            <w:tcBorders>
              <w:top w:val="single" w:color="auto" w:sz="4" w:space="0"/>
              <w:left w:val="single" w:color="auto" w:sz="4" w:space="0"/>
              <w:bottom w:val="single" w:color="auto" w:sz="4" w:space="0"/>
              <w:right w:val="single" w:color="auto" w:sz="4" w:space="0"/>
            </w:tcBorders>
            <w:vAlign w:val="center"/>
          </w:tcPr>
          <w:p>
            <w:pPr>
              <w:pStyle w:val="25"/>
              <w:tabs>
                <w:tab w:val="left" w:pos="560"/>
              </w:tabs>
              <w:spacing w:line="360" w:lineRule="auto"/>
              <w:ind w:left="0"/>
              <w:jc w:val="center"/>
              <w:rPr>
                <w:rFonts w:hint="eastAsia" w:ascii="方正仿宋_GBK" w:hAnsi="仿宋" w:eastAsia="方正仿宋_GBK" w:cs="仿宋"/>
                <w:sz w:val="28"/>
                <w:szCs w:val="28"/>
              </w:rPr>
            </w:pPr>
            <w:r>
              <w:rPr>
                <w:rFonts w:hint="eastAsia" w:ascii="方正仿宋_GBK" w:hAnsi="仿宋" w:eastAsia="方正仿宋_GBK" w:cs="仿宋"/>
                <w:sz w:val="28"/>
                <w:szCs w:val="28"/>
              </w:rPr>
              <w:t>6</w:t>
            </w:r>
          </w:p>
        </w:tc>
        <w:tc>
          <w:tcPr>
            <w:tcW w:w="320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方正仿宋_GBK" w:hAnsi="仿宋" w:eastAsia="方正仿宋_GBK" w:cs="仿宋"/>
                <w:szCs w:val="28"/>
              </w:rPr>
            </w:pPr>
          </w:p>
        </w:tc>
        <w:tc>
          <w:tcPr>
            <w:tcW w:w="12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仿宋_GBK" w:hAnsi="仿宋" w:eastAsia="方正仿宋_GBK" w:cs="仿宋"/>
                <w:szCs w:val="28"/>
              </w:rPr>
            </w:pPr>
          </w:p>
        </w:tc>
        <w:tc>
          <w:tcPr>
            <w:tcW w:w="10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仿宋_GBK" w:hAnsi="仿宋" w:eastAsia="方正仿宋_GBK" w:cs="仿宋"/>
                <w:szCs w:val="28"/>
              </w:rPr>
            </w:pPr>
          </w:p>
        </w:tc>
        <w:tc>
          <w:tcPr>
            <w:tcW w:w="1272"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hint="eastAsia" w:ascii="方正仿宋_GBK" w:hAnsi="仿宋" w:eastAsia="方正仿宋_GBK" w:cs="仿宋"/>
                <w:szCs w:val="28"/>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hint="eastAsia" w:ascii="方正仿宋_GBK" w:hAnsi="仿宋" w:eastAsia="方正仿宋_GBK" w:cs="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exact"/>
          <w:jc w:val="center"/>
        </w:trPr>
        <w:tc>
          <w:tcPr>
            <w:tcW w:w="827" w:type="dxa"/>
            <w:tcBorders>
              <w:top w:val="single" w:color="auto" w:sz="4" w:space="0"/>
              <w:left w:val="single" w:color="auto" w:sz="4" w:space="0"/>
              <w:bottom w:val="single" w:color="auto" w:sz="4" w:space="0"/>
              <w:right w:val="single" w:color="auto" w:sz="4" w:space="0"/>
            </w:tcBorders>
            <w:vAlign w:val="center"/>
          </w:tcPr>
          <w:p>
            <w:pPr>
              <w:pStyle w:val="25"/>
              <w:tabs>
                <w:tab w:val="left" w:pos="560"/>
              </w:tabs>
              <w:spacing w:line="360" w:lineRule="auto"/>
              <w:ind w:left="0"/>
              <w:jc w:val="center"/>
              <w:rPr>
                <w:rFonts w:hint="eastAsia" w:ascii="方正仿宋_GBK" w:hAnsi="仿宋" w:eastAsia="方正仿宋_GBK" w:cs="仿宋"/>
                <w:sz w:val="28"/>
                <w:szCs w:val="28"/>
              </w:rPr>
            </w:pPr>
            <w:r>
              <w:rPr>
                <w:rFonts w:hint="eastAsia" w:ascii="方正仿宋_GBK" w:hAnsi="仿宋" w:eastAsia="方正仿宋_GBK" w:cs="仿宋"/>
                <w:sz w:val="28"/>
                <w:szCs w:val="28"/>
              </w:rPr>
              <w:t>7</w:t>
            </w:r>
          </w:p>
        </w:tc>
        <w:tc>
          <w:tcPr>
            <w:tcW w:w="320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方正仿宋_GBK" w:hAnsi="仿宋" w:eastAsia="方正仿宋_GBK" w:cs="仿宋"/>
                <w:szCs w:val="28"/>
              </w:rPr>
            </w:pPr>
          </w:p>
        </w:tc>
        <w:tc>
          <w:tcPr>
            <w:tcW w:w="12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仿宋_GBK" w:hAnsi="仿宋" w:eastAsia="方正仿宋_GBK" w:cs="仿宋"/>
                <w:szCs w:val="28"/>
              </w:rPr>
            </w:pPr>
          </w:p>
        </w:tc>
        <w:tc>
          <w:tcPr>
            <w:tcW w:w="10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仿宋_GBK" w:hAnsi="仿宋" w:eastAsia="方正仿宋_GBK" w:cs="仿宋"/>
                <w:szCs w:val="28"/>
              </w:rPr>
            </w:pPr>
          </w:p>
        </w:tc>
        <w:tc>
          <w:tcPr>
            <w:tcW w:w="1272"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hint="eastAsia" w:ascii="方正仿宋_GBK" w:hAnsi="仿宋" w:eastAsia="方正仿宋_GBK" w:cs="仿宋"/>
                <w:szCs w:val="28"/>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hint="eastAsia" w:ascii="方正仿宋_GBK" w:hAnsi="仿宋" w:eastAsia="方正仿宋_GBK" w:cs="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03"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方正仿宋_GBK" w:hAnsi="仿宋" w:eastAsia="方正仿宋_GBK" w:cs="仿宋"/>
                <w:szCs w:val="28"/>
              </w:rPr>
            </w:pPr>
            <w:r>
              <w:rPr>
                <w:rFonts w:hint="eastAsia" w:ascii="方正仿宋_GBK" w:hAnsi="仿宋" w:eastAsia="方正仿宋_GBK" w:cs="仿宋"/>
                <w:szCs w:val="28"/>
              </w:rPr>
              <w:t>合计人民币（小写）：</w:t>
            </w:r>
            <w:r>
              <w:rPr>
                <w:rFonts w:hint="eastAsia" w:ascii="宋体" w:hAnsi="宋体" w:cs="宋体"/>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03"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方正仿宋_GBK" w:hAnsi="仿宋" w:eastAsia="方正仿宋_GBK" w:cs="仿宋"/>
                <w:szCs w:val="28"/>
              </w:rPr>
            </w:pPr>
            <w:r>
              <w:rPr>
                <w:rFonts w:hint="eastAsia" w:ascii="方正仿宋_GBK" w:hAnsi="仿宋" w:eastAsia="方正仿宋_GBK" w:cs="仿宋"/>
                <w:szCs w:val="28"/>
              </w:rPr>
              <w:t xml:space="preserve">合计人民币（大写）：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03"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方正仿宋_GBK" w:hAnsi="仿宋" w:eastAsia="方正仿宋_GBK" w:cs="仿宋"/>
                <w:szCs w:val="28"/>
              </w:rPr>
            </w:pPr>
            <w:r>
              <w:rPr>
                <w:rFonts w:hint="eastAsia" w:ascii="方正仿宋_GBK" w:hAnsi="仿宋" w:eastAsia="方正仿宋_GBK" w:cs="仿宋"/>
                <w:szCs w:val="28"/>
              </w:rPr>
              <w:t xml:space="preserve">备注：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403" w:type="dxa"/>
            <w:gridSpan w:val="8"/>
            <w:tcBorders>
              <w:top w:val="single" w:color="auto" w:sz="4" w:space="0"/>
              <w:left w:val="single" w:color="auto" w:sz="4" w:space="0"/>
              <w:right w:val="single" w:color="auto" w:sz="4" w:space="0"/>
            </w:tcBorders>
          </w:tcPr>
          <w:p>
            <w:pPr>
              <w:spacing w:line="360" w:lineRule="auto"/>
              <w:rPr>
                <w:rFonts w:hint="eastAsia" w:ascii="方正仿宋_GBK" w:hAnsi="仿宋" w:eastAsia="方正仿宋_GBK" w:cs="仿宋"/>
                <w:szCs w:val="28"/>
              </w:rPr>
            </w:pPr>
            <w:r>
              <w:rPr>
                <w:rFonts w:hint="eastAsia" w:ascii="方正仿宋_GBK" w:hAnsi="仿宋" w:eastAsia="方正仿宋_GBK" w:cs="仿宋"/>
                <w:szCs w:val="28"/>
              </w:rPr>
              <w:t>一、质量要求和技术标准：</w:t>
            </w:r>
          </w:p>
          <w:p>
            <w:pPr>
              <w:spacing w:line="360" w:lineRule="auto"/>
              <w:ind w:left="413"/>
              <w:rPr>
                <w:rFonts w:hint="eastAsia" w:ascii="方正仿宋_GBK" w:hAnsi="仿宋" w:eastAsia="方正仿宋_GBK" w:cs="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9403" w:type="dxa"/>
            <w:gridSpan w:val="8"/>
            <w:tcBorders>
              <w:top w:val="single" w:color="auto" w:sz="4" w:space="0"/>
              <w:left w:val="single" w:color="auto" w:sz="4" w:space="0"/>
              <w:bottom w:val="single" w:color="auto" w:sz="4" w:space="0"/>
              <w:right w:val="single" w:color="auto" w:sz="4" w:space="0"/>
            </w:tcBorders>
          </w:tcPr>
          <w:p>
            <w:pPr>
              <w:numPr>
                <w:ilvl w:val="0"/>
                <w:numId w:val="19"/>
              </w:numPr>
              <w:spacing w:line="360" w:lineRule="auto"/>
              <w:rPr>
                <w:rFonts w:hint="eastAsia" w:ascii="方正仿宋_GBK" w:hAnsi="仿宋" w:eastAsia="方正仿宋_GBK" w:cs="仿宋"/>
                <w:szCs w:val="28"/>
              </w:rPr>
            </w:pPr>
            <w:r>
              <w:rPr>
                <w:rFonts w:hint="eastAsia" w:ascii="方正仿宋_GBK" w:hAnsi="仿宋" w:eastAsia="方正仿宋_GBK" w:cs="仿宋"/>
                <w:szCs w:val="28"/>
              </w:rPr>
              <w:t>实施时间及地点：</w:t>
            </w:r>
          </w:p>
          <w:p>
            <w:pPr>
              <w:spacing w:line="360" w:lineRule="auto"/>
              <w:ind w:left="413"/>
              <w:rPr>
                <w:rFonts w:hint="eastAsia" w:ascii="方正仿宋_GBK" w:hAnsi="仿宋" w:eastAsia="方正仿宋_GBK" w:cs="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9" w:hRule="atLeast"/>
          <w:jc w:val="center"/>
        </w:trPr>
        <w:tc>
          <w:tcPr>
            <w:tcW w:w="9403" w:type="dxa"/>
            <w:gridSpan w:val="8"/>
            <w:tcBorders>
              <w:top w:val="single" w:color="auto" w:sz="4" w:space="0"/>
              <w:left w:val="single" w:color="auto" w:sz="4" w:space="0"/>
              <w:bottom w:val="single" w:color="auto" w:sz="4" w:space="0"/>
              <w:right w:val="single" w:color="auto" w:sz="4" w:space="0"/>
            </w:tcBorders>
          </w:tcPr>
          <w:p>
            <w:pPr>
              <w:spacing w:line="360" w:lineRule="auto"/>
              <w:rPr>
                <w:rFonts w:hint="eastAsia" w:ascii="方正仿宋_GBK" w:hAnsi="仿宋" w:eastAsia="方正仿宋_GBK" w:cs="仿宋"/>
                <w:szCs w:val="28"/>
              </w:rPr>
            </w:pPr>
            <w:r>
              <w:rPr>
                <w:rFonts w:hint="eastAsia" w:ascii="方正仿宋_GBK" w:hAnsi="仿宋" w:eastAsia="方正仿宋_GBK" w:cs="仿宋"/>
                <w:szCs w:val="28"/>
              </w:rPr>
              <w:t>三、甲乙双方责任：</w:t>
            </w:r>
          </w:p>
          <w:p>
            <w:pPr>
              <w:spacing w:line="360" w:lineRule="auto"/>
              <w:rPr>
                <w:rFonts w:hint="eastAsia" w:ascii="方正仿宋_GBK" w:hAnsi="仿宋" w:eastAsia="方正仿宋_GBK" w:cs="仿宋"/>
                <w:szCs w:val="28"/>
              </w:rPr>
            </w:pPr>
            <w:r>
              <w:rPr>
                <w:rFonts w:hint="eastAsia" w:ascii="方正仿宋_GBK" w:hAnsi="仿宋" w:eastAsia="方正仿宋_GBK" w:cs="仿宋"/>
                <w:szCs w:val="28"/>
              </w:rPr>
              <w:t>（一）甲方责任：</w:t>
            </w:r>
          </w:p>
          <w:p>
            <w:pPr>
              <w:spacing w:line="360" w:lineRule="auto"/>
              <w:ind w:left="413"/>
              <w:rPr>
                <w:rFonts w:hint="eastAsia" w:ascii="方正仿宋_GBK" w:hAnsi="仿宋" w:eastAsia="方正仿宋_GBK" w:cs="仿宋"/>
                <w:szCs w:val="28"/>
              </w:rPr>
            </w:pPr>
          </w:p>
          <w:p>
            <w:pPr>
              <w:spacing w:line="360" w:lineRule="auto"/>
              <w:ind w:left="413"/>
              <w:rPr>
                <w:rFonts w:hint="eastAsia" w:ascii="方正仿宋_GBK" w:hAnsi="仿宋" w:eastAsia="方正仿宋_GBK" w:cs="仿宋"/>
                <w:szCs w:val="28"/>
              </w:rPr>
            </w:pPr>
          </w:p>
          <w:p>
            <w:pPr>
              <w:spacing w:line="360" w:lineRule="auto"/>
              <w:ind w:left="413"/>
              <w:rPr>
                <w:rFonts w:hint="eastAsia" w:ascii="方正仿宋_GBK" w:hAnsi="仿宋" w:eastAsia="方正仿宋_GBK" w:cs="仿宋"/>
                <w:szCs w:val="28"/>
              </w:rPr>
            </w:pPr>
          </w:p>
          <w:p>
            <w:pPr>
              <w:numPr>
                <w:ilvl w:val="0"/>
                <w:numId w:val="20"/>
              </w:numPr>
              <w:spacing w:line="360" w:lineRule="auto"/>
              <w:rPr>
                <w:rFonts w:hint="eastAsia" w:ascii="方正仿宋_GBK" w:hAnsi="仿宋" w:eastAsia="方正仿宋_GBK" w:cs="仿宋"/>
                <w:szCs w:val="28"/>
              </w:rPr>
            </w:pPr>
            <w:r>
              <w:rPr>
                <w:rFonts w:hint="eastAsia" w:ascii="方正仿宋_GBK" w:hAnsi="仿宋" w:eastAsia="方正仿宋_GBK" w:cs="仿宋"/>
                <w:szCs w:val="28"/>
              </w:rPr>
              <w:t>乙方责任：</w:t>
            </w:r>
          </w:p>
          <w:p>
            <w:pPr>
              <w:spacing w:line="360" w:lineRule="auto"/>
              <w:rPr>
                <w:rFonts w:hint="eastAsia" w:ascii="方正仿宋_GBK" w:hAnsi="仿宋" w:eastAsia="方正仿宋_GBK" w:cs="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8" w:hRule="atLeast"/>
          <w:jc w:val="center"/>
        </w:trPr>
        <w:tc>
          <w:tcPr>
            <w:tcW w:w="9403" w:type="dxa"/>
            <w:gridSpan w:val="8"/>
            <w:tcBorders>
              <w:top w:val="single" w:color="auto" w:sz="4" w:space="0"/>
              <w:left w:val="single" w:color="auto" w:sz="4" w:space="0"/>
              <w:bottom w:val="single" w:color="auto" w:sz="4" w:space="0"/>
              <w:right w:val="single" w:color="auto" w:sz="4" w:space="0"/>
            </w:tcBorders>
          </w:tcPr>
          <w:p>
            <w:pPr>
              <w:spacing w:line="360" w:lineRule="auto"/>
              <w:rPr>
                <w:rFonts w:hint="eastAsia" w:ascii="方正仿宋_GBK" w:hAnsi="仿宋" w:eastAsia="方正仿宋_GBK" w:cs="仿宋"/>
                <w:szCs w:val="28"/>
              </w:rPr>
            </w:pPr>
            <w:r>
              <w:rPr>
                <w:rFonts w:hint="eastAsia" w:ascii="方正仿宋_GBK" w:hAnsi="仿宋" w:eastAsia="方正仿宋_GBK" w:cs="仿宋"/>
                <w:szCs w:val="28"/>
              </w:rPr>
              <w:t>四、验收标准、方法：</w:t>
            </w:r>
          </w:p>
          <w:p>
            <w:pPr>
              <w:numPr>
                <w:ilvl w:val="0"/>
                <w:numId w:val="21"/>
              </w:numPr>
              <w:snapToGrid w:val="0"/>
              <w:spacing w:line="360" w:lineRule="auto"/>
              <w:ind w:left="-13" w:firstLine="426"/>
              <w:rPr>
                <w:rFonts w:ascii="方正仿宋_GBK" w:hAnsi="仿宋" w:eastAsia="方正仿宋_GBK" w:cs="仿宋"/>
                <w:szCs w:val="28"/>
              </w:rPr>
            </w:pPr>
            <w:r>
              <w:rPr>
                <w:rFonts w:hint="eastAsia" w:ascii="方正仿宋_GBK" w:hAnsi="仿宋" w:eastAsia="方正仿宋_GBK" w:cs="仿宋"/>
                <w:szCs w:val="28"/>
              </w:rPr>
              <w:t>验收标准：</w:t>
            </w:r>
          </w:p>
          <w:p>
            <w:pPr>
              <w:snapToGrid w:val="0"/>
              <w:spacing w:line="360" w:lineRule="auto"/>
              <w:ind w:firstLine="411" w:firstLineChars="147"/>
              <w:rPr>
                <w:rFonts w:hint="eastAsia" w:ascii="方正仿宋_GBK" w:hAnsi="仿宋" w:eastAsia="方正仿宋_GBK" w:cs="仿宋"/>
                <w:szCs w:val="28"/>
              </w:rPr>
            </w:pPr>
          </w:p>
          <w:p>
            <w:pPr>
              <w:snapToGrid w:val="0"/>
              <w:spacing w:line="360" w:lineRule="auto"/>
              <w:ind w:firstLine="411" w:firstLineChars="147"/>
              <w:rPr>
                <w:rFonts w:hint="eastAsia" w:ascii="方正仿宋_GBK" w:hAnsi="仿宋" w:eastAsia="方正仿宋_GBK" w:cs="仿宋"/>
                <w:szCs w:val="28"/>
              </w:rPr>
            </w:pPr>
            <w:r>
              <w:rPr>
                <w:rFonts w:hint="eastAsia" w:ascii="方正仿宋_GBK" w:hAnsi="仿宋" w:eastAsia="方正仿宋_GBK" w:cs="仿宋"/>
                <w:szCs w:val="28"/>
              </w:rPr>
              <w:t>2．验收方法：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jc w:val="center"/>
        </w:trPr>
        <w:tc>
          <w:tcPr>
            <w:tcW w:w="9403" w:type="dxa"/>
            <w:gridSpan w:val="8"/>
            <w:tcBorders>
              <w:top w:val="single" w:color="auto" w:sz="4" w:space="0"/>
              <w:left w:val="single" w:color="auto" w:sz="4" w:space="0"/>
              <w:bottom w:val="single" w:color="auto" w:sz="4" w:space="0"/>
              <w:right w:val="single" w:color="auto" w:sz="4" w:space="0"/>
            </w:tcBorders>
          </w:tcPr>
          <w:p>
            <w:pPr>
              <w:snapToGrid w:val="0"/>
              <w:spacing w:line="360" w:lineRule="auto"/>
              <w:ind w:left="413"/>
              <w:rPr>
                <w:rFonts w:hint="eastAsia" w:ascii="方正仿宋_GBK" w:hAnsi="仿宋" w:eastAsia="方正仿宋_GBK" w:cs="仿宋"/>
                <w:szCs w:val="28"/>
              </w:rPr>
            </w:pPr>
            <w:r>
              <w:rPr>
                <w:rFonts w:ascii="方正仿宋_GBK" w:hAnsi="仿宋" w:eastAsia="方正仿宋_GBK" w:cs="仿宋"/>
                <w:szCs w:val="28"/>
              </w:rPr>
              <w:t>五、</w:t>
            </w:r>
            <w:r>
              <w:rPr>
                <w:rFonts w:hint="eastAsia" w:ascii="方正仿宋_GBK" w:hAnsi="仿宋" w:eastAsia="方正仿宋_GBK" w:cs="仿宋"/>
                <w:szCs w:val="28"/>
              </w:rPr>
              <w:t>付款方式：</w:t>
            </w:r>
          </w:p>
          <w:p>
            <w:pPr>
              <w:snapToGrid w:val="0"/>
              <w:spacing w:line="360" w:lineRule="auto"/>
              <w:rPr>
                <w:rFonts w:hint="eastAsia" w:ascii="方正仿宋_GBK" w:hAnsi="仿宋" w:eastAsia="方正仿宋_GBK" w:cs="仿宋"/>
                <w:szCs w:val="28"/>
              </w:rPr>
            </w:pPr>
          </w:p>
          <w:p>
            <w:pPr>
              <w:snapToGrid w:val="0"/>
              <w:spacing w:line="360" w:lineRule="auto"/>
              <w:rPr>
                <w:rFonts w:hint="eastAsia" w:ascii="方正仿宋_GBK" w:hAnsi="仿宋" w:eastAsia="方正仿宋_GBK" w:cs="仿宋"/>
                <w:szCs w:val="28"/>
              </w:rPr>
            </w:pPr>
          </w:p>
          <w:p>
            <w:pPr>
              <w:snapToGrid w:val="0"/>
              <w:spacing w:line="360" w:lineRule="auto"/>
              <w:rPr>
                <w:rFonts w:hint="eastAsia" w:ascii="方正仿宋_GBK" w:hAnsi="仿宋" w:eastAsia="方正仿宋_GBK" w:cs="仿宋"/>
                <w:szCs w:val="28"/>
              </w:rPr>
            </w:pPr>
          </w:p>
          <w:p>
            <w:pPr>
              <w:snapToGrid w:val="0"/>
              <w:spacing w:line="360" w:lineRule="auto"/>
              <w:rPr>
                <w:rFonts w:hint="eastAsia" w:ascii="方正仿宋_GBK" w:hAnsi="仿宋" w:eastAsia="方正仿宋_GBK" w:cs="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9403" w:type="dxa"/>
            <w:gridSpan w:val="8"/>
            <w:tcBorders>
              <w:top w:val="single" w:color="auto" w:sz="4" w:space="0"/>
              <w:left w:val="single" w:color="auto" w:sz="4" w:space="0"/>
              <w:bottom w:val="single" w:color="auto" w:sz="4" w:space="0"/>
              <w:right w:val="single" w:color="auto" w:sz="4" w:space="0"/>
            </w:tcBorders>
          </w:tcPr>
          <w:p>
            <w:pPr>
              <w:spacing w:line="360" w:lineRule="auto"/>
              <w:ind w:left="-13"/>
              <w:rPr>
                <w:rFonts w:hint="eastAsia" w:ascii="方正仿宋_GBK" w:hAnsi="仿宋" w:eastAsia="方正仿宋_GBK" w:cs="仿宋"/>
                <w:szCs w:val="28"/>
              </w:rPr>
            </w:pPr>
            <w:r>
              <w:rPr>
                <w:rFonts w:ascii="方正仿宋_GBK" w:hAnsi="仿宋" w:eastAsia="方正仿宋_GBK" w:cs="仿宋"/>
                <w:szCs w:val="28"/>
              </w:rPr>
              <w:t>六、</w:t>
            </w:r>
            <w:r>
              <w:rPr>
                <w:rFonts w:hint="eastAsia" w:ascii="方正仿宋_GBK" w:hAnsi="仿宋" w:eastAsia="方正仿宋_GBK" w:cs="仿宋"/>
                <w:szCs w:val="28"/>
              </w:rPr>
              <w:t>违约责任：</w:t>
            </w:r>
          </w:p>
          <w:p>
            <w:pPr>
              <w:spacing w:line="360" w:lineRule="auto"/>
              <w:ind w:firstLine="411" w:firstLineChars="147"/>
              <w:rPr>
                <w:rFonts w:hint="eastAsia" w:ascii="方正仿宋_GBK" w:hAnsi="仿宋" w:eastAsia="方正仿宋_GBK" w:cs="仿宋"/>
                <w:szCs w:val="28"/>
              </w:rPr>
            </w:pPr>
          </w:p>
          <w:p>
            <w:pPr>
              <w:spacing w:line="360" w:lineRule="auto"/>
              <w:ind w:firstLine="411" w:firstLineChars="147"/>
              <w:rPr>
                <w:rFonts w:hint="eastAsia" w:ascii="方正仿宋_GBK" w:hAnsi="仿宋" w:eastAsia="方正仿宋_GBK" w:cs="仿宋"/>
                <w:szCs w:val="28"/>
              </w:rPr>
            </w:pPr>
          </w:p>
          <w:p>
            <w:pPr>
              <w:spacing w:line="360" w:lineRule="auto"/>
              <w:ind w:firstLine="411" w:firstLineChars="147"/>
              <w:rPr>
                <w:rFonts w:hint="eastAsia" w:ascii="方正仿宋_GBK" w:hAnsi="仿宋" w:eastAsia="方正仿宋_GBK" w:cs="仿宋"/>
                <w:szCs w:val="28"/>
              </w:rPr>
            </w:pPr>
          </w:p>
          <w:p>
            <w:pPr>
              <w:spacing w:line="360" w:lineRule="auto"/>
              <w:ind w:firstLine="411" w:firstLineChars="147"/>
              <w:rPr>
                <w:rFonts w:hint="eastAsia" w:ascii="方正仿宋_GBK" w:hAnsi="仿宋" w:eastAsia="方正仿宋_GBK" w:cs="仿宋"/>
                <w:szCs w:val="28"/>
              </w:rPr>
            </w:pPr>
            <w:r>
              <w:rPr>
                <w:rFonts w:hint="eastAsia" w:ascii="方正仿宋_GBK" w:hAnsi="仿宋" w:eastAsia="方正仿宋_GBK" w:cs="仿宋"/>
                <w:szCs w:val="28"/>
              </w:rPr>
              <w:t>其他未尽事宜，按照《中华人民共和国合同法》和《政府采购法》相关条款执行。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9403" w:type="dxa"/>
            <w:gridSpan w:val="8"/>
            <w:tcBorders>
              <w:top w:val="single" w:color="auto" w:sz="4" w:space="0"/>
              <w:left w:val="single" w:color="auto" w:sz="4" w:space="0"/>
              <w:bottom w:val="single" w:color="auto" w:sz="4" w:space="0"/>
              <w:right w:val="single" w:color="auto" w:sz="4" w:space="0"/>
            </w:tcBorders>
          </w:tcPr>
          <w:p>
            <w:pPr>
              <w:spacing w:line="360" w:lineRule="auto"/>
              <w:rPr>
                <w:rFonts w:hint="eastAsia" w:ascii="方正仿宋_GBK" w:hAnsi="仿宋" w:eastAsia="方正仿宋_GBK" w:cs="仿宋"/>
                <w:szCs w:val="28"/>
              </w:rPr>
            </w:pPr>
            <w:r>
              <w:rPr>
                <w:rFonts w:hint="eastAsia" w:ascii="方正仿宋_GBK" w:hAnsi="仿宋" w:eastAsia="方正仿宋_GBK" w:cs="仿宋"/>
                <w:szCs w:val="28"/>
              </w:rPr>
              <w:t>七、其他约定事项：</w:t>
            </w:r>
          </w:p>
          <w:p>
            <w:pPr>
              <w:spacing w:line="360" w:lineRule="auto"/>
              <w:ind w:firstLine="411" w:firstLineChars="147"/>
              <w:rPr>
                <w:rFonts w:hint="eastAsia" w:ascii="方正仿宋_GBK" w:hAnsi="仿宋" w:eastAsia="方正仿宋_GBK" w:cs="仿宋"/>
                <w:szCs w:val="28"/>
              </w:rPr>
            </w:pPr>
          </w:p>
          <w:p>
            <w:pPr>
              <w:spacing w:line="360" w:lineRule="auto"/>
              <w:ind w:firstLine="411" w:firstLineChars="147"/>
              <w:rPr>
                <w:rFonts w:hint="eastAsia" w:ascii="方正仿宋_GBK" w:hAnsi="仿宋" w:eastAsia="方正仿宋_GBK" w:cs="仿宋"/>
                <w:szCs w:val="28"/>
              </w:rPr>
            </w:pPr>
          </w:p>
          <w:p>
            <w:pPr>
              <w:spacing w:line="360" w:lineRule="auto"/>
              <w:rPr>
                <w:rFonts w:hint="eastAsia" w:ascii="方正仿宋_GBK" w:hAnsi="仿宋" w:eastAsia="方正仿宋_GBK" w:cs="仿宋"/>
                <w:szCs w:val="28"/>
              </w:rPr>
            </w:pPr>
          </w:p>
          <w:p>
            <w:pPr>
              <w:spacing w:line="360" w:lineRule="auto"/>
              <w:ind w:firstLine="411" w:firstLineChars="147"/>
              <w:rPr>
                <w:rFonts w:hint="eastAsia" w:ascii="方正仿宋_GBK" w:hAnsi="仿宋" w:eastAsia="方正仿宋_GBK" w:cs="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8" w:hRule="atLeast"/>
          <w:jc w:val="center"/>
        </w:trPr>
        <w:tc>
          <w:tcPr>
            <w:tcW w:w="2905" w:type="dxa"/>
            <w:gridSpan w:val="2"/>
            <w:tcBorders>
              <w:top w:val="single" w:color="auto" w:sz="4" w:space="0"/>
              <w:left w:val="single" w:color="auto" w:sz="4" w:space="0"/>
              <w:bottom w:val="single" w:color="auto" w:sz="4" w:space="0"/>
              <w:right w:val="single" w:color="auto" w:sz="4" w:space="0"/>
            </w:tcBorders>
          </w:tcPr>
          <w:p>
            <w:pPr>
              <w:spacing w:line="360" w:lineRule="auto"/>
              <w:rPr>
                <w:rFonts w:hint="eastAsia" w:ascii="方正仿宋_GBK" w:hAnsi="仿宋" w:eastAsia="方正仿宋_GBK" w:cs="仿宋"/>
                <w:szCs w:val="28"/>
              </w:rPr>
            </w:pPr>
            <w:r>
              <w:rPr>
                <w:rFonts w:hint="eastAsia" w:ascii="方正仿宋_GBK" w:hAnsi="仿宋" w:eastAsia="方正仿宋_GBK" w:cs="仿宋"/>
                <w:szCs w:val="28"/>
              </w:rPr>
              <w:t>需方：</w:t>
            </w:r>
          </w:p>
          <w:p>
            <w:pPr>
              <w:spacing w:line="360" w:lineRule="auto"/>
              <w:rPr>
                <w:rFonts w:hint="eastAsia" w:ascii="方正仿宋_GBK" w:hAnsi="仿宋" w:eastAsia="方正仿宋_GBK" w:cs="仿宋"/>
                <w:szCs w:val="28"/>
              </w:rPr>
            </w:pPr>
            <w:r>
              <w:rPr>
                <w:rFonts w:hint="eastAsia" w:ascii="方正仿宋_GBK" w:hAnsi="仿宋" w:eastAsia="方正仿宋_GBK" w:cs="仿宋"/>
                <w:szCs w:val="28"/>
              </w:rPr>
              <w:t>地址：</w:t>
            </w:r>
          </w:p>
          <w:p>
            <w:pPr>
              <w:spacing w:line="360" w:lineRule="auto"/>
              <w:rPr>
                <w:rFonts w:hint="eastAsia" w:ascii="方正仿宋_GBK" w:hAnsi="仿宋" w:eastAsia="方正仿宋_GBK" w:cs="仿宋"/>
                <w:szCs w:val="28"/>
              </w:rPr>
            </w:pPr>
            <w:r>
              <w:rPr>
                <w:rFonts w:hint="eastAsia" w:ascii="方正仿宋_GBK" w:hAnsi="仿宋" w:eastAsia="方正仿宋_GBK" w:cs="仿宋"/>
                <w:szCs w:val="28"/>
              </w:rPr>
              <w:t>联系电话：</w:t>
            </w:r>
          </w:p>
          <w:p>
            <w:pPr>
              <w:spacing w:line="360" w:lineRule="auto"/>
              <w:rPr>
                <w:rFonts w:hint="eastAsia" w:ascii="方正仿宋_GBK" w:hAnsi="仿宋" w:eastAsia="方正仿宋_GBK" w:cs="仿宋"/>
                <w:szCs w:val="28"/>
              </w:rPr>
            </w:pPr>
            <w:r>
              <w:rPr>
                <w:rFonts w:hint="eastAsia" w:ascii="方正仿宋_GBK" w:hAnsi="仿宋" w:eastAsia="方正仿宋_GBK" w:cs="仿宋"/>
                <w:szCs w:val="28"/>
              </w:rPr>
              <w:t>授权代表：</w:t>
            </w:r>
          </w:p>
        </w:tc>
        <w:tc>
          <w:tcPr>
            <w:tcW w:w="3237" w:type="dxa"/>
            <w:gridSpan w:val="3"/>
            <w:tcBorders>
              <w:top w:val="single" w:color="auto" w:sz="4" w:space="0"/>
              <w:left w:val="single" w:color="auto" w:sz="4" w:space="0"/>
              <w:bottom w:val="single" w:color="auto" w:sz="4" w:space="0"/>
              <w:right w:val="single" w:color="auto" w:sz="4" w:space="0"/>
            </w:tcBorders>
          </w:tcPr>
          <w:p>
            <w:pPr>
              <w:spacing w:line="360" w:lineRule="auto"/>
              <w:rPr>
                <w:rFonts w:hint="eastAsia" w:ascii="方正仿宋_GBK" w:hAnsi="仿宋" w:eastAsia="方正仿宋_GBK" w:cs="仿宋"/>
                <w:szCs w:val="28"/>
              </w:rPr>
            </w:pPr>
            <w:r>
              <w:rPr>
                <w:rFonts w:hint="eastAsia" w:ascii="方正仿宋_GBK" w:hAnsi="仿宋" w:eastAsia="方正仿宋_GBK" w:cs="仿宋"/>
                <w:szCs w:val="28"/>
              </w:rPr>
              <w:t>供方：</w:t>
            </w:r>
          </w:p>
          <w:p>
            <w:pPr>
              <w:spacing w:line="360" w:lineRule="auto"/>
              <w:rPr>
                <w:rFonts w:hint="eastAsia" w:ascii="方正仿宋_GBK" w:hAnsi="仿宋" w:eastAsia="方正仿宋_GBK" w:cs="仿宋"/>
                <w:szCs w:val="28"/>
              </w:rPr>
            </w:pPr>
            <w:r>
              <w:rPr>
                <w:rFonts w:hint="eastAsia" w:ascii="方正仿宋_GBK" w:hAnsi="仿宋" w:eastAsia="方正仿宋_GBK" w:cs="仿宋"/>
                <w:szCs w:val="28"/>
              </w:rPr>
              <w:t>地址：</w:t>
            </w:r>
          </w:p>
          <w:p>
            <w:pPr>
              <w:spacing w:line="360" w:lineRule="auto"/>
              <w:rPr>
                <w:rFonts w:hint="eastAsia" w:ascii="方正仿宋_GBK" w:hAnsi="仿宋" w:eastAsia="方正仿宋_GBK" w:cs="仿宋"/>
                <w:szCs w:val="28"/>
              </w:rPr>
            </w:pPr>
            <w:r>
              <w:rPr>
                <w:rFonts w:hint="eastAsia" w:ascii="方正仿宋_GBK" w:hAnsi="仿宋" w:eastAsia="方正仿宋_GBK" w:cs="仿宋"/>
                <w:szCs w:val="28"/>
              </w:rPr>
              <w:t>电话：</w:t>
            </w:r>
          </w:p>
          <w:p>
            <w:pPr>
              <w:spacing w:line="360" w:lineRule="auto"/>
              <w:rPr>
                <w:rFonts w:hint="eastAsia" w:ascii="方正仿宋_GBK" w:hAnsi="仿宋" w:eastAsia="方正仿宋_GBK" w:cs="仿宋"/>
                <w:szCs w:val="28"/>
              </w:rPr>
            </w:pPr>
            <w:r>
              <w:rPr>
                <w:rFonts w:hint="eastAsia" w:ascii="方正仿宋_GBK" w:hAnsi="仿宋" w:eastAsia="方正仿宋_GBK" w:cs="仿宋"/>
                <w:szCs w:val="28"/>
              </w:rPr>
              <w:t>传真：</w:t>
            </w:r>
          </w:p>
          <w:p>
            <w:pPr>
              <w:spacing w:line="360" w:lineRule="auto"/>
              <w:rPr>
                <w:rFonts w:hint="eastAsia" w:ascii="方正仿宋_GBK" w:hAnsi="仿宋" w:eastAsia="方正仿宋_GBK" w:cs="仿宋"/>
                <w:szCs w:val="28"/>
              </w:rPr>
            </w:pPr>
            <w:r>
              <w:rPr>
                <w:rFonts w:hint="eastAsia" w:ascii="方正仿宋_GBK" w:hAnsi="仿宋" w:eastAsia="方正仿宋_GBK" w:cs="仿宋"/>
                <w:szCs w:val="28"/>
              </w:rPr>
              <w:t>开户银行：</w:t>
            </w:r>
          </w:p>
          <w:p>
            <w:pPr>
              <w:spacing w:line="360" w:lineRule="auto"/>
              <w:rPr>
                <w:rFonts w:hint="eastAsia" w:ascii="方正仿宋_GBK" w:hAnsi="仿宋" w:eastAsia="方正仿宋_GBK" w:cs="仿宋"/>
                <w:szCs w:val="28"/>
              </w:rPr>
            </w:pPr>
            <w:r>
              <w:rPr>
                <w:rFonts w:hint="eastAsia" w:ascii="方正仿宋_GBK" w:hAnsi="仿宋" w:eastAsia="方正仿宋_GBK" w:cs="仿宋"/>
                <w:szCs w:val="28"/>
              </w:rPr>
              <w:t>账号：</w:t>
            </w:r>
          </w:p>
          <w:p>
            <w:pPr>
              <w:spacing w:line="360" w:lineRule="auto"/>
              <w:rPr>
                <w:rFonts w:hint="eastAsia" w:ascii="方正仿宋_GBK" w:hAnsi="仿宋" w:eastAsia="方正仿宋_GBK" w:cs="仿宋"/>
                <w:szCs w:val="28"/>
              </w:rPr>
            </w:pPr>
            <w:r>
              <w:rPr>
                <w:rFonts w:hint="eastAsia" w:ascii="方正仿宋_GBK" w:hAnsi="仿宋" w:eastAsia="方正仿宋_GBK" w:cs="仿宋"/>
                <w:szCs w:val="28"/>
              </w:rPr>
              <w:t>授权代表：</w:t>
            </w:r>
          </w:p>
        </w:tc>
        <w:tc>
          <w:tcPr>
            <w:tcW w:w="3261" w:type="dxa"/>
            <w:gridSpan w:val="3"/>
            <w:tcBorders>
              <w:top w:val="single" w:color="auto" w:sz="4" w:space="0"/>
              <w:left w:val="single" w:color="auto" w:sz="4" w:space="0"/>
              <w:bottom w:val="single" w:color="auto" w:sz="4" w:space="0"/>
              <w:right w:val="single" w:color="auto" w:sz="4" w:space="0"/>
            </w:tcBorders>
          </w:tcPr>
          <w:p>
            <w:pPr>
              <w:widowControl/>
              <w:spacing w:line="360" w:lineRule="auto"/>
              <w:jc w:val="left"/>
              <w:rPr>
                <w:rFonts w:hint="eastAsia" w:ascii="方正仿宋_GBK" w:hAnsi="仿宋" w:eastAsia="方正仿宋_GBK" w:cs="仿宋"/>
                <w:szCs w:val="28"/>
              </w:rPr>
            </w:pPr>
            <w:r>
              <w:rPr>
                <w:rFonts w:hint="eastAsia" w:ascii="方正仿宋_GBK" w:hAnsi="仿宋" w:eastAsia="方正仿宋_GBK" w:cs="仿宋"/>
                <w:szCs w:val="28"/>
              </w:rPr>
              <w:t xml:space="preserve">集中采购机构： </w:t>
            </w:r>
          </w:p>
          <w:p>
            <w:pPr>
              <w:widowControl/>
              <w:spacing w:line="360" w:lineRule="auto"/>
              <w:jc w:val="left"/>
              <w:rPr>
                <w:rFonts w:hint="eastAsia" w:ascii="方正仿宋_GBK" w:hAnsi="仿宋" w:eastAsia="方正仿宋_GBK" w:cs="仿宋"/>
                <w:szCs w:val="28"/>
              </w:rPr>
            </w:pPr>
            <w:r>
              <w:rPr>
                <w:rFonts w:hint="eastAsia" w:ascii="方正仿宋_GBK" w:hAnsi="仿宋" w:eastAsia="方正仿宋_GBK" w:cs="仿宋"/>
                <w:szCs w:val="28"/>
              </w:rPr>
              <w:t>地址：</w:t>
            </w:r>
          </w:p>
          <w:p>
            <w:pPr>
              <w:widowControl/>
              <w:spacing w:line="360" w:lineRule="auto"/>
              <w:jc w:val="left"/>
              <w:rPr>
                <w:rFonts w:hint="eastAsia" w:ascii="方正仿宋_GBK" w:hAnsi="仿宋" w:eastAsia="方正仿宋_GBK" w:cs="仿宋"/>
                <w:szCs w:val="28"/>
              </w:rPr>
            </w:pPr>
            <w:r>
              <w:rPr>
                <w:rFonts w:hint="eastAsia" w:ascii="方正仿宋_GBK" w:hAnsi="仿宋" w:eastAsia="方正仿宋_GBK" w:cs="仿宋"/>
                <w:szCs w:val="28"/>
              </w:rPr>
              <w:t>电话：</w:t>
            </w:r>
          </w:p>
          <w:p>
            <w:pPr>
              <w:widowControl/>
              <w:spacing w:line="360" w:lineRule="auto"/>
              <w:jc w:val="left"/>
              <w:rPr>
                <w:rFonts w:hint="eastAsia" w:ascii="方正仿宋_GBK" w:hAnsi="仿宋" w:eastAsia="方正仿宋_GBK" w:cs="仿宋"/>
                <w:szCs w:val="28"/>
              </w:rPr>
            </w:pPr>
            <w:r>
              <w:rPr>
                <w:rFonts w:hint="eastAsia" w:ascii="方正仿宋_GBK" w:hAnsi="仿宋" w:eastAsia="方正仿宋_GBK" w:cs="仿宋"/>
                <w:szCs w:val="28"/>
              </w:rPr>
              <w:t>传真：</w:t>
            </w:r>
          </w:p>
          <w:p>
            <w:pPr>
              <w:widowControl/>
              <w:spacing w:line="360" w:lineRule="auto"/>
              <w:jc w:val="left"/>
              <w:rPr>
                <w:rFonts w:hint="eastAsia" w:ascii="方正仿宋_GBK" w:hAnsi="仿宋" w:eastAsia="方正仿宋_GBK" w:cs="仿宋"/>
                <w:szCs w:val="28"/>
              </w:rPr>
            </w:pPr>
            <w:r>
              <w:rPr>
                <w:rFonts w:hint="eastAsia" w:ascii="方正仿宋_GBK" w:hAnsi="仿宋" w:eastAsia="方正仿宋_GBK" w:cs="仿宋"/>
                <w:szCs w:val="28"/>
              </w:rPr>
              <w:t>授权代表：</w:t>
            </w:r>
          </w:p>
          <w:p>
            <w:pPr>
              <w:widowControl/>
              <w:spacing w:line="360" w:lineRule="auto"/>
              <w:jc w:val="left"/>
              <w:rPr>
                <w:rFonts w:hint="eastAsia" w:ascii="方正仿宋_GBK" w:hAnsi="仿宋" w:eastAsia="方正仿宋_GBK" w:cs="仿宋"/>
                <w:szCs w:val="28"/>
              </w:rPr>
            </w:pPr>
          </w:p>
          <w:p>
            <w:pPr>
              <w:widowControl/>
              <w:spacing w:line="360" w:lineRule="auto"/>
              <w:jc w:val="left"/>
              <w:rPr>
                <w:rFonts w:hint="eastAsia" w:ascii="方正仿宋_GBK" w:hAnsi="仿宋" w:eastAsia="方正仿宋_GBK" w:cs="仿宋"/>
                <w:szCs w:val="28"/>
              </w:rPr>
            </w:pPr>
          </w:p>
          <w:p>
            <w:pPr>
              <w:spacing w:line="360" w:lineRule="auto"/>
              <w:rPr>
                <w:rFonts w:hint="eastAsia" w:ascii="方正仿宋_GBK" w:hAnsi="仿宋" w:eastAsia="方正仿宋_GBK" w:cs="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9403" w:type="dxa"/>
            <w:gridSpan w:val="8"/>
            <w:tcBorders>
              <w:top w:val="single" w:color="auto" w:sz="4" w:space="0"/>
              <w:left w:val="single" w:color="auto" w:sz="4" w:space="0"/>
              <w:bottom w:val="single" w:color="auto" w:sz="4" w:space="0"/>
              <w:right w:val="single" w:color="auto" w:sz="4" w:space="0"/>
            </w:tcBorders>
          </w:tcPr>
          <w:p>
            <w:pPr>
              <w:spacing w:line="360" w:lineRule="auto"/>
              <w:rPr>
                <w:rFonts w:hint="eastAsia" w:ascii="方正仿宋_GBK" w:hAnsi="仿宋" w:eastAsia="方正仿宋_GBK" w:cs="仿宋"/>
                <w:szCs w:val="28"/>
              </w:rPr>
            </w:pPr>
            <w:r>
              <w:rPr>
                <w:rFonts w:hint="eastAsia" w:ascii="方正仿宋_GBK" w:hAnsi="仿宋" w:eastAsia="方正仿宋_GBK" w:cs="仿宋"/>
                <w:szCs w:val="28"/>
              </w:rPr>
              <w:t>备注：</w:t>
            </w:r>
          </w:p>
          <w:p>
            <w:pPr>
              <w:spacing w:line="360" w:lineRule="auto"/>
              <w:rPr>
                <w:rFonts w:hint="eastAsia" w:ascii="方正仿宋_GBK" w:hAnsi="仿宋" w:eastAsia="方正仿宋_GBK" w:cs="仿宋"/>
                <w:szCs w:val="28"/>
              </w:rPr>
            </w:pPr>
          </w:p>
        </w:tc>
      </w:tr>
    </w:tbl>
    <w:p>
      <w:pPr>
        <w:snapToGrid w:val="0"/>
        <w:spacing w:line="360" w:lineRule="auto"/>
        <w:ind w:left="140" w:leftChars="50" w:right="42" w:rightChars="15"/>
        <w:rPr>
          <w:rFonts w:hint="eastAsia" w:ascii="方正仿宋_GBK" w:hAnsi="仿宋" w:eastAsia="方正仿宋_GBK" w:cs="仿宋"/>
          <w:szCs w:val="28"/>
        </w:rPr>
        <w:sectPr>
          <w:headerReference r:id="rId11" w:type="first"/>
          <w:footerReference r:id="rId14" w:type="first"/>
          <w:headerReference r:id="rId9" w:type="default"/>
          <w:footerReference r:id="rId12" w:type="default"/>
          <w:headerReference r:id="rId10" w:type="even"/>
          <w:footerReference r:id="rId13" w:type="even"/>
          <w:type w:val="nextColumn"/>
          <w:pgSz w:w="11906" w:h="16838"/>
          <w:pgMar w:top="1440" w:right="1133" w:bottom="1440" w:left="1560" w:header="851" w:footer="498" w:gutter="0"/>
          <w:cols w:space="720" w:num="1"/>
          <w:docGrid w:type="linesAndChars" w:linePitch="312" w:charSpace="0"/>
        </w:sectPr>
      </w:pPr>
      <w:r>
        <w:rPr>
          <w:rFonts w:hint="eastAsia" w:ascii="方正仿宋_GBK" w:hAnsi="仿宋" w:eastAsia="方正仿宋_GBK" w:cs="仿宋"/>
          <w:szCs w:val="28"/>
        </w:rPr>
        <w:t xml:space="preserve">签约时间：   年   月  日  </w:t>
      </w:r>
      <w:r>
        <w:rPr>
          <w:rFonts w:ascii="方正仿宋_GBK" w:hAnsi="仿宋" w:eastAsia="方正仿宋_GBK" w:cs="仿宋"/>
          <w:szCs w:val="28"/>
        </w:rPr>
        <w:t xml:space="preserve">       </w:t>
      </w:r>
      <w:r>
        <w:rPr>
          <w:rFonts w:hint="eastAsia" w:ascii="方正仿宋_GBK" w:hAnsi="仿宋" w:eastAsia="方正仿宋_GBK" w:cs="仿宋"/>
          <w:szCs w:val="28"/>
        </w:rPr>
        <w:t xml:space="preserve">    签约地点： </w:t>
      </w:r>
    </w:p>
    <w:p>
      <w:pPr>
        <w:rPr>
          <w:rFonts w:hint="eastAsia"/>
        </w:rPr>
      </w:pPr>
    </w:p>
    <w:p>
      <w:pPr>
        <w:spacing w:line="520" w:lineRule="exact"/>
        <w:jc w:val="center"/>
        <w:rPr>
          <w:rFonts w:hint="eastAsia" w:eastAsia="黑体"/>
          <w:color w:val="000000"/>
          <w:sz w:val="52"/>
        </w:rPr>
      </w:pPr>
    </w:p>
    <w:p>
      <w:pPr>
        <w:ind w:firstLine="2640" w:firstLineChars="600"/>
        <w:rPr>
          <w:rFonts w:hint="eastAsia" w:ascii="方正小标宋_GBK" w:eastAsia="方正小标宋_GBK"/>
          <w:sz w:val="44"/>
        </w:rPr>
      </w:pPr>
      <w:bookmarkStart w:id="76" w:name="_Toc27871"/>
      <w:bookmarkStart w:id="77" w:name="_Toc441065693"/>
      <w:bookmarkStart w:id="78" w:name="_Toc492721037"/>
      <w:bookmarkStart w:id="79" w:name="_Toc493506319"/>
      <w:r>
        <w:rPr>
          <w:rFonts w:hint="eastAsia" w:ascii="方正小标宋_GBK" w:eastAsia="方正小标宋_GBK"/>
          <w:sz w:val="44"/>
        </w:rPr>
        <w:t>第七篇  投标文件格式</w:t>
      </w:r>
      <w:bookmarkEnd w:id="76"/>
      <w:bookmarkEnd w:id="77"/>
    </w:p>
    <w:p>
      <w:pPr>
        <w:snapToGrid w:val="0"/>
        <w:spacing w:line="440" w:lineRule="exact"/>
        <w:ind w:firstLine="482" w:firstLineChars="200"/>
        <w:rPr>
          <w:rFonts w:hint="eastAsia" w:ascii="仿宋" w:hAnsi="仿宋" w:eastAsia="仿宋"/>
          <w:b/>
          <w:sz w:val="24"/>
          <w:szCs w:val="24"/>
        </w:rPr>
      </w:pPr>
      <w:r>
        <w:rPr>
          <w:rFonts w:hint="eastAsia" w:ascii="方正仿宋_GBK" w:hAnsi="宋体" w:eastAsia="方正仿宋_GBK"/>
          <w:b/>
          <w:sz w:val="24"/>
          <w:szCs w:val="24"/>
        </w:rPr>
        <w:t>一、经济文件</w:t>
      </w:r>
    </w:p>
    <w:p>
      <w:pPr>
        <w:snapToGrid w:val="0"/>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（一）开标一览表</w:t>
      </w:r>
    </w:p>
    <w:p>
      <w:pPr>
        <w:snapToGrid w:val="0"/>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（二）分项报价明细表</w:t>
      </w:r>
    </w:p>
    <w:p>
      <w:pPr>
        <w:snapToGrid w:val="0"/>
        <w:spacing w:line="440" w:lineRule="exact"/>
        <w:ind w:firstLine="482" w:firstLineChars="200"/>
        <w:rPr>
          <w:rFonts w:hint="eastAsia" w:ascii="方正仿宋_GBK" w:hAnsi="宋体" w:eastAsia="方正仿宋_GBK"/>
          <w:b/>
          <w:sz w:val="24"/>
          <w:szCs w:val="24"/>
        </w:rPr>
      </w:pPr>
      <w:r>
        <w:rPr>
          <w:rFonts w:hint="eastAsia" w:ascii="方正仿宋_GBK" w:hAnsi="宋体" w:eastAsia="方正仿宋_GBK"/>
          <w:b/>
          <w:sz w:val="24"/>
          <w:szCs w:val="24"/>
        </w:rPr>
        <w:t>二、技术文件</w:t>
      </w:r>
    </w:p>
    <w:p>
      <w:pPr>
        <w:snapToGrid w:val="0"/>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（一）提供第四篇评分标准中技术部分要求的内容或方案（格式自定）</w:t>
      </w:r>
    </w:p>
    <w:p>
      <w:pPr>
        <w:snapToGrid w:val="0"/>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（二）技术条款差异表</w:t>
      </w:r>
    </w:p>
    <w:p>
      <w:pPr>
        <w:snapToGrid w:val="0"/>
        <w:spacing w:line="440" w:lineRule="exact"/>
        <w:ind w:firstLine="482" w:firstLineChars="200"/>
        <w:rPr>
          <w:rFonts w:hint="eastAsia" w:ascii="方正仿宋_GBK" w:hAnsi="宋体" w:eastAsia="方正仿宋_GBK"/>
          <w:b/>
          <w:sz w:val="24"/>
          <w:szCs w:val="24"/>
        </w:rPr>
      </w:pPr>
      <w:r>
        <w:rPr>
          <w:rFonts w:hint="eastAsia" w:ascii="方正仿宋_GBK" w:hAnsi="宋体" w:eastAsia="方正仿宋_GBK"/>
          <w:b/>
          <w:sz w:val="24"/>
          <w:szCs w:val="24"/>
        </w:rPr>
        <w:t>三、商务文件</w:t>
      </w:r>
    </w:p>
    <w:p>
      <w:pPr>
        <w:snapToGrid w:val="0"/>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（一）投标函（格式）</w:t>
      </w:r>
    </w:p>
    <w:p>
      <w:pPr>
        <w:snapToGrid w:val="0"/>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（二）商务条款差异表</w:t>
      </w:r>
    </w:p>
    <w:p>
      <w:pPr>
        <w:snapToGrid w:val="0"/>
        <w:spacing w:line="440" w:lineRule="exact"/>
        <w:ind w:firstLine="480" w:firstLineChars="200"/>
        <w:rPr>
          <w:rFonts w:hint="eastAsia" w:ascii="方正仿宋_GBK" w:hAnsi="仿宋" w:eastAsia="方正仿宋_GBK"/>
          <w:sz w:val="24"/>
          <w:szCs w:val="24"/>
        </w:rPr>
      </w:pPr>
      <w:r>
        <w:rPr>
          <w:rFonts w:hint="eastAsia" w:ascii="方正仿宋_GBK" w:hAnsi="宋体" w:eastAsia="方正仿宋_GBK"/>
          <w:sz w:val="24"/>
          <w:szCs w:val="24"/>
        </w:rPr>
        <w:t>（三）提供第四篇评分标准中商务部分要求的内容或证明材料复印件（格式自定）</w:t>
      </w:r>
    </w:p>
    <w:p>
      <w:pPr>
        <w:snapToGrid w:val="0"/>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（四）中小微企业声明函、监狱企业证明文件、残疾人福利性单位声明函</w:t>
      </w:r>
    </w:p>
    <w:p>
      <w:pPr>
        <w:snapToGrid w:val="0"/>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（五）其他与项目有关的资料（自附）</w:t>
      </w:r>
    </w:p>
    <w:p>
      <w:pPr>
        <w:snapToGrid w:val="0"/>
        <w:spacing w:line="440" w:lineRule="exact"/>
        <w:ind w:firstLine="482" w:firstLineChars="200"/>
        <w:rPr>
          <w:rFonts w:hint="eastAsia" w:ascii="方正仿宋_GBK" w:hAnsi="宋体" w:eastAsia="方正仿宋_GBK"/>
          <w:b/>
          <w:sz w:val="24"/>
          <w:szCs w:val="24"/>
        </w:rPr>
      </w:pPr>
      <w:r>
        <w:rPr>
          <w:rFonts w:hint="eastAsia" w:ascii="方正仿宋_GBK" w:hAnsi="宋体" w:eastAsia="方正仿宋_GBK"/>
          <w:b/>
          <w:sz w:val="24"/>
          <w:szCs w:val="24"/>
        </w:rPr>
        <w:t>四、资格文件</w:t>
      </w:r>
    </w:p>
    <w:p>
      <w:pPr>
        <w:snapToGrid w:val="0"/>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（一）法人营业执照（副本）或事业单位法人证书（副本）或个体工商户营业执照或有效的自然人身份证明或社会团体法人登记证书复印件</w:t>
      </w:r>
    </w:p>
    <w:p>
      <w:pPr>
        <w:snapToGrid w:val="0"/>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（二）法定代表人身份证明书（格式）</w:t>
      </w:r>
    </w:p>
    <w:p>
      <w:pPr>
        <w:snapToGrid w:val="0"/>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（三）法定代表人授权委托书（格式）</w:t>
      </w:r>
    </w:p>
    <w:p>
      <w:pPr>
        <w:snapToGrid w:val="0"/>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（四）2019或2020年度财务状况报告（表）或其基本开户银行出具的资信证明复印件，本年度新成立或成立不满一年的组织和自然人无法提供财务状况报告（表）的，可提供银行出具的资信证明复印件。</w:t>
      </w:r>
    </w:p>
    <w:p>
      <w:pPr>
        <w:snapToGrid w:val="0"/>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（五）书面声明（格式）</w:t>
      </w:r>
    </w:p>
    <w:p>
      <w:pPr>
        <w:snapToGrid w:val="0"/>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（六）税务登记证（副本）复印件</w:t>
      </w:r>
    </w:p>
    <w:p>
      <w:pPr>
        <w:snapToGrid w:val="0"/>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七）缴纳社会保障金的证明材料复印件【缴纳社会保障金的证明材料指：社会保险登记证或缴纳社会保险的凭据（专用收据或社会保险缴纳清单）】。依法免税或不需要缴纳社会保障资金的投标人，应提供相应文件证明其依法免税或不需要缴纳社会保障资金。</w:t>
      </w:r>
    </w:p>
    <w:p>
      <w:pPr>
        <w:snapToGrid w:val="0"/>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（八）特定资格条件证书或证明文件</w:t>
      </w:r>
    </w:p>
    <w:p>
      <w:pPr>
        <w:pStyle w:val="5"/>
        <w:pageBreakBefore/>
        <w:spacing w:line="500" w:lineRule="exact"/>
        <w:rPr>
          <w:rFonts w:hint="eastAsia" w:ascii="方正仿宋_GBK" w:hAnsi="方正仿宋_GBK" w:eastAsia="方正仿宋_GBK" w:cs="方正仿宋_GBK"/>
          <w:b/>
          <w:szCs w:val="28"/>
        </w:rPr>
      </w:pPr>
      <w:bookmarkStart w:id="80" w:name="_Toc14209"/>
      <w:r>
        <w:rPr>
          <w:rFonts w:hint="eastAsia" w:ascii="方正仿宋_GBK" w:hAnsi="方正仿宋_GBK" w:eastAsia="方正仿宋_GBK" w:cs="方正仿宋_GBK"/>
          <w:b/>
          <w:szCs w:val="28"/>
        </w:rPr>
        <w:t>一、经济文件</w:t>
      </w:r>
      <w:bookmarkEnd w:id="78"/>
      <w:bookmarkEnd w:id="79"/>
      <w:bookmarkEnd w:id="80"/>
    </w:p>
    <w:p>
      <w:pPr>
        <w:snapToGrid w:val="0"/>
        <w:spacing w:line="500" w:lineRule="exact"/>
        <w:jc w:val="center"/>
        <w:rPr>
          <w:rFonts w:hint="eastAsia" w:ascii="方正仿宋_GBK" w:hAnsi="方正仿宋_GBK" w:eastAsia="方正仿宋_GBK" w:cs="方正仿宋_GBK"/>
          <w:szCs w:val="36"/>
        </w:rPr>
      </w:pPr>
      <w:r>
        <w:rPr>
          <w:rFonts w:hint="eastAsia" w:ascii="方正仿宋_GBK" w:hAnsi="方正仿宋_GBK" w:eastAsia="方正仿宋_GBK" w:cs="方正仿宋_GBK"/>
          <w:szCs w:val="36"/>
        </w:rPr>
        <w:t>（一）开标一览表</w:t>
      </w:r>
    </w:p>
    <w:p>
      <w:pPr>
        <w:spacing w:line="500" w:lineRule="exact"/>
        <w:ind w:firstLine="240" w:firstLineChars="100"/>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rPr>
        <w:t>招标项目名称：</w:t>
      </w:r>
    </w:p>
    <w:tbl>
      <w:tblPr>
        <w:tblStyle w:val="5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1130"/>
        <w:gridCol w:w="1550"/>
        <w:gridCol w:w="1361"/>
        <w:gridCol w:w="3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788" w:type="dxa"/>
            <w:vAlign w:val="center"/>
          </w:tcPr>
          <w:p>
            <w:pPr>
              <w:spacing w:line="500" w:lineRule="exact"/>
              <w:jc w:val="center"/>
              <w:rPr>
                <w:rFonts w:hint="eastAsia" w:ascii="方正仿宋_GBK" w:hAnsi="方正仿宋_GBK" w:eastAsia="方正仿宋_GBK" w:cs="方正仿宋_GBK"/>
                <w:sz w:val="21"/>
                <w:szCs w:val="28"/>
              </w:rPr>
            </w:pPr>
            <w:r>
              <w:rPr>
                <w:rFonts w:hint="eastAsia" w:ascii="方正仿宋_GBK" w:hAnsi="方正仿宋_GBK" w:eastAsia="方正仿宋_GBK" w:cs="方正仿宋_GBK"/>
                <w:sz w:val="21"/>
                <w:szCs w:val="28"/>
              </w:rPr>
              <w:t>投标人名称</w:t>
            </w:r>
          </w:p>
        </w:tc>
        <w:tc>
          <w:tcPr>
            <w:tcW w:w="7840" w:type="dxa"/>
            <w:gridSpan w:val="4"/>
            <w:vAlign w:val="center"/>
          </w:tcPr>
          <w:p>
            <w:pPr>
              <w:spacing w:line="500" w:lineRule="exact"/>
              <w:jc w:val="center"/>
              <w:rPr>
                <w:rFonts w:hint="eastAsia" w:ascii="方正仿宋_GBK" w:hAnsi="方正仿宋_GBK" w:eastAsia="方正仿宋_GBK" w:cs="方正仿宋_GBK"/>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2918" w:type="dxa"/>
            <w:gridSpan w:val="2"/>
            <w:vAlign w:val="center"/>
          </w:tcPr>
          <w:p>
            <w:pPr>
              <w:spacing w:line="500" w:lineRule="exact"/>
              <w:jc w:val="center"/>
              <w:rPr>
                <w:rFonts w:hint="eastAsia" w:ascii="方正仿宋_GBK" w:hAnsi="方正仿宋_GBK" w:eastAsia="方正仿宋_GBK" w:cs="方正仿宋_GBK"/>
                <w:sz w:val="21"/>
                <w:szCs w:val="28"/>
              </w:rPr>
            </w:pPr>
            <w:r>
              <w:rPr>
                <w:rFonts w:hint="eastAsia" w:ascii="方正仿宋_GBK" w:hAnsi="方正仿宋_GBK" w:eastAsia="方正仿宋_GBK" w:cs="方正仿宋_GBK"/>
                <w:sz w:val="21"/>
                <w:szCs w:val="28"/>
              </w:rPr>
              <w:t>项目名称</w:t>
            </w:r>
          </w:p>
        </w:tc>
        <w:tc>
          <w:tcPr>
            <w:tcW w:w="1550" w:type="dxa"/>
            <w:vAlign w:val="center"/>
          </w:tcPr>
          <w:p>
            <w:pPr>
              <w:spacing w:line="500" w:lineRule="exact"/>
              <w:jc w:val="center"/>
              <w:rPr>
                <w:rFonts w:hint="eastAsia" w:ascii="方正仿宋_GBK" w:hAnsi="方正仿宋_GBK" w:eastAsia="方正仿宋_GBK" w:cs="方正仿宋_GBK"/>
                <w:sz w:val="21"/>
                <w:szCs w:val="28"/>
              </w:rPr>
            </w:pPr>
            <w:r>
              <w:rPr>
                <w:rFonts w:hint="eastAsia" w:ascii="方正仿宋_GBK" w:hAnsi="方正仿宋_GBK" w:eastAsia="方正仿宋_GBK" w:cs="方正仿宋_GBK"/>
                <w:sz w:val="21"/>
                <w:szCs w:val="28"/>
              </w:rPr>
              <w:t>预估数量（宗）</w:t>
            </w:r>
          </w:p>
        </w:tc>
        <w:tc>
          <w:tcPr>
            <w:tcW w:w="1361" w:type="dxa"/>
            <w:vAlign w:val="center"/>
          </w:tcPr>
          <w:p>
            <w:pPr>
              <w:spacing w:line="500" w:lineRule="exact"/>
              <w:jc w:val="center"/>
              <w:rPr>
                <w:rFonts w:hint="eastAsia" w:ascii="方正仿宋_GBK" w:hAnsi="方正仿宋_GBK" w:eastAsia="方正仿宋_GBK" w:cs="方正仿宋_GBK"/>
                <w:sz w:val="21"/>
                <w:szCs w:val="28"/>
              </w:rPr>
            </w:pPr>
            <w:r>
              <w:rPr>
                <w:rFonts w:hint="eastAsia" w:ascii="方正仿宋_GBK" w:hAnsi="方正仿宋_GBK" w:eastAsia="方正仿宋_GBK" w:cs="方正仿宋_GBK"/>
                <w:sz w:val="21"/>
                <w:szCs w:val="28"/>
              </w:rPr>
              <w:t>单价</w:t>
            </w:r>
          </w:p>
        </w:tc>
        <w:tc>
          <w:tcPr>
            <w:tcW w:w="3799" w:type="dxa"/>
            <w:vAlign w:val="center"/>
          </w:tcPr>
          <w:p>
            <w:pPr>
              <w:spacing w:line="500" w:lineRule="exact"/>
              <w:jc w:val="center"/>
              <w:rPr>
                <w:rFonts w:hint="eastAsia" w:ascii="方正仿宋_GBK" w:hAnsi="方正仿宋_GBK" w:eastAsia="方正仿宋_GBK" w:cs="方正仿宋_GBK"/>
                <w:sz w:val="21"/>
                <w:szCs w:val="28"/>
              </w:rPr>
            </w:pPr>
            <w:r>
              <w:rPr>
                <w:rFonts w:hint="eastAsia" w:ascii="方正仿宋_GBK" w:hAnsi="方正仿宋_GBK" w:eastAsia="方正仿宋_GBK" w:cs="方正仿宋_GBK"/>
                <w:sz w:val="21"/>
                <w:szCs w:val="28"/>
              </w:rPr>
              <w:t>投标报价（小写）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2918" w:type="dxa"/>
            <w:gridSpan w:val="2"/>
            <w:tcBorders>
              <w:bottom w:val="single" w:color="auto" w:sz="4" w:space="0"/>
            </w:tcBorders>
            <w:vAlign w:val="center"/>
          </w:tcPr>
          <w:p>
            <w:pPr>
              <w:spacing w:line="500" w:lineRule="exact"/>
              <w:rPr>
                <w:rFonts w:hint="eastAsia" w:ascii="方正仿宋_GBK" w:hAnsi="方正仿宋_GBK" w:eastAsia="方正仿宋_GBK" w:cs="方正仿宋_GBK"/>
                <w:sz w:val="21"/>
                <w:szCs w:val="28"/>
              </w:rPr>
            </w:pPr>
          </w:p>
        </w:tc>
        <w:tc>
          <w:tcPr>
            <w:tcW w:w="1550" w:type="dxa"/>
            <w:tcBorders>
              <w:bottom w:val="single" w:color="auto" w:sz="4" w:space="0"/>
            </w:tcBorders>
          </w:tcPr>
          <w:p>
            <w:pPr>
              <w:spacing w:line="500" w:lineRule="exact"/>
              <w:ind w:firstLine="420" w:firstLineChars="200"/>
              <w:rPr>
                <w:rFonts w:hint="eastAsia" w:ascii="方正仿宋_GBK" w:hAnsi="方正仿宋_GBK" w:eastAsia="方正仿宋_GBK" w:cs="方正仿宋_GBK"/>
                <w:sz w:val="21"/>
                <w:szCs w:val="28"/>
              </w:rPr>
            </w:pPr>
            <w:r>
              <w:rPr>
                <w:rFonts w:hint="eastAsia" w:ascii="方正仿宋_GBK" w:hAnsi="方正仿宋_GBK" w:eastAsia="方正仿宋_GBK" w:cs="方正仿宋_GBK"/>
                <w:sz w:val="21"/>
                <w:szCs w:val="28"/>
              </w:rPr>
              <w:t>400000</w:t>
            </w:r>
          </w:p>
        </w:tc>
        <w:tc>
          <w:tcPr>
            <w:tcW w:w="1361" w:type="dxa"/>
            <w:tcBorders>
              <w:bottom w:val="single" w:color="auto" w:sz="4" w:space="0"/>
            </w:tcBorders>
          </w:tcPr>
          <w:p>
            <w:pPr>
              <w:spacing w:line="500" w:lineRule="exact"/>
              <w:rPr>
                <w:rFonts w:hint="eastAsia" w:ascii="方正仿宋_GBK" w:hAnsi="方正仿宋_GBK" w:eastAsia="方正仿宋_GBK" w:cs="方正仿宋_GBK"/>
                <w:sz w:val="21"/>
                <w:szCs w:val="28"/>
              </w:rPr>
            </w:pPr>
          </w:p>
        </w:tc>
        <w:tc>
          <w:tcPr>
            <w:tcW w:w="3799" w:type="dxa"/>
            <w:tcBorders>
              <w:bottom w:val="single" w:color="auto" w:sz="4" w:space="0"/>
            </w:tcBorders>
          </w:tcPr>
          <w:p>
            <w:pPr>
              <w:spacing w:line="500" w:lineRule="exact"/>
              <w:rPr>
                <w:rFonts w:hint="eastAsia" w:ascii="方正仿宋_GBK" w:hAnsi="方正仿宋_GBK" w:eastAsia="方正仿宋_GBK" w:cs="方正仿宋_GBK"/>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9628" w:type="dxa"/>
            <w:gridSpan w:val="5"/>
            <w:tcBorders>
              <w:bottom w:val="single" w:color="auto" w:sz="4" w:space="0"/>
            </w:tcBorders>
            <w:vAlign w:val="center"/>
          </w:tcPr>
          <w:p>
            <w:pPr>
              <w:spacing w:line="560" w:lineRule="exact"/>
              <w:rPr>
                <w:rFonts w:hint="eastAsia" w:ascii="方正仿宋_GBK" w:hAnsi="方正仿宋_GBK" w:eastAsia="方正仿宋_GBK" w:cs="方正仿宋_GBK"/>
                <w:sz w:val="21"/>
                <w:szCs w:val="28"/>
              </w:rPr>
            </w:pPr>
            <w:r>
              <w:rPr>
                <w:rFonts w:hint="eastAsia" w:ascii="方正仿宋_GBK" w:hAnsi="方正仿宋_GBK" w:eastAsia="方正仿宋_GBK" w:cs="方正仿宋_GBK"/>
                <w:sz w:val="21"/>
                <w:szCs w:val="28"/>
              </w:rPr>
              <w:t xml:space="preserve">投标报价（大写）：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9628" w:type="dxa"/>
            <w:gridSpan w:val="5"/>
            <w:vAlign w:val="center"/>
          </w:tcPr>
          <w:p>
            <w:pPr>
              <w:pStyle w:val="34"/>
              <w:spacing w:line="500" w:lineRule="exact"/>
              <w:rPr>
                <w:rFonts w:hint="eastAsia" w:ascii="方正仿宋_GBK" w:hAnsi="方正仿宋_GBK" w:eastAsia="方正仿宋_GBK" w:cs="方正仿宋_GBK"/>
                <w:sz w:val="21"/>
                <w:szCs w:val="28"/>
              </w:rPr>
            </w:pPr>
            <w:r>
              <w:rPr>
                <w:rFonts w:hint="eastAsia" w:ascii="方正仿宋_GBK" w:hAnsi="方正仿宋_GBK" w:eastAsia="方正仿宋_GBK" w:cs="方正仿宋_GBK"/>
                <w:sz w:val="21"/>
                <w:szCs w:val="28"/>
              </w:rPr>
              <w:t xml:space="preserve">备注： </w:t>
            </w:r>
          </w:p>
        </w:tc>
      </w:tr>
    </w:tbl>
    <w:p>
      <w:pPr>
        <w:pStyle w:val="34"/>
        <w:spacing w:line="500" w:lineRule="exact"/>
        <w:rPr>
          <w:rFonts w:hint="eastAsia" w:ascii="方正仿宋_GBK" w:hAnsi="方正仿宋_GBK" w:eastAsia="方正仿宋_GBK" w:cs="方正仿宋_GBK"/>
          <w:sz w:val="24"/>
          <w:szCs w:val="28"/>
        </w:rPr>
      </w:pPr>
    </w:p>
    <w:p>
      <w:pPr>
        <w:rPr>
          <w:rFonts w:hint="eastAsia" w:ascii="方正仿宋_GBK" w:hAnsi="方正仿宋_GBK" w:eastAsia="方正仿宋_GBK" w:cs="方正仿宋_GBK"/>
        </w:rPr>
      </w:pPr>
    </w:p>
    <w:p>
      <w:pPr>
        <w:spacing w:line="500" w:lineRule="exact"/>
        <w:rPr>
          <w:rFonts w:hint="eastAsia" w:ascii="方正仿宋_GBK" w:hAnsi="方正仿宋_GBK" w:eastAsia="方正仿宋_GBK" w:cs="方正仿宋_GBK"/>
          <w:sz w:val="24"/>
          <w:szCs w:val="28"/>
        </w:rPr>
      </w:pPr>
    </w:p>
    <w:p>
      <w:pPr>
        <w:spacing w:line="500" w:lineRule="exact"/>
        <w:ind w:firstLine="480" w:firstLineChars="200"/>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rPr>
        <w:t>投标人                               法定代表人或法定代表人授权代表：</w:t>
      </w:r>
    </w:p>
    <w:p>
      <w:pPr>
        <w:spacing w:line="500" w:lineRule="exact"/>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rPr>
        <w:t xml:space="preserve">  （投标人公章）                               （签字或盖章）</w:t>
      </w:r>
    </w:p>
    <w:p>
      <w:pPr>
        <w:spacing w:line="500" w:lineRule="exact"/>
        <w:rPr>
          <w:rFonts w:hint="eastAsia" w:ascii="方正仿宋_GBK" w:hAnsi="方正仿宋_GBK" w:eastAsia="方正仿宋_GBK" w:cs="方正仿宋_GBK"/>
          <w:sz w:val="24"/>
          <w:szCs w:val="28"/>
        </w:rPr>
      </w:pPr>
    </w:p>
    <w:p>
      <w:pPr>
        <w:spacing w:line="500" w:lineRule="exact"/>
        <w:rPr>
          <w:rFonts w:hint="eastAsia" w:ascii="方正仿宋_GBK" w:hAnsi="方正仿宋_GBK" w:eastAsia="方正仿宋_GBK" w:cs="方正仿宋_GBK"/>
          <w:sz w:val="24"/>
          <w:szCs w:val="28"/>
        </w:rPr>
      </w:pPr>
    </w:p>
    <w:p>
      <w:pPr>
        <w:spacing w:line="500" w:lineRule="exact"/>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rPr>
        <w:t xml:space="preserve">                                            年     月     日</w:t>
      </w:r>
    </w:p>
    <w:p>
      <w:pPr>
        <w:snapToGrid w:val="0"/>
        <w:spacing w:line="500" w:lineRule="exact"/>
        <w:ind w:firstLine="480" w:firstLineChars="200"/>
        <w:rPr>
          <w:rFonts w:hint="eastAsia" w:ascii="方正仿宋_GBK" w:hAnsi="方正仿宋_GBK" w:eastAsia="方正仿宋_GBK" w:cs="方正仿宋_GBK"/>
          <w:sz w:val="24"/>
          <w:szCs w:val="28"/>
        </w:rPr>
      </w:pPr>
    </w:p>
    <w:p>
      <w:pPr>
        <w:snapToGrid w:val="0"/>
        <w:spacing w:line="500" w:lineRule="exact"/>
        <w:ind w:firstLine="480" w:firstLineChars="200"/>
        <w:rPr>
          <w:rFonts w:hint="eastAsia" w:ascii="方正仿宋_GBK" w:hAnsi="方正仿宋_GBK" w:eastAsia="方正仿宋_GBK" w:cs="方正仿宋_GBK"/>
          <w:sz w:val="24"/>
          <w:szCs w:val="28"/>
        </w:rPr>
      </w:pPr>
    </w:p>
    <w:p>
      <w:pPr>
        <w:snapToGrid w:val="0"/>
        <w:spacing w:line="500" w:lineRule="exact"/>
        <w:ind w:firstLine="480" w:firstLineChars="200"/>
        <w:rPr>
          <w:rFonts w:hint="eastAsia" w:ascii="方正仿宋_GBK" w:hAnsi="方正仿宋_GBK" w:eastAsia="方正仿宋_GBK" w:cs="方正仿宋_GBK"/>
          <w:sz w:val="24"/>
          <w:szCs w:val="28"/>
        </w:rPr>
      </w:pPr>
    </w:p>
    <w:p>
      <w:pPr>
        <w:snapToGrid w:val="0"/>
        <w:spacing w:line="500" w:lineRule="exact"/>
        <w:ind w:firstLine="480" w:firstLineChars="200"/>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rPr>
        <w:t>说明：</w:t>
      </w:r>
    </w:p>
    <w:p>
      <w:pPr>
        <w:snapToGrid w:val="0"/>
        <w:spacing w:line="400" w:lineRule="exact"/>
        <w:ind w:firstLine="480" w:firstLineChars="200"/>
        <w:jc w:val="left"/>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rPr>
        <w:t>1.开标一览表按格式填列；</w:t>
      </w:r>
    </w:p>
    <w:p>
      <w:pPr>
        <w:pStyle w:val="2"/>
        <w:numPr>
          <w:ilvl w:val="0"/>
          <w:numId w:val="0"/>
        </w:numPr>
        <w:spacing w:line="400" w:lineRule="exact"/>
        <w:ind w:firstLine="480" w:firstLineChars="200"/>
        <w:jc w:val="left"/>
        <w:rPr>
          <w:rFonts w:hint="eastAsia" w:ascii="方正仿宋_GBK" w:hAnsi="方正仿宋_GBK" w:eastAsia="方正仿宋_GBK" w:cs="方正仿宋_GBK"/>
          <w:b w:val="0"/>
          <w:kern w:val="2"/>
          <w:sz w:val="24"/>
        </w:rPr>
      </w:pPr>
      <w:r>
        <w:rPr>
          <w:rFonts w:hint="eastAsia" w:ascii="方正仿宋_GBK" w:hAnsi="方正仿宋_GBK" w:eastAsia="方正仿宋_GBK" w:cs="方正仿宋_GBK"/>
          <w:b w:val="0"/>
          <w:kern w:val="2"/>
          <w:sz w:val="24"/>
        </w:rPr>
        <w:t>2.《开标一览表》中单价指的是每宗价格，投标报价指的是本项目总报价，本项目数量是预估数量，最终以实际结算为准；</w:t>
      </w:r>
    </w:p>
    <w:p>
      <w:pPr>
        <w:pStyle w:val="2"/>
        <w:numPr>
          <w:ilvl w:val="0"/>
          <w:numId w:val="0"/>
        </w:numPr>
        <w:spacing w:line="400" w:lineRule="exact"/>
        <w:ind w:firstLine="480" w:firstLineChars="200"/>
        <w:jc w:val="left"/>
        <w:rPr>
          <w:rFonts w:hint="eastAsia" w:ascii="方正仿宋_GBK" w:hAnsi="方正仿宋_GBK" w:eastAsia="方正仿宋_GBK" w:cs="方正仿宋_GBK"/>
          <w:b w:val="0"/>
          <w:kern w:val="2"/>
          <w:sz w:val="24"/>
        </w:rPr>
      </w:pPr>
      <w:r>
        <w:rPr>
          <w:rFonts w:hint="eastAsia" w:ascii="方正仿宋_GBK" w:hAnsi="方正仿宋_GBK" w:eastAsia="方正仿宋_GBK" w:cs="方正仿宋_GBK"/>
          <w:b w:val="0"/>
          <w:kern w:val="2"/>
          <w:sz w:val="24"/>
        </w:rPr>
        <w:t>3.开标一览表在开标大会上当众宣读，务必填写清楚，准确无误。</w:t>
      </w:r>
    </w:p>
    <w:p>
      <w:pPr>
        <w:snapToGrid w:val="0"/>
        <w:spacing w:line="500" w:lineRule="exact"/>
        <w:ind w:firstLine="560" w:firstLineChars="200"/>
        <w:rPr>
          <w:rFonts w:hint="eastAsia" w:ascii="方正仿宋_GBK" w:hAnsi="方正仿宋_GBK" w:eastAsia="方正仿宋_GBK" w:cs="方正仿宋_GBK"/>
          <w:sz w:val="24"/>
          <w:szCs w:val="28"/>
        </w:rPr>
      </w:pPr>
      <w:r>
        <w:rPr>
          <w:rFonts w:hint="eastAsia" w:ascii="方正仿宋_GBK" w:hAnsi="方正仿宋_GBK" w:eastAsia="方正仿宋_GBK" w:cs="方正仿宋_GBK"/>
          <w:szCs w:val="28"/>
        </w:rPr>
        <w:br w:type="page"/>
      </w:r>
      <w:r>
        <w:rPr>
          <w:rFonts w:hint="eastAsia" w:ascii="方正仿宋_GBK" w:hAnsi="方正仿宋_GBK" w:eastAsia="方正仿宋_GBK" w:cs="方正仿宋_GBK"/>
          <w:szCs w:val="36"/>
        </w:rPr>
        <w:t>（二）分项报价明细表</w:t>
      </w:r>
    </w:p>
    <w:p>
      <w:pPr>
        <w:spacing w:line="500" w:lineRule="exact"/>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rPr>
        <w:t xml:space="preserve">招标项目名称：    </w:t>
      </w:r>
    </w:p>
    <w:p>
      <w:pPr>
        <w:spacing w:line="500" w:lineRule="exact"/>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rPr>
        <w:t xml:space="preserve">                                                                   单位：元</w:t>
      </w:r>
    </w:p>
    <w:tbl>
      <w:tblPr>
        <w:tblStyle w:val="5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1577"/>
        <w:gridCol w:w="1947"/>
        <w:gridCol w:w="1434"/>
        <w:gridCol w:w="1422"/>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tcPr>
          <w:p>
            <w:pPr>
              <w:spacing w:line="500" w:lineRule="exact"/>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rPr>
              <w:t>序号</w:t>
            </w:r>
          </w:p>
        </w:tc>
        <w:tc>
          <w:tcPr>
            <w:tcW w:w="1577" w:type="dxa"/>
          </w:tcPr>
          <w:p>
            <w:pPr>
              <w:spacing w:line="500" w:lineRule="exact"/>
              <w:ind w:firstLine="480" w:firstLineChars="200"/>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rPr>
              <w:t>名称</w:t>
            </w:r>
          </w:p>
        </w:tc>
        <w:tc>
          <w:tcPr>
            <w:tcW w:w="1947" w:type="dxa"/>
          </w:tcPr>
          <w:p>
            <w:pPr>
              <w:spacing w:line="500" w:lineRule="exact"/>
              <w:ind w:firstLine="480" w:firstLineChars="200"/>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rPr>
              <w:t>相关内容</w:t>
            </w:r>
          </w:p>
        </w:tc>
        <w:tc>
          <w:tcPr>
            <w:tcW w:w="1434" w:type="dxa"/>
          </w:tcPr>
          <w:p>
            <w:pPr>
              <w:spacing w:line="500" w:lineRule="exact"/>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4"/>
              </w:rPr>
              <w:t>单价</w:t>
            </w:r>
          </w:p>
        </w:tc>
        <w:tc>
          <w:tcPr>
            <w:tcW w:w="1422" w:type="dxa"/>
          </w:tcPr>
          <w:p>
            <w:pPr>
              <w:spacing w:line="5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数量</w:t>
            </w:r>
          </w:p>
        </w:tc>
        <w:tc>
          <w:tcPr>
            <w:tcW w:w="2254" w:type="dxa"/>
          </w:tcPr>
          <w:p>
            <w:pPr>
              <w:spacing w:line="500" w:lineRule="exact"/>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tcPr>
          <w:p>
            <w:pPr>
              <w:spacing w:line="500" w:lineRule="exact"/>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rPr>
              <w:t>1</w:t>
            </w:r>
          </w:p>
        </w:tc>
        <w:tc>
          <w:tcPr>
            <w:tcW w:w="1577" w:type="dxa"/>
          </w:tcPr>
          <w:p>
            <w:pPr>
              <w:spacing w:line="500" w:lineRule="exact"/>
              <w:rPr>
                <w:rFonts w:hint="eastAsia" w:ascii="方正仿宋_GBK" w:hAnsi="方正仿宋_GBK" w:eastAsia="方正仿宋_GBK" w:cs="方正仿宋_GBK"/>
                <w:sz w:val="24"/>
                <w:szCs w:val="28"/>
              </w:rPr>
            </w:pPr>
          </w:p>
        </w:tc>
        <w:tc>
          <w:tcPr>
            <w:tcW w:w="1947" w:type="dxa"/>
          </w:tcPr>
          <w:p>
            <w:pPr>
              <w:spacing w:line="500" w:lineRule="exact"/>
              <w:rPr>
                <w:rFonts w:hint="eastAsia" w:ascii="方正仿宋_GBK" w:hAnsi="方正仿宋_GBK" w:eastAsia="方正仿宋_GBK" w:cs="方正仿宋_GBK"/>
                <w:sz w:val="24"/>
                <w:szCs w:val="28"/>
              </w:rPr>
            </w:pPr>
          </w:p>
        </w:tc>
        <w:tc>
          <w:tcPr>
            <w:tcW w:w="1434" w:type="dxa"/>
          </w:tcPr>
          <w:p>
            <w:pPr>
              <w:spacing w:line="500" w:lineRule="exact"/>
              <w:rPr>
                <w:rFonts w:hint="eastAsia" w:ascii="方正仿宋_GBK" w:hAnsi="方正仿宋_GBK" w:eastAsia="方正仿宋_GBK" w:cs="方正仿宋_GBK"/>
                <w:sz w:val="24"/>
                <w:szCs w:val="28"/>
              </w:rPr>
            </w:pPr>
          </w:p>
        </w:tc>
        <w:tc>
          <w:tcPr>
            <w:tcW w:w="1422" w:type="dxa"/>
          </w:tcPr>
          <w:p>
            <w:pPr>
              <w:spacing w:line="500" w:lineRule="exact"/>
              <w:rPr>
                <w:rFonts w:hint="eastAsia" w:ascii="方正仿宋_GBK" w:hAnsi="方正仿宋_GBK" w:eastAsia="方正仿宋_GBK" w:cs="方正仿宋_GBK"/>
                <w:sz w:val="24"/>
                <w:szCs w:val="28"/>
              </w:rPr>
            </w:pPr>
          </w:p>
        </w:tc>
        <w:tc>
          <w:tcPr>
            <w:tcW w:w="2254" w:type="dxa"/>
          </w:tcPr>
          <w:p>
            <w:pPr>
              <w:spacing w:line="500" w:lineRule="exact"/>
              <w:rPr>
                <w:rFonts w:hint="eastAsia" w:ascii="方正仿宋_GBK" w:hAnsi="方正仿宋_GBK" w:eastAsia="方正仿宋_GBK" w:cs="方正仿宋_GBK"/>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tcPr>
          <w:p>
            <w:pPr>
              <w:spacing w:line="500" w:lineRule="exact"/>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rPr>
              <w:t>2</w:t>
            </w:r>
          </w:p>
        </w:tc>
        <w:tc>
          <w:tcPr>
            <w:tcW w:w="1577" w:type="dxa"/>
          </w:tcPr>
          <w:p>
            <w:pPr>
              <w:spacing w:line="500" w:lineRule="exact"/>
              <w:rPr>
                <w:rFonts w:hint="eastAsia" w:ascii="方正仿宋_GBK" w:hAnsi="方正仿宋_GBK" w:eastAsia="方正仿宋_GBK" w:cs="方正仿宋_GBK"/>
                <w:sz w:val="24"/>
                <w:szCs w:val="28"/>
              </w:rPr>
            </w:pPr>
          </w:p>
        </w:tc>
        <w:tc>
          <w:tcPr>
            <w:tcW w:w="1947" w:type="dxa"/>
          </w:tcPr>
          <w:p>
            <w:pPr>
              <w:spacing w:line="500" w:lineRule="exact"/>
              <w:rPr>
                <w:rFonts w:hint="eastAsia" w:ascii="方正仿宋_GBK" w:hAnsi="方正仿宋_GBK" w:eastAsia="方正仿宋_GBK" w:cs="方正仿宋_GBK"/>
                <w:sz w:val="24"/>
                <w:szCs w:val="28"/>
              </w:rPr>
            </w:pPr>
          </w:p>
        </w:tc>
        <w:tc>
          <w:tcPr>
            <w:tcW w:w="1434" w:type="dxa"/>
          </w:tcPr>
          <w:p>
            <w:pPr>
              <w:spacing w:line="500" w:lineRule="exact"/>
              <w:rPr>
                <w:rFonts w:hint="eastAsia" w:ascii="方正仿宋_GBK" w:hAnsi="方正仿宋_GBK" w:eastAsia="方正仿宋_GBK" w:cs="方正仿宋_GBK"/>
                <w:sz w:val="24"/>
                <w:szCs w:val="28"/>
              </w:rPr>
            </w:pPr>
          </w:p>
        </w:tc>
        <w:tc>
          <w:tcPr>
            <w:tcW w:w="1422" w:type="dxa"/>
          </w:tcPr>
          <w:p>
            <w:pPr>
              <w:spacing w:line="500" w:lineRule="exact"/>
              <w:rPr>
                <w:rFonts w:hint="eastAsia" w:ascii="方正仿宋_GBK" w:hAnsi="方正仿宋_GBK" w:eastAsia="方正仿宋_GBK" w:cs="方正仿宋_GBK"/>
                <w:sz w:val="24"/>
                <w:szCs w:val="28"/>
              </w:rPr>
            </w:pPr>
          </w:p>
        </w:tc>
        <w:tc>
          <w:tcPr>
            <w:tcW w:w="2254" w:type="dxa"/>
          </w:tcPr>
          <w:p>
            <w:pPr>
              <w:spacing w:line="500" w:lineRule="exact"/>
              <w:rPr>
                <w:rFonts w:hint="eastAsia" w:ascii="方正仿宋_GBK" w:hAnsi="方正仿宋_GBK" w:eastAsia="方正仿宋_GBK" w:cs="方正仿宋_GBK"/>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tcPr>
          <w:p>
            <w:pPr>
              <w:spacing w:line="500" w:lineRule="exact"/>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rPr>
              <w:t>3</w:t>
            </w:r>
          </w:p>
        </w:tc>
        <w:tc>
          <w:tcPr>
            <w:tcW w:w="1577" w:type="dxa"/>
          </w:tcPr>
          <w:p>
            <w:pPr>
              <w:spacing w:line="500" w:lineRule="exact"/>
              <w:rPr>
                <w:rFonts w:hint="eastAsia" w:ascii="方正仿宋_GBK" w:hAnsi="方正仿宋_GBK" w:eastAsia="方正仿宋_GBK" w:cs="方正仿宋_GBK"/>
                <w:sz w:val="24"/>
                <w:szCs w:val="28"/>
              </w:rPr>
            </w:pPr>
          </w:p>
        </w:tc>
        <w:tc>
          <w:tcPr>
            <w:tcW w:w="1947" w:type="dxa"/>
          </w:tcPr>
          <w:p>
            <w:pPr>
              <w:spacing w:line="500" w:lineRule="exact"/>
              <w:rPr>
                <w:rFonts w:hint="eastAsia" w:ascii="方正仿宋_GBK" w:hAnsi="方正仿宋_GBK" w:eastAsia="方正仿宋_GBK" w:cs="方正仿宋_GBK"/>
                <w:sz w:val="24"/>
                <w:szCs w:val="28"/>
              </w:rPr>
            </w:pPr>
          </w:p>
        </w:tc>
        <w:tc>
          <w:tcPr>
            <w:tcW w:w="1434" w:type="dxa"/>
          </w:tcPr>
          <w:p>
            <w:pPr>
              <w:spacing w:line="500" w:lineRule="exact"/>
              <w:rPr>
                <w:rFonts w:hint="eastAsia" w:ascii="方正仿宋_GBK" w:hAnsi="方正仿宋_GBK" w:eastAsia="方正仿宋_GBK" w:cs="方正仿宋_GBK"/>
                <w:sz w:val="24"/>
                <w:szCs w:val="28"/>
              </w:rPr>
            </w:pPr>
          </w:p>
        </w:tc>
        <w:tc>
          <w:tcPr>
            <w:tcW w:w="1422" w:type="dxa"/>
          </w:tcPr>
          <w:p>
            <w:pPr>
              <w:spacing w:line="500" w:lineRule="exact"/>
              <w:rPr>
                <w:rFonts w:hint="eastAsia" w:ascii="方正仿宋_GBK" w:hAnsi="方正仿宋_GBK" w:eastAsia="方正仿宋_GBK" w:cs="方正仿宋_GBK"/>
                <w:sz w:val="24"/>
                <w:szCs w:val="28"/>
              </w:rPr>
            </w:pPr>
          </w:p>
        </w:tc>
        <w:tc>
          <w:tcPr>
            <w:tcW w:w="2254" w:type="dxa"/>
          </w:tcPr>
          <w:p>
            <w:pPr>
              <w:spacing w:line="500" w:lineRule="exact"/>
              <w:rPr>
                <w:rFonts w:hint="eastAsia" w:ascii="方正仿宋_GBK" w:hAnsi="方正仿宋_GBK" w:eastAsia="方正仿宋_GBK" w:cs="方正仿宋_GBK"/>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tcPr>
          <w:p>
            <w:pPr>
              <w:spacing w:line="500" w:lineRule="exact"/>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rPr>
              <w:t>4</w:t>
            </w:r>
          </w:p>
        </w:tc>
        <w:tc>
          <w:tcPr>
            <w:tcW w:w="1577" w:type="dxa"/>
          </w:tcPr>
          <w:p>
            <w:pPr>
              <w:spacing w:line="500" w:lineRule="exact"/>
              <w:rPr>
                <w:rFonts w:hint="eastAsia" w:ascii="方正仿宋_GBK" w:hAnsi="方正仿宋_GBK" w:eastAsia="方正仿宋_GBK" w:cs="方正仿宋_GBK"/>
                <w:sz w:val="24"/>
                <w:szCs w:val="28"/>
              </w:rPr>
            </w:pPr>
          </w:p>
        </w:tc>
        <w:tc>
          <w:tcPr>
            <w:tcW w:w="1947" w:type="dxa"/>
          </w:tcPr>
          <w:p>
            <w:pPr>
              <w:spacing w:line="500" w:lineRule="exact"/>
              <w:rPr>
                <w:rFonts w:hint="eastAsia" w:ascii="方正仿宋_GBK" w:hAnsi="方正仿宋_GBK" w:eastAsia="方正仿宋_GBK" w:cs="方正仿宋_GBK"/>
                <w:sz w:val="24"/>
                <w:szCs w:val="28"/>
              </w:rPr>
            </w:pPr>
          </w:p>
        </w:tc>
        <w:tc>
          <w:tcPr>
            <w:tcW w:w="1434" w:type="dxa"/>
          </w:tcPr>
          <w:p>
            <w:pPr>
              <w:spacing w:line="500" w:lineRule="exact"/>
              <w:rPr>
                <w:rFonts w:hint="eastAsia" w:ascii="方正仿宋_GBK" w:hAnsi="方正仿宋_GBK" w:eastAsia="方正仿宋_GBK" w:cs="方正仿宋_GBK"/>
                <w:sz w:val="24"/>
                <w:szCs w:val="28"/>
              </w:rPr>
            </w:pPr>
          </w:p>
        </w:tc>
        <w:tc>
          <w:tcPr>
            <w:tcW w:w="1422" w:type="dxa"/>
          </w:tcPr>
          <w:p>
            <w:pPr>
              <w:spacing w:line="500" w:lineRule="exact"/>
              <w:rPr>
                <w:rFonts w:hint="eastAsia" w:ascii="方正仿宋_GBK" w:hAnsi="方正仿宋_GBK" w:eastAsia="方正仿宋_GBK" w:cs="方正仿宋_GBK"/>
                <w:sz w:val="24"/>
                <w:szCs w:val="28"/>
              </w:rPr>
            </w:pPr>
          </w:p>
        </w:tc>
        <w:tc>
          <w:tcPr>
            <w:tcW w:w="2254" w:type="dxa"/>
          </w:tcPr>
          <w:p>
            <w:pPr>
              <w:spacing w:line="500" w:lineRule="exact"/>
              <w:rPr>
                <w:rFonts w:hint="eastAsia" w:ascii="方正仿宋_GBK" w:hAnsi="方正仿宋_GBK" w:eastAsia="方正仿宋_GBK" w:cs="方正仿宋_GBK"/>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tcPr>
          <w:p>
            <w:pPr>
              <w:spacing w:line="500" w:lineRule="exact"/>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rPr>
              <w:t>......</w:t>
            </w:r>
          </w:p>
        </w:tc>
        <w:tc>
          <w:tcPr>
            <w:tcW w:w="1577" w:type="dxa"/>
          </w:tcPr>
          <w:p>
            <w:pPr>
              <w:spacing w:line="500" w:lineRule="exact"/>
              <w:rPr>
                <w:rFonts w:hint="eastAsia" w:ascii="方正仿宋_GBK" w:hAnsi="方正仿宋_GBK" w:eastAsia="方正仿宋_GBK" w:cs="方正仿宋_GBK"/>
                <w:sz w:val="24"/>
                <w:szCs w:val="28"/>
              </w:rPr>
            </w:pPr>
          </w:p>
        </w:tc>
        <w:tc>
          <w:tcPr>
            <w:tcW w:w="1947" w:type="dxa"/>
          </w:tcPr>
          <w:p>
            <w:pPr>
              <w:spacing w:line="500" w:lineRule="exact"/>
              <w:rPr>
                <w:rFonts w:hint="eastAsia" w:ascii="方正仿宋_GBK" w:hAnsi="方正仿宋_GBK" w:eastAsia="方正仿宋_GBK" w:cs="方正仿宋_GBK"/>
                <w:sz w:val="24"/>
                <w:szCs w:val="28"/>
              </w:rPr>
            </w:pPr>
          </w:p>
        </w:tc>
        <w:tc>
          <w:tcPr>
            <w:tcW w:w="1434" w:type="dxa"/>
          </w:tcPr>
          <w:p>
            <w:pPr>
              <w:spacing w:line="500" w:lineRule="exact"/>
              <w:rPr>
                <w:rFonts w:hint="eastAsia" w:ascii="方正仿宋_GBK" w:hAnsi="方正仿宋_GBK" w:eastAsia="方正仿宋_GBK" w:cs="方正仿宋_GBK"/>
                <w:sz w:val="24"/>
                <w:szCs w:val="28"/>
              </w:rPr>
            </w:pPr>
          </w:p>
        </w:tc>
        <w:tc>
          <w:tcPr>
            <w:tcW w:w="1422" w:type="dxa"/>
          </w:tcPr>
          <w:p>
            <w:pPr>
              <w:spacing w:line="500" w:lineRule="exact"/>
              <w:rPr>
                <w:rFonts w:hint="eastAsia" w:ascii="方正仿宋_GBK" w:hAnsi="方正仿宋_GBK" w:eastAsia="方正仿宋_GBK" w:cs="方正仿宋_GBK"/>
                <w:sz w:val="24"/>
                <w:szCs w:val="28"/>
              </w:rPr>
            </w:pPr>
          </w:p>
        </w:tc>
        <w:tc>
          <w:tcPr>
            <w:tcW w:w="2254" w:type="dxa"/>
          </w:tcPr>
          <w:p>
            <w:pPr>
              <w:spacing w:line="500" w:lineRule="exact"/>
              <w:rPr>
                <w:rFonts w:hint="eastAsia" w:ascii="方正仿宋_GBK" w:hAnsi="方正仿宋_GBK" w:eastAsia="方正仿宋_GBK" w:cs="方正仿宋_GBK"/>
                <w:sz w:val="24"/>
                <w:szCs w:val="28"/>
              </w:rPr>
            </w:pPr>
          </w:p>
        </w:tc>
      </w:tr>
    </w:tbl>
    <w:p>
      <w:pPr>
        <w:spacing w:line="500" w:lineRule="exact"/>
        <w:rPr>
          <w:rFonts w:hint="eastAsia" w:ascii="方正仿宋_GBK" w:hAnsi="方正仿宋_GBK" w:eastAsia="方正仿宋_GBK" w:cs="方正仿宋_GBK"/>
          <w:sz w:val="24"/>
          <w:szCs w:val="28"/>
        </w:rPr>
      </w:pPr>
    </w:p>
    <w:p>
      <w:pPr>
        <w:spacing w:line="500" w:lineRule="exact"/>
        <w:rPr>
          <w:rFonts w:hint="eastAsia" w:ascii="方正仿宋_GBK" w:hAnsi="方正仿宋_GBK" w:eastAsia="方正仿宋_GBK" w:cs="方正仿宋_GBK"/>
          <w:sz w:val="24"/>
          <w:szCs w:val="28"/>
        </w:rPr>
      </w:pPr>
    </w:p>
    <w:p>
      <w:pPr>
        <w:spacing w:line="500" w:lineRule="exact"/>
        <w:ind w:firstLine="480" w:firstLineChars="200"/>
        <w:rPr>
          <w:rFonts w:hint="eastAsia" w:ascii="方正仿宋_GBK" w:hAnsi="方正仿宋_GBK" w:eastAsia="方正仿宋_GBK" w:cs="方正仿宋_GBK"/>
          <w:sz w:val="24"/>
          <w:szCs w:val="28"/>
        </w:rPr>
      </w:pPr>
    </w:p>
    <w:p>
      <w:pPr>
        <w:spacing w:line="500" w:lineRule="exact"/>
        <w:ind w:firstLine="600" w:firstLineChars="250"/>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rPr>
        <w:t>投标人：                           法定代表人或法定代表人授权代表：</w:t>
      </w:r>
    </w:p>
    <w:p>
      <w:pPr>
        <w:spacing w:line="500" w:lineRule="exact"/>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rPr>
        <w:t xml:space="preserve">  （投标人公章）                               （签字或盖章）</w:t>
      </w:r>
    </w:p>
    <w:p>
      <w:pPr>
        <w:spacing w:line="500" w:lineRule="exact"/>
        <w:rPr>
          <w:rFonts w:hint="eastAsia" w:ascii="方正仿宋_GBK" w:hAnsi="方正仿宋_GBK" w:eastAsia="方正仿宋_GBK" w:cs="方正仿宋_GBK"/>
          <w:sz w:val="24"/>
          <w:szCs w:val="28"/>
        </w:rPr>
      </w:pPr>
    </w:p>
    <w:p>
      <w:pPr>
        <w:spacing w:line="500" w:lineRule="exact"/>
        <w:rPr>
          <w:rFonts w:hint="eastAsia" w:ascii="方正仿宋_GBK" w:hAnsi="方正仿宋_GBK" w:eastAsia="方正仿宋_GBK" w:cs="方正仿宋_GBK"/>
          <w:sz w:val="24"/>
          <w:szCs w:val="28"/>
        </w:rPr>
      </w:pPr>
    </w:p>
    <w:p>
      <w:pPr>
        <w:snapToGrid w:val="0"/>
        <w:spacing w:line="500" w:lineRule="exact"/>
        <w:ind w:firstLine="480" w:firstLineChars="200"/>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rPr>
        <w:t xml:space="preserve">                                            年     月     日</w:t>
      </w:r>
    </w:p>
    <w:p>
      <w:pPr>
        <w:snapToGrid w:val="0"/>
        <w:spacing w:line="500" w:lineRule="exact"/>
        <w:ind w:firstLine="480" w:firstLineChars="200"/>
        <w:rPr>
          <w:rFonts w:hint="eastAsia" w:ascii="方正仿宋_GBK" w:hAnsi="方正仿宋_GBK" w:eastAsia="方正仿宋_GBK" w:cs="方正仿宋_GBK"/>
          <w:sz w:val="24"/>
          <w:szCs w:val="28"/>
        </w:rPr>
      </w:pPr>
    </w:p>
    <w:p>
      <w:pPr>
        <w:snapToGrid w:val="0"/>
        <w:spacing w:line="500" w:lineRule="exact"/>
        <w:ind w:firstLine="480" w:firstLineChars="200"/>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rPr>
        <w:t>注：</w:t>
      </w:r>
    </w:p>
    <w:p>
      <w:pPr>
        <w:numPr>
          <w:ilvl w:val="0"/>
          <w:numId w:val="22"/>
        </w:numPr>
        <w:snapToGrid w:val="0"/>
        <w:spacing w:line="500" w:lineRule="exact"/>
        <w:ind w:firstLine="480" w:firstLineChars="200"/>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rPr>
        <w:t>请投标人完整填写本表；</w:t>
      </w:r>
    </w:p>
    <w:p>
      <w:pPr>
        <w:snapToGrid w:val="0"/>
        <w:spacing w:line="500" w:lineRule="exact"/>
        <w:ind w:firstLine="480" w:firstLineChars="200"/>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rPr>
        <w:t>2.该表可扩展，并逐页签字或盖章。</w:t>
      </w:r>
    </w:p>
    <w:p>
      <w:pPr>
        <w:pStyle w:val="5"/>
        <w:pageBreakBefore/>
        <w:spacing w:line="500" w:lineRule="exact"/>
        <w:rPr>
          <w:rFonts w:hint="eastAsia" w:ascii="方正仿宋_GBK" w:hAnsi="方正仿宋_GBK" w:eastAsia="方正仿宋_GBK" w:cs="方正仿宋_GBK"/>
          <w:b/>
          <w:sz w:val="24"/>
        </w:rPr>
      </w:pPr>
      <w:bookmarkStart w:id="81" w:name="_Toc493506320"/>
      <w:bookmarkStart w:id="82" w:name="_Toc4087"/>
      <w:r>
        <w:rPr>
          <w:rFonts w:hint="eastAsia" w:ascii="方正仿宋_GBK" w:hAnsi="方正仿宋_GBK" w:eastAsia="方正仿宋_GBK" w:cs="方正仿宋_GBK"/>
          <w:b/>
          <w:szCs w:val="28"/>
        </w:rPr>
        <w:t>二、技术文件</w:t>
      </w:r>
      <w:bookmarkEnd w:id="81"/>
      <w:bookmarkEnd w:id="82"/>
    </w:p>
    <w:p>
      <w:pPr>
        <w:snapToGrid w:val="0"/>
        <w:spacing w:line="44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（一）</w:t>
      </w:r>
      <w:r>
        <w:rPr>
          <w:rFonts w:hint="eastAsia" w:ascii="方正仿宋_GBK" w:hAnsi="宋体" w:eastAsia="方正仿宋_GBK"/>
          <w:sz w:val="24"/>
          <w:szCs w:val="24"/>
        </w:rPr>
        <w:t>提供第四篇评分标准中技术部分要求的内容或方案（格式自定）</w:t>
      </w:r>
    </w:p>
    <w:p>
      <w:pPr>
        <w:tabs>
          <w:tab w:val="left" w:pos="6300"/>
        </w:tabs>
        <w:snapToGrid w:val="0"/>
        <w:spacing w:line="500" w:lineRule="exact"/>
        <w:ind w:firstLine="570"/>
        <w:rPr>
          <w:rFonts w:hint="eastAsia" w:ascii="方正仿宋_GBK" w:hAnsi="方正仿宋_GBK" w:eastAsia="方正仿宋_GBK" w:cs="方正仿宋_GBK"/>
          <w:szCs w:val="24"/>
        </w:rPr>
      </w:pPr>
    </w:p>
    <w:p>
      <w:pPr>
        <w:tabs>
          <w:tab w:val="left" w:pos="6300"/>
        </w:tabs>
        <w:snapToGrid w:val="0"/>
        <w:spacing w:line="500" w:lineRule="exact"/>
        <w:ind w:firstLine="570"/>
        <w:rPr>
          <w:rFonts w:hint="eastAsia" w:ascii="方正仿宋_GBK" w:hAnsi="方正仿宋_GBK" w:eastAsia="方正仿宋_GBK" w:cs="方正仿宋_GBK"/>
          <w:szCs w:val="24"/>
        </w:rPr>
      </w:pPr>
      <w:r>
        <w:rPr>
          <w:rFonts w:hint="eastAsia" w:ascii="方正仿宋_GBK" w:hAnsi="方正仿宋_GBK" w:eastAsia="方正仿宋_GBK" w:cs="方正仿宋_GBK"/>
          <w:szCs w:val="24"/>
        </w:rPr>
        <w:br w:type="page"/>
      </w:r>
      <w:r>
        <w:rPr>
          <w:rFonts w:hint="eastAsia" w:ascii="方正仿宋_GBK" w:hAnsi="方正仿宋_GBK" w:eastAsia="方正仿宋_GBK" w:cs="方正仿宋_GBK"/>
          <w:szCs w:val="24"/>
        </w:rPr>
        <w:t>（二）技术条款差异表</w:t>
      </w:r>
    </w:p>
    <w:p>
      <w:pPr>
        <w:pStyle w:val="34"/>
        <w:tabs>
          <w:tab w:val="left" w:pos="6300"/>
        </w:tabs>
        <w:snapToGrid w:val="0"/>
        <w:spacing w:line="500" w:lineRule="exact"/>
        <w:ind w:firstLine="480" w:firstLineChars="200"/>
        <w:outlineLvl w:val="0"/>
        <w:rPr>
          <w:rFonts w:hint="eastAsia" w:ascii="方正仿宋_GBK" w:hAnsi="方正仿宋_GBK" w:eastAsia="方正仿宋_GBK" w:cs="方正仿宋_GBK"/>
          <w:sz w:val="24"/>
        </w:rPr>
      </w:pPr>
      <w:r>
        <w:rPr>
          <w:rFonts w:hint="eastAsia" w:ascii="方正仿宋_GBK" w:hAnsi="方正仿宋_GBK" w:eastAsia="方正仿宋_GBK" w:cs="方正仿宋_GBK"/>
          <w:sz w:val="24"/>
          <w:szCs w:val="28"/>
        </w:rPr>
        <w:t>招标项目名称</w:t>
      </w:r>
      <w:r>
        <w:rPr>
          <w:rFonts w:hint="eastAsia" w:ascii="方正仿宋_GBK" w:hAnsi="方正仿宋_GBK" w:eastAsia="方正仿宋_GBK" w:cs="方正仿宋_GBK"/>
          <w:sz w:val="24"/>
        </w:rPr>
        <w:t>：</w:t>
      </w:r>
    </w:p>
    <w:tbl>
      <w:tblPr>
        <w:tblStyle w:val="59"/>
        <w:tblW w:w="7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2428"/>
        <w:gridCol w:w="252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39"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序号</w:t>
            </w:r>
          </w:p>
        </w:tc>
        <w:tc>
          <w:tcPr>
            <w:tcW w:w="242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招标要求</w:t>
            </w:r>
          </w:p>
        </w:tc>
        <w:tc>
          <w:tcPr>
            <w:tcW w:w="2520"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投标应答</w:t>
            </w:r>
          </w:p>
        </w:tc>
        <w:tc>
          <w:tcPr>
            <w:tcW w:w="188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42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520"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188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42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520"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188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42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520"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188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42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520"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188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42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520"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188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42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520"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188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42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520"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188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42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520"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188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42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520"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188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42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520"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188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r>
    </w:tbl>
    <w:p>
      <w:pPr>
        <w:spacing w:line="500" w:lineRule="exact"/>
        <w:ind w:firstLine="600" w:firstLineChars="250"/>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rPr>
        <w:t>投标人：                                  法定代表人或法定代表人授权代表：</w:t>
      </w:r>
    </w:p>
    <w:p>
      <w:pPr>
        <w:spacing w:line="500" w:lineRule="exact"/>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rPr>
        <w:t xml:space="preserve">    </w:t>
      </w:r>
    </w:p>
    <w:p>
      <w:pPr>
        <w:spacing w:line="500" w:lineRule="exact"/>
        <w:ind w:firstLine="720" w:firstLineChars="300"/>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rPr>
        <w:t>（投标人公章）                               （签字或盖章）</w:t>
      </w:r>
    </w:p>
    <w:p>
      <w:pPr>
        <w:tabs>
          <w:tab w:val="left" w:pos="6300"/>
        </w:tabs>
        <w:snapToGrid w:val="0"/>
        <w:spacing w:line="500" w:lineRule="exact"/>
        <w:ind w:firstLine="570"/>
        <w:rPr>
          <w:rFonts w:hint="eastAsia" w:ascii="方正仿宋_GBK" w:hAnsi="方正仿宋_GBK" w:eastAsia="方正仿宋_GBK" w:cs="方正仿宋_GBK"/>
          <w:sz w:val="24"/>
        </w:rPr>
      </w:pPr>
      <w:r>
        <w:rPr>
          <w:rFonts w:hint="eastAsia" w:ascii="方正仿宋_GBK" w:hAnsi="方正仿宋_GBK" w:eastAsia="方正仿宋_GBK" w:cs="方正仿宋_GBK"/>
          <w:sz w:val="24"/>
          <w:szCs w:val="28"/>
        </w:rPr>
        <w:t xml:space="preserve">                                            年     月     日</w:t>
      </w:r>
    </w:p>
    <w:p>
      <w:pPr>
        <w:tabs>
          <w:tab w:val="left" w:pos="6300"/>
        </w:tabs>
        <w:snapToGrid w:val="0"/>
        <w:spacing w:line="500" w:lineRule="exact"/>
        <w:ind w:firstLine="57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注：</w:t>
      </w:r>
    </w:p>
    <w:p>
      <w:pPr>
        <w:tabs>
          <w:tab w:val="left" w:pos="6300"/>
        </w:tabs>
        <w:snapToGrid w:val="0"/>
        <w:spacing w:line="500" w:lineRule="exact"/>
        <w:ind w:firstLine="57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1.本表即为对本项目“第二篇  项目技术规格、数量及质量要求”中所列技术要求进行比较和响应；</w:t>
      </w:r>
    </w:p>
    <w:p>
      <w:pPr>
        <w:tabs>
          <w:tab w:val="left" w:pos="6300"/>
        </w:tabs>
        <w:snapToGrid w:val="0"/>
        <w:spacing w:line="500" w:lineRule="exact"/>
        <w:ind w:firstLine="57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2.该表必须按照招标文件要求逐条如实填写，根据投标情况在“差异说明”项填写正偏离或负偏离及原因，完全符合的填写“无差异”；</w:t>
      </w:r>
    </w:p>
    <w:p>
      <w:pPr>
        <w:tabs>
          <w:tab w:val="left" w:pos="6300"/>
        </w:tabs>
        <w:snapToGrid w:val="0"/>
        <w:spacing w:line="500" w:lineRule="exact"/>
        <w:ind w:firstLine="57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3.该表可扩展；</w:t>
      </w:r>
    </w:p>
    <w:p>
      <w:pPr>
        <w:tabs>
          <w:tab w:val="left" w:pos="6300"/>
        </w:tabs>
        <w:snapToGrid w:val="0"/>
        <w:spacing w:line="500" w:lineRule="exact"/>
        <w:ind w:firstLine="57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4.可附相关技术支撑材料。（格式自定）</w:t>
      </w:r>
    </w:p>
    <w:p>
      <w:pPr>
        <w:snapToGrid w:val="0"/>
        <w:spacing w:line="500" w:lineRule="exact"/>
        <w:ind w:firstLine="480" w:firstLineChars="200"/>
        <w:rPr>
          <w:rFonts w:hint="eastAsia" w:ascii="方正仿宋_GBK" w:hAnsi="方正仿宋_GBK" w:eastAsia="方正仿宋_GBK" w:cs="方正仿宋_GBK"/>
          <w:sz w:val="24"/>
          <w:szCs w:val="28"/>
        </w:rPr>
      </w:pPr>
    </w:p>
    <w:p>
      <w:pPr>
        <w:pStyle w:val="5"/>
        <w:pageBreakBefore/>
        <w:spacing w:line="500" w:lineRule="exact"/>
        <w:rPr>
          <w:rFonts w:hint="eastAsia" w:ascii="方正仿宋_GBK" w:hAnsi="方正仿宋_GBK" w:eastAsia="方正仿宋_GBK" w:cs="方正仿宋_GBK"/>
          <w:b/>
          <w:szCs w:val="28"/>
        </w:rPr>
      </w:pPr>
      <w:bookmarkStart w:id="83" w:name="_Toc492721039"/>
      <w:bookmarkStart w:id="84" w:name="_Toc493506321"/>
      <w:bookmarkStart w:id="85" w:name="_Toc16498"/>
      <w:r>
        <w:rPr>
          <w:rFonts w:hint="eastAsia" w:ascii="方正仿宋_GBK" w:hAnsi="方正仿宋_GBK" w:eastAsia="方正仿宋_GBK" w:cs="方正仿宋_GBK"/>
          <w:b/>
          <w:szCs w:val="28"/>
        </w:rPr>
        <w:t>三、商务文件</w:t>
      </w:r>
      <w:bookmarkEnd w:id="83"/>
      <w:bookmarkEnd w:id="84"/>
      <w:bookmarkEnd w:id="85"/>
    </w:p>
    <w:p>
      <w:pPr>
        <w:snapToGrid w:val="0"/>
        <w:spacing w:beforeLines="50" w:line="500" w:lineRule="exact"/>
        <w:jc w:val="center"/>
        <w:rPr>
          <w:rFonts w:hint="eastAsia" w:ascii="方正仿宋_GBK" w:hAnsi="方正仿宋_GBK" w:eastAsia="方正仿宋_GBK" w:cs="方正仿宋_GBK"/>
          <w:szCs w:val="28"/>
        </w:rPr>
      </w:pPr>
      <w:r>
        <w:rPr>
          <w:rFonts w:hint="eastAsia" w:ascii="方正仿宋_GBK" w:hAnsi="方正仿宋_GBK" w:eastAsia="方正仿宋_GBK" w:cs="方正仿宋_GBK"/>
          <w:szCs w:val="28"/>
        </w:rPr>
        <w:t>（一）投标函（格式）</w:t>
      </w:r>
    </w:p>
    <w:p>
      <w:pPr>
        <w:spacing w:line="500" w:lineRule="exact"/>
        <w:rPr>
          <w:rFonts w:hint="eastAsia" w:ascii="方正仿宋_GBK" w:hAnsi="方正仿宋_GBK" w:eastAsia="方正仿宋_GBK" w:cs="方正仿宋_GBK"/>
          <w:sz w:val="24"/>
          <w:szCs w:val="28"/>
        </w:rPr>
      </w:pPr>
    </w:p>
    <w:p>
      <w:pPr>
        <w:spacing w:line="500" w:lineRule="exact"/>
        <w:ind w:firstLine="480" w:firstLineChars="200"/>
        <w:rPr>
          <w:rFonts w:hint="eastAsia" w:ascii="方正仿宋_GBK" w:hAnsi="方正仿宋_GBK" w:eastAsia="方正仿宋_GBK" w:cs="方正仿宋_GBK"/>
          <w:sz w:val="24"/>
          <w:szCs w:val="28"/>
          <w:u w:val="single"/>
        </w:rPr>
      </w:pPr>
      <w:r>
        <w:rPr>
          <w:rFonts w:hint="eastAsia" w:ascii="方正仿宋_GBK" w:hAnsi="方正仿宋_GBK" w:eastAsia="方正仿宋_GBK" w:cs="方正仿宋_GBK"/>
          <w:sz w:val="24"/>
          <w:szCs w:val="28"/>
        </w:rPr>
        <w:t>招标项目名称：</w:t>
      </w:r>
      <w:r>
        <w:rPr>
          <w:rFonts w:hint="eastAsia" w:ascii="方正仿宋_GBK" w:hAnsi="方正仿宋_GBK" w:eastAsia="方正仿宋_GBK" w:cs="方正仿宋_GBK"/>
          <w:sz w:val="24"/>
          <w:szCs w:val="28"/>
          <w:u w:val="single"/>
        </w:rPr>
        <w:t xml:space="preserve">                                             </w:t>
      </w:r>
    </w:p>
    <w:p>
      <w:pPr>
        <w:spacing w:line="500" w:lineRule="exact"/>
        <w:rPr>
          <w:rFonts w:hint="eastAsia" w:ascii="方正仿宋_GBK" w:hAnsi="方正仿宋_GBK" w:eastAsia="方正仿宋_GBK" w:cs="方正仿宋_GBK"/>
          <w:sz w:val="24"/>
          <w:szCs w:val="28"/>
        </w:rPr>
      </w:pPr>
    </w:p>
    <w:p>
      <w:pPr>
        <w:tabs>
          <w:tab w:val="left" w:pos="6300"/>
        </w:tabs>
        <w:snapToGrid w:val="0"/>
        <w:spacing w:line="500" w:lineRule="exact"/>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rPr>
        <w:t>致：</w:t>
      </w:r>
      <w:r>
        <w:rPr>
          <w:rFonts w:hint="eastAsia" w:ascii="方正仿宋_GBK" w:hAnsi="方正仿宋_GBK" w:eastAsia="方正仿宋_GBK" w:cs="方正仿宋_GBK"/>
          <w:sz w:val="24"/>
          <w:szCs w:val="28"/>
          <w:u w:val="single"/>
        </w:rPr>
        <w:t xml:space="preserve">                    </w:t>
      </w:r>
      <w:r>
        <w:rPr>
          <w:rFonts w:hint="eastAsia" w:ascii="方正仿宋_GBK" w:hAnsi="方正仿宋_GBK" w:eastAsia="方正仿宋_GBK" w:cs="方正仿宋_GBK"/>
          <w:sz w:val="24"/>
          <w:szCs w:val="28"/>
        </w:rPr>
        <w:t>（采购代理机构名称）：</w:t>
      </w:r>
    </w:p>
    <w:p>
      <w:pPr>
        <w:snapToGrid w:val="0"/>
        <w:spacing w:beforeLines="50" w:line="500" w:lineRule="exact"/>
        <w:ind w:firstLine="480" w:firstLineChars="200"/>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u w:val="single"/>
        </w:rPr>
        <w:t xml:space="preserve">                        </w:t>
      </w:r>
      <w:r>
        <w:rPr>
          <w:rFonts w:hint="eastAsia" w:ascii="方正仿宋_GBK" w:hAnsi="方正仿宋_GBK" w:eastAsia="方正仿宋_GBK" w:cs="方正仿宋_GBK"/>
          <w:sz w:val="24"/>
          <w:szCs w:val="28"/>
        </w:rPr>
        <w:t>（投标人名称）系中华人民共和国合法企业，注册地址：</w:t>
      </w:r>
      <w:r>
        <w:rPr>
          <w:rFonts w:hint="eastAsia" w:ascii="方正仿宋_GBK" w:hAnsi="方正仿宋_GBK" w:eastAsia="方正仿宋_GBK" w:cs="方正仿宋_GBK"/>
          <w:sz w:val="24"/>
          <w:szCs w:val="28"/>
          <w:u w:val="single"/>
        </w:rPr>
        <w:t xml:space="preserve">                               </w:t>
      </w:r>
      <w:r>
        <w:rPr>
          <w:rFonts w:hint="eastAsia" w:ascii="方正仿宋_GBK" w:hAnsi="方正仿宋_GBK" w:eastAsia="方正仿宋_GBK" w:cs="方正仿宋_GBK"/>
          <w:sz w:val="24"/>
          <w:szCs w:val="28"/>
        </w:rPr>
        <w:t>。我方就参加本次投标有关事项郑重声明如下：</w:t>
      </w:r>
    </w:p>
    <w:p>
      <w:pPr>
        <w:tabs>
          <w:tab w:val="left" w:pos="6300"/>
        </w:tabs>
        <w:snapToGrid w:val="0"/>
        <w:spacing w:line="500" w:lineRule="exact"/>
        <w:ind w:firstLine="480" w:firstLineChars="200"/>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rPr>
        <w:t>一、我方完全理解并接受该项目招标文件所有要求。</w:t>
      </w:r>
    </w:p>
    <w:p>
      <w:pPr>
        <w:tabs>
          <w:tab w:val="left" w:pos="6300"/>
        </w:tabs>
        <w:snapToGrid w:val="0"/>
        <w:spacing w:line="500" w:lineRule="exact"/>
        <w:ind w:firstLine="480" w:firstLineChars="200"/>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rPr>
        <w:t>二、我方提交的所有投标文件、资料都是准确和真实的，如有虚假或隐瞒，我方愿意承担一切法律责任。</w:t>
      </w:r>
    </w:p>
    <w:p>
      <w:pPr>
        <w:tabs>
          <w:tab w:val="left" w:pos="6300"/>
        </w:tabs>
        <w:snapToGrid w:val="0"/>
        <w:spacing w:line="500" w:lineRule="exact"/>
        <w:ind w:firstLine="480" w:firstLineChars="200"/>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rPr>
        <w:t>三、我方承诺按照招标文件要求，提供招标项目的技术服务。</w:t>
      </w:r>
    </w:p>
    <w:p>
      <w:pPr>
        <w:tabs>
          <w:tab w:val="left" w:pos="6300"/>
        </w:tabs>
        <w:snapToGrid w:val="0"/>
        <w:spacing w:line="500" w:lineRule="exact"/>
        <w:ind w:firstLine="480" w:firstLineChars="200"/>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rPr>
        <w:t>四、我方按招标文件要求提交的投标文件为：投标文件正本1份，副本2份。</w:t>
      </w:r>
    </w:p>
    <w:p>
      <w:pPr>
        <w:tabs>
          <w:tab w:val="left" w:pos="6300"/>
        </w:tabs>
        <w:snapToGrid w:val="0"/>
        <w:spacing w:line="500" w:lineRule="exact"/>
        <w:ind w:firstLine="480" w:firstLineChars="200"/>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rPr>
        <w:t>五、我方承诺：本次投标的投标有效期为90天。</w:t>
      </w:r>
    </w:p>
    <w:p>
      <w:pPr>
        <w:tabs>
          <w:tab w:val="left" w:pos="6300"/>
        </w:tabs>
        <w:snapToGrid w:val="0"/>
        <w:spacing w:line="500" w:lineRule="exact"/>
        <w:ind w:firstLine="480" w:firstLineChars="200"/>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rPr>
        <w:t>六、我方投标报价为闭口价。即在投标有效期和合同有效期内，该报价固定不变。</w:t>
      </w:r>
    </w:p>
    <w:p>
      <w:pPr>
        <w:tabs>
          <w:tab w:val="left" w:pos="6300"/>
        </w:tabs>
        <w:snapToGrid w:val="0"/>
        <w:spacing w:line="500" w:lineRule="exact"/>
        <w:ind w:firstLine="480" w:firstLineChars="200"/>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rPr>
        <w:t>七、如果我方中标，我方将履行招标文件中规定的各项要求以及我方投标文件的各项承诺，按《政府采购法》、《合同法》及合同约定条款承担我方责任。</w:t>
      </w:r>
    </w:p>
    <w:p>
      <w:pPr>
        <w:tabs>
          <w:tab w:val="left" w:pos="6300"/>
        </w:tabs>
        <w:snapToGrid w:val="0"/>
        <w:spacing w:line="500" w:lineRule="exact"/>
        <w:ind w:firstLine="480" w:firstLineChars="200"/>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rPr>
        <w:t>八、我方未</w:t>
      </w:r>
      <w:r>
        <w:rPr>
          <w:rFonts w:hint="eastAsia" w:ascii="方正仿宋_GBK" w:hAnsi="方正仿宋_GBK" w:eastAsia="方正仿宋_GBK" w:cs="方正仿宋_GBK"/>
          <w:sz w:val="24"/>
          <w:szCs w:val="24"/>
        </w:rPr>
        <w:t>为采购项目提供整体设计、规范编制或者项目管理、监理、检测等服务。</w:t>
      </w:r>
    </w:p>
    <w:p>
      <w:pPr>
        <w:tabs>
          <w:tab w:val="left" w:pos="6300"/>
        </w:tabs>
        <w:snapToGrid w:val="0"/>
        <w:spacing w:line="500" w:lineRule="exact"/>
        <w:ind w:firstLine="480" w:firstLineChars="200"/>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rPr>
        <w:t>九、我方理解，最低报价不是中标的唯一条件。</w:t>
      </w:r>
    </w:p>
    <w:p>
      <w:pPr>
        <w:tabs>
          <w:tab w:val="left" w:pos="6300"/>
        </w:tabs>
        <w:snapToGrid w:val="0"/>
        <w:spacing w:line="500" w:lineRule="exact"/>
        <w:ind w:firstLine="480" w:firstLineChars="200"/>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rPr>
        <w:t>十、我方同意按有关规定及招标文件要求，缴纳足额投标保证金。</w:t>
      </w:r>
    </w:p>
    <w:p>
      <w:pPr>
        <w:tabs>
          <w:tab w:val="left" w:pos="6300"/>
        </w:tabs>
        <w:snapToGrid w:val="0"/>
        <w:spacing w:line="500" w:lineRule="exact"/>
        <w:ind w:firstLine="480" w:firstLineChars="200"/>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rPr>
        <w:t>十一、若我方中标，愿意按有关规定及招标文件要求缴纳招标代理服务费和交易服务费。</w:t>
      </w:r>
    </w:p>
    <w:p>
      <w:pPr>
        <w:tabs>
          <w:tab w:val="left" w:pos="6300"/>
        </w:tabs>
        <w:snapToGrid w:val="0"/>
        <w:spacing w:line="500" w:lineRule="exact"/>
        <w:ind w:firstLine="570"/>
        <w:rPr>
          <w:rFonts w:hint="eastAsia" w:ascii="方正仿宋_GBK" w:hAnsi="方正仿宋_GBK" w:eastAsia="方正仿宋_GBK" w:cs="方正仿宋_GBK"/>
          <w:sz w:val="24"/>
          <w:szCs w:val="28"/>
        </w:rPr>
      </w:pPr>
    </w:p>
    <w:p>
      <w:pPr>
        <w:tabs>
          <w:tab w:val="left" w:pos="6300"/>
        </w:tabs>
        <w:snapToGrid w:val="0"/>
        <w:spacing w:line="500" w:lineRule="exact"/>
        <w:ind w:firstLine="5460" w:firstLineChars="2275"/>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rPr>
        <w:t>（投标人公章）</w:t>
      </w:r>
    </w:p>
    <w:p>
      <w:pPr>
        <w:tabs>
          <w:tab w:val="left" w:pos="6300"/>
        </w:tabs>
        <w:snapToGrid w:val="0"/>
        <w:spacing w:line="500" w:lineRule="exact"/>
        <w:ind w:firstLine="570"/>
        <w:rPr>
          <w:rFonts w:hint="eastAsia" w:ascii="方正仿宋_GBK" w:hAnsi="方正仿宋_GBK" w:eastAsia="方正仿宋_GBK" w:cs="方正仿宋_GBK"/>
          <w:sz w:val="24"/>
          <w:szCs w:val="28"/>
        </w:rPr>
      </w:pPr>
    </w:p>
    <w:p>
      <w:pPr>
        <w:tabs>
          <w:tab w:val="left" w:pos="6300"/>
        </w:tabs>
        <w:snapToGrid w:val="0"/>
        <w:spacing w:line="500" w:lineRule="exact"/>
        <w:ind w:firstLine="5760" w:firstLineChars="2400"/>
        <w:rPr>
          <w:rFonts w:hint="eastAsia" w:ascii="方正仿宋_GBK" w:hAnsi="方正仿宋_GBK" w:eastAsia="方正仿宋_GBK" w:cs="方正仿宋_GBK"/>
          <w:szCs w:val="28"/>
        </w:rPr>
      </w:pPr>
      <w:r>
        <w:rPr>
          <w:rFonts w:hint="eastAsia" w:ascii="方正仿宋_GBK" w:hAnsi="方正仿宋_GBK" w:eastAsia="方正仿宋_GBK" w:cs="方正仿宋_GBK"/>
          <w:sz w:val="24"/>
          <w:szCs w:val="28"/>
        </w:rPr>
        <w:t>年    月   日</w:t>
      </w:r>
    </w:p>
    <w:p>
      <w:pPr>
        <w:tabs>
          <w:tab w:val="left" w:pos="6300"/>
        </w:tabs>
        <w:snapToGrid w:val="0"/>
        <w:spacing w:line="500" w:lineRule="exact"/>
        <w:ind w:firstLine="560" w:firstLineChars="200"/>
        <w:outlineLvl w:val="0"/>
        <w:rPr>
          <w:rFonts w:hint="eastAsia" w:ascii="方正仿宋_GBK" w:hAnsi="方正仿宋_GBK" w:eastAsia="方正仿宋_GBK" w:cs="方正仿宋_GBK"/>
        </w:rPr>
      </w:pPr>
      <w:r>
        <w:rPr>
          <w:rFonts w:hint="eastAsia" w:ascii="方正仿宋_GBK" w:hAnsi="方正仿宋_GBK" w:eastAsia="方正仿宋_GBK" w:cs="方正仿宋_GBK"/>
          <w:szCs w:val="44"/>
        </w:rPr>
        <w:br w:type="page"/>
      </w:r>
      <w:r>
        <w:rPr>
          <w:rFonts w:hint="eastAsia" w:ascii="方正仿宋_GBK" w:hAnsi="方正仿宋_GBK" w:eastAsia="方正仿宋_GBK" w:cs="方正仿宋_GBK"/>
        </w:rPr>
        <w:t>（二）商务条款差异表</w:t>
      </w:r>
    </w:p>
    <w:p>
      <w:pPr>
        <w:pStyle w:val="34"/>
        <w:tabs>
          <w:tab w:val="left" w:pos="6300"/>
        </w:tabs>
        <w:snapToGrid w:val="0"/>
        <w:spacing w:line="500" w:lineRule="exact"/>
        <w:ind w:firstLine="480" w:firstLineChars="200"/>
        <w:outlineLvl w:val="0"/>
        <w:rPr>
          <w:rFonts w:hint="eastAsia" w:ascii="方正仿宋_GBK" w:hAnsi="方正仿宋_GBK" w:eastAsia="方正仿宋_GBK" w:cs="方正仿宋_GBK"/>
          <w:sz w:val="24"/>
        </w:rPr>
      </w:pPr>
      <w:r>
        <w:rPr>
          <w:rFonts w:hint="eastAsia" w:ascii="方正仿宋_GBK" w:hAnsi="方正仿宋_GBK" w:eastAsia="方正仿宋_GBK" w:cs="方正仿宋_GBK"/>
          <w:sz w:val="24"/>
          <w:szCs w:val="28"/>
        </w:rPr>
        <w:t>招标项目名称</w:t>
      </w:r>
      <w:r>
        <w:rPr>
          <w:rFonts w:hint="eastAsia" w:ascii="方正仿宋_GBK" w:hAnsi="方正仿宋_GBK" w:eastAsia="方正仿宋_GBK" w:cs="方正仿宋_GBK"/>
          <w:sz w:val="24"/>
        </w:rPr>
        <w:t>：</w:t>
      </w:r>
    </w:p>
    <w:tbl>
      <w:tblPr>
        <w:tblStyle w:val="59"/>
        <w:tblW w:w="7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2428"/>
        <w:gridCol w:w="252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39"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序号</w:t>
            </w:r>
          </w:p>
        </w:tc>
        <w:tc>
          <w:tcPr>
            <w:tcW w:w="242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招标商务要求</w:t>
            </w:r>
          </w:p>
        </w:tc>
        <w:tc>
          <w:tcPr>
            <w:tcW w:w="2520"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投标商务应答</w:t>
            </w:r>
          </w:p>
        </w:tc>
        <w:tc>
          <w:tcPr>
            <w:tcW w:w="188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42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520"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188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42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520"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188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42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520"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188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42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520"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188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42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520"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188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42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520"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188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42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520"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188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42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520"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188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42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520"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188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42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520"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188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42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520"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188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42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520"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188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42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2520"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c>
          <w:tcPr>
            <w:tcW w:w="1888" w:type="dxa"/>
            <w:vAlign w:val="center"/>
          </w:tcPr>
          <w:p>
            <w:pPr>
              <w:tabs>
                <w:tab w:val="left" w:pos="6300"/>
              </w:tabs>
              <w:snapToGrid w:val="0"/>
              <w:spacing w:line="500" w:lineRule="exact"/>
              <w:jc w:val="center"/>
              <w:outlineLvl w:val="0"/>
              <w:rPr>
                <w:rFonts w:hint="eastAsia" w:ascii="方正仿宋_GBK" w:hAnsi="方正仿宋_GBK" w:eastAsia="方正仿宋_GBK" w:cs="方正仿宋_GBK"/>
                <w:sz w:val="21"/>
                <w:szCs w:val="21"/>
              </w:rPr>
            </w:pPr>
          </w:p>
        </w:tc>
      </w:tr>
    </w:tbl>
    <w:p>
      <w:pPr>
        <w:spacing w:line="500" w:lineRule="exact"/>
        <w:ind w:firstLine="600" w:firstLineChars="250"/>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rPr>
        <w:t>投标人：                            法定代表人或法定代表人授权代表：</w:t>
      </w:r>
    </w:p>
    <w:p>
      <w:pPr>
        <w:spacing w:line="500" w:lineRule="exact"/>
        <w:rPr>
          <w:rFonts w:hint="eastAsia" w:ascii="方正仿宋_GBK" w:hAnsi="方正仿宋_GBK" w:eastAsia="方正仿宋_GBK" w:cs="方正仿宋_GBK"/>
          <w:sz w:val="24"/>
          <w:szCs w:val="28"/>
        </w:rPr>
      </w:pPr>
    </w:p>
    <w:p>
      <w:pPr>
        <w:spacing w:line="500" w:lineRule="exact"/>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rPr>
        <w:t xml:space="preserve">    （投标人公章）                               （签字或盖章）</w:t>
      </w:r>
    </w:p>
    <w:p>
      <w:pPr>
        <w:tabs>
          <w:tab w:val="left" w:pos="6300"/>
        </w:tabs>
        <w:snapToGrid w:val="0"/>
        <w:spacing w:line="500" w:lineRule="exact"/>
        <w:ind w:firstLine="570"/>
        <w:rPr>
          <w:rFonts w:hint="eastAsia" w:ascii="方正仿宋_GBK" w:hAnsi="方正仿宋_GBK" w:eastAsia="方正仿宋_GBK" w:cs="方正仿宋_GBK"/>
          <w:sz w:val="24"/>
        </w:rPr>
      </w:pPr>
      <w:r>
        <w:rPr>
          <w:rFonts w:hint="eastAsia" w:ascii="方正仿宋_GBK" w:hAnsi="方正仿宋_GBK" w:eastAsia="方正仿宋_GBK" w:cs="方正仿宋_GBK"/>
          <w:sz w:val="24"/>
          <w:szCs w:val="28"/>
        </w:rPr>
        <w:t xml:space="preserve">                                            年     月     日</w:t>
      </w:r>
    </w:p>
    <w:p>
      <w:pPr>
        <w:tabs>
          <w:tab w:val="left" w:pos="6300"/>
        </w:tabs>
        <w:snapToGrid w:val="0"/>
        <w:spacing w:line="500" w:lineRule="exact"/>
        <w:ind w:firstLine="57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注：</w:t>
      </w:r>
    </w:p>
    <w:p>
      <w:pPr>
        <w:tabs>
          <w:tab w:val="left" w:pos="6300"/>
        </w:tabs>
        <w:snapToGrid w:val="0"/>
        <w:spacing w:line="500" w:lineRule="exact"/>
        <w:ind w:firstLine="57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1.本表即为对本项目“第三篇 项目商务要求”中所列商务条款进行比较和响应；</w:t>
      </w:r>
    </w:p>
    <w:p>
      <w:pPr>
        <w:tabs>
          <w:tab w:val="left" w:pos="6300"/>
        </w:tabs>
        <w:snapToGrid w:val="0"/>
        <w:spacing w:line="500" w:lineRule="exact"/>
        <w:ind w:firstLine="57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2.该表必须按照招标文件要求逐条如实填写，根据投标情况在“差异说明”项填写正偏离或负偏离及原因，完全符合的填写“无差异”；</w:t>
      </w:r>
    </w:p>
    <w:p>
      <w:pPr>
        <w:tabs>
          <w:tab w:val="left" w:pos="6300"/>
        </w:tabs>
        <w:snapToGrid w:val="0"/>
        <w:spacing w:line="500" w:lineRule="exact"/>
        <w:ind w:firstLine="57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3.该表可扩展。</w:t>
      </w:r>
    </w:p>
    <w:p>
      <w:pPr>
        <w:tabs>
          <w:tab w:val="left" w:pos="6300"/>
        </w:tabs>
        <w:snapToGrid w:val="0"/>
        <w:spacing w:line="500" w:lineRule="exact"/>
        <w:ind w:firstLine="560" w:firstLineChars="200"/>
        <w:outlineLvl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Cs w:val="28"/>
        </w:rPr>
        <w:br w:type="page"/>
      </w:r>
      <w:r>
        <w:rPr>
          <w:rFonts w:hint="eastAsia" w:ascii="方正仿宋_GBK" w:hAnsi="方正仿宋_GBK" w:eastAsia="方正仿宋_GBK" w:cs="方正仿宋_GBK"/>
        </w:rPr>
        <w:t>（三）提供第四篇评分标准中商务部分要求的内容或证明材料复印件（格式自定）</w:t>
      </w:r>
    </w:p>
    <w:p>
      <w:pPr>
        <w:tabs>
          <w:tab w:val="left" w:pos="6300"/>
        </w:tabs>
        <w:snapToGrid w:val="0"/>
        <w:spacing w:line="500" w:lineRule="exact"/>
        <w:ind w:firstLine="480" w:firstLineChars="200"/>
        <w:outlineLvl w:val="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w:t>
      </w:r>
    </w:p>
    <w:p>
      <w:pPr>
        <w:tabs>
          <w:tab w:val="left" w:pos="6300"/>
        </w:tabs>
        <w:snapToGrid w:val="0"/>
        <w:spacing w:line="500" w:lineRule="exact"/>
        <w:ind w:firstLine="480" w:firstLineChars="200"/>
        <w:jc w:val="left"/>
        <w:rPr>
          <w:rFonts w:hint="eastAsia" w:ascii="方正仿宋_GBK" w:hAnsi="方正仿宋_GBK" w:eastAsia="方正仿宋_GBK" w:cs="方正仿宋_GBK"/>
          <w:sz w:val="24"/>
          <w:szCs w:val="24"/>
        </w:rPr>
      </w:pPr>
    </w:p>
    <w:p>
      <w:pPr>
        <w:tabs>
          <w:tab w:val="left" w:pos="6300"/>
        </w:tabs>
        <w:snapToGrid w:val="0"/>
        <w:spacing w:line="500" w:lineRule="exact"/>
        <w:ind w:firstLine="480" w:firstLineChars="200"/>
        <w:jc w:val="left"/>
        <w:rPr>
          <w:rFonts w:hint="eastAsia" w:ascii="方正仿宋_GBK" w:hAnsi="方正仿宋_GBK" w:eastAsia="方正仿宋_GBK" w:cs="方正仿宋_GBK"/>
          <w:sz w:val="24"/>
          <w:szCs w:val="24"/>
        </w:rPr>
      </w:pPr>
    </w:p>
    <w:p>
      <w:pPr>
        <w:tabs>
          <w:tab w:val="left" w:pos="6300"/>
        </w:tabs>
        <w:snapToGrid w:val="0"/>
        <w:spacing w:line="500" w:lineRule="exact"/>
        <w:ind w:firstLine="480" w:firstLineChars="200"/>
        <w:jc w:val="left"/>
        <w:rPr>
          <w:rFonts w:hint="eastAsia" w:ascii="方正仿宋_GBK" w:hAnsi="方正仿宋_GBK" w:eastAsia="方正仿宋_GBK" w:cs="方正仿宋_GBK"/>
          <w:sz w:val="24"/>
          <w:szCs w:val="24"/>
        </w:rPr>
      </w:pPr>
    </w:p>
    <w:p>
      <w:pPr>
        <w:tabs>
          <w:tab w:val="left" w:pos="6300"/>
        </w:tabs>
        <w:snapToGrid w:val="0"/>
        <w:spacing w:line="500" w:lineRule="exact"/>
        <w:ind w:firstLine="480" w:firstLineChars="200"/>
        <w:jc w:val="left"/>
        <w:rPr>
          <w:rFonts w:hint="eastAsia" w:ascii="方正仿宋_GBK" w:hAnsi="方正仿宋_GBK" w:eastAsia="方正仿宋_GBK" w:cs="方正仿宋_GBK"/>
          <w:sz w:val="24"/>
          <w:szCs w:val="24"/>
        </w:rPr>
      </w:pPr>
    </w:p>
    <w:p>
      <w:pPr>
        <w:tabs>
          <w:tab w:val="left" w:pos="6300"/>
        </w:tabs>
        <w:snapToGrid w:val="0"/>
        <w:spacing w:line="500" w:lineRule="exact"/>
        <w:ind w:firstLine="480" w:firstLineChars="200"/>
        <w:jc w:val="left"/>
        <w:rPr>
          <w:rFonts w:hint="eastAsia" w:ascii="方正仿宋_GBK" w:hAnsi="方正仿宋_GBK" w:eastAsia="方正仿宋_GBK" w:cs="方正仿宋_GBK"/>
          <w:sz w:val="24"/>
          <w:szCs w:val="24"/>
        </w:rPr>
      </w:pPr>
    </w:p>
    <w:p>
      <w:pPr>
        <w:tabs>
          <w:tab w:val="left" w:pos="6300"/>
        </w:tabs>
        <w:snapToGrid w:val="0"/>
        <w:spacing w:line="500" w:lineRule="exact"/>
        <w:ind w:firstLine="480" w:firstLineChars="200"/>
        <w:jc w:val="left"/>
        <w:rPr>
          <w:rFonts w:hint="eastAsia" w:ascii="方正仿宋_GBK" w:hAnsi="方正仿宋_GBK" w:eastAsia="方正仿宋_GBK" w:cs="方正仿宋_GBK"/>
          <w:sz w:val="24"/>
          <w:szCs w:val="24"/>
        </w:rPr>
      </w:pPr>
    </w:p>
    <w:p>
      <w:pPr>
        <w:tabs>
          <w:tab w:val="left" w:pos="6300"/>
        </w:tabs>
        <w:snapToGrid w:val="0"/>
        <w:spacing w:line="500" w:lineRule="exact"/>
        <w:ind w:firstLine="480" w:firstLineChars="200"/>
        <w:jc w:val="left"/>
        <w:rPr>
          <w:rFonts w:hint="eastAsia" w:ascii="方正仿宋_GBK" w:hAnsi="方正仿宋_GBK" w:eastAsia="方正仿宋_GBK" w:cs="方正仿宋_GBK"/>
          <w:sz w:val="24"/>
          <w:szCs w:val="24"/>
        </w:rPr>
      </w:pPr>
    </w:p>
    <w:p>
      <w:pPr>
        <w:tabs>
          <w:tab w:val="left" w:pos="6300"/>
        </w:tabs>
        <w:snapToGrid w:val="0"/>
        <w:spacing w:line="500" w:lineRule="exact"/>
        <w:ind w:firstLine="480" w:firstLineChars="200"/>
        <w:jc w:val="left"/>
        <w:rPr>
          <w:rFonts w:hint="eastAsia" w:ascii="方正仿宋_GBK" w:hAnsi="方正仿宋_GBK" w:eastAsia="方正仿宋_GBK" w:cs="方正仿宋_GBK"/>
          <w:sz w:val="24"/>
          <w:szCs w:val="24"/>
        </w:rPr>
      </w:pPr>
    </w:p>
    <w:p>
      <w:pPr>
        <w:tabs>
          <w:tab w:val="left" w:pos="6300"/>
        </w:tabs>
        <w:snapToGrid w:val="0"/>
        <w:spacing w:line="500" w:lineRule="exact"/>
        <w:ind w:firstLine="480" w:firstLineChars="200"/>
        <w:jc w:val="left"/>
        <w:rPr>
          <w:rFonts w:hint="eastAsia" w:ascii="方正仿宋_GBK" w:hAnsi="方正仿宋_GBK" w:eastAsia="方正仿宋_GBK" w:cs="方正仿宋_GBK"/>
          <w:sz w:val="24"/>
          <w:szCs w:val="24"/>
        </w:rPr>
      </w:pPr>
    </w:p>
    <w:p>
      <w:pPr>
        <w:tabs>
          <w:tab w:val="left" w:pos="6300"/>
        </w:tabs>
        <w:snapToGrid w:val="0"/>
        <w:spacing w:line="500" w:lineRule="exact"/>
        <w:ind w:firstLine="480" w:firstLineChars="200"/>
        <w:jc w:val="left"/>
        <w:rPr>
          <w:rFonts w:hint="eastAsia" w:ascii="方正仿宋_GBK" w:hAnsi="方正仿宋_GBK" w:eastAsia="方正仿宋_GBK" w:cs="方正仿宋_GBK"/>
          <w:sz w:val="24"/>
          <w:szCs w:val="24"/>
        </w:rPr>
      </w:pPr>
    </w:p>
    <w:p>
      <w:pPr>
        <w:tabs>
          <w:tab w:val="left" w:pos="6300"/>
        </w:tabs>
        <w:snapToGrid w:val="0"/>
        <w:spacing w:line="500" w:lineRule="exact"/>
        <w:ind w:firstLine="480" w:firstLineChars="200"/>
        <w:jc w:val="left"/>
        <w:rPr>
          <w:rFonts w:hint="eastAsia" w:ascii="方正仿宋_GBK" w:hAnsi="方正仿宋_GBK" w:eastAsia="方正仿宋_GBK" w:cs="方正仿宋_GBK"/>
          <w:sz w:val="24"/>
          <w:szCs w:val="24"/>
        </w:rPr>
      </w:pPr>
    </w:p>
    <w:p>
      <w:pPr>
        <w:tabs>
          <w:tab w:val="left" w:pos="6300"/>
        </w:tabs>
        <w:snapToGrid w:val="0"/>
        <w:spacing w:line="500" w:lineRule="exact"/>
        <w:ind w:firstLine="480" w:firstLineChars="200"/>
        <w:jc w:val="left"/>
        <w:rPr>
          <w:rFonts w:hint="eastAsia" w:ascii="方正仿宋_GBK" w:hAnsi="方正仿宋_GBK" w:eastAsia="方正仿宋_GBK" w:cs="方正仿宋_GBK"/>
          <w:sz w:val="24"/>
          <w:szCs w:val="24"/>
        </w:rPr>
      </w:pPr>
    </w:p>
    <w:p>
      <w:pPr>
        <w:tabs>
          <w:tab w:val="left" w:pos="6300"/>
        </w:tabs>
        <w:snapToGrid w:val="0"/>
        <w:spacing w:line="500" w:lineRule="exact"/>
        <w:ind w:firstLine="480" w:firstLineChars="200"/>
        <w:jc w:val="left"/>
        <w:rPr>
          <w:rFonts w:hint="eastAsia" w:ascii="方正仿宋_GBK" w:hAnsi="方正仿宋_GBK" w:eastAsia="方正仿宋_GBK" w:cs="方正仿宋_GBK"/>
          <w:sz w:val="24"/>
          <w:szCs w:val="24"/>
        </w:rPr>
      </w:pPr>
    </w:p>
    <w:p>
      <w:pPr>
        <w:tabs>
          <w:tab w:val="left" w:pos="6300"/>
        </w:tabs>
        <w:snapToGrid w:val="0"/>
        <w:spacing w:line="500" w:lineRule="exact"/>
        <w:ind w:firstLine="480" w:firstLineChars="200"/>
        <w:jc w:val="left"/>
        <w:rPr>
          <w:rFonts w:hint="eastAsia" w:ascii="方正仿宋_GBK" w:hAnsi="方正仿宋_GBK" w:eastAsia="方正仿宋_GBK" w:cs="方正仿宋_GBK"/>
          <w:sz w:val="24"/>
          <w:szCs w:val="24"/>
        </w:rPr>
      </w:pPr>
    </w:p>
    <w:p>
      <w:pPr>
        <w:tabs>
          <w:tab w:val="left" w:pos="6300"/>
        </w:tabs>
        <w:snapToGrid w:val="0"/>
        <w:spacing w:line="500" w:lineRule="exact"/>
        <w:ind w:firstLine="480" w:firstLineChars="200"/>
        <w:jc w:val="left"/>
        <w:rPr>
          <w:rFonts w:hint="eastAsia" w:ascii="方正仿宋_GBK" w:hAnsi="方正仿宋_GBK" w:eastAsia="方正仿宋_GBK" w:cs="方正仿宋_GBK"/>
          <w:sz w:val="24"/>
          <w:szCs w:val="24"/>
        </w:rPr>
      </w:pPr>
    </w:p>
    <w:p>
      <w:pPr>
        <w:tabs>
          <w:tab w:val="left" w:pos="6300"/>
        </w:tabs>
        <w:snapToGrid w:val="0"/>
        <w:spacing w:line="500" w:lineRule="exact"/>
        <w:ind w:firstLine="480" w:firstLineChars="200"/>
        <w:jc w:val="left"/>
        <w:rPr>
          <w:rFonts w:hint="eastAsia" w:ascii="方正仿宋_GBK" w:hAnsi="方正仿宋_GBK" w:eastAsia="方正仿宋_GBK" w:cs="方正仿宋_GBK"/>
          <w:sz w:val="24"/>
          <w:szCs w:val="24"/>
        </w:rPr>
      </w:pPr>
    </w:p>
    <w:p>
      <w:pPr>
        <w:tabs>
          <w:tab w:val="left" w:pos="6300"/>
        </w:tabs>
        <w:snapToGrid w:val="0"/>
        <w:spacing w:line="500" w:lineRule="exact"/>
        <w:ind w:firstLine="480" w:firstLineChars="200"/>
        <w:jc w:val="left"/>
        <w:rPr>
          <w:rFonts w:hint="eastAsia" w:ascii="方正仿宋_GBK" w:hAnsi="方正仿宋_GBK" w:eastAsia="方正仿宋_GBK" w:cs="方正仿宋_GBK"/>
          <w:sz w:val="24"/>
          <w:szCs w:val="24"/>
        </w:rPr>
      </w:pPr>
    </w:p>
    <w:p>
      <w:pPr>
        <w:tabs>
          <w:tab w:val="left" w:pos="6300"/>
        </w:tabs>
        <w:snapToGrid w:val="0"/>
        <w:spacing w:line="500" w:lineRule="exact"/>
        <w:ind w:firstLine="480" w:firstLineChars="200"/>
        <w:jc w:val="left"/>
        <w:rPr>
          <w:rFonts w:hint="eastAsia" w:ascii="方正仿宋_GBK" w:hAnsi="方正仿宋_GBK" w:eastAsia="方正仿宋_GBK" w:cs="方正仿宋_GBK"/>
          <w:sz w:val="24"/>
          <w:szCs w:val="24"/>
        </w:rPr>
      </w:pPr>
    </w:p>
    <w:p>
      <w:pPr>
        <w:tabs>
          <w:tab w:val="left" w:pos="6300"/>
        </w:tabs>
        <w:snapToGrid w:val="0"/>
        <w:spacing w:line="500" w:lineRule="exact"/>
        <w:ind w:firstLine="480" w:firstLineChars="200"/>
        <w:jc w:val="left"/>
        <w:rPr>
          <w:rFonts w:hint="eastAsia" w:ascii="方正仿宋_GBK" w:hAnsi="方正仿宋_GBK" w:eastAsia="方正仿宋_GBK" w:cs="方正仿宋_GBK"/>
          <w:sz w:val="24"/>
          <w:szCs w:val="24"/>
        </w:rPr>
      </w:pPr>
    </w:p>
    <w:p>
      <w:pPr>
        <w:tabs>
          <w:tab w:val="left" w:pos="6300"/>
        </w:tabs>
        <w:snapToGrid w:val="0"/>
        <w:spacing w:line="500" w:lineRule="exact"/>
        <w:ind w:firstLine="480" w:firstLineChars="200"/>
        <w:jc w:val="left"/>
        <w:rPr>
          <w:rFonts w:hint="eastAsia" w:ascii="方正仿宋_GBK" w:hAnsi="方正仿宋_GBK" w:eastAsia="方正仿宋_GBK" w:cs="方正仿宋_GBK"/>
          <w:sz w:val="24"/>
          <w:szCs w:val="24"/>
        </w:rPr>
      </w:pPr>
    </w:p>
    <w:p>
      <w:pPr>
        <w:tabs>
          <w:tab w:val="left" w:pos="6300"/>
        </w:tabs>
        <w:snapToGrid w:val="0"/>
        <w:spacing w:line="500" w:lineRule="exact"/>
        <w:ind w:firstLine="480" w:firstLineChars="200"/>
        <w:jc w:val="left"/>
        <w:rPr>
          <w:rFonts w:hint="eastAsia" w:ascii="方正仿宋_GBK" w:hAnsi="方正仿宋_GBK" w:eastAsia="方正仿宋_GBK" w:cs="方正仿宋_GBK"/>
          <w:sz w:val="24"/>
          <w:szCs w:val="24"/>
        </w:rPr>
      </w:pPr>
    </w:p>
    <w:p>
      <w:pPr>
        <w:tabs>
          <w:tab w:val="left" w:pos="6300"/>
        </w:tabs>
        <w:snapToGrid w:val="0"/>
        <w:spacing w:line="500" w:lineRule="exact"/>
        <w:ind w:firstLine="480" w:firstLineChars="200"/>
        <w:jc w:val="left"/>
        <w:rPr>
          <w:rFonts w:hint="eastAsia" w:ascii="方正仿宋_GBK" w:hAnsi="方正仿宋_GBK" w:eastAsia="方正仿宋_GBK" w:cs="方正仿宋_GBK"/>
          <w:sz w:val="24"/>
          <w:szCs w:val="24"/>
        </w:rPr>
      </w:pPr>
    </w:p>
    <w:p>
      <w:pPr>
        <w:tabs>
          <w:tab w:val="left" w:pos="6300"/>
        </w:tabs>
        <w:snapToGrid w:val="0"/>
        <w:spacing w:line="500" w:lineRule="exact"/>
        <w:ind w:firstLine="560" w:firstLineChars="200"/>
        <w:outlineLvl w:val="0"/>
        <w:rPr>
          <w:rFonts w:hint="eastAsia" w:ascii="方正仿宋_GBK" w:hAnsi="方正仿宋_GBK" w:eastAsia="方正仿宋_GBK" w:cs="方正仿宋_GBK"/>
        </w:rPr>
      </w:pPr>
      <w:bookmarkStart w:id="86" w:name="_Toc492721041"/>
      <w:bookmarkStart w:id="87" w:name="_Toc429584888"/>
      <w:bookmarkStart w:id="88" w:name="_Toc493506322"/>
    </w:p>
    <w:p>
      <w:pPr>
        <w:tabs>
          <w:tab w:val="left" w:pos="6300"/>
        </w:tabs>
        <w:snapToGrid w:val="0"/>
        <w:spacing w:line="500" w:lineRule="exact"/>
        <w:ind w:firstLine="560" w:firstLineChars="200"/>
        <w:outlineLvl w:val="0"/>
        <w:rPr>
          <w:rFonts w:hint="eastAsia" w:ascii="方正仿宋_GBK" w:hAnsi="方正仿宋_GBK" w:eastAsia="方正仿宋_GBK" w:cs="方正仿宋_GBK"/>
        </w:rPr>
      </w:pPr>
    </w:p>
    <w:p>
      <w:pPr>
        <w:tabs>
          <w:tab w:val="left" w:pos="6300"/>
        </w:tabs>
        <w:snapToGrid w:val="0"/>
        <w:spacing w:line="500" w:lineRule="exact"/>
        <w:ind w:firstLine="560" w:firstLineChars="200"/>
        <w:outlineLvl w:val="0"/>
        <w:rPr>
          <w:rFonts w:hint="eastAsia" w:ascii="方正仿宋_GBK" w:hAnsi="方正仿宋_GBK" w:eastAsia="方正仿宋_GBK" w:cs="方正仿宋_GBK"/>
        </w:rPr>
      </w:pPr>
    </w:p>
    <w:p>
      <w:pPr>
        <w:tabs>
          <w:tab w:val="left" w:pos="6300"/>
        </w:tabs>
        <w:snapToGrid w:val="0"/>
        <w:spacing w:line="500" w:lineRule="exact"/>
        <w:ind w:firstLine="560" w:firstLineChars="200"/>
        <w:outlineLvl w:val="0"/>
        <w:rPr>
          <w:rFonts w:hint="eastAsia" w:ascii="方正仿宋_GBK" w:hAnsi="方正仿宋_GBK" w:eastAsia="方正仿宋_GBK" w:cs="方正仿宋_GBK"/>
        </w:rPr>
      </w:pPr>
      <w:r>
        <w:rPr>
          <w:rFonts w:hint="eastAsia" w:ascii="方正仿宋_GBK" w:hAnsi="方正仿宋_GBK" w:eastAsia="方正仿宋_GBK" w:cs="方正仿宋_GBK"/>
        </w:rPr>
        <w:t>（四）</w:t>
      </w:r>
      <w:bookmarkEnd w:id="86"/>
      <w:bookmarkEnd w:id="87"/>
      <w:bookmarkEnd w:id="88"/>
      <w:r>
        <w:rPr>
          <w:rFonts w:hint="eastAsia" w:ascii="方正仿宋_GBK" w:hAnsi="方正仿宋_GBK" w:eastAsia="方正仿宋_GBK" w:cs="方正仿宋_GBK"/>
        </w:rPr>
        <w:t>中小微企业声明函、监狱企业证明文件、残疾人福利性单位声明函</w:t>
      </w:r>
    </w:p>
    <w:p>
      <w:pPr>
        <w:tabs>
          <w:tab w:val="left" w:pos="6300"/>
        </w:tabs>
        <w:snapToGrid w:val="0"/>
        <w:spacing w:line="500" w:lineRule="exact"/>
        <w:ind w:firstLine="560"/>
        <w:jc w:val="left"/>
        <w:rPr>
          <w:rFonts w:hint="eastAsia" w:ascii="方正仿宋_GBK" w:hAnsi="仿宋" w:eastAsia="方正仿宋_GBK"/>
        </w:rPr>
      </w:pPr>
      <w:r>
        <w:rPr>
          <w:rFonts w:hint="eastAsia" w:ascii="方正仿宋_GBK" w:hAnsi="仿宋" w:eastAsia="方正仿宋_GBK"/>
        </w:rPr>
        <w:t>1.投标人认为本企业符合《关于印发中小企业划型标准规定的通知》（工信部联企业〔2011〕300号）规定的中小企业划型标准，属于小型或微型企业，且提供的标的物为本企业制造的货物、承担的工程或者服务，须进行声明并提交中小企业声明函（按附表格式填写，格式附后）。</w:t>
      </w:r>
    </w:p>
    <w:p>
      <w:pPr>
        <w:tabs>
          <w:tab w:val="left" w:pos="6300"/>
        </w:tabs>
        <w:snapToGrid w:val="0"/>
        <w:spacing w:line="500" w:lineRule="exact"/>
        <w:ind w:firstLine="560"/>
        <w:jc w:val="left"/>
        <w:rPr>
          <w:rFonts w:hint="eastAsia" w:ascii="方正仿宋_GBK" w:hAnsi="仿宋" w:eastAsia="方正仿宋_GBK"/>
        </w:rPr>
      </w:pPr>
      <w:r>
        <w:rPr>
          <w:rFonts w:hint="eastAsia" w:ascii="方正仿宋_GBK" w:hAnsi="仿宋" w:eastAsia="方正仿宋_GBK"/>
        </w:rPr>
        <w:t>2.若投标人提供了其他企业制造的货物，且该企业符合《关于印发中小企业划型标准规定的通知》（工信部联企业〔2011〕300号）规定的小型或微型企业的，还须提所涉及其它企业的中小企业声明函（格式参照附表）（若涉及多个制造商的，每个制造商均须出具中小企业声明函）。</w:t>
      </w:r>
    </w:p>
    <w:p>
      <w:pPr>
        <w:tabs>
          <w:tab w:val="left" w:pos="6300"/>
        </w:tabs>
        <w:snapToGrid w:val="0"/>
        <w:spacing w:line="500" w:lineRule="exact"/>
        <w:jc w:val="left"/>
        <w:rPr>
          <w:rFonts w:hint="eastAsia" w:ascii="方正仿宋_GBK" w:hAnsi="仿宋" w:eastAsia="方正仿宋_GBK"/>
        </w:rPr>
      </w:pPr>
    </w:p>
    <w:p>
      <w:pPr>
        <w:tabs>
          <w:tab w:val="left" w:pos="6300"/>
        </w:tabs>
        <w:snapToGrid w:val="0"/>
        <w:spacing w:line="500" w:lineRule="exact"/>
        <w:jc w:val="left"/>
        <w:rPr>
          <w:rFonts w:hint="eastAsia" w:ascii="方正仿宋_GBK" w:hAnsi="仿宋" w:eastAsia="方正仿宋_GBK"/>
        </w:rPr>
      </w:pPr>
    </w:p>
    <w:p>
      <w:pPr>
        <w:tabs>
          <w:tab w:val="left" w:pos="6300"/>
        </w:tabs>
        <w:snapToGrid w:val="0"/>
        <w:spacing w:line="500" w:lineRule="exact"/>
        <w:jc w:val="left"/>
        <w:rPr>
          <w:rFonts w:hint="eastAsia" w:ascii="方正仿宋_GBK" w:hAnsi="仿宋" w:eastAsia="方正仿宋_GBK"/>
        </w:rPr>
      </w:pPr>
    </w:p>
    <w:p>
      <w:pPr>
        <w:tabs>
          <w:tab w:val="left" w:pos="6300"/>
        </w:tabs>
        <w:snapToGrid w:val="0"/>
        <w:spacing w:line="500" w:lineRule="exact"/>
        <w:jc w:val="left"/>
        <w:rPr>
          <w:rFonts w:hint="eastAsia" w:ascii="方正仿宋_GBK" w:hAnsi="仿宋" w:eastAsia="方正仿宋_GBK"/>
        </w:rPr>
      </w:pPr>
    </w:p>
    <w:p>
      <w:pPr>
        <w:tabs>
          <w:tab w:val="left" w:pos="6300"/>
        </w:tabs>
        <w:snapToGrid w:val="0"/>
        <w:spacing w:line="500" w:lineRule="exact"/>
        <w:jc w:val="left"/>
        <w:rPr>
          <w:rFonts w:hint="eastAsia" w:ascii="方正仿宋_GBK" w:hAnsi="仿宋" w:eastAsia="方正仿宋_GBK"/>
        </w:rPr>
      </w:pPr>
    </w:p>
    <w:p>
      <w:pPr>
        <w:tabs>
          <w:tab w:val="left" w:pos="6300"/>
        </w:tabs>
        <w:snapToGrid w:val="0"/>
        <w:spacing w:line="500" w:lineRule="exact"/>
        <w:jc w:val="left"/>
        <w:rPr>
          <w:rFonts w:hint="eastAsia" w:ascii="方正仿宋_GBK" w:hAnsi="仿宋" w:eastAsia="方正仿宋_GBK"/>
        </w:rPr>
      </w:pPr>
    </w:p>
    <w:p>
      <w:pPr>
        <w:tabs>
          <w:tab w:val="left" w:pos="6300"/>
        </w:tabs>
        <w:snapToGrid w:val="0"/>
        <w:spacing w:line="500" w:lineRule="exact"/>
        <w:jc w:val="left"/>
        <w:rPr>
          <w:rFonts w:hint="eastAsia" w:ascii="方正仿宋_GBK" w:hAnsi="仿宋" w:eastAsia="方正仿宋_GBK"/>
        </w:rPr>
      </w:pPr>
    </w:p>
    <w:p>
      <w:pPr>
        <w:tabs>
          <w:tab w:val="left" w:pos="6300"/>
        </w:tabs>
        <w:snapToGrid w:val="0"/>
        <w:spacing w:line="500" w:lineRule="exact"/>
        <w:jc w:val="left"/>
        <w:rPr>
          <w:rFonts w:hint="eastAsia" w:ascii="方正仿宋_GBK" w:hAnsi="仿宋" w:eastAsia="方正仿宋_GBK"/>
        </w:rPr>
      </w:pPr>
    </w:p>
    <w:p>
      <w:pPr>
        <w:tabs>
          <w:tab w:val="left" w:pos="6300"/>
        </w:tabs>
        <w:snapToGrid w:val="0"/>
        <w:spacing w:line="500" w:lineRule="exact"/>
        <w:jc w:val="left"/>
        <w:rPr>
          <w:rFonts w:hint="eastAsia" w:ascii="方正仿宋_GBK" w:hAnsi="仿宋" w:eastAsia="方正仿宋_GBK"/>
        </w:rPr>
      </w:pPr>
    </w:p>
    <w:p>
      <w:pPr>
        <w:tabs>
          <w:tab w:val="left" w:pos="6300"/>
        </w:tabs>
        <w:snapToGrid w:val="0"/>
        <w:spacing w:line="500" w:lineRule="exact"/>
        <w:jc w:val="left"/>
        <w:rPr>
          <w:rFonts w:hint="eastAsia" w:ascii="方正仿宋_GBK" w:hAnsi="仿宋" w:eastAsia="方正仿宋_GBK"/>
        </w:rPr>
      </w:pPr>
    </w:p>
    <w:p>
      <w:pPr>
        <w:tabs>
          <w:tab w:val="left" w:pos="6300"/>
        </w:tabs>
        <w:snapToGrid w:val="0"/>
        <w:spacing w:line="500" w:lineRule="exact"/>
        <w:jc w:val="left"/>
        <w:rPr>
          <w:rFonts w:hint="eastAsia" w:ascii="方正仿宋_GBK" w:hAnsi="仿宋" w:eastAsia="方正仿宋_GBK"/>
        </w:rPr>
      </w:pPr>
    </w:p>
    <w:p>
      <w:pPr>
        <w:tabs>
          <w:tab w:val="left" w:pos="6300"/>
        </w:tabs>
        <w:snapToGrid w:val="0"/>
        <w:spacing w:line="500" w:lineRule="exact"/>
        <w:jc w:val="left"/>
        <w:rPr>
          <w:rFonts w:hint="eastAsia" w:ascii="方正仿宋_GBK" w:hAnsi="仿宋" w:eastAsia="方正仿宋_GBK"/>
        </w:rPr>
      </w:pPr>
    </w:p>
    <w:p>
      <w:pPr>
        <w:tabs>
          <w:tab w:val="left" w:pos="6300"/>
        </w:tabs>
        <w:snapToGrid w:val="0"/>
        <w:spacing w:line="500" w:lineRule="exact"/>
        <w:jc w:val="left"/>
        <w:rPr>
          <w:rFonts w:hint="eastAsia" w:ascii="方正仿宋_GBK" w:hAnsi="仿宋" w:eastAsia="方正仿宋_GBK"/>
        </w:rPr>
      </w:pPr>
    </w:p>
    <w:p>
      <w:pPr>
        <w:tabs>
          <w:tab w:val="left" w:pos="6300"/>
        </w:tabs>
        <w:snapToGrid w:val="0"/>
        <w:spacing w:line="500" w:lineRule="exact"/>
        <w:jc w:val="left"/>
        <w:rPr>
          <w:rFonts w:hint="eastAsia" w:ascii="方正仿宋_GBK" w:hAnsi="仿宋" w:eastAsia="方正仿宋_GBK"/>
        </w:rPr>
      </w:pPr>
    </w:p>
    <w:p>
      <w:pPr>
        <w:tabs>
          <w:tab w:val="left" w:pos="6300"/>
        </w:tabs>
        <w:snapToGrid w:val="0"/>
        <w:spacing w:line="500" w:lineRule="exact"/>
        <w:jc w:val="left"/>
        <w:rPr>
          <w:rFonts w:hint="eastAsia" w:ascii="方正仿宋_GBK" w:hAnsi="仿宋" w:eastAsia="方正仿宋_GBK"/>
        </w:rPr>
      </w:pPr>
    </w:p>
    <w:p>
      <w:pPr>
        <w:tabs>
          <w:tab w:val="left" w:pos="6300"/>
        </w:tabs>
        <w:snapToGrid w:val="0"/>
        <w:spacing w:line="500" w:lineRule="exact"/>
        <w:jc w:val="left"/>
        <w:rPr>
          <w:rFonts w:hint="eastAsia" w:ascii="方正仿宋_GBK" w:hAnsi="仿宋" w:eastAsia="方正仿宋_GBK"/>
        </w:rPr>
      </w:pPr>
    </w:p>
    <w:p>
      <w:pPr>
        <w:tabs>
          <w:tab w:val="left" w:pos="6300"/>
        </w:tabs>
        <w:snapToGrid w:val="0"/>
        <w:spacing w:line="500" w:lineRule="exact"/>
        <w:jc w:val="left"/>
        <w:rPr>
          <w:rFonts w:hint="eastAsia" w:ascii="方正仿宋_GBK" w:hAnsi="仿宋" w:eastAsia="方正仿宋_GBK"/>
        </w:rPr>
      </w:pPr>
    </w:p>
    <w:p>
      <w:pPr>
        <w:tabs>
          <w:tab w:val="left" w:pos="6300"/>
        </w:tabs>
        <w:snapToGrid w:val="0"/>
        <w:spacing w:line="500" w:lineRule="exact"/>
        <w:jc w:val="left"/>
        <w:rPr>
          <w:rFonts w:hint="eastAsia" w:ascii="方正仿宋_GBK" w:hAnsi="仿宋" w:eastAsia="方正仿宋_GBK"/>
        </w:rPr>
      </w:pPr>
    </w:p>
    <w:p>
      <w:pPr>
        <w:tabs>
          <w:tab w:val="left" w:pos="6300"/>
        </w:tabs>
        <w:snapToGrid w:val="0"/>
        <w:spacing w:line="500" w:lineRule="exact"/>
        <w:jc w:val="left"/>
        <w:rPr>
          <w:rFonts w:hint="eastAsia" w:ascii="方正仿宋_GBK" w:hAnsi="仿宋" w:eastAsia="方正仿宋_GBK"/>
        </w:rPr>
      </w:pPr>
    </w:p>
    <w:p>
      <w:pPr>
        <w:tabs>
          <w:tab w:val="left" w:pos="6300"/>
        </w:tabs>
        <w:snapToGrid w:val="0"/>
        <w:spacing w:line="500" w:lineRule="exact"/>
        <w:jc w:val="left"/>
        <w:rPr>
          <w:rFonts w:hint="eastAsia" w:ascii="方正仿宋_GBK" w:hAnsi="仿宋" w:eastAsia="方正仿宋_GBK"/>
        </w:rPr>
      </w:pPr>
      <w:r>
        <w:rPr>
          <w:rFonts w:hint="eastAsia" w:ascii="方正仿宋_GBK" w:hAnsi="仿宋" w:eastAsia="方正仿宋_GBK"/>
        </w:rPr>
        <w:t>附表：</w:t>
      </w:r>
    </w:p>
    <w:p>
      <w:pPr>
        <w:tabs>
          <w:tab w:val="left" w:pos="6300"/>
        </w:tabs>
        <w:snapToGrid w:val="0"/>
        <w:spacing w:line="500" w:lineRule="exact"/>
        <w:jc w:val="center"/>
        <w:rPr>
          <w:rFonts w:hint="eastAsia" w:ascii="方正仿宋_GBK" w:hAnsi="仿宋" w:eastAsia="方正仿宋_GBK"/>
        </w:rPr>
      </w:pPr>
      <w:r>
        <w:rPr>
          <w:rFonts w:hint="eastAsia" w:ascii="方正仿宋_GBK" w:hAnsi="仿宋" w:eastAsia="方正仿宋_GBK"/>
        </w:rPr>
        <w:t>中小企业声明函</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本公司郑重声明，根据《政府采购促进中小企业发展管理办法》（</w:t>
      </w:r>
      <w:r>
        <w:rPr>
          <w:rFonts w:hint="eastAsia" w:ascii="方正仿宋_GBK" w:hAnsi="宋体" w:eastAsia="方正仿宋_GBK"/>
          <w:sz w:val="24"/>
          <w:szCs w:val="24"/>
        </w:rPr>
        <w:t>财库〔2020〕46号</w:t>
      </w:r>
      <w:r>
        <w:rPr>
          <w:rFonts w:hint="eastAsia" w:ascii="方正仿宋_GBK" w:hAnsi="仿宋" w:eastAsia="方正仿宋_GBK"/>
          <w:sz w:val="24"/>
          <w:szCs w:val="28"/>
        </w:rPr>
        <w:t>）的规定，本公司参加</w:t>
      </w:r>
      <w:r>
        <w:rPr>
          <w:rFonts w:hint="eastAsia" w:ascii="方正仿宋_GBK" w:hAnsi="仿宋" w:eastAsia="方正仿宋_GBK"/>
          <w:i/>
          <w:sz w:val="24"/>
          <w:szCs w:val="28"/>
          <w:u w:val="single"/>
        </w:rPr>
        <w:t>（单位名称）</w:t>
      </w:r>
      <w:r>
        <w:rPr>
          <w:rFonts w:hint="eastAsia" w:ascii="方正仿宋_GBK" w:hAnsi="仿宋" w:eastAsia="方正仿宋_GBK"/>
          <w:sz w:val="24"/>
          <w:szCs w:val="28"/>
        </w:rPr>
        <w:t>的</w:t>
      </w:r>
      <w:r>
        <w:rPr>
          <w:rFonts w:hint="eastAsia" w:ascii="方正仿宋_GBK" w:hAnsi="仿宋" w:eastAsia="方正仿宋_GBK"/>
          <w:i/>
          <w:sz w:val="24"/>
          <w:szCs w:val="28"/>
          <w:u w:val="single"/>
        </w:rPr>
        <w:t>（项目名称）</w:t>
      </w:r>
      <w:r>
        <w:rPr>
          <w:rFonts w:hint="eastAsia" w:ascii="方正仿宋_GBK" w:hAnsi="仿宋" w:eastAsia="方正仿宋_GBK"/>
          <w:sz w:val="24"/>
          <w:szCs w:val="28"/>
        </w:rPr>
        <w:t>采购活动，工程的施工单位全部为符合政策要求的中小企业（或者：服务全部由符合政策要求的中小企业承接）。相关企业的具体情况如下：</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1.</w:t>
      </w:r>
      <w:r>
        <w:rPr>
          <w:rFonts w:hint="eastAsia" w:ascii="方正仿宋_GBK" w:hAnsi="仿宋" w:eastAsia="方正仿宋_GBK"/>
          <w:i/>
          <w:sz w:val="24"/>
          <w:szCs w:val="28"/>
          <w:u w:val="single"/>
        </w:rPr>
        <w:t>（标的名称）</w:t>
      </w:r>
      <w:r>
        <w:rPr>
          <w:rFonts w:hint="eastAsia" w:ascii="方正仿宋_GBK" w:hAnsi="仿宋" w:eastAsia="方正仿宋_GBK"/>
          <w:sz w:val="24"/>
          <w:szCs w:val="28"/>
        </w:rPr>
        <w:t>，属于</w:t>
      </w:r>
      <w:r>
        <w:rPr>
          <w:rFonts w:hint="eastAsia" w:ascii="方正仿宋_GBK" w:hAnsi="仿宋" w:eastAsia="方正仿宋_GBK"/>
          <w:i/>
          <w:sz w:val="24"/>
          <w:szCs w:val="28"/>
          <w:u w:val="single"/>
        </w:rPr>
        <w:t>（采购文件中明确的所属行业）</w:t>
      </w:r>
      <w:r>
        <w:rPr>
          <w:rFonts w:hint="eastAsia" w:ascii="方正仿宋_GBK" w:hAnsi="仿宋" w:eastAsia="方正仿宋_GBK"/>
          <w:sz w:val="24"/>
          <w:szCs w:val="28"/>
        </w:rPr>
        <w:t>；承建（承接）企业为</w:t>
      </w:r>
      <w:r>
        <w:rPr>
          <w:rFonts w:hint="eastAsia" w:ascii="方正仿宋_GBK" w:hAnsi="仿宋" w:eastAsia="方正仿宋_GBK"/>
          <w:i/>
          <w:sz w:val="24"/>
          <w:szCs w:val="28"/>
          <w:u w:val="single"/>
        </w:rPr>
        <w:t>（企业名称）</w:t>
      </w:r>
      <w:r>
        <w:rPr>
          <w:rFonts w:hint="eastAsia" w:ascii="方正仿宋_GBK" w:hAnsi="仿宋" w:eastAsia="方正仿宋_GBK"/>
          <w:sz w:val="24"/>
          <w:szCs w:val="28"/>
        </w:rPr>
        <w:t>，从业人员      人，营业收入为    万元，资产总额为    万元，属于</w:t>
      </w:r>
      <w:r>
        <w:rPr>
          <w:rFonts w:hint="eastAsia" w:ascii="方正仿宋_GBK" w:hAnsi="仿宋" w:eastAsia="方正仿宋_GBK"/>
          <w:i/>
          <w:sz w:val="24"/>
          <w:szCs w:val="28"/>
          <w:u w:val="single"/>
        </w:rPr>
        <w:t>（中型企业、小型企业、微型企业）</w:t>
      </w:r>
      <w:r>
        <w:rPr>
          <w:rFonts w:hint="eastAsia" w:ascii="方正仿宋_GBK" w:hAnsi="仿宋" w:eastAsia="方正仿宋_GBK"/>
          <w:sz w:val="24"/>
          <w:szCs w:val="28"/>
        </w:rPr>
        <w:t>；</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2.</w:t>
      </w:r>
      <w:r>
        <w:rPr>
          <w:rFonts w:hint="eastAsia" w:ascii="方正仿宋_GBK" w:hAnsi="仿宋" w:eastAsia="方正仿宋_GBK"/>
          <w:i/>
          <w:sz w:val="24"/>
          <w:szCs w:val="28"/>
          <w:u w:val="single"/>
        </w:rPr>
        <w:t xml:space="preserve"> （标的名称）</w:t>
      </w:r>
      <w:r>
        <w:rPr>
          <w:rFonts w:hint="eastAsia" w:ascii="方正仿宋_GBK" w:hAnsi="仿宋" w:eastAsia="方正仿宋_GBK"/>
          <w:sz w:val="24"/>
          <w:szCs w:val="28"/>
        </w:rPr>
        <w:t>，属于</w:t>
      </w:r>
      <w:r>
        <w:rPr>
          <w:rFonts w:hint="eastAsia" w:ascii="方正仿宋_GBK" w:hAnsi="仿宋" w:eastAsia="方正仿宋_GBK"/>
          <w:i/>
          <w:sz w:val="24"/>
          <w:szCs w:val="28"/>
          <w:u w:val="single"/>
        </w:rPr>
        <w:t>（采购文件中明确的所属行业）</w:t>
      </w:r>
      <w:r>
        <w:rPr>
          <w:rFonts w:hint="eastAsia" w:ascii="方正仿宋_GBK" w:hAnsi="仿宋" w:eastAsia="方正仿宋_GBK"/>
          <w:sz w:val="24"/>
          <w:szCs w:val="28"/>
        </w:rPr>
        <w:t>；承建（承接）企业为</w:t>
      </w:r>
      <w:r>
        <w:rPr>
          <w:rFonts w:hint="eastAsia" w:ascii="方正仿宋_GBK" w:hAnsi="仿宋" w:eastAsia="方正仿宋_GBK"/>
          <w:i/>
          <w:sz w:val="24"/>
          <w:szCs w:val="28"/>
          <w:u w:val="single"/>
        </w:rPr>
        <w:t>（企业名称）</w:t>
      </w:r>
      <w:r>
        <w:rPr>
          <w:rFonts w:hint="eastAsia" w:ascii="方正仿宋_GBK" w:hAnsi="仿宋" w:eastAsia="方正仿宋_GBK"/>
          <w:sz w:val="24"/>
          <w:szCs w:val="28"/>
        </w:rPr>
        <w:t>，从业人员      人，营业收入为    万元，资产总额为    万元，属于</w:t>
      </w:r>
      <w:r>
        <w:rPr>
          <w:rFonts w:hint="eastAsia" w:ascii="方正仿宋_GBK" w:hAnsi="仿宋" w:eastAsia="方正仿宋_GBK"/>
          <w:i/>
          <w:sz w:val="24"/>
          <w:szCs w:val="28"/>
          <w:u w:val="single"/>
        </w:rPr>
        <w:t>（中型企业、小型企业、微型企业）</w:t>
      </w:r>
      <w:r>
        <w:rPr>
          <w:rFonts w:hint="eastAsia" w:ascii="方正仿宋_GBK" w:hAnsi="仿宋" w:eastAsia="方正仿宋_GBK"/>
          <w:sz w:val="24"/>
          <w:szCs w:val="28"/>
        </w:rPr>
        <w:t>；</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ascii="方正仿宋_GBK" w:hAnsi="仿宋" w:eastAsia="方正仿宋_GBK"/>
          <w:sz w:val="24"/>
          <w:szCs w:val="28"/>
        </w:rPr>
        <w:t>……</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以上企业，不属于大企业的分支机构，不存在控股股东为大企业的情形，也不存在与大企业的负责人为同一人的情形。</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本企业对上述声明内容的真实性负责。如有虚假，将依法承担相应责任。</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 xml:space="preserve">                                                    </w:t>
      </w:r>
    </w:p>
    <w:p>
      <w:pPr>
        <w:tabs>
          <w:tab w:val="left" w:pos="6300"/>
        </w:tabs>
        <w:snapToGrid w:val="0"/>
        <w:spacing w:line="500" w:lineRule="exact"/>
        <w:ind w:firstLine="6120" w:firstLineChars="2550"/>
        <w:rPr>
          <w:rFonts w:hint="eastAsia" w:ascii="方正仿宋_GBK" w:hAnsi="仿宋" w:eastAsia="方正仿宋_GBK"/>
          <w:sz w:val="24"/>
          <w:szCs w:val="28"/>
        </w:rPr>
      </w:pPr>
      <w:r>
        <w:rPr>
          <w:rFonts w:hint="eastAsia" w:ascii="方正仿宋_GBK" w:hAnsi="仿宋" w:eastAsia="方正仿宋_GBK"/>
          <w:sz w:val="24"/>
          <w:szCs w:val="28"/>
        </w:rPr>
        <w:t xml:space="preserve">企业名称（盖章）： </w:t>
      </w:r>
    </w:p>
    <w:p>
      <w:pPr>
        <w:tabs>
          <w:tab w:val="left" w:pos="6300"/>
        </w:tabs>
        <w:snapToGrid w:val="0"/>
        <w:spacing w:line="500" w:lineRule="exact"/>
        <w:ind w:firstLine="6120" w:firstLineChars="2550"/>
        <w:rPr>
          <w:rFonts w:ascii="方正仿宋_GBK" w:hAnsi="仿宋" w:eastAsia="方正仿宋_GBK"/>
          <w:sz w:val="24"/>
          <w:szCs w:val="28"/>
        </w:rPr>
      </w:pPr>
      <w:r>
        <w:rPr>
          <w:rFonts w:hint="eastAsia" w:ascii="方正仿宋_GBK" w:hAnsi="仿宋" w:eastAsia="方正仿宋_GBK"/>
          <w:sz w:val="24"/>
          <w:szCs w:val="28"/>
        </w:rPr>
        <w:t>日期：</w:t>
      </w:r>
    </w:p>
    <w:p>
      <w:pPr>
        <w:tabs>
          <w:tab w:val="left" w:pos="6300"/>
        </w:tabs>
        <w:snapToGrid w:val="0"/>
        <w:spacing w:line="500" w:lineRule="exact"/>
        <w:ind w:right="784"/>
        <w:rPr>
          <w:rFonts w:hint="eastAsia" w:ascii="方正仿宋_GBK" w:hAnsi="仿宋" w:eastAsia="方正仿宋_GBK"/>
          <w:sz w:val="24"/>
        </w:rPr>
      </w:pPr>
    </w:p>
    <w:p>
      <w:pPr>
        <w:tabs>
          <w:tab w:val="left" w:pos="6300"/>
        </w:tabs>
        <w:snapToGrid w:val="0"/>
        <w:rPr>
          <w:rFonts w:hint="eastAsia" w:ascii="方正仿宋_GBK" w:hAnsi="宋体" w:eastAsia="方正仿宋_GBK" w:cs="宋体"/>
          <w:kern w:val="0"/>
          <w:sz w:val="24"/>
        </w:rPr>
      </w:pPr>
    </w:p>
    <w:p>
      <w:pPr>
        <w:tabs>
          <w:tab w:val="left" w:pos="6300"/>
        </w:tabs>
        <w:snapToGrid w:val="0"/>
        <w:rPr>
          <w:rFonts w:hint="eastAsia" w:ascii="方正仿宋_GBK" w:hAnsi="宋体" w:eastAsia="方正仿宋_GBK" w:cs="宋体"/>
          <w:kern w:val="0"/>
          <w:sz w:val="24"/>
        </w:rPr>
      </w:pPr>
      <w:r>
        <w:rPr>
          <w:rFonts w:hint="eastAsia" w:ascii="方正仿宋_GBK" w:hAnsi="宋体" w:eastAsia="方正仿宋_GBK" w:cs="宋体"/>
          <w:kern w:val="0"/>
          <w:sz w:val="24"/>
        </w:rPr>
        <w:t>填写时应注意以下事项：</w:t>
      </w:r>
    </w:p>
    <w:p>
      <w:pPr>
        <w:tabs>
          <w:tab w:val="left" w:pos="6300"/>
        </w:tabs>
        <w:snapToGrid w:val="0"/>
        <w:ind w:firstLine="480" w:firstLineChars="200"/>
        <w:rPr>
          <w:rFonts w:hint="eastAsia" w:ascii="方正仿宋_GBK" w:hAnsi="宋体" w:eastAsia="方正仿宋_GBK" w:cs="宋体"/>
          <w:kern w:val="0"/>
          <w:sz w:val="24"/>
        </w:rPr>
      </w:pPr>
      <w:r>
        <w:rPr>
          <w:rFonts w:hint="eastAsia" w:ascii="方正仿宋_GBK" w:hAnsi="宋体" w:eastAsia="方正仿宋_GBK" w:cs="宋体"/>
          <w:kern w:val="0"/>
          <w:sz w:val="24"/>
        </w:rPr>
        <w:t>1.除建筑业、房地产开发经营、租赁和商务服务业等三个行业外，其余行业无需填写资产总额项；</w:t>
      </w:r>
    </w:p>
    <w:p>
      <w:pPr>
        <w:tabs>
          <w:tab w:val="left" w:pos="6300"/>
        </w:tabs>
        <w:snapToGrid w:val="0"/>
        <w:ind w:firstLine="480" w:firstLineChars="200"/>
        <w:rPr>
          <w:rFonts w:hint="eastAsia" w:ascii="方正仿宋_GBK" w:hAnsi="宋体" w:eastAsia="方正仿宋_GBK" w:cs="宋体"/>
          <w:kern w:val="0"/>
          <w:sz w:val="24"/>
        </w:rPr>
      </w:pPr>
      <w:r>
        <w:rPr>
          <w:rFonts w:hint="eastAsia" w:ascii="方正仿宋_GBK" w:hAnsi="宋体" w:eastAsia="方正仿宋_GBK" w:cs="宋体"/>
          <w:kern w:val="0"/>
          <w:sz w:val="24"/>
        </w:rPr>
        <w:t>2.农、林、牧、渔业无需填写从业人员和资产总额项。</w:t>
      </w:r>
    </w:p>
    <w:p>
      <w:pPr>
        <w:tabs>
          <w:tab w:val="left" w:pos="6300"/>
        </w:tabs>
        <w:snapToGrid w:val="0"/>
        <w:ind w:firstLine="480" w:firstLineChars="200"/>
        <w:rPr>
          <w:rFonts w:hint="eastAsia" w:ascii="方正仿宋_GBK" w:hAnsi="宋体" w:eastAsia="方正仿宋_GBK" w:cs="宋体"/>
          <w:kern w:val="0"/>
          <w:sz w:val="24"/>
        </w:rPr>
      </w:pPr>
      <w:r>
        <w:rPr>
          <w:rFonts w:hint="eastAsia" w:ascii="方正仿宋_GBK" w:hAnsi="宋体" w:eastAsia="方正仿宋_GBK" w:cs="宋体"/>
          <w:kern w:val="0"/>
          <w:sz w:val="24"/>
        </w:rPr>
        <w:t>3.小微企业投标的产品若涉及到其他企业制造且符合扶持小微企业政策的，还需提供所涉及的其他企业的《中小企业声明函》，否则将不被认定为小微企业。</w:t>
      </w:r>
    </w:p>
    <w:p>
      <w:pPr>
        <w:tabs>
          <w:tab w:val="left" w:pos="6300"/>
        </w:tabs>
        <w:snapToGrid w:val="0"/>
        <w:ind w:firstLine="480" w:firstLineChars="200"/>
        <w:rPr>
          <w:rFonts w:hint="eastAsia" w:ascii="方正仿宋_GBK" w:hAnsi="宋体" w:eastAsia="方正仿宋_GBK" w:cs="宋体"/>
          <w:kern w:val="0"/>
          <w:sz w:val="24"/>
        </w:rPr>
      </w:pPr>
      <w:r>
        <w:rPr>
          <w:rFonts w:hint="eastAsia" w:ascii="方正仿宋_GBK" w:hAnsi="宋体" w:eastAsia="方正仿宋_GBK" w:cs="宋体"/>
          <w:kern w:val="0"/>
          <w:sz w:val="24"/>
        </w:rPr>
        <w:t>4.若中标人为小微企业的，将在结果公告时公告其《中小企业声明函》，中标人投标的产品若涉及到其他小微企业</w:t>
      </w:r>
      <w:r>
        <w:rPr>
          <w:rFonts w:hint="eastAsia" w:ascii="方正仿宋_GBK" w:hAnsi="仿宋" w:eastAsia="方正仿宋_GBK"/>
          <w:sz w:val="24"/>
          <w:szCs w:val="28"/>
        </w:rPr>
        <w:t>承建（承接）</w:t>
      </w:r>
      <w:r>
        <w:rPr>
          <w:rFonts w:hint="eastAsia" w:ascii="方正仿宋_GBK" w:hAnsi="宋体" w:eastAsia="方正仿宋_GBK" w:cs="宋体"/>
          <w:kern w:val="0"/>
          <w:sz w:val="24"/>
        </w:rPr>
        <w:t>的将一并进行公告。</w:t>
      </w:r>
    </w:p>
    <w:p>
      <w:pPr>
        <w:tabs>
          <w:tab w:val="left" w:pos="6300"/>
        </w:tabs>
        <w:snapToGrid w:val="0"/>
        <w:ind w:firstLine="480" w:firstLineChars="200"/>
        <w:rPr>
          <w:rFonts w:hint="eastAsia" w:ascii="方正仿宋_GBK" w:hAnsi="宋体" w:eastAsia="方正仿宋_GBK" w:cs="宋体"/>
          <w:kern w:val="0"/>
          <w:sz w:val="24"/>
        </w:rPr>
      </w:pPr>
      <w:r>
        <w:rPr>
          <w:rFonts w:hint="eastAsia" w:ascii="方正仿宋_GBK" w:hAnsi="宋体" w:eastAsia="方正仿宋_GBK" w:cs="宋体"/>
          <w:kern w:val="0"/>
          <w:sz w:val="24"/>
        </w:rPr>
        <w:t>5.从业人员、营业收入、资产总额填报上一年度数据，无上一年度数据的新成立企业可不填报。</w:t>
      </w:r>
    </w:p>
    <w:p>
      <w:pPr>
        <w:tabs>
          <w:tab w:val="left" w:pos="6300"/>
        </w:tabs>
        <w:snapToGrid w:val="0"/>
        <w:spacing w:line="500" w:lineRule="exact"/>
        <w:jc w:val="left"/>
        <w:rPr>
          <w:rFonts w:hint="eastAsia" w:ascii="方正仿宋_GBK" w:hAnsi="仿宋" w:eastAsia="方正仿宋_GBK"/>
        </w:rPr>
      </w:pPr>
      <w:r>
        <w:rPr>
          <w:rFonts w:hint="eastAsia" w:ascii="方正仿宋_GBK" w:hAnsi="仿宋" w:eastAsia="方正仿宋_GBK"/>
        </w:rPr>
        <w:br w:type="page"/>
      </w:r>
      <w:r>
        <w:rPr>
          <w:rFonts w:hint="eastAsia" w:ascii="方正仿宋_GBK" w:hAnsi="仿宋" w:eastAsia="方正仿宋_GBK"/>
        </w:rPr>
        <w:t>3.监狱企业证明文件</w:t>
      </w:r>
    </w:p>
    <w:p>
      <w:pPr>
        <w:tabs>
          <w:tab w:val="left" w:pos="6300"/>
        </w:tabs>
        <w:snapToGrid w:val="0"/>
        <w:spacing w:line="500" w:lineRule="exact"/>
        <w:ind w:firstLine="560" w:firstLineChars="200"/>
        <w:jc w:val="left"/>
        <w:rPr>
          <w:rFonts w:hint="eastAsia" w:ascii="方正仿宋_GBK" w:hAnsi="仿宋" w:eastAsia="方正仿宋_GBK"/>
        </w:rPr>
      </w:pPr>
      <w:r>
        <w:rPr>
          <w:rFonts w:hint="eastAsia" w:ascii="方正仿宋_GBK" w:hAnsi="仿宋" w:eastAsia="方正仿宋_GBK"/>
        </w:rPr>
        <w:t>以省级以上监狱管理局、戒毒管理局（含新疆生产建设兵团）出具的属于监狱企业的证明文件为准。</w:t>
      </w:r>
    </w:p>
    <w:p>
      <w:pPr>
        <w:tabs>
          <w:tab w:val="left" w:pos="6300"/>
        </w:tabs>
        <w:snapToGrid w:val="0"/>
        <w:spacing w:line="500" w:lineRule="exact"/>
        <w:jc w:val="left"/>
        <w:rPr>
          <w:rFonts w:hint="eastAsia" w:ascii="方正仿宋_GBK" w:hAnsi="仿宋" w:eastAsia="方正仿宋_GBK"/>
        </w:rPr>
      </w:pPr>
      <w:r>
        <w:rPr>
          <w:rFonts w:hint="eastAsia" w:ascii="方正仿宋_GBK" w:hAnsi="仿宋" w:eastAsia="方正仿宋_GBK"/>
          <w:sz w:val="24"/>
        </w:rPr>
        <w:br w:type="page"/>
      </w:r>
      <w:r>
        <w:rPr>
          <w:rFonts w:hint="eastAsia" w:ascii="方正仿宋_GBK" w:hAnsi="仿宋" w:eastAsia="方正仿宋_GBK"/>
        </w:rPr>
        <w:t>4.残疾人福利性单位声明函</w:t>
      </w:r>
    </w:p>
    <w:p>
      <w:pPr>
        <w:tabs>
          <w:tab w:val="left" w:pos="6300"/>
        </w:tabs>
        <w:snapToGrid w:val="0"/>
        <w:spacing w:line="500" w:lineRule="exact"/>
        <w:jc w:val="center"/>
        <w:rPr>
          <w:rFonts w:hint="eastAsia" w:ascii="方正仿宋_GBK" w:hAnsi="仿宋" w:eastAsia="方正仿宋_GBK"/>
        </w:rPr>
      </w:pPr>
      <w:r>
        <w:rPr>
          <w:rFonts w:hint="eastAsia" w:ascii="方正仿宋_GBK" w:hAnsi="仿宋" w:eastAsia="方正仿宋_GBK"/>
        </w:rPr>
        <w:t>残疾人福利性单位声明函</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本单位对上述声明的真实性负责。如有虚假，将依法承担相应责任。</w:t>
      </w:r>
    </w:p>
    <w:p>
      <w:pPr>
        <w:tabs>
          <w:tab w:val="left" w:pos="6300"/>
        </w:tabs>
        <w:snapToGrid w:val="0"/>
        <w:spacing w:line="500" w:lineRule="exact"/>
        <w:ind w:firstLine="480" w:firstLineChars="200"/>
        <w:rPr>
          <w:rFonts w:hint="eastAsia" w:ascii="方正仿宋_GBK" w:hAnsi="仿宋" w:eastAsia="方正仿宋_GBK"/>
          <w:sz w:val="24"/>
        </w:rPr>
      </w:pPr>
    </w:p>
    <w:p>
      <w:pPr>
        <w:tabs>
          <w:tab w:val="left" w:pos="6300"/>
        </w:tabs>
        <w:snapToGrid w:val="0"/>
        <w:spacing w:line="500" w:lineRule="exact"/>
        <w:ind w:firstLine="480" w:firstLineChars="200"/>
        <w:rPr>
          <w:rFonts w:hint="eastAsia" w:ascii="方正仿宋_GBK" w:hAnsi="仿宋" w:eastAsia="方正仿宋_GBK"/>
          <w:sz w:val="24"/>
        </w:rPr>
      </w:pP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 xml:space="preserve">                                                 投标人名称（盖章）：</w:t>
      </w:r>
    </w:p>
    <w:p>
      <w:pPr>
        <w:tabs>
          <w:tab w:val="left" w:pos="6300"/>
        </w:tabs>
        <w:snapToGrid w:val="0"/>
        <w:spacing w:line="500" w:lineRule="exact"/>
        <w:ind w:firstLine="570"/>
        <w:jc w:val="left"/>
        <w:rPr>
          <w:rFonts w:hint="eastAsia" w:ascii="方正仿宋_GBK" w:hAnsi="仿宋" w:eastAsia="方正仿宋_GBK"/>
          <w:sz w:val="24"/>
        </w:rPr>
      </w:pPr>
      <w:r>
        <w:rPr>
          <w:rFonts w:hint="eastAsia" w:ascii="方正仿宋_GBK" w:hAnsi="仿宋" w:eastAsia="方正仿宋_GBK"/>
          <w:sz w:val="24"/>
        </w:rPr>
        <w:t xml:space="preserve">                                                  日  期：</w:t>
      </w: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rPr>
      </w:pPr>
      <w:r>
        <w:rPr>
          <w:rFonts w:hint="eastAsia" w:ascii="方正仿宋_GBK" w:hAnsi="宋体" w:eastAsia="方正仿宋_GBK" w:cs="宋体"/>
          <w:kern w:val="0"/>
          <w:sz w:val="24"/>
        </w:rPr>
        <w:t>若中标人为残疾人福利性单位的，将在结果公告时公告其《残疾人福利性单位声明函》</w:t>
      </w:r>
    </w:p>
    <w:p>
      <w:pPr>
        <w:tabs>
          <w:tab w:val="left" w:pos="6300"/>
        </w:tabs>
        <w:snapToGrid w:val="0"/>
        <w:spacing w:line="500" w:lineRule="exact"/>
        <w:ind w:firstLine="570"/>
        <w:jc w:val="left"/>
        <w:rPr>
          <w:rFonts w:hint="eastAsia" w:ascii="方正仿宋_GBK" w:hAnsi="方正仿宋_GBK" w:eastAsia="方正仿宋_GBK" w:cs="方正仿宋_GBK"/>
        </w:rPr>
      </w:pPr>
    </w:p>
    <w:p>
      <w:pPr>
        <w:tabs>
          <w:tab w:val="left" w:pos="6300"/>
        </w:tabs>
        <w:snapToGrid w:val="0"/>
        <w:spacing w:line="500" w:lineRule="exact"/>
        <w:ind w:firstLine="570"/>
        <w:jc w:val="left"/>
        <w:rPr>
          <w:rFonts w:hint="eastAsia" w:ascii="方正仿宋_GBK" w:hAnsi="方正仿宋_GBK" w:eastAsia="方正仿宋_GBK" w:cs="方正仿宋_GBK"/>
        </w:rPr>
      </w:pPr>
    </w:p>
    <w:p>
      <w:pPr>
        <w:tabs>
          <w:tab w:val="left" w:pos="6300"/>
        </w:tabs>
        <w:snapToGrid w:val="0"/>
        <w:spacing w:line="500" w:lineRule="exact"/>
        <w:ind w:firstLine="570"/>
        <w:jc w:val="left"/>
        <w:rPr>
          <w:rFonts w:hint="eastAsia" w:ascii="方正仿宋_GBK" w:hAnsi="方正仿宋_GBK" w:eastAsia="方正仿宋_GBK" w:cs="方正仿宋_GBK"/>
        </w:rPr>
      </w:pPr>
    </w:p>
    <w:p>
      <w:pPr>
        <w:tabs>
          <w:tab w:val="left" w:pos="6300"/>
        </w:tabs>
        <w:snapToGrid w:val="0"/>
        <w:spacing w:line="500" w:lineRule="exact"/>
        <w:ind w:firstLine="570"/>
        <w:jc w:val="left"/>
        <w:rPr>
          <w:rFonts w:hint="eastAsia" w:ascii="方正仿宋_GBK" w:hAnsi="方正仿宋_GBK" w:eastAsia="方正仿宋_GBK" w:cs="方正仿宋_GBK"/>
        </w:rPr>
      </w:pPr>
    </w:p>
    <w:p>
      <w:pPr>
        <w:tabs>
          <w:tab w:val="left" w:pos="6300"/>
        </w:tabs>
        <w:snapToGrid w:val="0"/>
        <w:spacing w:line="500" w:lineRule="exact"/>
        <w:ind w:firstLine="570"/>
        <w:jc w:val="left"/>
        <w:rPr>
          <w:rFonts w:hint="eastAsia" w:ascii="方正仿宋_GBK" w:hAnsi="方正仿宋_GBK" w:eastAsia="方正仿宋_GBK" w:cs="方正仿宋_GBK"/>
        </w:rPr>
      </w:pPr>
    </w:p>
    <w:p>
      <w:pPr>
        <w:tabs>
          <w:tab w:val="left" w:pos="6300"/>
        </w:tabs>
        <w:snapToGrid w:val="0"/>
        <w:spacing w:line="500" w:lineRule="exact"/>
        <w:jc w:val="left"/>
        <w:rPr>
          <w:rFonts w:hint="eastAsia" w:ascii="方正仿宋_GBK" w:hAnsi="方正仿宋_GBK" w:eastAsia="方正仿宋_GBK" w:cs="方正仿宋_GBK"/>
        </w:rPr>
      </w:pPr>
      <w:r>
        <w:rPr>
          <w:rFonts w:hint="eastAsia" w:ascii="方正仿宋_GBK" w:hAnsi="方正仿宋_GBK" w:eastAsia="方正仿宋_GBK" w:cs="方正仿宋_GBK"/>
        </w:rPr>
        <w:t>（五）其他与项目有关的资料（自附）</w:t>
      </w:r>
    </w:p>
    <w:p>
      <w:pPr>
        <w:pStyle w:val="5"/>
        <w:pageBreakBefore/>
        <w:spacing w:line="500" w:lineRule="exact"/>
        <w:rPr>
          <w:rFonts w:hint="eastAsia" w:ascii="方正仿宋_GBK" w:hAnsi="方正仿宋_GBK" w:eastAsia="方正仿宋_GBK" w:cs="方正仿宋_GBK"/>
          <w:b/>
          <w:szCs w:val="28"/>
        </w:rPr>
      </w:pPr>
      <w:bookmarkStart w:id="89" w:name="_Toc492721038"/>
      <w:bookmarkStart w:id="90" w:name="_Toc493506323"/>
      <w:r>
        <w:rPr>
          <w:rFonts w:hint="eastAsia" w:ascii="方正仿宋_GBK" w:hAnsi="方正仿宋_GBK" w:eastAsia="方正仿宋_GBK" w:cs="方正仿宋_GBK"/>
          <w:b/>
          <w:szCs w:val="28"/>
        </w:rPr>
        <w:t>四、资格文件</w:t>
      </w:r>
      <w:bookmarkEnd w:id="89"/>
      <w:bookmarkEnd w:id="90"/>
    </w:p>
    <w:p>
      <w:pPr>
        <w:tabs>
          <w:tab w:val="left" w:pos="6300"/>
        </w:tabs>
        <w:snapToGrid w:val="0"/>
        <w:spacing w:line="500" w:lineRule="exact"/>
        <w:ind w:firstLine="570"/>
        <w:rPr>
          <w:rFonts w:hint="eastAsia" w:ascii="方正仿宋_GBK" w:hAnsi="方正仿宋_GBK" w:eastAsia="方正仿宋_GBK" w:cs="方正仿宋_GBK"/>
        </w:rPr>
      </w:pPr>
      <w:r>
        <w:rPr>
          <w:rFonts w:hint="eastAsia" w:ascii="方正仿宋_GBK" w:hAnsi="方正仿宋_GBK" w:eastAsia="方正仿宋_GBK" w:cs="方正仿宋_GBK"/>
        </w:rPr>
        <w:t>（一）法人营业执照（副本）或事业单位法人证书（副本）或个体工商户营业执照或有效的自然人身份证明或社会团体法人登记证书复印件</w:t>
      </w:r>
    </w:p>
    <w:p>
      <w:pPr>
        <w:tabs>
          <w:tab w:val="left" w:pos="6300"/>
        </w:tabs>
        <w:snapToGrid w:val="0"/>
        <w:spacing w:line="500" w:lineRule="exact"/>
        <w:ind w:firstLine="570"/>
        <w:rPr>
          <w:rFonts w:hint="eastAsia" w:ascii="方正仿宋_GBK" w:hAnsi="方正仿宋_GBK" w:eastAsia="方正仿宋_GBK" w:cs="方正仿宋_GBK"/>
        </w:rPr>
      </w:pPr>
    </w:p>
    <w:p>
      <w:pPr>
        <w:tabs>
          <w:tab w:val="left" w:pos="6300"/>
        </w:tabs>
        <w:snapToGrid w:val="0"/>
        <w:spacing w:line="500" w:lineRule="exact"/>
        <w:ind w:firstLine="570"/>
        <w:rPr>
          <w:rFonts w:hint="eastAsia" w:ascii="方正仿宋_GBK" w:hAnsi="方正仿宋_GBK" w:eastAsia="方正仿宋_GBK" w:cs="方正仿宋_GBK"/>
        </w:rPr>
      </w:pPr>
    </w:p>
    <w:p>
      <w:pPr>
        <w:tabs>
          <w:tab w:val="left" w:pos="6300"/>
        </w:tabs>
        <w:snapToGrid w:val="0"/>
        <w:spacing w:line="500" w:lineRule="exact"/>
        <w:ind w:firstLine="570"/>
        <w:rPr>
          <w:rFonts w:hint="eastAsia" w:ascii="方正仿宋_GBK" w:hAnsi="方正仿宋_GBK" w:eastAsia="方正仿宋_GBK" w:cs="方正仿宋_GBK"/>
        </w:rPr>
      </w:pPr>
    </w:p>
    <w:p>
      <w:pPr>
        <w:tabs>
          <w:tab w:val="left" w:pos="6300"/>
        </w:tabs>
        <w:snapToGrid w:val="0"/>
        <w:spacing w:line="500" w:lineRule="exact"/>
        <w:ind w:firstLine="570"/>
        <w:rPr>
          <w:rFonts w:hint="eastAsia" w:ascii="方正仿宋_GBK" w:hAnsi="方正仿宋_GBK" w:eastAsia="方正仿宋_GBK" w:cs="方正仿宋_GBK"/>
        </w:rPr>
      </w:pPr>
    </w:p>
    <w:p>
      <w:pPr>
        <w:tabs>
          <w:tab w:val="left" w:pos="6300"/>
        </w:tabs>
        <w:snapToGrid w:val="0"/>
        <w:spacing w:line="500" w:lineRule="exact"/>
        <w:ind w:firstLine="570"/>
        <w:rPr>
          <w:rFonts w:hint="eastAsia" w:ascii="宋体" w:hAnsi="宋体" w:cs="宋体"/>
        </w:rPr>
      </w:pPr>
      <w:r>
        <w:rPr>
          <w:rFonts w:hint="eastAsia" w:ascii="方正仿宋_GBK" w:hAnsi="方正仿宋_GBK" w:eastAsia="方正仿宋_GBK" w:cs="方正仿宋_GBK"/>
        </w:rPr>
        <w:br w:type="page"/>
      </w:r>
    </w:p>
    <w:p>
      <w:pPr>
        <w:widowControl/>
        <w:ind w:firstLine="560" w:firstLineChars="200"/>
        <w:jc w:val="left"/>
        <w:rPr>
          <w:rFonts w:hint="eastAsia" w:ascii="方正仿宋_GBK" w:hAnsi="方正仿宋_GBK" w:eastAsia="方正仿宋_GBK" w:cs="方正仿宋_GBK"/>
        </w:rPr>
      </w:pPr>
      <w:r>
        <w:rPr>
          <w:rFonts w:hint="eastAsia" w:ascii="方正仿宋_GBK" w:hAnsi="方正仿宋_GBK" w:eastAsia="方正仿宋_GBK" w:cs="方正仿宋_GBK"/>
        </w:rPr>
        <w:t>（二）法定代表人身份证明书（格式）</w:t>
      </w:r>
    </w:p>
    <w:p>
      <w:pPr>
        <w:tabs>
          <w:tab w:val="left" w:pos="6300"/>
        </w:tabs>
        <w:snapToGrid w:val="0"/>
        <w:spacing w:line="500" w:lineRule="exact"/>
        <w:ind w:firstLine="570"/>
        <w:rPr>
          <w:rFonts w:hint="eastAsia" w:ascii="方正仿宋_GBK" w:hAnsi="方正仿宋_GBK" w:eastAsia="方正仿宋_GBK" w:cs="方正仿宋_GBK"/>
          <w:sz w:val="24"/>
        </w:rPr>
      </w:pPr>
    </w:p>
    <w:p>
      <w:pPr>
        <w:tabs>
          <w:tab w:val="left" w:pos="6300"/>
        </w:tabs>
        <w:snapToGrid w:val="0"/>
        <w:spacing w:line="500" w:lineRule="exact"/>
        <w:ind w:firstLine="57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招标项目名称：</w:t>
      </w:r>
      <w:r>
        <w:rPr>
          <w:rFonts w:hint="eastAsia" w:ascii="方正仿宋_GBK" w:hAnsi="方正仿宋_GBK" w:eastAsia="方正仿宋_GBK" w:cs="方正仿宋_GBK"/>
          <w:sz w:val="24"/>
          <w:u w:val="single"/>
        </w:rPr>
        <w:t xml:space="preserve">                                                </w:t>
      </w:r>
    </w:p>
    <w:p>
      <w:pPr>
        <w:tabs>
          <w:tab w:val="left" w:pos="6300"/>
        </w:tabs>
        <w:snapToGrid w:val="0"/>
        <w:spacing w:line="500" w:lineRule="exact"/>
        <w:ind w:firstLine="570"/>
        <w:rPr>
          <w:rFonts w:hint="eastAsia" w:ascii="方正仿宋_GBK" w:hAnsi="方正仿宋_GBK" w:eastAsia="方正仿宋_GBK" w:cs="方正仿宋_GBK"/>
          <w:sz w:val="24"/>
        </w:rPr>
      </w:pPr>
    </w:p>
    <w:p>
      <w:pPr>
        <w:tabs>
          <w:tab w:val="left" w:pos="6300"/>
        </w:tabs>
        <w:snapToGrid w:val="0"/>
        <w:spacing w:line="500" w:lineRule="exact"/>
        <w:ind w:firstLine="57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致：</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（采购代理机构名称）：</w:t>
      </w:r>
    </w:p>
    <w:p>
      <w:pPr>
        <w:tabs>
          <w:tab w:val="left" w:pos="6300"/>
        </w:tabs>
        <w:snapToGrid w:val="0"/>
        <w:spacing w:line="500" w:lineRule="exact"/>
        <w:ind w:firstLine="570"/>
        <w:rPr>
          <w:rFonts w:hint="eastAsia" w:ascii="方正仿宋_GBK" w:hAnsi="方正仿宋_GBK" w:eastAsia="方正仿宋_GBK" w:cs="方正仿宋_GBK"/>
          <w:sz w:val="24"/>
        </w:rPr>
      </w:pP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（法定代表人姓名）在</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（投标人名称）任</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（职务名称）职务，是（投标人名称）</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的法定代表人。</w:t>
      </w:r>
    </w:p>
    <w:p>
      <w:pPr>
        <w:tabs>
          <w:tab w:val="left" w:pos="6300"/>
        </w:tabs>
        <w:snapToGrid w:val="0"/>
        <w:spacing w:line="500" w:lineRule="exact"/>
        <w:ind w:firstLine="570"/>
        <w:rPr>
          <w:rFonts w:hint="eastAsia" w:ascii="方正仿宋_GBK" w:hAnsi="方正仿宋_GBK" w:eastAsia="方正仿宋_GBK" w:cs="方正仿宋_GBK"/>
          <w:sz w:val="24"/>
        </w:rPr>
      </w:pPr>
    </w:p>
    <w:p>
      <w:pPr>
        <w:tabs>
          <w:tab w:val="left" w:pos="6300"/>
        </w:tabs>
        <w:snapToGrid w:val="0"/>
        <w:spacing w:line="500" w:lineRule="exact"/>
        <w:ind w:firstLine="57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特此证明。</w:t>
      </w:r>
    </w:p>
    <w:p>
      <w:pPr>
        <w:tabs>
          <w:tab w:val="left" w:pos="6300"/>
        </w:tabs>
        <w:snapToGrid w:val="0"/>
        <w:spacing w:line="500" w:lineRule="exact"/>
        <w:ind w:firstLine="570"/>
        <w:rPr>
          <w:rFonts w:hint="eastAsia" w:ascii="方正仿宋_GBK" w:hAnsi="方正仿宋_GBK" w:eastAsia="方正仿宋_GBK" w:cs="方正仿宋_GBK"/>
          <w:sz w:val="24"/>
        </w:rPr>
      </w:pPr>
    </w:p>
    <w:p>
      <w:pPr>
        <w:tabs>
          <w:tab w:val="left" w:pos="6300"/>
        </w:tabs>
        <w:snapToGrid w:val="0"/>
        <w:spacing w:line="500" w:lineRule="exact"/>
        <w:ind w:firstLine="570"/>
        <w:rPr>
          <w:rFonts w:hint="eastAsia" w:ascii="方正仿宋_GBK" w:hAnsi="方正仿宋_GBK" w:eastAsia="方正仿宋_GBK" w:cs="方正仿宋_GBK"/>
          <w:sz w:val="24"/>
        </w:rPr>
      </w:pPr>
    </w:p>
    <w:p>
      <w:pPr>
        <w:tabs>
          <w:tab w:val="left" w:pos="6300"/>
        </w:tabs>
        <w:snapToGrid w:val="0"/>
        <w:spacing w:line="500" w:lineRule="exact"/>
        <w:ind w:firstLine="570"/>
        <w:rPr>
          <w:rFonts w:hint="eastAsia" w:ascii="方正仿宋_GBK" w:hAnsi="方正仿宋_GBK" w:eastAsia="方正仿宋_GBK" w:cs="方正仿宋_GBK"/>
          <w:sz w:val="24"/>
        </w:rPr>
      </w:pPr>
    </w:p>
    <w:p>
      <w:pPr>
        <w:tabs>
          <w:tab w:val="left" w:pos="6300"/>
        </w:tabs>
        <w:snapToGrid w:val="0"/>
        <w:spacing w:line="500" w:lineRule="exact"/>
        <w:ind w:firstLine="57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（投标人公章）</w:t>
      </w:r>
    </w:p>
    <w:p>
      <w:pPr>
        <w:tabs>
          <w:tab w:val="left" w:pos="6300"/>
        </w:tabs>
        <w:snapToGrid w:val="0"/>
        <w:spacing w:line="500" w:lineRule="exact"/>
        <w:ind w:firstLine="570"/>
        <w:rPr>
          <w:rFonts w:hint="eastAsia" w:ascii="方正仿宋_GBK" w:hAnsi="方正仿宋_GBK" w:eastAsia="方正仿宋_GBK" w:cs="方正仿宋_GBK"/>
          <w:sz w:val="24"/>
        </w:rPr>
      </w:pPr>
    </w:p>
    <w:p>
      <w:pPr>
        <w:tabs>
          <w:tab w:val="left" w:pos="6300"/>
        </w:tabs>
        <w:snapToGrid w:val="0"/>
        <w:spacing w:line="500" w:lineRule="exact"/>
        <w:ind w:firstLine="57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w:t>
      </w:r>
    </w:p>
    <w:p>
      <w:pPr>
        <w:tabs>
          <w:tab w:val="left" w:pos="6300"/>
        </w:tabs>
        <w:snapToGrid w:val="0"/>
        <w:spacing w:line="500" w:lineRule="exact"/>
        <w:ind w:firstLine="570"/>
        <w:rPr>
          <w:rFonts w:hint="eastAsia" w:ascii="宋体" w:hAnsi="宋体" w:cs="宋体"/>
          <w:sz w:val="24"/>
        </w:rPr>
      </w:pPr>
    </w:p>
    <w:p>
      <w:pPr>
        <w:tabs>
          <w:tab w:val="left" w:pos="6300"/>
        </w:tabs>
        <w:snapToGrid w:val="0"/>
        <w:spacing w:line="500" w:lineRule="exact"/>
        <w:ind w:firstLine="57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（附：法定代表人身份证正反面复印件）</w:t>
      </w:r>
    </w:p>
    <w:p>
      <w:pPr>
        <w:tabs>
          <w:tab w:val="left" w:pos="6300"/>
        </w:tabs>
        <w:snapToGrid w:val="0"/>
        <w:spacing w:line="500" w:lineRule="exact"/>
        <w:ind w:firstLine="570"/>
        <w:rPr>
          <w:rFonts w:hint="eastAsia" w:ascii="宋体" w:hAnsi="宋体" w:cs="宋体"/>
          <w:sz w:val="24"/>
        </w:rPr>
      </w:pPr>
    </w:p>
    <w:p>
      <w:pPr>
        <w:tabs>
          <w:tab w:val="left" w:pos="6300"/>
        </w:tabs>
        <w:snapToGrid w:val="0"/>
        <w:spacing w:line="500" w:lineRule="exact"/>
        <w:ind w:firstLine="570"/>
        <w:rPr>
          <w:rFonts w:hint="eastAsia" w:ascii="宋体" w:hAnsi="宋体" w:cs="宋体"/>
          <w:sz w:val="24"/>
        </w:rPr>
      </w:pPr>
    </w:p>
    <w:p>
      <w:pPr>
        <w:tabs>
          <w:tab w:val="left" w:pos="6300"/>
        </w:tabs>
        <w:snapToGrid w:val="0"/>
        <w:spacing w:line="500" w:lineRule="exact"/>
        <w:ind w:firstLine="570"/>
        <w:rPr>
          <w:rFonts w:hint="eastAsia" w:ascii="宋体" w:hAnsi="宋体" w:cs="宋体"/>
          <w:sz w:val="24"/>
        </w:rPr>
      </w:pPr>
    </w:p>
    <w:p>
      <w:pPr>
        <w:tabs>
          <w:tab w:val="left" w:pos="6300"/>
        </w:tabs>
        <w:snapToGrid w:val="0"/>
        <w:spacing w:line="500" w:lineRule="exact"/>
        <w:ind w:firstLine="570"/>
        <w:rPr>
          <w:rFonts w:hint="eastAsia" w:ascii="宋体" w:hAnsi="宋体" w:cs="宋体"/>
          <w:sz w:val="24"/>
        </w:rPr>
      </w:pPr>
    </w:p>
    <w:p>
      <w:pPr>
        <w:tabs>
          <w:tab w:val="left" w:pos="6300"/>
        </w:tabs>
        <w:snapToGrid w:val="0"/>
        <w:spacing w:line="500" w:lineRule="exact"/>
        <w:ind w:firstLine="570"/>
        <w:rPr>
          <w:rFonts w:hint="eastAsia" w:ascii="宋体" w:hAnsi="宋体" w:cs="宋体"/>
          <w:sz w:val="24"/>
        </w:rPr>
      </w:pPr>
    </w:p>
    <w:p>
      <w:pPr>
        <w:tabs>
          <w:tab w:val="left" w:pos="6300"/>
        </w:tabs>
        <w:snapToGrid w:val="0"/>
        <w:spacing w:line="500" w:lineRule="exact"/>
        <w:ind w:firstLine="570"/>
        <w:rPr>
          <w:rFonts w:hint="eastAsia" w:ascii="宋体" w:hAnsi="宋体" w:cs="宋体"/>
          <w:sz w:val="24"/>
        </w:rPr>
      </w:pPr>
    </w:p>
    <w:p>
      <w:pPr>
        <w:tabs>
          <w:tab w:val="left" w:pos="6300"/>
        </w:tabs>
        <w:snapToGrid w:val="0"/>
        <w:spacing w:line="500" w:lineRule="exact"/>
        <w:rPr>
          <w:rFonts w:hint="eastAsia" w:ascii="方正仿宋_GBK" w:hAnsi="方正仿宋_GBK" w:eastAsia="方正仿宋_GBK" w:cs="方正仿宋_GBK"/>
        </w:rPr>
      </w:pPr>
    </w:p>
    <w:p>
      <w:pPr>
        <w:tabs>
          <w:tab w:val="left" w:pos="6300"/>
        </w:tabs>
        <w:snapToGrid w:val="0"/>
        <w:spacing w:line="500" w:lineRule="exact"/>
        <w:rPr>
          <w:rFonts w:hint="eastAsia" w:ascii="方正仿宋_GBK" w:hAnsi="方正仿宋_GBK" w:eastAsia="方正仿宋_GBK" w:cs="方正仿宋_GBK"/>
        </w:rPr>
      </w:pPr>
    </w:p>
    <w:p>
      <w:pPr>
        <w:tabs>
          <w:tab w:val="left" w:pos="6300"/>
        </w:tabs>
        <w:snapToGrid w:val="0"/>
        <w:spacing w:line="500" w:lineRule="exact"/>
        <w:rPr>
          <w:rFonts w:hint="eastAsia" w:ascii="方正仿宋_GBK" w:hAnsi="方正仿宋_GBK" w:eastAsia="方正仿宋_GBK" w:cs="方正仿宋_GBK"/>
        </w:rPr>
      </w:pPr>
    </w:p>
    <w:p>
      <w:pPr>
        <w:tabs>
          <w:tab w:val="left" w:pos="6300"/>
        </w:tabs>
        <w:snapToGrid w:val="0"/>
        <w:spacing w:line="500" w:lineRule="exact"/>
        <w:rPr>
          <w:rFonts w:hint="eastAsia" w:ascii="方正仿宋_GBK" w:hAnsi="方正仿宋_GBK" w:eastAsia="方正仿宋_GBK" w:cs="方正仿宋_GBK"/>
        </w:rPr>
      </w:pPr>
    </w:p>
    <w:p>
      <w:pPr>
        <w:tabs>
          <w:tab w:val="left" w:pos="6300"/>
        </w:tabs>
        <w:snapToGrid w:val="0"/>
        <w:spacing w:line="500" w:lineRule="exact"/>
        <w:ind w:firstLine="560" w:firstLineChars="200"/>
        <w:rPr>
          <w:rFonts w:hint="eastAsia" w:ascii="方正仿宋_GBK" w:hAnsi="方正仿宋_GBK" w:eastAsia="方正仿宋_GBK" w:cs="方正仿宋_GBK"/>
        </w:rPr>
      </w:pPr>
      <w:r>
        <w:rPr>
          <w:rFonts w:hint="eastAsia" w:ascii="方正仿宋_GBK" w:hAnsi="方正仿宋_GBK" w:eastAsia="方正仿宋_GBK" w:cs="方正仿宋_GBK"/>
        </w:rPr>
        <w:t>（三）法定代表人授权委托书（格式）</w:t>
      </w:r>
    </w:p>
    <w:p>
      <w:pPr>
        <w:tabs>
          <w:tab w:val="left" w:pos="6300"/>
        </w:tabs>
        <w:snapToGrid w:val="0"/>
        <w:spacing w:line="500" w:lineRule="exact"/>
        <w:ind w:firstLine="57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w:t>
      </w:r>
    </w:p>
    <w:p>
      <w:pPr>
        <w:tabs>
          <w:tab w:val="left" w:pos="6300"/>
        </w:tabs>
        <w:snapToGrid w:val="0"/>
        <w:spacing w:line="5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szCs w:val="28"/>
        </w:rPr>
        <w:t>招标项目名称</w:t>
      </w:r>
      <w:r>
        <w:rPr>
          <w:rFonts w:hint="eastAsia" w:ascii="方正仿宋_GBK" w:hAnsi="方正仿宋_GBK" w:eastAsia="方正仿宋_GBK" w:cs="方正仿宋_GBK"/>
          <w:sz w:val="24"/>
        </w:rPr>
        <w:t>：</w:t>
      </w:r>
      <w:r>
        <w:rPr>
          <w:rFonts w:hint="eastAsia" w:ascii="方正仿宋_GBK" w:hAnsi="方正仿宋_GBK" w:eastAsia="方正仿宋_GBK" w:cs="方正仿宋_GBK"/>
          <w:sz w:val="24"/>
          <w:u w:val="single"/>
        </w:rPr>
        <w:t xml:space="preserve">                                                </w:t>
      </w:r>
    </w:p>
    <w:p>
      <w:pPr>
        <w:tabs>
          <w:tab w:val="left" w:pos="6300"/>
        </w:tabs>
        <w:snapToGrid w:val="0"/>
        <w:spacing w:line="500" w:lineRule="exact"/>
        <w:ind w:firstLine="570"/>
        <w:rPr>
          <w:rFonts w:hint="eastAsia" w:ascii="方正仿宋_GBK" w:hAnsi="方正仿宋_GBK" w:eastAsia="方正仿宋_GBK" w:cs="方正仿宋_GBK"/>
          <w:sz w:val="24"/>
        </w:rPr>
      </w:pPr>
    </w:p>
    <w:p>
      <w:pPr>
        <w:tabs>
          <w:tab w:val="left" w:pos="6300"/>
        </w:tabs>
        <w:snapToGrid w:val="0"/>
        <w:spacing w:line="5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致：</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（采购代理机构名称）：</w:t>
      </w:r>
    </w:p>
    <w:p>
      <w:pPr>
        <w:tabs>
          <w:tab w:val="left" w:pos="6300"/>
        </w:tabs>
        <w:snapToGrid w:val="0"/>
        <w:spacing w:line="5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（投标人法定代表人名称）是</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（投标人名称）的法定代表人，特授权</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（被授权人姓名及身份证代码）代表我单位全权办理上述项目的投标、谈判、签约等具体工作，并签署全部有关文件、协议及合同。</w:t>
      </w:r>
    </w:p>
    <w:p>
      <w:pPr>
        <w:tabs>
          <w:tab w:val="left" w:pos="6300"/>
        </w:tabs>
        <w:snapToGrid w:val="0"/>
        <w:spacing w:line="5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我单位对被授权人的签字负全部责任。</w:t>
      </w:r>
    </w:p>
    <w:p>
      <w:pPr>
        <w:tabs>
          <w:tab w:val="left" w:pos="6300"/>
        </w:tabs>
        <w:snapToGrid w:val="0"/>
        <w:spacing w:line="5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hint="eastAsia" w:ascii="方正仿宋_GBK" w:hAnsi="方正仿宋_GBK" w:eastAsia="方正仿宋_GBK" w:cs="方正仿宋_GBK"/>
          <w:sz w:val="24"/>
        </w:rPr>
      </w:pPr>
    </w:p>
    <w:p>
      <w:pPr>
        <w:tabs>
          <w:tab w:val="left" w:pos="6300"/>
        </w:tabs>
        <w:snapToGrid w:val="0"/>
        <w:spacing w:line="500" w:lineRule="exact"/>
        <w:ind w:firstLine="570"/>
        <w:rPr>
          <w:rFonts w:hint="eastAsia" w:ascii="方正仿宋_GBK" w:hAnsi="方正仿宋_GBK" w:eastAsia="方正仿宋_GBK" w:cs="方正仿宋_GBK"/>
          <w:sz w:val="24"/>
        </w:rPr>
      </w:pPr>
    </w:p>
    <w:p>
      <w:pPr>
        <w:tabs>
          <w:tab w:val="left" w:pos="6300"/>
        </w:tabs>
        <w:snapToGrid w:val="0"/>
        <w:spacing w:line="500" w:lineRule="exact"/>
        <w:ind w:firstLine="57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被授权人：                                 投标人法定代表人：</w:t>
      </w:r>
    </w:p>
    <w:p>
      <w:pPr>
        <w:tabs>
          <w:tab w:val="left" w:pos="6300"/>
        </w:tabs>
        <w:snapToGrid w:val="0"/>
        <w:spacing w:line="500" w:lineRule="exact"/>
        <w:ind w:firstLine="570"/>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rPr>
        <w:t>（签字或盖章）                                （签字或盖章）</w:t>
      </w:r>
    </w:p>
    <w:p>
      <w:pPr>
        <w:tabs>
          <w:tab w:val="left" w:pos="6300"/>
        </w:tabs>
        <w:snapToGrid w:val="0"/>
        <w:spacing w:line="500" w:lineRule="exact"/>
        <w:ind w:firstLine="570"/>
        <w:rPr>
          <w:rFonts w:hint="eastAsia" w:ascii="方正仿宋_GBK" w:hAnsi="方正仿宋_GBK" w:eastAsia="方正仿宋_GBK" w:cs="方正仿宋_GBK"/>
          <w:sz w:val="24"/>
          <w:szCs w:val="28"/>
        </w:rPr>
      </w:pPr>
    </w:p>
    <w:p>
      <w:pPr>
        <w:tabs>
          <w:tab w:val="left" w:pos="6300"/>
        </w:tabs>
        <w:snapToGrid w:val="0"/>
        <w:spacing w:line="500" w:lineRule="exact"/>
        <w:ind w:firstLine="570"/>
        <w:rPr>
          <w:rFonts w:hint="eastAsia" w:ascii="方正仿宋_GBK" w:hAnsi="方正仿宋_GBK" w:eastAsia="方正仿宋_GBK" w:cs="方正仿宋_GBK"/>
          <w:sz w:val="24"/>
        </w:rPr>
      </w:pPr>
    </w:p>
    <w:p>
      <w:pPr>
        <w:tabs>
          <w:tab w:val="left" w:pos="6300"/>
        </w:tabs>
        <w:snapToGrid w:val="0"/>
        <w:spacing w:line="500" w:lineRule="exact"/>
        <w:ind w:firstLine="57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（附：被授权人身份证正反面复印件）</w:t>
      </w:r>
    </w:p>
    <w:p>
      <w:pPr>
        <w:tabs>
          <w:tab w:val="left" w:pos="6300"/>
        </w:tabs>
        <w:snapToGrid w:val="0"/>
        <w:spacing w:line="500" w:lineRule="exact"/>
        <w:ind w:firstLine="57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w:t>
      </w:r>
    </w:p>
    <w:p>
      <w:pPr>
        <w:tabs>
          <w:tab w:val="left" w:pos="6300"/>
        </w:tabs>
        <w:snapToGrid w:val="0"/>
        <w:spacing w:line="500" w:lineRule="exact"/>
        <w:ind w:firstLine="570"/>
        <w:rPr>
          <w:rFonts w:hint="eastAsia" w:ascii="方正仿宋_GBK" w:hAnsi="方正仿宋_GBK" w:eastAsia="方正仿宋_GBK" w:cs="方正仿宋_GBK"/>
          <w:sz w:val="24"/>
        </w:rPr>
      </w:pPr>
    </w:p>
    <w:p>
      <w:pPr>
        <w:tabs>
          <w:tab w:val="left" w:pos="6300"/>
        </w:tabs>
        <w:snapToGrid w:val="0"/>
        <w:spacing w:line="500" w:lineRule="exact"/>
        <w:ind w:firstLine="570"/>
        <w:rPr>
          <w:rFonts w:hint="eastAsia" w:ascii="方正仿宋_GBK" w:hAnsi="方正仿宋_GBK" w:eastAsia="方正仿宋_GBK" w:cs="方正仿宋_GBK"/>
          <w:sz w:val="24"/>
        </w:rPr>
      </w:pPr>
    </w:p>
    <w:p>
      <w:pPr>
        <w:tabs>
          <w:tab w:val="left" w:pos="6300"/>
        </w:tabs>
        <w:snapToGrid w:val="0"/>
        <w:spacing w:line="500" w:lineRule="exact"/>
        <w:ind w:right="480" w:firstLine="570"/>
        <w:jc w:val="righ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（投标人公章）</w:t>
      </w:r>
    </w:p>
    <w:p>
      <w:pPr>
        <w:tabs>
          <w:tab w:val="left" w:pos="6300"/>
        </w:tabs>
        <w:snapToGrid w:val="0"/>
        <w:spacing w:line="500" w:lineRule="exact"/>
        <w:ind w:right="480" w:firstLine="570"/>
        <w:jc w:val="righ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年   月   日</w:t>
      </w:r>
    </w:p>
    <w:p>
      <w:pPr>
        <w:tabs>
          <w:tab w:val="left" w:pos="6300"/>
        </w:tabs>
        <w:snapToGrid w:val="0"/>
        <w:spacing w:line="500" w:lineRule="exact"/>
        <w:ind w:right="480" w:firstLine="570"/>
        <w:jc w:val="right"/>
        <w:rPr>
          <w:rFonts w:hint="eastAsia" w:ascii="方正仿宋_GBK" w:hAnsi="方正仿宋_GBK" w:eastAsia="方正仿宋_GBK" w:cs="方正仿宋_GBK"/>
          <w:sz w:val="24"/>
        </w:rPr>
      </w:pPr>
    </w:p>
    <w:p>
      <w:pPr>
        <w:tabs>
          <w:tab w:val="left" w:pos="6300"/>
        </w:tabs>
        <w:snapToGrid w:val="0"/>
        <w:spacing w:line="500" w:lineRule="exact"/>
        <w:ind w:right="480" w:firstLine="570"/>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注：</w:t>
      </w:r>
    </w:p>
    <w:p>
      <w:pPr>
        <w:tabs>
          <w:tab w:val="left" w:pos="6300"/>
        </w:tabs>
        <w:snapToGrid w:val="0"/>
        <w:spacing w:line="500" w:lineRule="exact"/>
        <w:ind w:right="480" w:firstLine="570"/>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1.若为法定代表人办理并签署投标文件的，不提供此文件。</w:t>
      </w:r>
    </w:p>
    <w:p>
      <w:pPr>
        <w:tabs>
          <w:tab w:val="left" w:pos="6300"/>
        </w:tabs>
        <w:snapToGrid w:val="0"/>
        <w:spacing w:line="500" w:lineRule="exact"/>
        <w:ind w:right="480" w:firstLine="570"/>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2.若为联合体投标的，法定代表人授权委托书由联合体主办方</w:t>
      </w:r>
      <w:r>
        <w:rPr>
          <w:rFonts w:hint="eastAsia" w:ascii="方正仿宋_GBK" w:hAnsi="方正仿宋_GBK" w:eastAsia="方正仿宋_GBK" w:cs="方正仿宋_GBK"/>
          <w:kern w:val="0"/>
          <w:sz w:val="24"/>
          <w:szCs w:val="24"/>
        </w:rPr>
        <w:t>（主体）</w:t>
      </w:r>
      <w:r>
        <w:rPr>
          <w:rFonts w:hint="eastAsia" w:ascii="方正仿宋_GBK" w:hAnsi="方正仿宋_GBK" w:eastAsia="方正仿宋_GBK" w:cs="方正仿宋_GBK"/>
          <w:sz w:val="24"/>
        </w:rPr>
        <w:t>出具。</w:t>
      </w:r>
    </w:p>
    <w:p>
      <w:pPr>
        <w:tabs>
          <w:tab w:val="left" w:pos="6300"/>
        </w:tabs>
        <w:snapToGrid w:val="0"/>
        <w:spacing w:line="500" w:lineRule="exact"/>
        <w:ind w:firstLine="570"/>
        <w:rPr>
          <w:rFonts w:hint="eastAsia" w:ascii="宋体" w:hAnsi="宋体" w:cs="宋体"/>
        </w:rPr>
      </w:pPr>
      <w:r>
        <w:rPr>
          <w:rFonts w:hint="eastAsia" w:ascii="方正仿宋_GBK" w:hAnsi="方正仿宋_GBK" w:eastAsia="方正仿宋_GBK" w:cs="方正仿宋_GBK"/>
        </w:rPr>
        <w:br w:type="column"/>
      </w:r>
      <w:r>
        <w:rPr>
          <w:rFonts w:hint="eastAsia" w:ascii="方正仿宋_GBK" w:hAnsi="方正仿宋_GBK" w:eastAsia="方正仿宋_GBK" w:cs="方正仿宋_GBK"/>
        </w:rPr>
        <w:t>（四）</w:t>
      </w:r>
      <w:r>
        <w:rPr>
          <w:rFonts w:hint="eastAsia" w:ascii="方正仿宋_GBK" w:hAnsi="方正仿宋_GBK" w:eastAsia="方正仿宋_GBK" w:cs="方正仿宋_GBK"/>
          <w:u w:val="single"/>
        </w:rPr>
        <w:t>2019</w:t>
      </w:r>
      <w:r>
        <w:rPr>
          <w:rFonts w:hint="eastAsia" w:ascii="方正仿宋_GBK" w:hAnsi="方正仿宋_GBK" w:eastAsia="方正仿宋_GBK" w:cs="方正仿宋_GBK"/>
        </w:rPr>
        <w:t>或</w:t>
      </w:r>
      <w:r>
        <w:rPr>
          <w:rFonts w:hint="eastAsia" w:ascii="方正仿宋_GBK" w:hAnsi="方正仿宋_GBK" w:eastAsia="方正仿宋_GBK" w:cs="方正仿宋_GBK"/>
          <w:u w:val="single"/>
        </w:rPr>
        <w:t>2020</w:t>
      </w:r>
      <w:r>
        <w:rPr>
          <w:rFonts w:hint="eastAsia" w:ascii="方正仿宋_GBK" w:hAnsi="方正仿宋_GBK" w:eastAsia="方正仿宋_GBK" w:cs="方正仿宋_GBK"/>
        </w:rPr>
        <w:t>年度财务状况报告（表）或其基本开户银行出具的资信证明复印件，本年度新成立或成立不满一年的组织和自然人无法提供财务状况报告（表）的，可提供银行出具的资信证明复印件。</w:t>
      </w:r>
    </w:p>
    <w:p>
      <w:pPr>
        <w:tabs>
          <w:tab w:val="left" w:pos="6300"/>
        </w:tabs>
        <w:snapToGrid w:val="0"/>
        <w:spacing w:line="500" w:lineRule="exact"/>
        <w:ind w:firstLine="570"/>
        <w:rPr>
          <w:rFonts w:hint="eastAsia" w:ascii="方正仿宋_GBK" w:hAnsi="方正仿宋_GBK" w:eastAsia="方正仿宋_GBK" w:cs="方正仿宋_GBK"/>
          <w:szCs w:val="22"/>
        </w:rPr>
      </w:pPr>
      <w:r>
        <w:rPr>
          <w:rFonts w:hint="eastAsia" w:ascii="宋体" w:hAnsi="宋体" w:cs="宋体"/>
        </w:rPr>
        <w:br w:type="page"/>
      </w:r>
      <w:r>
        <w:rPr>
          <w:rFonts w:hint="eastAsia" w:ascii="宋体" w:hAnsi="宋体" w:cs="宋体"/>
        </w:rPr>
        <w:t xml:space="preserve">                  </w:t>
      </w:r>
      <w:r>
        <w:rPr>
          <w:rFonts w:hint="eastAsia" w:ascii="方正仿宋_GBK" w:hAnsi="方正仿宋_GBK" w:eastAsia="方正仿宋_GBK" w:cs="方正仿宋_GBK"/>
          <w:szCs w:val="22"/>
        </w:rPr>
        <w:t>（五）书面声明</w:t>
      </w:r>
    </w:p>
    <w:p>
      <w:pPr>
        <w:tabs>
          <w:tab w:val="left" w:pos="6300"/>
        </w:tabs>
        <w:snapToGrid w:val="0"/>
        <w:spacing w:line="500" w:lineRule="exact"/>
        <w:ind w:firstLine="570"/>
        <w:rPr>
          <w:rFonts w:hint="eastAsia" w:ascii="方正仿宋_GBK" w:hAnsi="方正仿宋_GBK" w:eastAsia="方正仿宋_GBK" w:cs="方正仿宋_GBK"/>
          <w:szCs w:val="22"/>
        </w:rPr>
      </w:pPr>
    </w:p>
    <w:p>
      <w:pPr>
        <w:tabs>
          <w:tab w:val="left" w:pos="6300"/>
        </w:tabs>
        <w:snapToGrid w:val="0"/>
        <w:spacing w:line="500" w:lineRule="exact"/>
        <w:ind w:firstLine="570"/>
        <w:rPr>
          <w:rFonts w:hint="eastAsia" w:ascii="方正仿宋_GBK" w:hAnsi="方正仿宋_GBK" w:eastAsia="方正仿宋_GBK" w:cs="方正仿宋_GBK"/>
          <w:szCs w:val="22"/>
        </w:rPr>
      </w:pPr>
      <w:r>
        <w:rPr>
          <w:rFonts w:hint="eastAsia" w:ascii="方正仿宋_GBK" w:hAnsi="方正仿宋_GBK" w:eastAsia="方正仿宋_GBK" w:cs="方正仿宋_GBK"/>
          <w:szCs w:val="22"/>
        </w:rPr>
        <w:t xml:space="preserve">招标项目名称：                                                </w:t>
      </w:r>
    </w:p>
    <w:p>
      <w:pPr>
        <w:tabs>
          <w:tab w:val="left" w:pos="6300"/>
        </w:tabs>
        <w:snapToGrid w:val="0"/>
        <w:spacing w:line="500" w:lineRule="exact"/>
        <w:ind w:firstLine="570"/>
        <w:rPr>
          <w:rFonts w:hint="eastAsia" w:ascii="方正仿宋_GBK" w:hAnsi="方正仿宋_GBK" w:eastAsia="方正仿宋_GBK" w:cs="方正仿宋_GBK"/>
          <w:szCs w:val="22"/>
        </w:rPr>
      </w:pPr>
    </w:p>
    <w:p>
      <w:pPr>
        <w:tabs>
          <w:tab w:val="left" w:pos="6300"/>
        </w:tabs>
        <w:snapToGrid w:val="0"/>
        <w:spacing w:line="500" w:lineRule="exact"/>
        <w:ind w:firstLine="570"/>
        <w:rPr>
          <w:rFonts w:hint="eastAsia" w:ascii="方正仿宋_GBK" w:hAnsi="方正仿宋_GBK" w:eastAsia="方正仿宋_GBK" w:cs="方正仿宋_GBK"/>
          <w:szCs w:val="22"/>
        </w:rPr>
      </w:pPr>
      <w:r>
        <w:rPr>
          <w:rFonts w:hint="eastAsia" w:ascii="方正仿宋_GBK" w:hAnsi="方正仿宋_GBK" w:eastAsia="方正仿宋_GBK" w:cs="方正仿宋_GBK"/>
          <w:szCs w:val="22"/>
        </w:rPr>
        <w:t>致：                   （采购代理机构名称）：</w:t>
      </w:r>
    </w:p>
    <w:p>
      <w:pPr>
        <w:tabs>
          <w:tab w:val="left" w:pos="6300"/>
        </w:tabs>
        <w:snapToGrid w:val="0"/>
        <w:spacing w:line="500" w:lineRule="exact"/>
        <w:ind w:firstLine="570"/>
        <w:rPr>
          <w:rFonts w:hint="eastAsia" w:ascii="方正仿宋_GBK" w:hAnsi="方正仿宋_GBK" w:eastAsia="方正仿宋_GBK" w:cs="方正仿宋_GBK"/>
          <w:szCs w:val="22"/>
        </w:rPr>
      </w:pPr>
      <w:r>
        <w:rPr>
          <w:rFonts w:hint="eastAsia" w:ascii="方正仿宋_GBK" w:hAnsi="方正仿宋_GBK" w:eastAsia="方正仿宋_GBK" w:cs="方正仿宋_GBK"/>
          <w:szCs w:val="22"/>
        </w:rPr>
        <w:t xml:space="preserve">                      （投标人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投标人资格条件。我方对以上声明负全部法律责任。</w:t>
      </w:r>
    </w:p>
    <w:p>
      <w:pPr>
        <w:tabs>
          <w:tab w:val="left" w:pos="6300"/>
        </w:tabs>
        <w:snapToGrid w:val="0"/>
        <w:spacing w:line="500" w:lineRule="exact"/>
        <w:ind w:firstLine="570"/>
        <w:rPr>
          <w:rFonts w:hint="eastAsia" w:ascii="方正仿宋_GBK" w:hAnsi="方正仿宋_GBK" w:eastAsia="方正仿宋_GBK" w:cs="方正仿宋_GBK"/>
          <w:szCs w:val="22"/>
        </w:rPr>
      </w:pPr>
    </w:p>
    <w:p>
      <w:pPr>
        <w:tabs>
          <w:tab w:val="left" w:pos="6300"/>
        </w:tabs>
        <w:snapToGrid w:val="0"/>
        <w:spacing w:line="500" w:lineRule="exact"/>
        <w:ind w:firstLine="570"/>
        <w:rPr>
          <w:rFonts w:hint="eastAsia" w:ascii="方正仿宋_GBK" w:hAnsi="方正仿宋_GBK" w:eastAsia="方正仿宋_GBK" w:cs="方正仿宋_GBK"/>
          <w:szCs w:val="22"/>
        </w:rPr>
      </w:pPr>
      <w:r>
        <w:rPr>
          <w:rFonts w:hint="eastAsia" w:ascii="方正仿宋_GBK" w:hAnsi="方正仿宋_GBK" w:eastAsia="方正仿宋_GBK" w:cs="方正仿宋_GBK"/>
          <w:szCs w:val="22"/>
        </w:rPr>
        <w:t>特此声明。</w:t>
      </w:r>
    </w:p>
    <w:p>
      <w:pPr>
        <w:tabs>
          <w:tab w:val="left" w:pos="6300"/>
        </w:tabs>
        <w:snapToGrid w:val="0"/>
        <w:spacing w:line="500" w:lineRule="exact"/>
        <w:ind w:firstLine="570"/>
        <w:rPr>
          <w:rFonts w:hint="eastAsia" w:ascii="方正仿宋_GBK" w:hAnsi="方正仿宋_GBK" w:eastAsia="方正仿宋_GBK" w:cs="方正仿宋_GBK"/>
          <w:szCs w:val="22"/>
        </w:rPr>
      </w:pPr>
    </w:p>
    <w:p>
      <w:pPr>
        <w:tabs>
          <w:tab w:val="left" w:pos="6300"/>
        </w:tabs>
        <w:snapToGrid w:val="0"/>
        <w:spacing w:line="500" w:lineRule="exact"/>
        <w:ind w:firstLine="570"/>
        <w:rPr>
          <w:rFonts w:hint="eastAsia" w:ascii="方正仿宋_GBK" w:hAnsi="方正仿宋_GBK" w:eastAsia="方正仿宋_GBK" w:cs="方正仿宋_GBK"/>
          <w:szCs w:val="22"/>
        </w:rPr>
      </w:pPr>
    </w:p>
    <w:p>
      <w:pPr>
        <w:tabs>
          <w:tab w:val="left" w:pos="6300"/>
        </w:tabs>
        <w:snapToGrid w:val="0"/>
        <w:spacing w:line="500" w:lineRule="exact"/>
        <w:ind w:firstLine="570"/>
        <w:rPr>
          <w:rFonts w:hint="eastAsia" w:ascii="方正仿宋_GBK" w:hAnsi="方正仿宋_GBK" w:eastAsia="方正仿宋_GBK" w:cs="方正仿宋_GBK"/>
          <w:szCs w:val="22"/>
        </w:rPr>
      </w:pPr>
    </w:p>
    <w:p>
      <w:pPr>
        <w:tabs>
          <w:tab w:val="left" w:pos="6300"/>
        </w:tabs>
        <w:snapToGrid w:val="0"/>
        <w:spacing w:line="500" w:lineRule="exact"/>
        <w:ind w:firstLine="6722" w:firstLineChars="2401"/>
        <w:rPr>
          <w:rFonts w:hint="eastAsia" w:ascii="方正仿宋_GBK" w:hAnsi="方正仿宋_GBK" w:eastAsia="方正仿宋_GBK" w:cs="方正仿宋_GBK"/>
          <w:szCs w:val="22"/>
        </w:rPr>
      </w:pPr>
      <w:r>
        <w:rPr>
          <w:rFonts w:hint="eastAsia" w:ascii="方正仿宋_GBK" w:hAnsi="方正仿宋_GBK" w:eastAsia="方正仿宋_GBK" w:cs="方正仿宋_GBK"/>
          <w:szCs w:val="22"/>
        </w:rPr>
        <w:t>（投标人公章）</w:t>
      </w:r>
    </w:p>
    <w:p>
      <w:pPr>
        <w:tabs>
          <w:tab w:val="left" w:pos="520"/>
        </w:tabs>
        <w:snapToGrid w:val="0"/>
        <w:spacing w:line="500" w:lineRule="exact"/>
        <w:ind w:firstLine="570"/>
        <w:rPr>
          <w:rFonts w:hint="eastAsia" w:ascii="方正仿宋_GBK" w:hAnsi="方正仿宋_GBK" w:eastAsia="方正仿宋_GBK" w:cs="方正仿宋_GBK"/>
          <w:szCs w:val="22"/>
        </w:rPr>
      </w:pPr>
      <w:r>
        <w:rPr>
          <w:rFonts w:hint="eastAsia" w:ascii="方正仿宋_GBK" w:hAnsi="方正仿宋_GBK" w:eastAsia="方正仿宋_GBK" w:cs="方正仿宋_GBK"/>
          <w:szCs w:val="22"/>
        </w:rPr>
        <w:tab/>
      </w:r>
      <w:r>
        <w:rPr>
          <w:rFonts w:hint="eastAsia" w:ascii="方正仿宋_GBK" w:hAnsi="方正仿宋_GBK" w:eastAsia="方正仿宋_GBK" w:cs="方正仿宋_GBK"/>
          <w:szCs w:val="22"/>
        </w:rPr>
        <w:t xml:space="preserve">                                          年   月   日</w:t>
      </w:r>
    </w:p>
    <w:p>
      <w:pPr>
        <w:snapToGrid w:val="0"/>
        <w:spacing w:line="440" w:lineRule="exact"/>
        <w:ind w:firstLine="480" w:firstLineChars="200"/>
        <w:rPr>
          <w:rFonts w:hint="eastAsia" w:ascii="宋体" w:hAnsi="宋体" w:cs="宋体"/>
          <w:sz w:val="24"/>
          <w:szCs w:val="24"/>
        </w:rPr>
      </w:pPr>
    </w:p>
    <w:p>
      <w:pPr>
        <w:tabs>
          <w:tab w:val="left" w:pos="6300"/>
        </w:tabs>
        <w:snapToGrid w:val="0"/>
        <w:spacing w:line="500" w:lineRule="exact"/>
        <w:ind w:firstLine="570"/>
        <w:rPr>
          <w:rFonts w:hint="eastAsia" w:ascii="方正仿宋_GBK" w:hAnsi="仿宋" w:eastAsia="方正仿宋_GBK"/>
        </w:rPr>
      </w:pPr>
      <w:r>
        <w:rPr>
          <w:rFonts w:hint="eastAsia" w:ascii="宋体" w:hAnsi="宋体" w:cs="宋体"/>
        </w:rPr>
        <w:br w:type="page"/>
      </w:r>
      <w:r>
        <w:rPr>
          <w:rFonts w:hint="eastAsia" w:ascii="方正仿宋_GBK" w:hAnsi="仿宋" w:eastAsia="方正仿宋_GBK"/>
        </w:rPr>
        <w:t>（六）税务登记证（副本）复印件</w:t>
      </w:r>
    </w:p>
    <w:p>
      <w:pPr>
        <w:tabs>
          <w:tab w:val="left" w:pos="6300"/>
        </w:tabs>
        <w:snapToGrid w:val="0"/>
        <w:spacing w:line="500" w:lineRule="exact"/>
        <w:ind w:firstLine="560"/>
        <w:rPr>
          <w:rFonts w:hint="eastAsia" w:ascii="方正仿宋_GBK" w:hAnsi="仿宋" w:eastAsia="方正仿宋_GBK"/>
        </w:rPr>
      </w:pPr>
      <w:r>
        <w:rPr>
          <w:rFonts w:hint="eastAsia" w:ascii="方正仿宋_GBK" w:hAnsi="仿宋" w:eastAsia="方正仿宋_GBK"/>
        </w:rPr>
        <w:t>（七）缴纳社会保障金的证明材料复印件</w:t>
      </w:r>
    </w:p>
    <w:p>
      <w:pPr>
        <w:tabs>
          <w:tab w:val="left" w:pos="6300"/>
        </w:tabs>
        <w:snapToGrid w:val="0"/>
        <w:spacing w:line="500" w:lineRule="exact"/>
        <w:ind w:firstLine="480" w:firstLineChars="200"/>
        <w:rPr>
          <w:rFonts w:hint="eastAsia" w:ascii="方正仿宋_GBK" w:hAnsi="仿宋" w:eastAsia="方正仿宋_GBK"/>
          <w:sz w:val="24"/>
          <w:szCs w:val="24"/>
        </w:rPr>
      </w:pPr>
      <w:r>
        <w:rPr>
          <w:rFonts w:hint="eastAsia" w:ascii="方正仿宋_GBK" w:hAnsi="仿宋" w:eastAsia="方正仿宋_GBK"/>
          <w:sz w:val="24"/>
          <w:szCs w:val="24"/>
        </w:rPr>
        <w:t>缴纳社会保障金的证明材料指：社会保险登记证或缴纳社会保险的凭据（专用收据或社会保险缴纳清单）。依法免税或不需要缴纳社会保障资金的投标人，应提供相应文件证明其依法免税或不需要缴纳社会保障资金。</w:t>
      </w:r>
    </w:p>
    <w:p>
      <w:pPr>
        <w:tabs>
          <w:tab w:val="left" w:pos="6300"/>
        </w:tabs>
        <w:snapToGrid w:val="0"/>
        <w:spacing w:line="500" w:lineRule="exact"/>
        <w:ind w:firstLine="480" w:firstLineChars="200"/>
        <w:rPr>
          <w:rFonts w:hint="eastAsia" w:ascii="方正仿宋_GBK" w:hAnsi="仿宋" w:eastAsia="方正仿宋_GBK"/>
          <w:sz w:val="24"/>
          <w:szCs w:val="24"/>
        </w:rPr>
      </w:pPr>
    </w:p>
    <w:p>
      <w:pPr>
        <w:tabs>
          <w:tab w:val="left" w:pos="6300"/>
        </w:tabs>
        <w:snapToGrid w:val="0"/>
        <w:spacing w:line="500" w:lineRule="exact"/>
        <w:ind w:firstLine="480" w:firstLineChars="200"/>
        <w:rPr>
          <w:rFonts w:hint="eastAsia" w:ascii="方正仿宋_GBK" w:hAnsi="仿宋" w:eastAsia="方正仿宋_GBK"/>
          <w:sz w:val="24"/>
          <w:szCs w:val="24"/>
        </w:rPr>
      </w:pPr>
    </w:p>
    <w:p>
      <w:pPr>
        <w:tabs>
          <w:tab w:val="left" w:pos="6300"/>
        </w:tabs>
        <w:snapToGrid w:val="0"/>
        <w:spacing w:line="500" w:lineRule="exact"/>
        <w:ind w:firstLine="480" w:firstLineChars="200"/>
        <w:rPr>
          <w:rFonts w:hint="eastAsia" w:ascii="方正仿宋_GBK" w:hAnsi="仿宋" w:eastAsia="方正仿宋_GBK"/>
          <w:sz w:val="24"/>
          <w:szCs w:val="24"/>
        </w:rPr>
      </w:pPr>
    </w:p>
    <w:p>
      <w:pPr>
        <w:tabs>
          <w:tab w:val="left" w:pos="6300"/>
        </w:tabs>
        <w:snapToGrid w:val="0"/>
        <w:spacing w:line="500" w:lineRule="exact"/>
        <w:ind w:firstLine="480" w:firstLineChars="200"/>
        <w:rPr>
          <w:rFonts w:hint="eastAsia" w:ascii="方正仿宋_GBK" w:hAnsi="仿宋" w:eastAsia="方正仿宋_GBK"/>
          <w:sz w:val="24"/>
          <w:szCs w:val="24"/>
        </w:rPr>
      </w:pPr>
      <w:r>
        <w:rPr>
          <w:rFonts w:hint="eastAsia" w:ascii="方正仿宋_GBK" w:hAnsi="仿宋" w:eastAsia="方正仿宋_GBK"/>
          <w:sz w:val="24"/>
          <w:szCs w:val="24"/>
        </w:rPr>
        <w:t>说明：投标人按“多证合一”登记制度办理营业执照的，</w:t>
      </w:r>
      <w:r>
        <w:rPr>
          <w:rFonts w:hint="eastAsia" w:ascii="方正仿宋_GBK" w:hAnsi="仿宋" w:eastAsia="方正仿宋_GBK" w:cs="宋体"/>
          <w:kern w:val="0"/>
          <w:sz w:val="24"/>
          <w:szCs w:val="24"/>
        </w:rPr>
        <w:t>税务登记证（副本）和社会保险登记证</w:t>
      </w:r>
      <w:r>
        <w:rPr>
          <w:rFonts w:hint="eastAsia" w:ascii="方正仿宋_GBK" w:hAnsi="仿宋" w:eastAsia="方正仿宋_GBK"/>
          <w:sz w:val="24"/>
          <w:szCs w:val="24"/>
        </w:rPr>
        <w:t>以投标人所提供的营业执照（副本）复印件为准。</w:t>
      </w:r>
    </w:p>
    <w:p>
      <w:pPr>
        <w:tabs>
          <w:tab w:val="left" w:pos="6300"/>
        </w:tabs>
        <w:snapToGrid w:val="0"/>
        <w:spacing w:line="500" w:lineRule="exact"/>
        <w:ind w:firstLine="480" w:firstLineChars="200"/>
        <w:rPr>
          <w:rFonts w:hint="eastAsia" w:ascii="方正仿宋_GBK" w:hAnsi="方正仿宋_GBK" w:eastAsia="方正仿宋_GBK" w:cs="方正仿宋_GBK"/>
          <w:sz w:val="24"/>
          <w:szCs w:val="24"/>
        </w:rPr>
      </w:pPr>
    </w:p>
    <w:p>
      <w:pPr>
        <w:tabs>
          <w:tab w:val="left" w:pos="6300"/>
        </w:tabs>
        <w:snapToGrid w:val="0"/>
        <w:spacing w:line="500" w:lineRule="exact"/>
        <w:ind w:firstLine="480" w:firstLineChars="200"/>
        <w:rPr>
          <w:rFonts w:hint="eastAsia" w:ascii="宋体" w:hAnsi="宋体" w:cs="宋体"/>
          <w:sz w:val="24"/>
          <w:szCs w:val="24"/>
        </w:rPr>
      </w:pPr>
    </w:p>
    <w:p>
      <w:pPr>
        <w:tabs>
          <w:tab w:val="left" w:pos="6300"/>
        </w:tabs>
        <w:snapToGrid w:val="0"/>
        <w:spacing w:line="500" w:lineRule="exact"/>
        <w:ind w:firstLine="480" w:firstLineChars="200"/>
        <w:rPr>
          <w:rFonts w:hint="eastAsia" w:ascii="宋体" w:hAnsi="宋体" w:cs="宋体"/>
          <w:sz w:val="24"/>
          <w:szCs w:val="24"/>
        </w:rPr>
      </w:pPr>
    </w:p>
    <w:p>
      <w:pPr>
        <w:tabs>
          <w:tab w:val="left" w:pos="6300"/>
        </w:tabs>
        <w:snapToGrid w:val="0"/>
        <w:spacing w:line="500" w:lineRule="exact"/>
        <w:ind w:firstLine="480" w:firstLineChars="200"/>
        <w:rPr>
          <w:rFonts w:hint="eastAsia" w:ascii="宋体" w:hAnsi="宋体" w:cs="宋体"/>
          <w:sz w:val="24"/>
          <w:szCs w:val="24"/>
        </w:rPr>
      </w:pPr>
    </w:p>
    <w:p>
      <w:pPr>
        <w:tabs>
          <w:tab w:val="left" w:pos="6300"/>
        </w:tabs>
        <w:snapToGrid w:val="0"/>
        <w:spacing w:line="500" w:lineRule="exact"/>
        <w:ind w:firstLine="480" w:firstLineChars="200"/>
        <w:rPr>
          <w:rFonts w:hint="eastAsia" w:ascii="宋体" w:hAnsi="宋体" w:cs="宋体"/>
          <w:sz w:val="24"/>
          <w:szCs w:val="24"/>
        </w:rPr>
      </w:pPr>
    </w:p>
    <w:p>
      <w:pPr>
        <w:tabs>
          <w:tab w:val="left" w:pos="6300"/>
        </w:tabs>
        <w:snapToGrid w:val="0"/>
        <w:spacing w:line="500" w:lineRule="exact"/>
        <w:ind w:firstLine="570"/>
        <w:rPr>
          <w:rFonts w:hint="eastAsia" w:ascii="宋体" w:hAnsi="宋体" w:cs="宋体"/>
        </w:rPr>
      </w:pPr>
      <w:r>
        <w:rPr>
          <w:rFonts w:hint="eastAsia" w:ascii="宋体" w:hAnsi="宋体" w:cs="宋体"/>
          <w:sz w:val="24"/>
          <w:szCs w:val="24"/>
        </w:rPr>
        <w:br w:type="page"/>
      </w:r>
      <w:r>
        <w:rPr>
          <w:rFonts w:hint="eastAsia" w:ascii="方正仿宋_GBK" w:hAnsi="方正仿宋_GBK" w:eastAsia="方正仿宋_GBK" w:cs="方正仿宋_GBK"/>
        </w:rPr>
        <w:t>（八）特定资格条件证书或证明文件</w:t>
      </w:r>
    </w:p>
    <w:p>
      <w:pPr>
        <w:tabs>
          <w:tab w:val="left" w:pos="6300"/>
        </w:tabs>
        <w:snapToGrid w:val="0"/>
        <w:spacing w:line="500" w:lineRule="exact"/>
        <w:ind w:firstLine="570"/>
        <w:jc w:val="left"/>
        <w:rPr>
          <w:rFonts w:hint="eastAsia" w:ascii="宋体" w:hAnsi="宋体" w:cs="宋体"/>
          <w:sz w:val="24"/>
        </w:rPr>
      </w:pPr>
    </w:p>
    <w:p>
      <w:pPr>
        <w:tabs>
          <w:tab w:val="left" w:pos="6300"/>
        </w:tabs>
        <w:snapToGrid w:val="0"/>
        <w:spacing w:line="500" w:lineRule="exact"/>
        <w:ind w:firstLine="570"/>
        <w:jc w:val="left"/>
        <w:rPr>
          <w:rFonts w:hint="eastAsia" w:ascii="宋体" w:hAnsi="宋体" w:cs="宋体"/>
          <w:sz w:val="24"/>
        </w:rPr>
      </w:pPr>
    </w:p>
    <w:p>
      <w:pPr>
        <w:tabs>
          <w:tab w:val="left" w:pos="6300"/>
        </w:tabs>
        <w:snapToGrid w:val="0"/>
        <w:spacing w:line="500" w:lineRule="exact"/>
        <w:ind w:firstLine="570"/>
        <w:jc w:val="left"/>
        <w:rPr>
          <w:rFonts w:hint="eastAsia" w:ascii="宋体" w:hAnsi="宋体" w:cs="宋体"/>
          <w:sz w:val="24"/>
        </w:rPr>
      </w:pPr>
    </w:p>
    <w:p>
      <w:pPr>
        <w:tabs>
          <w:tab w:val="left" w:pos="6300"/>
        </w:tabs>
        <w:snapToGrid w:val="0"/>
        <w:spacing w:line="500" w:lineRule="exact"/>
        <w:ind w:firstLine="570"/>
        <w:jc w:val="left"/>
        <w:rPr>
          <w:rFonts w:hint="eastAsia" w:ascii="宋体" w:hAnsi="宋体" w:cs="宋体"/>
          <w:sz w:val="24"/>
        </w:rPr>
      </w:pPr>
    </w:p>
    <w:p>
      <w:pPr>
        <w:tabs>
          <w:tab w:val="left" w:pos="6300"/>
        </w:tabs>
        <w:snapToGrid w:val="0"/>
        <w:spacing w:line="500" w:lineRule="exact"/>
        <w:ind w:firstLine="570"/>
        <w:jc w:val="left"/>
        <w:rPr>
          <w:rFonts w:hint="eastAsia" w:ascii="宋体" w:hAnsi="宋体" w:cs="宋体"/>
          <w:sz w:val="24"/>
        </w:rPr>
      </w:pPr>
    </w:p>
    <w:p>
      <w:pPr>
        <w:tabs>
          <w:tab w:val="left" w:pos="6300"/>
        </w:tabs>
        <w:snapToGrid w:val="0"/>
        <w:spacing w:line="500" w:lineRule="exact"/>
        <w:ind w:firstLine="570"/>
        <w:jc w:val="left"/>
        <w:rPr>
          <w:rFonts w:hint="eastAsia" w:ascii="宋体" w:hAnsi="宋体" w:cs="宋体"/>
          <w:sz w:val="24"/>
        </w:rPr>
      </w:pPr>
    </w:p>
    <w:p>
      <w:pPr>
        <w:tabs>
          <w:tab w:val="left" w:pos="6300"/>
        </w:tabs>
        <w:snapToGrid w:val="0"/>
        <w:spacing w:line="500" w:lineRule="exact"/>
        <w:ind w:firstLine="570"/>
        <w:jc w:val="left"/>
        <w:rPr>
          <w:rFonts w:hint="eastAsia" w:ascii="宋体" w:hAnsi="宋体" w:cs="宋体"/>
          <w:sz w:val="24"/>
        </w:rPr>
      </w:pPr>
    </w:p>
    <w:p>
      <w:pPr>
        <w:tabs>
          <w:tab w:val="left" w:pos="6300"/>
        </w:tabs>
        <w:snapToGrid w:val="0"/>
        <w:spacing w:line="500" w:lineRule="exact"/>
        <w:ind w:firstLine="570"/>
        <w:jc w:val="left"/>
        <w:rPr>
          <w:rFonts w:hint="eastAsia" w:ascii="宋体" w:hAnsi="宋体" w:cs="宋体"/>
          <w:sz w:val="24"/>
        </w:rPr>
      </w:pPr>
    </w:p>
    <w:p>
      <w:pPr>
        <w:tabs>
          <w:tab w:val="left" w:pos="6300"/>
        </w:tabs>
        <w:snapToGrid w:val="0"/>
        <w:spacing w:line="500" w:lineRule="exact"/>
        <w:ind w:firstLine="570"/>
        <w:jc w:val="left"/>
        <w:rPr>
          <w:rFonts w:hint="eastAsia" w:ascii="宋体" w:hAnsi="宋体" w:cs="宋体"/>
          <w:sz w:val="24"/>
        </w:rPr>
      </w:pPr>
    </w:p>
    <w:p>
      <w:pPr>
        <w:tabs>
          <w:tab w:val="left" w:pos="6300"/>
        </w:tabs>
        <w:snapToGrid w:val="0"/>
        <w:spacing w:line="500" w:lineRule="exact"/>
        <w:ind w:firstLine="570"/>
        <w:jc w:val="left"/>
        <w:rPr>
          <w:rFonts w:hint="eastAsia" w:ascii="宋体" w:hAnsi="宋体" w:cs="宋体"/>
          <w:sz w:val="24"/>
        </w:rPr>
      </w:pPr>
    </w:p>
    <w:p>
      <w:pPr>
        <w:tabs>
          <w:tab w:val="left" w:pos="6300"/>
        </w:tabs>
        <w:snapToGrid w:val="0"/>
        <w:spacing w:line="500" w:lineRule="exact"/>
        <w:ind w:firstLine="570"/>
        <w:jc w:val="left"/>
        <w:rPr>
          <w:rFonts w:hint="eastAsia" w:ascii="宋体" w:hAnsi="宋体" w:cs="宋体"/>
          <w:sz w:val="24"/>
        </w:rPr>
      </w:pPr>
    </w:p>
    <w:p>
      <w:pPr>
        <w:tabs>
          <w:tab w:val="left" w:pos="6300"/>
        </w:tabs>
        <w:snapToGrid w:val="0"/>
        <w:spacing w:line="500" w:lineRule="exact"/>
        <w:ind w:firstLine="570"/>
        <w:jc w:val="left"/>
        <w:rPr>
          <w:rFonts w:hint="eastAsia" w:ascii="宋体" w:hAnsi="宋体" w:cs="宋体"/>
          <w:sz w:val="24"/>
        </w:rPr>
      </w:pPr>
    </w:p>
    <w:p>
      <w:pPr>
        <w:tabs>
          <w:tab w:val="left" w:pos="6300"/>
        </w:tabs>
        <w:snapToGrid w:val="0"/>
        <w:spacing w:line="500" w:lineRule="exact"/>
        <w:ind w:firstLine="570"/>
        <w:jc w:val="left"/>
        <w:rPr>
          <w:rFonts w:hint="eastAsia" w:ascii="宋体" w:hAnsi="宋体" w:cs="宋体"/>
          <w:sz w:val="24"/>
        </w:rPr>
      </w:pPr>
    </w:p>
    <w:p>
      <w:pPr>
        <w:tabs>
          <w:tab w:val="left" w:pos="6300"/>
        </w:tabs>
        <w:snapToGrid w:val="0"/>
        <w:spacing w:line="500" w:lineRule="exact"/>
        <w:ind w:firstLine="570"/>
        <w:jc w:val="left"/>
        <w:rPr>
          <w:rFonts w:hint="eastAsia" w:ascii="宋体" w:hAnsi="宋体" w:cs="宋体"/>
          <w:sz w:val="24"/>
        </w:rPr>
      </w:pPr>
    </w:p>
    <w:p>
      <w:pPr>
        <w:tabs>
          <w:tab w:val="left" w:pos="6300"/>
        </w:tabs>
        <w:snapToGrid w:val="0"/>
        <w:spacing w:line="500" w:lineRule="exact"/>
        <w:ind w:firstLine="570"/>
        <w:jc w:val="left"/>
        <w:rPr>
          <w:rFonts w:hint="eastAsia" w:ascii="宋体" w:hAnsi="宋体" w:cs="宋体"/>
          <w:sz w:val="24"/>
        </w:rPr>
      </w:pPr>
    </w:p>
    <w:p>
      <w:pPr>
        <w:tabs>
          <w:tab w:val="left" w:pos="6300"/>
        </w:tabs>
        <w:snapToGrid w:val="0"/>
        <w:spacing w:line="500" w:lineRule="exact"/>
        <w:ind w:firstLine="570"/>
        <w:jc w:val="left"/>
        <w:rPr>
          <w:rFonts w:hint="eastAsia" w:ascii="宋体" w:hAnsi="宋体" w:cs="宋体"/>
          <w:sz w:val="24"/>
        </w:rPr>
      </w:pPr>
    </w:p>
    <w:p>
      <w:pPr>
        <w:tabs>
          <w:tab w:val="left" w:pos="6300"/>
        </w:tabs>
        <w:snapToGrid w:val="0"/>
        <w:spacing w:line="500" w:lineRule="exact"/>
        <w:ind w:firstLine="570"/>
        <w:jc w:val="left"/>
        <w:rPr>
          <w:rFonts w:hint="eastAsia" w:ascii="宋体" w:hAnsi="宋体" w:cs="宋体"/>
          <w:sz w:val="24"/>
        </w:rPr>
      </w:pPr>
    </w:p>
    <w:p>
      <w:pPr>
        <w:tabs>
          <w:tab w:val="left" w:pos="6300"/>
        </w:tabs>
        <w:snapToGrid w:val="0"/>
        <w:spacing w:line="500" w:lineRule="exact"/>
        <w:ind w:firstLine="570"/>
        <w:jc w:val="left"/>
        <w:rPr>
          <w:rFonts w:hint="eastAsia" w:ascii="宋体" w:hAnsi="宋体" w:cs="宋体"/>
          <w:sz w:val="24"/>
        </w:rPr>
      </w:pPr>
    </w:p>
    <w:p>
      <w:pPr>
        <w:tabs>
          <w:tab w:val="left" w:pos="6300"/>
        </w:tabs>
        <w:snapToGrid w:val="0"/>
        <w:spacing w:line="500" w:lineRule="exact"/>
        <w:ind w:firstLine="570"/>
        <w:jc w:val="left"/>
        <w:rPr>
          <w:rFonts w:hint="eastAsia" w:ascii="宋体" w:hAnsi="宋体" w:cs="宋体"/>
          <w:sz w:val="24"/>
        </w:rPr>
      </w:pPr>
    </w:p>
    <w:p>
      <w:pPr>
        <w:tabs>
          <w:tab w:val="left" w:pos="6300"/>
        </w:tabs>
        <w:snapToGrid w:val="0"/>
        <w:spacing w:line="500" w:lineRule="exact"/>
        <w:ind w:firstLine="570"/>
        <w:jc w:val="left"/>
        <w:rPr>
          <w:rFonts w:hint="eastAsia" w:ascii="宋体" w:hAnsi="宋体" w:cs="宋体"/>
          <w:sz w:val="24"/>
        </w:rPr>
      </w:pPr>
    </w:p>
    <w:p>
      <w:pPr>
        <w:tabs>
          <w:tab w:val="left" w:pos="6300"/>
        </w:tabs>
        <w:snapToGrid w:val="0"/>
        <w:spacing w:line="500" w:lineRule="exact"/>
        <w:ind w:firstLine="570"/>
        <w:jc w:val="left"/>
        <w:rPr>
          <w:rFonts w:hint="eastAsia" w:ascii="宋体" w:hAnsi="宋体" w:cs="宋体"/>
          <w:sz w:val="24"/>
        </w:rPr>
      </w:pPr>
    </w:p>
    <w:p>
      <w:pPr>
        <w:tabs>
          <w:tab w:val="left" w:pos="6300"/>
        </w:tabs>
        <w:snapToGrid w:val="0"/>
        <w:spacing w:line="500" w:lineRule="exact"/>
        <w:ind w:firstLine="570"/>
        <w:jc w:val="left"/>
        <w:rPr>
          <w:rFonts w:hint="eastAsia" w:ascii="宋体" w:hAnsi="宋体" w:cs="宋体"/>
          <w:sz w:val="24"/>
        </w:rPr>
      </w:pPr>
    </w:p>
    <w:p>
      <w:pPr>
        <w:tabs>
          <w:tab w:val="left" w:pos="6300"/>
        </w:tabs>
        <w:snapToGrid w:val="0"/>
        <w:spacing w:line="500" w:lineRule="exact"/>
        <w:ind w:firstLine="570"/>
        <w:jc w:val="left"/>
        <w:rPr>
          <w:rFonts w:hint="eastAsia" w:ascii="宋体" w:hAnsi="宋体" w:cs="宋体"/>
          <w:sz w:val="24"/>
        </w:rPr>
      </w:pPr>
    </w:p>
    <w:p>
      <w:pPr>
        <w:tabs>
          <w:tab w:val="left" w:pos="6300"/>
        </w:tabs>
        <w:snapToGrid w:val="0"/>
        <w:spacing w:line="500" w:lineRule="exact"/>
        <w:ind w:firstLine="570"/>
        <w:jc w:val="left"/>
        <w:rPr>
          <w:rFonts w:hint="eastAsia" w:ascii="宋体" w:hAnsi="宋体" w:cs="宋体"/>
          <w:sz w:val="24"/>
        </w:rPr>
      </w:pPr>
    </w:p>
    <w:p>
      <w:pPr>
        <w:tabs>
          <w:tab w:val="left" w:pos="6300"/>
        </w:tabs>
        <w:snapToGrid w:val="0"/>
        <w:spacing w:line="500" w:lineRule="exact"/>
        <w:ind w:firstLine="3922" w:firstLineChars="1401"/>
        <w:rPr>
          <w:rFonts w:hint="eastAsia" w:ascii="方正仿宋_GBK" w:hAnsi="方正仿宋_GBK" w:eastAsia="方正仿宋_GBK" w:cs="方正仿宋_GBK"/>
        </w:rPr>
      </w:pPr>
      <w:r>
        <w:rPr>
          <w:rFonts w:hint="eastAsia" w:ascii="方正仿宋_GBK" w:hAnsi="方正仿宋_GBK" w:eastAsia="方正仿宋_GBK" w:cs="方正仿宋_GBK"/>
        </w:rPr>
        <w:t>（结束）</w:t>
      </w:r>
    </w:p>
    <w:p>
      <w:pPr>
        <w:jc w:val="left"/>
        <w:rPr>
          <w:rFonts w:hint="eastAsia" w:ascii="宋体" w:hAnsi="宋体" w:cs="宋体"/>
          <w:sz w:val="24"/>
        </w:rPr>
      </w:pPr>
    </w:p>
    <w:p>
      <w:pPr>
        <w:rPr>
          <w:rFonts w:hint="eastAsia" w:ascii="宋体" w:hAnsi="宋体" w:cs="宋体"/>
        </w:rPr>
      </w:pPr>
    </w:p>
    <w:p>
      <w:pPr>
        <w:tabs>
          <w:tab w:val="left" w:pos="6300"/>
        </w:tabs>
        <w:snapToGrid w:val="0"/>
        <w:spacing w:line="500" w:lineRule="exact"/>
        <w:jc w:val="center"/>
        <w:rPr>
          <w:rFonts w:hint="eastAsia" w:ascii="宋体" w:hAnsi="宋体" w:cs="宋体"/>
        </w:rPr>
      </w:pPr>
    </w:p>
    <w:sectPr>
      <w:headerReference r:id="rId15" w:type="default"/>
      <w:footerReference r:id="rId16" w:type="default"/>
      <w:type w:val="nextColumn"/>
      <w:pgSz w:w="11907" w:h="16840"/>
      <w:pgMar w:top="1134" w:right="1191" w:bottom="1134" w:left="1304" w:header="964" w:footer="992" w:gutter="0"/>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文鼎粗黑">
    <w:altName w:val="新宋体"/>
    <w:panose1 w:val="00000000000000000000"/>
    <w:charset w:val="86"/>
    <w:family w:val="moder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黑体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hint="eastAsia"/>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7"/>
                            <w:jc w:val="center"/>
                          </w:pPr>
                          <w:r>
                            <w:rPr>
                              <w:sz w:val="24"/>
                            </w:rPr>
                            <w:fldChar w:fldCharType="begin"/>
                          </w:r>
                          <w:r>
                            <w:rPr>
                              <w:rStyle w:val="63"/>
                              <w:sz w:val="24"/>
                            </w:rPr>
                            <w:instrText xml:space="preserve"> PAGE </w:instrText>
                          </w:r>
                          <w:r>
                            <w:rPr>
                              <w:sz w:val="24"/>
                            </w:rPr>
                            <w:fldChar w:fldCharType="separate"/>
                          </w:r>
                          <w:r>
                            <w:rPr>
                              <w:rStyle w:val="63"/>
                              <w:sz w:val="24"/>
                            </w:rPr>
                            <w:t>2</w:t>
                          </w:r>
                          <w:r>
                            <w:rPr>
                              <w:sz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37"/>
                      <w:jc w:val="center"/>
                    </w:pPr>
                    <w:r>
                      <w:rPr>
                        <w:sz w:val="24"/>
                      </w:rPr>
                      <w:fldChar w:fldCharType="begin"/>
                    </w:r>
                    <w:r>
                      <w:rPr>
                        <w:rStyle w:val="63"/>
                        <w:sz w:val="24"/>
                      </w:rPr>
                      <w:instrText xml:space="preserve"> PAGE </w:instrText>
                    </w:r>
                    <w:r>
                      <w:rPr>
                        <w:sz w:val="24"/>
                      </w:rPr>
                      <w:fldChar w:fldCharType="separate"/>
                    </w:r>
                    <w:r>
                      <w:rPr>
                        <w:rStyle w:val="63"/>
                        <w:sz w:val="24"/>
                      </w:rPr>
                      <w:t>2</w:t>
                    </w:r>
                    <w:r>
                      <w:rPr>
                        <w:sz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63"/>
      </w:rPr>
    </w:pPr>
    <w:r>
      <w:fldChar w:fldCharType="begin"/>
    </w:r>
    <w:r>
      <w:rPr>
        <w:rStyle w:val="63"/>
      </w:rPr>
      <w:instrText xml:space="preserve">PAGE  </w:instrText>
    </w:r>
    <w:r>
      <w:fldChar w:fldCharType="separate"/>
    </w:r>
    <w:r>
      <w:fldChar w:fldCharType="end"/>
    </w:r>
  </w:p>
  <w:p>
    <w:pPr>
      <w:pStyle w:val="3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7"/>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37"/>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hint="eastAsia"/>
        <w:sz w:val="24"/>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7"/>
                            <w:jc w:val="center"/>
                          </w:pPr>
                          <w:r>
                            <w:rPr>
                              <w:sz w:val="24"/>
                            </w:rPr>
                            <w:fldChar w:fldCharType="begin"/>
                          </w:r>
                          <w:r>
                            <w:rPr>
                              <w:rStyle w:val="63"/>
                              <w:sz w:val="24"/>
                            </w:rPr>
                            <w:instrText xml:space="preserve"> PAGE </w:instrText>
                          </w:r>
                          <w:r>
                            <w:rPr>
                              <w:sz w:val="24"/>
                            </w:rPr>
                            <w:fldChar w:fldCharType="separate"/>
                          </w:r>
                          <w:r>
                            <w:rPr>
                              <w:rStyle w:val="63"/>
                              <w:sz w:val="24"/>
                            </w:rPr>
                            <w:t>2</w:t>
                          </w:r>
                          <w:r>
                            <w:rPr>
                              <w:sz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u1cF8kBAACZAwAADgAAAGRycy9lMm9Eb2MueG1srVPNjtMwEL4j8Q6W&#10;79RppUV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a7VwXyQEAAJkDAAAOAAAAAAAAAAEAIAAAAB4BAABkcnMvZTJvRG9j&#10;LnhtbFBLBQYAAAAABgAGAFkBAABZBQAAAAA=&#10;">
              <v:fill on="f" focussize="0,0"/>
              <v:stroke on="f"/>
              <v:imagedata o:title=""/>
              <o:lock v:ext="edit" aspectratio="f"/>
              <v:textbox inset="0mm,0mm,0mm,0mm" style="mso-fit-shape-to-text:t;">
                <w:txbxContent>
                  <w:p>
                    <w:pPr>
                      <w:pStyle w:val="37"/>
                      <w:jc w:val="center"/>
                    </w:pPr>
                    <w:r>
                      <w:rPr>
                        <w:sz w:val="24"/>
                      </w:rPr>
                      <w:fldChar w:fldCharType="begin"/>
                    </w:r>
                    <w:r>
                      <w:rPr>
                        <w:rStyle w:val="63"/>
                        <w:sz w:val="24"/>
                      </w:rPr>
                      <w:instrText xml:space="preserve"> PAGE </w:instrText>
                    </w:r>
                    <w:r>
                      <w:rPr>
                        <w:sz w:val="24"/>
                      </w:rPr>
                      <w:fldChar w:fldCharType="separate"/>
                    </w:r>
                    <w:r>
                      <w:rPr>
                        <w:rStyle w:val="63"/>
                        <w:sz w:val="24"/>
                      </w:rPr>
                      <w:t>2</w:t>
                    </w:r>
                    <w:r>
                      <w:rPr>
                        <w:sz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firstLine="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7"/>
                            <w:ind w:firstLine="360"/>
                            <w:jc w:val="center"/>
                          </w:pPr>
                          <w:r>
                            <w:fldChar w:fldCharType="begin"/>
                          </w:r>
                          <w:r>
                            <w:instrText xml:space="preserve">PAGE   \* MERGEFORMAT</w:instrText>
                          </w:r>
                          <w:r>
                            <w:fldChar w:fldCharType="separate"/>
                          </w:r>
                          <w:r>
                            <w:rPr>
                              <w:lang w:val="zh-CN"/>
                            </w:rPr>
                            <w:t>4</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vpskBAACZ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u++myQEAAJkDAAAOAAAAAAAAAAEAIAAAAB4BAABkcnMvZTJvRG9j&#10;LnhtbFBLBQYAAAAABgAGAFkBAABZBQAAAAA=&#10;">
              <v:fill on="f" focussize="0,0"/>
              <v:stroke on="f"/>
              <v:imagedata o:title=""/>
              <o:lock v:ext="edit" aspectratio="f"/>
              <v:textbox inset="0mm,0mm,0mm,0mm" style="mso-fit-shape-to-text:t;">
                <w:txbxContent>
                  <w:p>
                    <w:pPr>
                      <w:pStyle w:val="37"/>
                      <w:ind w:firstLine="360"/>
                      <w:jc w:val="center"/>
                    </w:pPr>
                    <w:r>
                      <w:fldChar w:fldCharType="begin"/>
                    </w:r>
                    <w:r>
                      <w:instrText xml:space="preserve">PAGE   \* MERGEFORMAT</w:instrText>
                    </w:r>
                    <w:r>
                      <w:fldChar w:fldCharType="separate"/>
                    </w:r>
                    <w:r>
                      <w:rPr>
                        <w:lang w:val="zh-CN"/>
                      </w:rPr>
                      <w:t>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sz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7"/>
                            <w:jc w:val="center"/>
                          </w:pPr>
                          <w:r>
                            <w:rPr>
                              <w:sz w:val="24"/>
                            </w:rPr>
                            <w:fldChar w:fldCharType="begin"/>
                          </w:r>
                          <w:r>
                            <w:rPr>
                              <w:rStyle w:val="63"/>
                              <w:sz w:val="24"/>
                            </w:rPr>
                            <w:instrText xml:space="preserve"> PAGE </w:instrText>
                          </w:r>
                          <w:r>
                            <w:rPr>
                              <w:sz w:val="24"/>
                            </w:rPr>
                            <w:fldChar w:fldCharType="separate"/>
                          </w:r>
                          <w:r>
                            <w:rPr>
                              <w:rStyle w:val="63"/>
                              <w:sz w:val="24"/>
                            </w:rPr>
                            <w:t>49</w:t>
                          </w:r>
                          <w:r>
                            <w:rPr>
                              <w:sz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vrIMkBAACZAwAADgAAAGRycy9lMm9Eb2MueG1srVPNjtMwEL4j8Q6W&#10;79RptU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qi+sgyQEAAJkDAAAOAAAAAAAAAAEAIAAAAB4BAABkcnMvZTJvRG9j&#10;LnhtbFBLBQYAAAAABgAGAFkBAABZBQAAAAA=&#10;">
              <v:fill on="f" focussize="0,0"/>
              <v:stroke on="f"/>
              <v:imagedata o:title=""/>
              <o:lock v:ext="edit" aspectratio="f"/>
              <v:textbox inset="0mm,0mm,0mm,0mm" style="mso-fit-shape-to-text:t;">
                <w:txbxContent>
                  <w:p>
                    <w:pPr>
                      <w:pStyle w:val="37"/>
                      <w:jc w:val="center"/>
                    </w:pPr>
                    <w:r>
                      <w:rPr>
                        <w:sz w:val="24"/>
                      </w:rPr>
                      <w:fldChar w:fldCharType="begin"/>
                    </w:r>
                    <w:r>
                      <w:rPr>
                        <w:rStyle w:val="63"/>
                        <w:sz w:val="24"/>
                      </w:rPr>
                      <w:instrText xml:space="preserve"> PAGE </w:instrText>
                    </w:r>
                    <w:r>
                      <w:rPr>
                        <w:sz w:val="24"/>
                      </w:rPr>
                      <w:fldChar w:fldCharType="separate"/>
                    </w:r>
                    <w:r>
                      <w:rPr>
                        <w:rStyle w:val="63"/>
                        <w:sz w:val="24"/>
                      </w:rPr>
                      <w:t>49</w:t>
                    </w:r>
                    <w:r>
                      <w:rPr>
                        <w:sz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single" w:color="auto" w:sz="4" w:space="1"/>
      </w:pBdr>
      <w:jc w:val="both"/>
      <w:rPr>
        <w:rFonts w:hint="eastAsia" w:ascii="方正仿宋_GBK" w:eastAsia="方正仿宋_GBK"/>
        <w:sz w:val="21"/>
        <w:szCs w:val="24"/>
      </w:rPr>
    </w:pPr>
    <w:r>
      <w:rPr>
        <w:rFonts w:hint="eastAsia" w:ascii="方正仿宋_GBK" w:eastAsia="方正仿宋_GBK"/>
        <w:sz w:val="21"/>
        <w:szCs w:val="24"/>
      </w:rPr>
      <w:t>重庆市合川区公共资源交易中心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none" w:color="auto" w:sz="0" w:space="0"/>
      </w:pBdr>
      <w:jc w:val="both"/>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single" w:color="auto" w:sz="4" w:space="1"/>
      </w:pBdr>
      <w:jc w:val="both"/>
      <w:rPr>
        <w:rFonts w:hint="eastAsia" w:ascii="方正仿宋_GBK" w:eastAsia="方正仿宋_GBK"/>
        <w:sz w:val="21"/>
        <w:szCs w:val="24"/>
      </w:rPr>
    </w:pPr>
    <w:r>
      <w:rPr>
        <w:rFonts w:hint="eastAsia" w:ascii="方正仿宋_GBK" w:eastAsia="方正仿宋_GBK"/>
        <w:sz w:val="21"/>
        <w:szCs w:val="24"/>
      </w:rPr>
      <w:t>重庆市合川区公共资源交易中心                                            招标文件</w:t>
    </w:r>
  </w:p>
  <w:p>
    <w:pPr>
      <w:pStyle w:val="38"/>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both"/>
      <w:rPr>
        <w:rFonts w:hint="eastAsia" w:ascii="方正仿宋_GBK" w:eastAsia="方正仿宋_GBK"/>
        <w:sz w:val="21"/>
        <w:szCs w:val="24"/>
      </w:rPr>
    </w:pPr>
    <w:r>
      <w:rPr>
        <w:rFonts w:hint="eastAsia" w:ascii="方正仿宋_GBK" w:eastAsia="方正仿宋_GBK"/>
        <w:sz w:val="21"/>
        <w:szCs w:val="24"/>
      </w:rPr>
      <w:t>重庆市合川区公共资源交易中心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FC3491"/>
    <w:multiLevelType w:val="singleLevel"/>
    <w:tmpl w:val="BAFC3491"/>
    <w:lvl w:ilvl="0" w:tentative="0">
      <w:start w:val="1"/>
      <w:numFmt w:val="chineseCounting"/>
      <w:suff w:val="nothing"/>
      <w:lvlText w:val="%1、"/>
      <w:lvlJc w:val="left"/>
      <w:rPr>
        <w:rFonts w:hint="eastAsia"/>
      </w:rPr>
    </w:lvl>
  </w:abstractNum>
  <w:abstractNum w:abstractNumId="1">
    <w:nsid w:val="E37AA6A2"/>
    <w:multiLevelType w:val="singleLevel"/>
    <w:tmpl w:val="E37AA6A2"/>
    <w:lvl w:ilvl="0" w:tentative="0">
      <w:start w:val="6"/>
      <w:numFmt w:val="chineseCounting"/>
      <w:suff w:val="space"/>
      <w:lvlText w:val="第%1篇"/>
      <w:lvlJc w:val="left"/>
      <w:pPr>
        <w:ind w:left="2761"/>
      </w:pPr>
      <w:rPr>
        <w:rFonts w:hint="eastAsia"/>
      </w:rPr>
    </w:lvl>
  </w:abstractNum>
  <w:abstractNum w:abstractNumId="2">
    <w:nsid w:val="00000003"/>
    <w:multiLevelType w:val="singleLevel"/>
    <w:tmpl w:val="00000003"/>
    <w:lvl w:ilvl="0" w:tentative="0">
      <w:start w:val="1"/>
      <w:numFmt w:val="decimal"/>
      <w:pStyle w:val="15"/>
      <w:lvlText w:val="%1."/>
      <w:lvlJc w:val="left"/>
      <w:pPr>
        <w:tabs>
          <w:tab w:val="left" w:pos="780"/>
        </w:tabs>
        <w:ind w:left="780" w:hanging="360"/>
      </w:pPr>
    </w:lvl>
  </w:abstractNum>
  <w:abstractNum w:abstractNumId="3">
    <w:nsid w:val="00000005"/>
    <w:multiLevelType w:val="multilevel"/>
    <w:tmpl w:val="00000005"/>
    <w:lvl w:ilvl="0" w:tentative="0">
      <w:start w:val="1"/>
      <w:numFmt w:val="bullet"/>
      <w:pStyle w:val="166"/>
      <w:lvlText w:val=""/>
      <w:lvlJc w:val="left"/>
      <w:pPr>
        <w:tabs>
          <w:tab w:val="left" w:pos="980"/>
        </w:tabs>
        <w:ind w:left="980" w:hanging="360"/>
      </w:pPr>
      <w:rPr>
        <w:rFonts w:hint="default" w:ascii="Wingdings" w:hAnsi="Wingdings"/>
      </w:rPr>
    </w:lvl>
    <w:lvl w:ilvl="1" w:tentative="0">
      <w:start w:val="1"/>
      <w:numFmt w:val="bullet"/>
      <w:lvlText w:val=""/>
      <w:lvlJc w:val="left"/>
      <w:pPr>
        <w:tabs>
          <w:tab w:val="left" w:pos="1040"/>
        </w:tabs>
        <w:ind w:left="1040" w:hanging="420"/>
      </w:pPr>
      <w:rPr>
        <w:rFonts w:hint="default" w:ascii="Wingdings" w:hAnsi="Wingdings"/>
      </w:rPr>
    </w:lvl>
    <w:lvl w:ilvl="2" w:tentative="0">
      <w:start w:val="1"/>
      <w:numFmt w:val="bullet"/>
      <w:lvlText w:val=""/>
      <w:lvlJc w:val="left"/>
      <w:pPr>
        <w:tabs>
          <w:tab w:val="left" w:pos="1460"/>
        </w:tabs>
        <w:ind w:left="1460" w:hanging="420"/>
      </w:pPr>
      <w:rPr>
        <w:rFonts w:hint="default" w:ascii="Wingdings" w:hAnsi="Wingdings"/>
      </w:rPr>
    </w:lvl>
    <w:lvl w:ilvl="3" w:tentative="0">
      <w:start w:val="1"/>
      <w:numFmt w:val="bullet"/>
      <w:lvlText w:val=""/>
      <w:lvlJc w:val="left"/>
      <w:pPr>
        <w:tabs>
          <w:tab w:val="left" w:pos="1880"/>
        </w:tabs>
        <w:ind w:left="1880" w:hanging="420"/>
      </w:pPr>
      <w:rPr>
        <w:rFonts w:hint="default" w:ascii="Wingdings" w:hAnsi="Wingdings"/>
      </w:rPr>
    </w:lvl>
    <w:lvl w:ilvl="4" w:tentative="0">
      <w:start w:val="1"/>
      <w:numFmt w:val="bullet"/>
      <w:lvlText w:val=""/>
      <w:lvlJc w:val="left"/>
      <w:pPr>
        <w:tabs>
          <w:tab w:val="left" w:pos="2300"/>
        </w:tabs>
        <w:ind w:left="2300" w:hanging="420"/>
      </w:pPr>
      <w:rPr>
        <w:rFonts w:hint="default" w:ascii="Wingdings" w:hAnsi="Wingdings"/>
      </w:rPr>
    </w:lvl>
    <w:lvl w:ilvl="5" w:tentative="0">
      <w:start w:val="1"/>
      <w:numFmt w:val="bullet"/>
      <w:lvlText w:val=""/>
      <w:lvlJc w:val="left"/>
      <w:pPr>
        <w:tabs>
          <w:tab w:val="left" w:pos="2720"/>
        </w:tabs>
        <w:ind w:left="2720" w:hanging="420"/>
      </w:pPr>
      <w:rPr>
        <w:rFonts w:hint="default" w:ascii="Wingdings" w:hAnsi="Wingdings"/>
      </w:rPr>
    </w:lvl>
    <w:lvl w:ilvl="6" w:tentative="0">
      <w:start w:val="1"/>
      <w:numFmt w:val="bullet"/>
      <w:lvlText w:val=""/>
      <w:lvlJc w:val="left"/>
      <w:pPr>
        <w:tabs>
          <w:tab w:val="left" w:pos="3140"/>
        </w:tabs>
        <w:ind w:left="3140" w:hanging="420"/>
      </w:pPr>
      <w:rPr>
        <w:rFonts w:hint="default" w:ascii="Wingdings" w:hAnsi="Wingdings"/>
      </w:rPr>
    </w:lvl>
    <w:lvl w:ilvl="7" w:tentative="0">
      <w:start w:val="1"/>
      <w:numFmt w:val="bullet"/>
      <w:lvlText w:val=""/>
      <w:lvlJc w:val="left"/>
      <w:pPr>
        <w:tabs>
          <w:tab w:val="left" w:pos="3560"/>
        </w:tabs>
        <w:ind w:left="3560" w:hanging="420"/>
      </w:pPr>
      <w:rPr>
        <w:rFonts w:hint="default" w:ascii="Wingdings" w:hAnsi="Wingdings"/>
      </w:rPr>
    </w:lvl>
    <w:lvl w:ilvl="8" w:tentative="0">
      <w:start w:val="1"/>
      <w:numFmt w:val="bullet"/>
      <w:lvlText w:val=""/>
      <w:lvlJc w:val="left"/>
      <w:pPr>
        <w:tabs>
          <w:tab w:val="left" w:pos="3980"/>
        </w:tabs>
        <w:ind w:left="3980" w:hanging="420"/>
      </w:pPr>
      <w:rPr>
        <w:rFonts w:hint="default" w:ascii="Wingdings" w:hAnsi="Wingdings"/>
      </w:rPr>
    </w:lvl>
  </w:abstractNum>
  <w:abstractNum w:abstractNumId="4">
    <w:nsid w:val="00000006"/>
    <w:multiLevelType w:val="singleLevel"/>
    <w:tmpl w:val="00000006"/>
    <w:lvl w:ilvl="0" w:tentative="0">
      <w:start w:val="1"/>
      <w:numFmt w:val="bullet"/>
      <w:pStyle w:val="16"/>
      <w:lvlText w:val=""/>
      <w:lvlJc w:val="left"/>
      <w:pPr>
        <w:tabs>
          <w:tab w:val="left" w:pos="1620"/>
        </w:tabs>
        <w:ind w:left="1620" w:hanging="360"/>
      </w:pPr>
      <w:rPr>
        <w:rFonts w:hint="default" w:ascii="Wingdings" w:hAnsi="Wingdings"/>
      </w:rPr>
    </w:lvl>
  </w:abstractNum>
  <w:abstractNum w:abstractNumId="5">
    <w:nsid w:val="00000007"/>
    <w:multiLevelType w:val="multilevel"/>
    <w:tmpl w:val="00000007"/>
    <w:lvl w:ilvl="0" w:tentative="0">
      <w:start w:val="1"/>
      <w:numFmt w:val="bullet"/>
      <w:pStyle w:val="111"/>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08"/>
    <w:multiLevelType w:val="multilevel"/>
    <w:tmpl w:val="00000008"/>
    <w:lvl w:ilvl="0" w:tentative="0">
      <w:start w:val="1"/>
      <w:numFmt w:val="chineseCountingThousand"/>
      <w:pStyle w:val="7"/>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pStyle w:val="2"/>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09"/>
    <w:multiLevelType w:val="multilevel"/>
    <w:tmpl w:val="00000009"/>
    <w:lvl w:ilvl="0" w:tentative="0">
      <w:start w:val="1"/>
      <w:numFmt w:val="upperLetter"/>
      <w:suff w:val="nothing"/>
      <w:lvlText w:val="附　录　%1"/>
      <w:lvlJc w:val="left"/>
      <w:pPr>
        <w:ind w:left="0" w:firstLine="0"/>
      </w:pPr>
      <w:rPr>
        <w:rFonts w:hint="eastAsia" w:ascii="黑体" w:hAnsi="Times New Roman" w:eastAsia="黑体"/>
        <w:b w:val="0"/>
        <w:i w:val="0"/>
        <w:sz w:val="21"/>
      </w:rPr>
    </w:lvl>
    <w:lvl w:ilvl="1" w:tentative="0">
      <w:start w:val="1"/>
      <w:numFmt w:val="decimal"/>
      <w:pStyle w:val="112"/>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0000000A"/>
    <w:multiLevelType w:val="multilevel"/>
    <w:tmpl w:val="0000000A"/>
    <w:lvl w:ilvl="0" w:tentative="0">
      <w:start w:val="8"/>
      <w:numFmt w:val="decimal"/>
      <w:pStyle w:val="155"/>
      <w:lvlText w:val="%1."/>
      <w:lvlJc w:val="left"/>
      <w:pPr>
        <w:tabs>
          <w:tab w:val="left" w:pos="425"/>
        </w:tabs>
        <w:ind w:left="425" w:hanging="425"/>
      </w:pPr>
      <w:rPr>
        <w:rFonts w:hint="eastAsia"/>
      </w:rPr>
    </w:lvl>
    <w:lvl w:ilvl="1" w:tentative="0">
      <w:start w:val="1"/>
      <w:numFmt w:val="decimal"/>
      <w:lvlText w:val="%1.%2."/>
      <w:lvlJc w:val="left"/>
      <w:pPr>
        <w:tabs>
          <w:tab w:val="left" w:pos="747"/>
        </w:tabs>
        <w:ind w:left="747" w:hanging="567"/>
      </w:pPr>
      <w:rPr>
        <w:rFonts w:hint="eastAsia"/>
      </w:rPr>
    </w:lvl>
    <w:lvl w:ilvl="2" w:tentative="0">
      <w:start w:val="1"/>
      <w:numFmt w:val="decimal"/>
      <w:pStyle w:val="97"/>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9">
    <w:nsid w:val="00000012"/>
    <w:multiLevelType w:val="singleLevel"/>
    <w:tmpl w:val="00000012"/>
    <w:lvl w:ilvl="0" w:tentative="0">
      <w:start w:val="1"/>
      <w:numFmt w:val="bullet"/>
      <w:pStyle w:val="29"/>
      <w:lvlText w:val=""/>
      <w:lvlJc w:val="left"/>
      <w:pPr>
        <w:tabs>
          <w:tab w:val="left" w:pos="780"/>
        </w:tabs>
        <w:ind w:left="780" w:hanging="360"/>
      </w:pPr>
      <w:rPr>
        <w:rFonts w:hint="default" w:ascii="Wingdings" w:hAnsi="Wingdings"/>
      </w:rPr>
    </w:lvl>
  </w:abstractNum>
  <w:abstractNum w:abstractNumId="10">
    <w:nsid w:val="00000013"/>
    <w:multiLevelType w:val="multilevel"/>
    <w:tmpl w:val="00000013"/>
    <w:lvl w:ilvl="0" w:tentative="0">
      <w:start w:val="1"/>
      <w:numFmt w:val="bullet"/>
      <w:pStyle w:val="128"/>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00000015"/>
    <w:multiLevelType w:val="multilevel"/>
    <w:tmpl w:val="00000015"/>
    <w:lvl w:ilvl="0" w:tentative="0">
      <w:start w:val="1"/>
      <w:numFmt w:val="decimal"/>
      <w:pStyle w:val="107"/>
      <w:lvlText w:val="(%1)"/>
      <w:lvlJc w:val="left"/>
      <w:pPr>
        <w:tabs>
          <w:tab w:val="left" w:pos="397"/>
        </w:tabs>
        <w:ind w:left="397" w:hanging="397"/>
      </w:pPr>
      <w:rPr>
        <w:rFonts w:hint="default" w:ascii="Arial" w:hAnsi="Arial" w:eastAsia="宋体"/>
        <w:b w:val="0"/>
        <w:i w:val="0"/>
        <w:color w:val="auto"/>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16"/>
    <w:multiLevelType w:val="singleLevel"/>
    <w:tmpl w:val="00000016"/>
    <w:lvl w:ilvl="0" w:tentative="0">
      <w:start w:val="1"/>
      <w:numFmt w:val="bullet"/>
      <w:pStyle w:val="186"/>
      <w:lvlText w:val=""/>
      <w:lvlJc w:val="left"/>
      <w:pPr>
        <w:tabs>
          <w:tab w:val="left" w:pos="360"/>
        </w:tabs>
        <w:ind w:left="360" w:hanging="360"/>
      </w:pPr>
      <w:rPr>
        <w:rFonts w:hint="default" w:ascii="Wingdings" w:hAnsi="Wingdings"/>
      </w:rPr>
    </w:lvl>
  </w:abstractNum>
  <w:abstractNum w:abstractNumId="13">
    <w:nsid w:val="00000017"/>
    <w:multiLevelType w:val="singleLevel"/>
    <w:tmpl w:val="00000017"/>
    <w:lvl w:ilvl="0" w:tentative="0">
      <w:start w:val="1"/>
      <w:numFmt w:val="bullet"/>
      <w:pStyle w:val="23"/>
      <w:lvlText w:val=""/>
      <w:lvlJc w:val="left"/>
      <w:pPr>
        <w:tabs>
          <w:tab w:val="left" w:pos="1200"/>
        </w:tabs>
        <w:ind w:left="1200" w:hanging="360"/>
      </w:pPr>
      <w:rPr>
        <w:rFonts w:hint="default" w:ascii="Wingdings" w:hAnsi="Wingdings"/>
      </w:rPr>
    </w:lvl>
  </w:abstractNum>
  <w:abstractNum w:abstractNumId="14">
    <w:nsid w:val="00000019"/>
    <w:multiLevelType w:val="singleLevel"/>
    <w:tmpl w:val="00000019"/>
    <w:lvl w:ilvl="0" w:tentative="0">
      <w:start w:val="1"/>
      <w:numFmt w:val="decimal"/>
      <w:pStyle w:val="202"/>
      <w:lvlText w:val="%1)"/>
      <w:lvlJc w:val="left"/>
      <w:pPr>
        <w:tabs>
          <w:tab w:val="left" w:pos="425"/>
        </w:tabs>
        <w:ind w:left="425" w:hanging="425"/>
      </w:pPr>
      <w:rPr>
        <w:rFonts w:hint="eastAsia"/>
      </w:rPr>
    </w:lvl>
  </w:abstractNum>
  <w:abstractNum w:abstractNumId="15">
    <w:nsid w:val="0000001A"/>
    <w:multiLevelType w:val="multilevel"/>
    <w:tmpl w:val="0000001A"/>
    <w:lvl w:ilvl="0" w:tentative="0">
      <w:start w:val="1"/>
      <w:numFmt w:val="decimal"/>
      <w:pStyle w:val="201"/>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000001D"/>
    <w:multiLevelType w:val="multilevel"/>
    <w:tmpl w:val="0000001D"/>
    <w:lvl w:ilvl="0" w:tentative="0">
      <w:start w:val="1"/>
      <w:numFmt w:val="chineseCountingThousand"/>
      <w:pStyle w:val="115"/>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2555C82C"/>
    <w:multiLevelType w:val="singleLevel"/>
    <w:tmpl w:val="2555C82C"/>
    <w:lvl w:ilvl="0" w:tentative="0">
      <w:start w:val="2"/>
      <w:numFmt w:val="chineseCounting"/>
      <w:suff w:val="nothing"/>
      <w:lvlText w:val="%1、"/>
      <w:lvlJc w:val="left"/>
      <w:rPr>
        <w:rFonts w:hint="eastAsia"/>
      </w:rPr>
    </w:lvl>
  </w:abstractNum>
  <w:abstractNum w:abstractNumId="18">
    <w:nsid w:val="30765313"/>
    <w:multiLevelType w:val="multilevel"/>
    <w:tmpl w:val="30765313"/>
    <w:lvl w:ilvl="0" w:tentative="0">
      <w:start w:val="1"/>
      <w:numFmt w:val="decimal"/>
      <w:lvlText w:val="%1."/>
      <w:lvlJc w:val="left"/>
      <w:pPr>
        <w:ind w:left="1672" w:hanging="420"/>
      </w:pPr>
    </w:lvl>
    <w:lvl w:ilvl="1" w:tentative="0">
      <w:start w:val="1"/>
      <w:numFmt w:val="lowerLetter"/>
      <w:lvlText w:val="%2)"/>
      <w:lvlJc w:val="left"/>
      <w:pPr>
        <w:ind w:left="2092" w:hanging="420"/>
      </w:pPr>
    </w:lvl>
    <w:lvl w:ilvl="2" w:tentative="0">
      <w:start w:val="1"/>
      <w:numFmt w:val="lowerRoman"/>
      <w:lvlText w:val="%3."/>
      <w:lvlJc w:val="right"/>
      <w:pPr>
        <w:ind w:left="2512" w:hanging="420"/>
      </w:pPr>
    </w:lvl>
    <w:lvl w:ilvl="3" w:tentative="0">
      <w:start w:val="1"/>
      <w:numFmt w:val="decimal"/>
      <w:lvlText w:val="%4."/>
      <w:lvlJc w:val="left"/>
      <w:pPr>
        <w:ind w:left="2932" w:hanging="420"/>
      </w:pPr>
    </w:lvl>
    <w:lvl w:ilvl="4" w:tentative="0">
      <w:start w:val="1"/>
      <w:numFmt w:val="lowerLetter"/>
      <w:lvlText w:val="%5)"/>
      <w:lvlJc w:val="left"/>
      <w:pPr>
        <w:ind w:left="3352" w:hanging="420"/>
      </w:pPr>
    </w:lvl>
    <w:lvl w:ilvl="5" w:tentative="0">
      <w:start w:val="1"/>
      <w:numFmt w:val="lowerRoman"/>
      <w:lvlText w:val="%6."/>
      <w:lvlJc w:val="right"/>
      <w:pPr>
        <w:ind w:left="3772" w:hanging="420"/>
      </w:pPr>
    </w:lvl>
    <w:lvl w:ilvl="6" w:tentative="0">
      <w:start w:val="1"/>
      <w:numFmt w:val="decimal"/>
      <w:lvlText w:val="%7."/>
      <w:lvlJc w:val="left"/>
      <w:pPr>
        <w:ind w:left="4192" w:hanging="420"/>
      </w:pPr>
    </w:lvl>
    <w:lvl w:ilvl="7" w:tentative="0">
      <w:start w:val="1"/>
      <w:numFmt w:val="lowerLetter"/>
      <w:lvlText w:val="%8)"/>
      <w:lvlJc w:val="left"/>
      <w:pPr>
        <w:ind w:left="4612" w:hanging="420"/>
      </w:pPr>
    </w:lvl>
    <w:lvl w:ilvl="8" w:tentative="0">
      <w:start w:val="1"/>
      <w:numFmt w:val="lowerRoman"/>
      <w:lvlText w:val="%9."/>
      <w:lvlJc w:val="right"/>
      <w:pPr>
        <w:ind w:left="5032" w:hanging="420"/>
      </w:pPr>
    </w:lvl>
  </w:abstractNum>
  <w:abstractNum w:abstractNumId="19">
    <w:nsid w:val="430BECE8"/>
    <w:multiLevelType w:val="singleLevel"/>
    <w:tmpl w:val="430BECE8"/>
    <w:lvl w:ilvl="0" w:tentative="0">
      <w:start w:val="2"/>
      <w:numFmt w:val="chineseCounting"/>
      <w:suff w:val="nothing"/>
      <w:lvlText w:val="（%1）"/>
      <w:lvlJc w:val="left"/>
      <w:rPr>
        <w:rFonts w:hint="eastAsia"/>
      </w:rPr>
    </w:lvl>
  </w:abstractNum>
  <w:abstractNum w:abstractNumId="20">
    <w:nsid w:val="443B70F0"/>
    <w:multiLevelType w:val="singleLevel"/>
    <w:tmpl w:val="443B70F0"/>
    <w:lvl w:ilvl="0" w:tentative="0">
      <w:start w:val="1"/>
      <w:numFmt w:val="decimal"/>
      <w:lvlText w:val="%1."/>
      <w:lvlJc w:val="left"/>
      <w:pPr>
        <w:tabs>
          <w:tab w:val="left" w:pos="312"/>
        </w:tabs>
      </w:pPr>
    </w:lvl>
  </w:abstractNum>
  <w:abstractNum w:abstractNumId="21">
    <w:nsid w:val="68DAB185"/>
    <w:multiLevelType w:val="singleLevel"/>
    <w:tmpl w:val="68DAB185"/>
    <w:lvl w:ilvl="0" w:tentative="0">
      <w:start w:val="1"/>
      <w:numFmt w:val="decimal"/>
      <w:lvlText w:val="%1."/>
      <w:lvlJc w:val="left"/>
      <w:pPr>
        <w:tabs>
          <w:tab w:val="left" w:pos="312"/>
        </w:tabs>
      </w:pPr>
    </w:lvl>
  </w:abstractNum>
  <w:num w:numId="1">
    <w:abstractNumId w:val="6"/>
  </w:num>
  <w:num w:numId="2">
    <w:abstractNumId w:val="2"/>
  </w:num>
  <w:num w:numId="3">
    <w:abstractNumId w:val="4"/>
  </w:num>
  <w:num w:numId="4">
    <w:abstractNumId w:val="13"/>
  </w:num>
  <w:num w:numId="5">
    <w:abstractNumId w:val="9"/>
  </w:num>
  <w:num w:numId="6">
    <w:abstractNumId w:val="8"/>
  </w:num>
  <w:num w:numId="7">
    <w:abstractNumId w:val="11"/>
  </w:num>
  <w:num w:numId="8">
    <w:abstractNumId w:val="5"/>
  </w:num>
  <w:num w:numId="9">
    <w:abstractNumId w:val="7"/>
  </w:num>
  <w:num w:numId="10">
    <w:abstractNumId w:val="16"/>
  </w:num>
  <w:num w:numId="11">
    <w:abstractNumId w:val="10"/>
  </w:num>
  <w:num w:numId="12">
    <w:abstractNumId w:val="3"/>
  </w:num>
  <w:num w:numId="13">
    <w:abstractNumId w:val="12"/>
  </w:num>
  <w:num w:numId="14">
    <w:abstractNumId w:val="15"/>
  </w:num>
  <w:num w:numId="15">
    <w:abstractNumId w:val="14"/>
  </w:num>
  <w:num w:numId="16">
    <w:abstractNumId w:val="0"/>
  </w:num>
  <w:num w:numId="17">
    <w:abstractNumId w:val="20"/>
  </w:num>
  <w:num w:numId="18">
    <w:abstractNumId w:val="1"/>
  </w:num>
  <w:num w:numId="19">
    <w:abstractNumId w:val="17"/>
  </w:num>
  <w:num w:numId="20">
    <w:abstractNumId w:val="19"/>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documentProtection w:enforcement="0"/>
  <w:defaultTabStop w:val="280"/>
  <w:drawingGridHorizontalSpacing w:val="140"/>
  <w:drawingGridVerticalSpacing w:val="381"/>
  <w:noPunctuationKerning w:val="1"/>
  <w:characterSpacingControl w:val="compressPunctuation"/>
  <w:doNotValidateAgainstSchema/>
  <w:doNotDemarcateInvalidXml/>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5EA"/>
    <w:rsid w:val="00003C21"/>
    <w:rsid w:val="0000492E"/>
    <w:rsid w:val="000072F0"/>
    <w:rsid w:val="00010C03"/>
    <w:rsid w:val="00011485"/>
    <w:rsid w:val="00011AF1"/>
    <w:rsid w:val="00011CBD"/>
    <w:rsid w:val="000140DF"/>
    <w:rsid w:val="00021946"/>
    <w:rsid w:val="00022780"/>
    <w:rsid w:val="000266A1"/>
    <w:rsid w:val="00034A67"/>
    <w:rsid w:val="00034EE2"/>
    <w:rsid w:val="0003767C"/>
    <w:rsid w:val="000376BA"/>
    <w:rsid w:val="00042250"/>
    <w:rsid w:val="00043311"/>
    <w:rsid w:val="00047EC0"/>
    <w:rsid w:val="00056058"/>
    <w:rsid w:val="00060807"/>
    <w:rsid w:val="00063ABE"/>
    <w:rsid w:val="0006572E"/>
    <w:rsid w:val="000674BF"/>
    <w:rsid w:val="00067E27"/>
    <w:rsid w:val="00071D89"/>
    <w:rsid w:val="0007289F"/>
    <w:rsid w:val="00075520"/>
    <w:rsid w:val="00076C42"/>
    <w:rsid w:val="000919FD"/>
    <w:rsid w:val="000946BD"/>
    <w:rsid w:val="00094D91"/>
    <w:rsid w:val="00097896"/>
    <w:rsid w:val="000A1F65"/>
    <w:rsid w:val="000A5589"/>
    <w:rsid w:val="000B2716"/>
    <w:rsid w:val="000C2017"/>
    <w:rsid w:val="000C2725"/>
    <w:rsid w:val="000C3040"/>
    <w:rsid w:val="000D0483"/>
    <w:rsid w:val="000D072E"/>
    <w:rsid w:val="000D18DF"/>
    <w:rsid w:val="000E374D"/>
    <w:rsid w:val="000E43DC"/>
    <w:rsid w:val="000E4F02"/>
    <w:rsid w:val="000E60F7"/>
    <w:rsid w:val="000F16AA"/>
    <w:rsid w:val="000F176A"/>
    <w:rsid w:val="000F4359"/>
    <w:rsid w:val="000F4C4D"/>
    <w:rsid w:val="001103D7"/>
    <w:rsid w:val="00110AA3"/>
    <w:rsid w:val="0011194D"/>
    <w:rsid w:val="001301FD"/>
    <w:rsid w:val="00130901"/>
    <w:rsid w:val="00131925"/>
    <w:rsid w:val="00132D93"/>
    <w:rsid w:val="00135250"/>
    <w:rsid w:val="00137A61"/>
    <w:rsid w:val="00137FF2"/>
    <w:rsid w:val="001407F6"/>
    <w:rsid w:val="001413B5"/>
    <w:rsid w:val="001528E5"/>
    <w:rsid w:val="00161645"/>
    <w:rsid w:val="00164D8A"/>
    <w:rsid w:val="00167AA3"/>
    <w:rsid w:val="0017038C"/>
    <w:rsid w:val="00173C76"/>
    <w:rsid w:val="001767A8"/>
    <w:rsid w:val="00180E4F"/>
    <w:rsid w:val="001832F1"/>
    <w:rsid w:val="00184BC3"/>
    <w:rsid w:val="001864B0"/>
    <w:rsid w:val="00194910"/>
    <w:rsid w:val="001A0940"/>
    <w:rsid w:val="001A5E34"/>
    <w:rsid w:val="001B4254"/>
    <w:rsid w:val="001B7C8C"/>
    <w:rsid w:val="001C24D4"/>
    <w:rsid w:val="001C2AC9"/>
    <w:rsid w:val="001C4781"/>
    <w:rsid w:val="001D3A07"/>
    <w:rsid w:val="001D3B7E"/>
    <w:rsid w:val="001E0AC9"/>
    <w:rsid w:val="001E13AD"/>
    <w:rsid w:val="001E2993"/>
    <w:rsid w:val="001E3615"/>
    <w:rsid w:val="001E38A8"/>
    <w:rsid w:val="001E4F32"/>
    <w:rsid w:val="001F2F2D"/>
    <w:rsid w:val="001F3FA6"/>
    <w:rsid w:val="001F4D0E"/>
    <w:rsid w:val="001F4E23"/>
    <w:rsid w:val="00200FB5"/>
    <w:rsid w:val="00212B9A"/>
    <w:rsid w:val="0021334F"/>
    <w:rsid w:val="002148EC"/>
    <w:rsid w:val="00217C0F"/>
    <w:rsid w:val="00223B03"/>
    <w:rsid w:val="0022711C"/>
    <w:rsid w:val="00233AFE"/>
    <w:rsid w:val="00234507"/>
    <w:rsid w:val="00236379"/>
    <w:rsid w:val="002378E8"/>
    <w:rsid w:val="002435D0"/>
    <w:rsid w:val="00243F8F"/>
    <w:rsid w:val="00247927"/>
    <w:rsid w:val="00250990"/>
    <w:rsid w:val="00252999"/>
    <w:rsid w:val="0025308A"/>
    <w:rsid w:val="00255B09"/>
    <w:rsid w:val="0025601D"/>
    <w:rsid w:val="00257FF1"/>
    <w:rsid w:val="00262267"/>
    <w:rsid w:val="002630FC"/>
    <w:rsid w:val="00263F00"/>
    <w:rsid w:val="00264A68"/>
    <w:rsid w:val="002704A3"/>
    <w:rsid w:val="00271307"/>
    <w:rsid w:val="00274C2A"/>
    <w:rsid w:val="0027725B"/>
    <w:rsid w:val="00277B85"/>
    <w:rsid w:val="0028066C"/>
    <w:rsid w:val="002833CF"/>
    <w:rsid w:val="0029022C"/>
    <w:rsid w:val="00290A01"/>
    <w:rsid w:val="00291336"/>
    <w:rsid w:val="002937D0"/>
    <w:rsid w:val="002938A5"/>
    <w:rsid w:val="002A0576"/>
    <w:rsid w:val="002A30FF"/>
    <w:rsid w:val="002A6DE9"/>
    <w:rsid w:val="002B0DAA"/>
    <w:rsid w:val="002B26F0"/>
    <w:rsid w:val="002B391D"/>
    <w:rsid w:val="002B4A3B"/>
    <w:rsid w:val="002B4E1C"/>
    <w:rsid w:val="002B69D0"/>
    <w:rsid w:val="002B797F"/>
    <w:rsid w:val="002C2978"/>
    <w:rsid w:val="002C6836"/>
    <w:rsid w:val="002C7F2B"/>
    <w:rsid w:val="002D2F75"/>
    <w:rsid w:val="002D7B30"/>
    <w:rsid w:val="002E0FB6"/>
    <w:rsid w:val="002E1597"/>
    <w:rsid w:val="002E2816"/>
    <w:rsid w:val="002E3E94"/>
    <w:rsid w:val="002E41DF"/>
    <w:rsid w:val="002E63FE"/>
    <w:rsid w:val="002E6DFA"/>
    <w:rsid w:val="002F0059"/>
    <w:rsid w:val="002F1086"/>
    <w:rsid w:val="002F584D"/>
    <w:rsid w:val="002F5EEF"/>
    <w:rsid w:val="00305ECC"/>
    <w:rsid w:val="00307F68"/>
    <w:rsid w:val="0031085E"/>
    <w:rsid w:val="00312400"/>
    <w:rsid w:val="00314F17"/>
    <w:rsid w:val="00315166"/>
    <w:rsid w:val="003231A8"/>
    <w:rsid w:val="00326B6B"/>
    <w:rsid w:val="00327E35"/>
    <w:rsid w:val="00331597"/>
    <w:rsid w:val="0033541F"/>
    <w:rsid w:val="00335B5F"/>
    <w:rsid w:val="003415A1"/>
    <w:rsid w:val="00344FF3"/>
    <w:rsid w:val="003454AF"/>
    <w:rsid w:val="00346438"/>
    <w:rsid w:val="0035522F"/>
    <w:rsid w:val="00360E84"/>
    <w:rsid w:val="00361DB7"/>
    <w:rsid w:val="00363BE6"/>
    <w:rsid w:val="00367C9C"/>
    <w:rsid w:val="00370BF4"/>
    <w:rsid w:val="0037169E"/>
    <w:rsid w:val="00383C9F"/>
    <w:rsid w:val="0038635F"/>
    <w:rsid w:val="003902F6"/>
    <w:rsid w:val="00391D4F"/>
    <w:rsid w:val="00395C5E"/>
    <w:rsid w:val="003A0D6F"/>
    <w:rsid w:val="003A4636"/>
    <w:rsid w:val="003A5F38"/>
    <w:rsid w:val="003B739B"/>
    <w:rsid w:val="003C3995"/>
    <w:rsid w:val="003D019B"/>
    <w:rsid w:val="003D0992"/>
    <w:rsid w:val="003D1F45"/>
    <w:rsid w:val="003D5111"/>
    <w:rsid w:val="003E48A2"/>
    <w:rsid w:val="003E5E95"/>
    <w:rsid w:val="003E699F"/>
    <w:rsid w:val="003F0973"/>
    <w:rsid w:val="003F1FCF"/>
    <w:rsid w:val="003F262A"/>
    <w:rsid w:val="003F2BA3"/>
    <w:rsid w:val="003F2CFF"/>
    <w:rsid w:val="003F407F"/>
    <w:rsid w:val="003F577B"/>
    <w:rsid w:val="003F5BC7"/>
    <w:rsid w:val="004004FB"/>
    <w:rsid w:val="00400967"/>
    <w:rsid w:val="00401061"/>
    <w:rsid w:val="0040154D"/>
    <w:rsid w:val="004033A8"/>
    <w:rsid w:val="0040799A"/>
    <w:rsid w:val="00410D92"/>
    <w:rsid w:val="00411C41"/>
    <w:rsid w:val="004157DD"/>
    <w:rsid w:val="00415899"/>
    <w:rsid w:val="00422860"/>
    <w:rsid w:val="00425B08"/>
    <w:rsid w:val="004269D3"/>
    <w:rsid w:val="00427F21"/>
    <w:rsid w:val="00430470"/>
    <w:rsid w:val="00432503"/>
    <w:rsid w:val="0044102F"/>
    <w:rsid w:val="00442474"/>
    <w:rsid w:val="0044361E"/>
    <w:rsid w:val="0045181E"/>
    <w:rsid w:val="00454511"/>
    <w:rsid w:val="0045590E"/>
    <w:rsid w:val="00465094"/>
    <w:rsid w:val="00467B58"/>
    <w:rsid w:val="00471298"/>
    <w:rsid w:val="00475153"/>
    <w:rsid w:val="00475385"/>
    <w:rsid w:val="0047562B"/>
    <w:rsid w:val="004759DD"/>
    <w:rsid w:val="00477E8A"/>
    <w:rsid w:val="0048126A"/>
    <w:rsid w:val="00483347"/>
    <w:rsid w:val="0048396B"/>
    <w:rsid w:val="00484FDF"/>
    <w:rsid w:val="00485174"/>
    <w:rsid w:val="00487CDA"/>
    <w:rsid w:val="00491677"/>
    <w:rsid w:val="004946D1"/>
    <w:rsid w:val="00494A22"/>
    <w:rsid w:val="004978F0"/>
    <w:rsid w:val="004A0052"/>
    <w:rsid w:val="004A263F"/>
    <w:rsid w:val="004A28CC"/>
    <w:rsid w:val="004B1497"/>
    <w:rsid w:val="004B412E"/>
    <w:rsid w:val="004B4F0E"/>
    <w:rsid w:val="004B6CA6"/>
    <w:rsid w:val="004B7FE0"/>
    <w:rsid w:val="004C1FC5"/>
    <w:rsid w:val="004C2A6E"/>
    <w:rsid w:val="004C3C28"/>
    <w:rsid w:val="004C6147"/>
    <w:rsid w:val="004C684A"/>
    <w:rsid w:val="004D009E"/>
    <w:rsid w:val="004D3DC8"/>
    <w:rsid w:val="004D4D6A"/>
    <w:rsid w:val="004D5C41"/>
    <w:rsid w:val="004E1000"/>
    <w:rsid w:val="004E257E"/>
    <w:rsid w:val="004E55CD"/>
    <w:rsid w:val="004E681B"/>
    <w:rsid w:val="004F3F0D"/>
    <w:rsid w:val="004F40A7"/>
    <w:rsid w:val="004F60EF"/>
    <w:rsid w:val="0050014C"/>
    <w:rsid w:val="00500498"/>
    <w:rsid w:val="0050159B"/>
    <w:rsid w:val="005016D9"/>
    <w:rsid w:val="00501D80"/>
    <w:rsid w:val="00502629"/>
    <w:rsid w:val="00504B82"/>
    <w:rsid w:val="00510DFE"/>
    <w:rsid w:val="00512E9A"/>
    <w:rsid w:val="00513A31"/>
    <w:rsid w:val="00513CBD"/>
    <w:rsid w:val="00516188"/>
    <w:rsid w:val="00520A96"/>
    <w:rsid w:val="0052254F"/>
    <w:rsid w:val="0052571D"/>
    <w:rsid w:val="00525E4A"/>
    <w:rsid w:val="00530C00"/>
    <w:rsid w:val="00531EB2"/>
    <w:rsid w:val="00534A81"/>
    <w:rsid w:val="005363ED"/>
    <w:rsid w:val="00537C42"/>
    <w:rsid w:val="005405DB"/>
    <w:rsid w:val="00541231"/>
    <w:rsid w:val="00546055"/>
    <w:rsid w:val="00546C36"/>
    <w:rsid w:val="0055311C"/>
    <w:rsid w:val="00555B89"/>
    <w:rsid w:val="005608FB"/>
    <w:rsid w:val="005645D3"/>
    <w:rsid w:val="00566CBB"/>
    <w:rsid w:val="00567434"/>
    <w:rsid w:val="00571D8C"/>
    <w:rsid w:val="005777DE"/>
    <w:rsid w:val="00580E98"/>
    <w:rsid w:val="0058164D"/>
    <w:rsid w:val="005844C3"/>
    <w:rsid w:val="00586FDF"/>
    <w:rsid w:val="00587496"/>
    <w:rsid w:val="00592129"/>
    <w:rsid w:val="00594EBB"/>
    <w:rsid w:val="005A0467"/>
    <w:rsid w:val="005A18A4"/>
    <w:rsid w:val="005A35E6"/>
    <w:rsid w:val="005A6846"/>
    <w:rsid w:val="005A7047"/>
    <w:rsid w:val="005B1105"/>
    <w:rsid w:val="005B1829"/>
    <w:rsid w:val="005B5D00"/>
    <w:rsid w:val="005C1751"/>
    <w:rsid w:val="005C2ABF"/>
    <w:rsid w:val="005C4345"/>
    <w:rsid w:val="005C5E1D"/>
    <w:rsid w:val="005D2F52"/>
    <w:rsid w:val="005D5FCE"/>
    <w:rsid w:val="005E04C2"/>
    <w:rsid w:val="005E0DDE"/>
    <w:rsid w:val="005E117E"/>
    <w:rsid w:val="005E12B4"/>
    <w:rsid w:val="005E7B12"/>
    <w:rsid w:val="005F246F"/>
    <w:rsid w:val="005F5262"/>
    <w:rsid w:val="005F5E2D"/>
    <w:rsid w:val="005F65A7"/>
    <w:rsid w:val="00600DF2"/>
    <w:rsid w:val="00601283"/>
    <w:rsid w:val="006016E0"/>
    <w:rsid w:val="0060469C"/>
    <w:rsid w:val="00605FF6"/>
    <w:rsid w:val="006061D4"/>
    <w:rsid w:val="00606382"/>
    <w:rsid w:val="00607E0C"/>
    <w:rsid w:val="00616EC6"/>
    <w:rsid w:val="006171E2"/>
    <w:rsid w:val="00621BAE"/>
    <w:rsid w:val="00627AB8"/>
    <w:rsid w:val="00630702"/>
    <w:rsid w:val="00630A4F"/>
    <w:rsid w:val="006341BD"/>
    <w:rsid w:val="00636C1F"/>
    <w:rsid w:val="00641B25"/>
    <w:rsid w:val="00642CAA"/>
    <w:rsid w:val="006437D3"/>
    <w:rsid w:val="00643C81"/>
    <w:rsid w:val="006456C7"/>
    <w:rsid w:val="006519C1"/>
    <w:rsid w:val="00653FC4"/>
    <w:rsid w:val="006558D7"/>
    <w:rsid w:val="00655CB3"/>
    <w:rsid w:val="006564BC"/>
    <w:rsid w:val="00656BDD"/>
    <w:rsid w:val="00657FE5"/>
    <w:rsid w:val="006646B7"/>
    <w:rsid w:val="006660C7"/>
    <w:rsid w:val="006660F3"/>
    <w:rsid w:val="006661A4"/>
    <w:rsid w:val="0066764A"/>
    <w:rsid w:val="006725A5"/>
    <w:rsid w:val="00674063"/>
    <w:rsid w:val="00675735"/>
    <w:rsid w:val="00675E52"/>
    <w:rsid w:val="006800A2"/>
    <w:rsid w:val="00680CC4"/>
    <w:rsid w:val="00680EEC"/>
    <w:rsid w:val="0068367F"/>
    <w:rsid w:val="00685E98"/>
    <w:rsid w:val="00687999"/>
    <w:rsid w:val="00690386"/>
    <w:rsid w:val="00692295"/>
    <w:rsid w:val="0069502A"/>
    <w:rsid w:val="00696EEA"/>
    <w:rsid w:val="006A0B45"/>
    <w:rsid w:val="006A3106"/>
    <w:rsid w:val="006A3DC1"/>
    <w:rsid w:val="006A3EEE"/>
    <w:rsid w:val="006A5644"/>
    <w:rsid w:val="006A71EB"/>
    <w:rsid w:val="006A7FBD"/>
    <w:rsid w:val="006B2CBF"/>
    <w:rsid w:val="006B41B7"/>
    <w:rsid w:val="006B61A4"/>
    <w:rsid w:val="006C236F"/>
    <w:rsid w:val="006C2A20"/>
    <w:rsid w:val="006C32BC"/>
    <w:rsid w:val="006C4663"/>
    <w:rsid w:val="006D04E1"/>
    <w:rsid w:val="006D7125"/>
    <w:rsid w:val="006E016E"/>
    <w:rsid w:val="006E1FE1"/>
    <w:rsid w:val="006E2F2B"/>
    <w:rsid w:val="006E6FE7"/>
    <w:rsid w:val="006F1A60"/>
    <w:rsid w:val="006F3D44"/>
    <w:rsid w:val="006F5A38"/>
    <w:rsid w:val="006F6F0F"/>
    <w:rsid w:val="006F7B0F"/>
    <w:rsid w:val="00701E8B"/>
    <w:rsid w:val="0070514A"/>
    <w:rsid w:val="007070E3"/>
    <w:rsid w:val="007101F0"/>
    <w:rsid w:val="007133E0"/>
    <w:rsid w:val="00723B56"/>
    <w:rsid w:val="00724B73"/>
    <w:rsid w:val="00726A01"/>
    <w:rsid w:val="00726B29"/>
    <w:rsid w:val="007337B2"/>
    <w:rsid w:val="00741740"/>
    <w:rsid w:val="007440E6"/>
    <w:rsid w:val="007445DB"/>
    <w:rsid w:val="007515F2"/>
    <w:rsid w:val="00751BD7"/>
    <w:rsid w:val="00757139"/>
    <w:rsid w:val="007613AA"/>
    <w:rsid w:val="007615A8"/>
    <w:rsid w:val="00761C88"/>
    <w:rsid w:val="00761D3B"/>
    <w:rsid w:val="00761E7F"/>
    <w:rsid w:val="007629D1"/>
    <w:rsid w:val="007641FC"/>
    <w:rsid w:val="007649E8"/>
    <w:rsid w:val="00773791"/>
    <w:rsid w:val="0077586D"/>
    <w:rsid w:val="00777605"/>
    <w:rsid w:val="00781B69"/>
    <w:rsid w:val="00781E90"/>
    <w:rsid w:val="007843B7"/>
    <w:rsid w:val="007856A9"/>
    <w:rsid w:val="00785969"/>
    <w:rsid w:val="00790FE4"/>
    <w:rsid w:val="007977A7"/>
    <w:rsid w:val="007A1958"/>
    <w:rsid w:val="007A1D16"/>
    <w:rsid w:val="007A2C4E"/>
    <w:rsid w:val="007A3B17"/>
    <w:rsid w:val="007A4D8F"/>
    <w:rsid w:val="007A5641"/>
    <w:rsid w:val="007A5DD0"/>
    <w:rsid w:val="007B08DC"/>
    <w:rsid w:val="007B564B"/>
    <w:rsid w:val="007B6542"/>
    <w:rsid w:val="007B716E"/>
    <w:rsid w:val="007D5328"/>
    <w:rsid w:val="007D6C9F"/>
    <w:rsid w:val="007D7FDD"/>
    <w:rsid w:val="007E0849"/>
    <w:rsid w:val="007E0FF7"/>
    <w:rsid w:val="007E6ED4"/>
    <w:rsid w:val="007E7604"/>
    <w:rsid w:val="007F054A"/>
    <w:rsid w:val="007F13DC"/>
    <w:rsid w:val="007F1C9D"/>
    <w:rsid w:val="007F396F"/>
    <w:rsid w:val="007F39D5"/>
    <w:rsid w:val="007F3ED7"/>
    <w:rsid w:val="007F741A"/>
    <w:rsid w:val="00804FF3"/>
    <w:rsid w:val="00813DCB"/>
    <w:rsid w:val="00820974"/>
    <w:rsid w:val="00823323"/>
    <w:rsid w:val="00824E69"/>
    <w:rsid w:val="00832D0C"/>
    <w:rsid w:val="00834ED7"/>
    <w:rsid w:val="00836907"/>
    <w:rsid w:val="0084437E"/>
    <w:rsid w:val="00846038"/>
    <w:rsid w:val="00850495"/>
    <w:rsid w:val="00854FDE"/>
    <w:rsid w:val="008550EB"/>
    <w:rsid w:val="0086007F"/>
    <w:rsid w:val="00860FA0"/>
    <w:rsid w:val="00861E2D"/>
    <w:rsid w:val="00866D62"/>
    <w:rsid w:val="00867787"/>
    <w:rsid w:val="00870C91"/>
    <w:rsid w:val="00872470"/>
    <w:rsid w:val="0087273F"/>
    <w:rsid w:val="00872CE0"/>
    <w:rsid w:val="0087422B"/>
    <w:rsid w:val="00875131"/>
    <w:rsid w:val="00875C9A"/>
    <w:rsid w:val="008805E7"/>
    <w:rsid w:val="00881E12"/>
    <w:rsid w:val="00883ADD"/>
    <w:rsid w:val="008856D2"/>
    <w:rsid w:val="00885CBF"/>
    <w:rsid w:val="00887F44"/>
    <w:rsid w:val="00895A97"/>
    <w:rsid w:val="008A09D3"/>
    <w:rsid w:val="008A0CEB"/>
    <w:rsid w:val="008A50C8"/>
    <w:rsid w:val="008A6DB1"/>
    <w:rsid w:val="008B114E"/>
    <w:rsid w:val="008B6ED2"/>
    <w:rsid w:val="008C0317"/>
    <w:rsid w:val="008C064A"/>
    <w:rsid w:val="008C4238"/>
    <w:rsid w:val="008C54D0"/>
    <w:rsid w:val="008C5917"/>
    <w:rsid w:val="008D17D2"/>
    <w:rsid w:val="008D2134"/>
    <w:rsid w:val="008D2FB6"/>
    <w:rsid w:val="008D4085"/>
    <w:rsid w:val="008D5D99"/>
    <w:rsid w:val="008D64F4"/>
    <w:rsid w:val="008E1844"/>
    <w:rsid w:val="008E19F1"/>
    <w:rsid w:val="008E4A4A"/>
    <w:rsid w:val="008E6807"/>
    <w:rsid w:val="008E7E18"/>
    <w:rsid w:val="008F0CB3"/>
    <w:rsid w:val="008F6016"/>
    <w:rsid w:val="008F6B0B"/>
    <w:rsid w:val="008F7FC7"/>
    <w:rsid w:val="009001AD"/>
    <w:rsid w:val="0090436D"/>
    <w:rsid w:val="00906572"/>
    <w:rsid w:val="00906CF9"/>
    <w:rsid w:val="00907B0A"/>
    <w:rsid w:val="00907D95"/>
    <w:rsid w:val="00907DEE"/>
    <w:rsid w:val="009111F7"/>
    <w:rsid w:val="00914325"/>
    <w:rsid w:val="00916ADD"/>
    <w:rsid w:val="00923C4C"/>
    <w:rsid w:val="00925E44"/>
    <w:rsid w:val="0092759C"/>
    <w:rsid w:val="00932299"/>
    <w:rsid w:val="00936712"/>
    <w:rsid w:val="009410D7"/>
    <w:rsid w:val="00942D13"/>
    <w:rsid w:val="009431CE"/>
    <w:rsid w:val="0094771A"/>
    <w:rsid w:val="00951E26"/>
    <w:rsid w:val="00952A37"/>
    <w:rsid w:val="00952BB5"/>
    <w:rsid w:val="00953489"/>
    <w:rsid w:val="0095360A"/>
    <w:rsid w:val="00957161"/>
    <w:rsid w:val="00964078"/>
    <w:rsid w:val="00965D3C"/>
    <w:rsid w:val="009704E8"/>
    <w:rsid w:val="00971635"/>
    <w:rsid w:val="00977EA2"/>
    <w:rsid w:val="009815D1"/>
    <w:rsid w:val="009847F2"/>
    <w:rsid w:val="00986872"/>
    <w:rsid w:val="0098710D"/>
    <w:rsid w:val="009931BD"/>
    <w:rsid w:val="00993E75"/>
    <w:rsid w:val="009954A6"/>
    <w:rsid w:val="009961AF"/>
    <w:rsid w:val="009967BA"/>
    <w:rsid w:val="00997ED7"/>
    <w:rsid w:val="009A100A"/>
    <w:rsid w:val="009A1B99"/>
    <w:rsid w:val="009A2F0C"/>
    <w:rsid w:val="009A4898"/>
    <w:rsid w:val="009A559F"/>
    <w:rsid w:val="009A6DC8"/>
    <w:rsid w:val="009B2172"/>
    <w:rsid w:val="009B2175"/>
    <w:rsid w:val="009B6322"/>
    <w:rsid w:val="009B7144"/>
    <w:rsid w:val="009B7BBE"/>
    <w:rsid w:val="009C1BAE"/>
    <w:rsid w:val="009C33FD"/>
    <w:rsid w:val="009C6566"/>
    <w:rsid w:val="009D15AC"/>
    <w:rsid w:val="009D1E60"/>
    <w:rsid w:val="009D3468"/>
    <w:rsid w:val="009D3AA6"/>
    <w:rsid w:val="009D3B7C"/>
    <w:rsid w:val="009D5D9B"/>
    <w:rsid w:val="009E218D"/>
    <w:rsid w:val="009E6755"/>
    <w:rsid w:val="009E7274"/>
    <w:rsid w:val="009F3F85"/>
    <w:rsid w:val="009F7729"/>
    <w:rsid w:val="00A02154"/>
    <w:rsid w:val="00A04879"/>
    <w:rsid w:val="00A05776"/>
    <w:rsid w:val="00A0652A"/>
    <w:rsid w:val="00A13360"/>
    <w:rsid w:val="00A140E2"/>
    <w:rsid w:val="00A17155"/>
    <w:rsid w:val="00A216BD"/>
    <w:rsid w:val="00A259A7"/>
    <w:rsid w:val="00A31EAF"/>
    <w:rsid w:val="00A33DAC"/>
    <w:rsid w:val="00A348D5"/>
    <w:rsid w:val="00A36EAF"/>
    <w:rsid w:val="00A37F9D"/>
    <w:rsid w:val="00A43B02"/>
    <w:rsid w:val="00A43BFA"/>
    <w:rsid w:val="00A52466"/>
    <w:rsid w:val="00A52CB3"/>
    <w:rsid w:val="00A568C9"/>
    <w:rsid w:val="00A601AB"/>
    <w:rsid w:val="00A63131"/>
    <w:rsid w:val="00A70CFF"/>
    <w:rsid w:val="00A7165A"/>
    <w:rsid w:val="00A80F1E"/>
    <w:rsid w:val="00A84CC4"/>
    <w:rsid w:val="00A85534"/>
    <w:rsid w:val="00A85AFE"/>
    <w:rsid w:val="00A87965"/>
    <w:rsid w:val="00A91866"/>
    <w:rsid w:val="00A92A5D"/>
    <w:rsid w:val="00A94558"/>
    <w:rsid w:val="00A96FAC"/>
    <w:rsid w:val="00AA178F"/>
    <w:rsid w:val="00AA29D5"/>
    <w:rsid w:val="00AA345D"/>
    <w:rsid w:val="00AA3559"/>
    <w:rsid w:val="00AA3A39"/>
    <w:rsid w:val="00AA3DB5"/>
    <w:rsid w:val="00AA3EA9"/>
    <w:rsid w:val="00AA48B7"/>
    <w:rsid w:val="00AA5B79"/>
    <w:rsid w:val="00AA5FAE"/>
    <w:rsid w:val="00AA64EE"/>
    <w:rsid w:val="00AB2BB3"/>
    <w:rsid w:val="00AB65A4"/>
    <w:rsid w:val="00AB77E1"/>
    <w:rsid w:val="00AC0D4B"/>
    <w:rsid w:val="00AC34CB"/>
    <w:rsid w:val="00AC7E13"/>
    <w:rsid w:val="00AD1920"/>
    <w:rsid w:val="00AD4A08"/>
    <w:rsid w:val="00AD7D27"/>
    <w:rsid w:val="00AE0302"/>
    <w:rsid w:val="00AE6D6B"/>
    <w:rsid w:val="00AE6E1E"/>
    <w:rsid w:val="00AE7B9D"/>
    <w:rsid w:val="00AE7C27"/>
    <w:rsid w:val="00AF0D6A"/>
    <w:rsid w:val="00AF2EB7"/>
    <w:rsid w:val="00AF7CD7"/>
    <w:rsid w:val="00B00AB0"/>
    <w:rsid w:val="00B00B11"/>
    <w:rsid w:val="00B03427"/>
    <w:rsid w:val="00B03F86"/>
    <w:rsid w:val="00B0505A"/>
    <w:rsid w:val="00B06B87"/>
    <w:rsid w:val="00B10447"/>
    <w:rsid w:val="00B1063C"/>
    <w:rsid w:val="00B118AD"/>
    <w:rsid w:val="00B121C6"/>
    <w:rsid w:val="00B17D20"/>
    <w:rsid w:val="00B20DE3"/>
    <w:rsid w:val="00B228C8"/>
    <w:rsid w:val="00B22B74"/>
    <w:rsid w:val="00B271EC"/>
    <w:rsid w:val="00B332F8"/>
    <w:rsid w:val="00B35196"/>
    <w:rsid w:val="00B35C13"/>
    <w:rsid w:val="00B35CB4"/>
    <w:rsid w:val="00B37125"/>
    <w:rsid w:val="00B40E48"/>
    <w:rsid w:val="00B46AE5"/>
    <w:rsid w:val="00B47211"/>
    <w:rsid w:val="00B47710"/>
    <w:rsid w:val="00B477F3"/>
    <w:rsid w:val="00B479A2"/>
    <w:rsid w:val="00B54C95"/>
    <w:rsid w:val="00B61D5E"/>
    <w:rsid w:val="00B63967"/>
    <w:rsid w:val="00B66F07"/>
    <w:rsid w:val="00B744BA"/>
    <w:rsid w:val="00B74E30"/>
    <w:rsid w:val="00B754BB"/>
    <w:rsid w:val="00B76FC8"/>
    <w:rsid w:val="00B82369"/>
    <w:rsid w:val="00B82429"/>
    <w:rsid w:val="00B82C14"/>
    <w:rsid w:val="00B83E7A"/>
    <w:rsid w:val="00B84F5A"/>
    <w:rsid w:val="00B91EF8"/>
    <w:rsid w:val="00B9347F"/>
    <w:rsid w:val="00B94DDB"/>
    <w:rsid w:val="00B95CC7"/>
    <w:rsid w:val="00B964E1"/>
    <w:rsid w:val="00BA0493"/>
    <w:rsid w:val="00BA33A9"/>
    <w:rsid w:val="00BA4C26"/>
    <w:rsid w:val="00BA6A67"/>
    <w:rsid w:val="00BB1892"/>
    <w:rsid w:val="00BB6DA9"/>
    <w:rsid w:val="00BC1F99"/>
    <w:rsid w:val="00BC4871"/>
    <w:rsid w:val="00BC4D5D"/>
    <w:rsid w:val="00BC66A5"/>
    <w:rsid w:val="00BC7CD5"/>
    <w:rsid w:val="00BD02EF"/>
    <w:rsid w:val="00BD46DF"/>
    <w:rsid w:val="00BD6D76"/>
    <w:rsid w:val="00BE200A"/>
    <w:rsid w:val="00BE310F"/>
    <w:rsid w:val="00BE3549"/>
    <w:rsid w:val="00BE543F"/>
    <w:rsid w:val="00BE6891"/>
    <w:rsid w:val="00BF4212"/>
    <w:rsid w:val="00C10D2E"/>
    <w:rsid w:val="00C11DF3"/>
    <w:rsid w:val="00C1307E"/>
    <w:rsid w:val="00C16C2C"/>
    <w:rsid w:val="00C220C6"/>
    <w:rsid w:val="00C22FB5"/>
    <w:rsid w:val="00C23C59"/>
    <w:rsid w:val="00C2750C"/>
    <w:rsid w:val="00C33133"/>
    <w:rsid w:val="00C33B44"/>
    <w:rsid w:val="00C35F43"/>
    <w:rsid w:val="00C35F9D"/>
    <w:rsid w:val="00C3773D"/>
    <w:rsid w:val="00C400C5"/>
    <w:rsid w:val="00C423BA"/>
    <w:rsid w:val="00C42FC8"/>
    <w:rsid w:val="00C45ACD"/>
    <w:rsid w:val="00C46B79"/>
    <w:rsid w:val="00C478F1"/>
    <w:rsid w:val="00C53432"/>
    <w:rsid w:val="00C558E6"/>
    <w:rsid w:val="00C62A1C"/>
    <w:rsid w:val="00C63D81"/>
    <w:rsid w:val="00C71166"/>
    <w:rsid w:val="00C71788"/>
    <w:rsid w:val="00C74BE1"/>
    <w:rsid w:val="00C74D4A"/>
    <w:rsid w:val="00C76B57"/>
    <w:rsid w:val="00C778A3"/>
    <w:rsid w:val="00C7796A"/>
    <w:rsid w:val="00C80446"/>
    <w:rsid w:val="00C80544"/>
    <w:rsid w:val="00C815BF"/>
    <w:rsid w:val="00C8289A"/>
    <w:rsid w:val="00C83095"/>
    <w:rsid w:val="00C83219"/>
    <w:rsid w:val="00C86B0C"/>
    <w:rsid w:val="00C87150"/>
    <w:rsid w:val="00C874EE"/>
    <w:rsid w:val="00C87BF4"/>
    <w:rsid w:val="00C92D68"/>
    <w:rsid w:val="00C95622"/>
    <w:rsid w:val="00C967BD"/>
    <w:rsid w:val="00CA00D0"/>
    <w:rsid w:val="00CA35F2"/>
    <w:rsid w:val="00CA4768"/>
    <w:rsid w:val="00CB1B17"/>
    <w:rsid w:val="00CB779B"/>
    <w:rsid w:val="00CC60A8"/>
    <w:rsid w:val="00CC658E"/>
    <w:rsid w:val="00CC7BB6"/>
    <w:rsid w:val="00CD07B0"/>
    <w:rsid w:val="00CD14DC"/>
    <w:rsid w:val="00CD7752"/>
    <w:rsid w:val="00CD793C"/>
    <w:rsid w:val="00CE2AE7"/>
    <w:rsid w:val="00CE423B"/>
    <w:rsid w:val="00CE69EB"/>
    <w:rsid w:val="00CE6A29"/>
    <w:rsid w:val="00CF17F3"/>
    <w:rsid w:val="00CF2447"/>
    <w:rsid w:val="00CF7D09"/>
    <w:rsid w:val="00D00074"/>
    <w:rsid w:val="00D004DE"/>
    <w:rsid w:val="00D02C2E"/>
    <w:rsid w:val="00D077EA"/>
    <w:rsid w:val="00D175E6"/>
    <w:rsid w:val="00D22D07"/>
    <w:rsid w:val="00D2387A"/>
    <w:rsid w:val="00D23D6D"/>
    <w:rsid w:val="00D264B2"/>
    <w:rsid w:val="00D26827"/>
    <w:rsid w:val="00D32E09"/>
    <w:rsid w:val="00D33903"/>
    <w:rsid w:val="00D3494F"/>
    <w:rsid w:val="00D35810"/>
    <w:rsid w:val="00D40ED4"/>
    <w:rsid w:val="00D418BA"/>
    <w:rsid w:val="00D518E7"/>
    <w:rsid w:val="00D53F6A"/>
    <w:rsid w:val="00D5598F"/>
    <w:rsid w:val="00D56691"/>
    <w:rsid w:val="00D629C4"/>
    <w:rsid w:val="00D65E3F"/>
    <w:rsid w:val="00D70362"/>
    <w:rsid w:val="00D70F97"/>
    <w:rsid w:val="00D722CF"/>
    <w:rsid w:val="00D72A76"/>
    <w:rsid w:val="00D75028"/>
    <w:rsid w:val="00D771DD"/>
    <w:rsid w:val="00D817B2"/>
    <w:rsid w:val="00D85ACA"/>
    <w:rsid w:val="00D9168D"/>
    <w:rsid w:val="00D93E8A"/>
    <w:rsid w:val="00D95EF5"/>
    <w:rsid w:val="00D96D4D"/>
    <w:rsid w:val="00DA2D28"/>
    <w:rsid w:val="00DA3209"/>
    <w:rsid w:val="00DA46EA"/>
    <w:rsid w:val="00DA473D"/>
    <w:rsid w:val="00DA5311"/>
    <w:rsid w:val="00DA556C"/>
    <w:rsid w:val="00DA649A"/>
    <w:rsid w:val="00DB1DD6"/>
    <w:rsid w:val="00DB361F"/>
    <w:rsid w:val="00DB4665"/>
    <w:rsid w:val="00DB54D4"/>
    <w:rsid w:val="00DB556A"/>
    <w:rsid w:val="00DB6338"/>
    <w:rsid w:val="00DB7DF8"/>
    <w:rsid w:val="00DC1093"/>
    <w:rsid w:val="00DC16CA"/>
    <w:rsid w:val="00DC1D65"/>
    <w:rsid w:val="00DC2F69"/>
    <w:rsid w:val="00DC61BA"/>
    <w:rsid w:val="00DC663A"/>
    <w:rsid w:val="00DC70DD"/>
    <w:rsid w:val="00DD0496"/>
    <w:rsid w:val="00DD16EF"/>
    <w:rsid w:val="00DD1C31"/>
    <w:rsid w:val="00DD2889"/>
    <w:rsid w:val="00DD40E6"/>
    <w:rsid w:val="00DD502D"/>
    <w:rsid w:val="00DE0239"/>
    <w:rsid w:val="00DE4E0A"/>
    <w:rsid w:val="00DE581A"/>
    <w:rsid w:val="00DE5FE5"/>
    <w:rsid w:val="00DE63D8"/>
    <w:rsid w:val="00DF264F"/>
    <w:rsid w:val="00DF461B"/>
    <w:rsid w:val="00E01051"/>
    <w:rsid w:val="00E0374D"/>
    <w:rsid w:val="00E03A0F"/>
    <w:rsid w:val="00E15AE5"/>
    <w:rsid w:val="00E24142"/>
    <w:rsid w:val="00E30B66"/>
    <w:rsid w:val="00E31BE7"/>
    <w:rsid w:val="00E327A4"/>
    <w:rsid w:val="00E332D1"/>
    <w:rsid w:val="00E34C5C"/>
    <w:rsid w:val="00E40D07"/>
    <w:rsid w:val="00E419AA"/>
    <w:rsid w:val="00E447EB"/>
    <w:rsid w:val="00E47CA6"/>
    <w:rsid w:val="00E5056D"/>
    <w:rsid w:val="00E51462"/>
    <w:rsid w:val="00E538A6"/>
    <w:rsid w:val="00E5561C"/>
    <w:rsid w:val="00E60B6E"/>
    <w:rsid w:val="00E62DCC"/>
    <w:rsid w:val="00E672AD"/>
    <w:rsid w:val="00E716BE"/>
    <w:rsid w:val="00E71B6C"/>
    <w:rsid w:val="00E75622"/>
    <w:rsid w:val="00E76FB5"/>
    <w:rsid w:val="00E77B74"/>
    <w:rsid w:val="00E93790"/>
    <w:rsid w:val="00EA09A7"/>
    <w:rsid w:val="00EA229F"/>
    <w:rsid w:val="00EA3920"/>
    <w:rsid w:val="00EA5253"/>
    <w:rsid w:val="00EB0E2F"/>
    <w:rsid w:val="00EB30B3"/>
    <w:rsid w:val="00EC3E64"/>
    <w:rsid w:val="00EC53CC"/>
    <w:rsid w:val="00ED2120"/>
    <w:rsid w:val="00ED379F"/>
    <w:rsid w:val="00ED51FD"/>
    <w:rsid w:val="00EE4397"/>
    <w:rsid w:val="00EE4B26"/>
    <w:rsid w:val="00EE50D3"/>
    <w:rsid w:val="00EE6FB0"/>
    <w:rsid w:val="00EE719A"/>
    <w:rsid w:val="00EF0CF7"/>
    <w:rsid w:val="00EF7979"/>
    <w:rsid w:val="00EF7D65"/>
    <w:rsid w:val="00F00817"/>
    <w:rsid w:val="00F028F2"/>
    <w:rsid w:val="00F0329F"/>
    <w:rsid w:val="00F03376"/>
    <w:rsid w:val="00F04F7E"/>
    <w:rsid w:val="00F06FCC"/>
    <w:rsid w:val="00F11682"/>
    <w:rsid w:val="00F1212C"/>
    <w:rsid w:val="00F1668F"/>
    <w:rsid w:val="00F17939"/>
    <w:rsid w:val="00F204F6"/>
    <w:rsid w:val="00F20CEE"/>
    <w:rsid w:val="00F25F0F"/>
    <w:rsid w:val="00F26781"/>
    <w:rsid w:val="00F30836"/>
    <w:rsid w:val="00F328B0"/>
    <w:rsid w:val="00F41873"/>
    <w:rsid w:val="00F43F38"/>
    <w:rsid w:val="00F445C9"/>
    <w:rsid w:val="00F500AB"/>
    <w:rsid w:val="00F5045C"/>
    <w:rsid w:val="00F57D6F"/>
    <w:rsid w:val="00F632F4"/>
    <w:rsid w:val="00F6341B"/>
    <w:rsid w:val="00F63B1A"/>
    <w:rsid w:val="00F65F78"/>
    <w:rsid w:val="00F664D2"/>
    <w:rsid w:val="00F753A8"/>
    <w:rsid w:val="00F75B64"/>
    <w:rsid w:val="00F7735B"/>
    <w:rsid w:val="00F80353"/>
    <w:rsid w:val="00F830A4"/>
    <w:rsid w:val="00F84FF3"/>
    <w:rsid w:val="00F866CF"/>
    <w:rsid w:val="00F9621A"/>
    <w:rsid w:val="00F9739D"/>
    <w:rsid w:val="00FA00EF"/>
    <w:rsid w:val="00FA422E"/>
    <w:rsid w:val="00FA4634"/>
    <w:rsid w:val="00FA65AC"/>
    <w:rsid w:val="00FA72B1"/>
    <w:rsid w:val="00FB2157"/>
    <w:rsid w:val="00FB26B3"/>
    <w:rsid w:val="00FB6602"/>
    <w:rsid w:val="00FB7965"/>
    <w:rsid w:val="00FC059C"/>
    <w:rsid w:val="00FC10F7"/>
    <w:rsid w:val="00FC27A9"/>
    <w:rsid w:val="00FC3C29"/>
    <w:rsid w:val="00FC47DC"/>
    <w:rsid w:val="00FC6A7B"/>
    <w:rsid w:val="00FD5C43"/>
    <w:rsid w:val="00FE2DEA"/>
    <w:rsid w:val="00FE2F16"/>
    <w:rsid w:val="00FE32E1"/>
    <w:rsid w:val="00FE51E1"/>
    <w:rsid w:val="00FF2D68"/>
    <w:rsid w:val="00FF7EB1"/>
    <w:rsid w:val="00FF7FA4"/>
    <w:rsid w:val="01347D0E"/>
    <w:rsid w:val="01B70781"/>
    <w:rsid w:val="01D6435E"/>
    <w:rsid w:val="020F0EB5"/>
    <w:rsid w:val="02570A98"/>
    <w:rsid w:val="02E16A2A"/>
    <w:rsid w:val="02EC4FD3"/>
    <w:rsid w:val="0333268C"/>
    <w:rsid w:val="03E32774"/>
    <w:rsid w:val="03F35047"/>
    <w:rsid w:val="04041D90"/>
    <w:rsid w:val="048D47A0"/>
    <w:rsid w:val="049B224E"/>
    <w:rsid w:val="04FD441B"/>
    <w:rsid w:val="05445C5D"/>
    <w:rsid w:val="05492CBC"/>
    <w:rsid w:val="05961F38"/>
    <w:rsid w:val="05E368F5"/>
    <w:rsid w:val="06B04642"/>
    <w:rsid w:val="06CC4EC3"/>
    <w:rsid w:val="072115B0"/>
    <w:rsid w:val="073162E1"/>
    <w:rsid w:val="075332AA"/>
    <w:rsid w:val="078C39B9"/>
    <w:rsid w:val="07AD60CB"/>
    <w:rsid w:val="085A6FA2"/>
    <w:rsid w:val="089D25F8"/>
    <w:rsid w:val="08AE04EF"/>
    <w:rsid w:val="08E8144C"/>
    <w:rsid w:val="09345662"/>
    <w:rsid w:val="09567C65"/>
    <w:rsid w:val="09773954"/>
    <w:rsid w:val="09833159"/>
    <w:rsid w:val="0A394E2C"/>
    <w:rsid w:val="0ADE30B9"/>
    <w:rsid w:val="0B0565F1"/>
    <w:rsid w:val="0B68255C"/>
    <w:rsid w:val="0B9E1033"/>
    <w:rsid w:val="0C225212"/>
    <w:rsid w:val="0C5C51E0"/>
    <w:rsid w:val="0C910F57"/>
    <w:rsid w:val="0CB362E5"/>
    <w:rsid w:val="0CB50D4C"/>
    <w:rsid w:val="0CC10BBC"/>
    <w:rsid w:val="0D0E527D"/>
    <w:rsid w:val="0DF34EAD"/>
    <w:rsid w:val="0E852DE9"/>
    <w:rsid w:val="0E982A88"/>
    <w:rsid w:val="0EA0191C"/>
    <w:rsid w:val="0EBC749F"/>
    <w:rsid w:val="0F041F1A"/>
    <w:rsid w:val="0F4A3387"/>
    <w:rsid w:val="10640E2E"/>
    <w:rsid w:val="10A377D5"/>
    <w:rsid w:val="10CE74EE"/>
    <w:rsid w:val="10FF6AA5"/>
    <w:rsid w:val="11805283"/>
    <w:rsid w:val="11F116CA"/>
    <w:rsid w:val="1221188F"/>
    <w:rsid w:val="123414A5"/>
    <w:rsid w:val="12DE1CFB"/>
    <w:rsid w:val="12EC75E1"/>
    <w:rsid w:val="13275823"/>
    <w:rsid w:val="132A7E3C"/>
    <w:rsid w:val="135F45F6"/>
    <w:rsid w:val="13A01757"/>
    <w:rsid w:val="13C92003"/>
    <w:rsid w:val="13FC55CE"/>
    <w:rsid w:val="14080708"/>
    <w:rsid w:val="14794683"/>
    <w:rsid w:val="160B4BB4"/>
    <w:rsid w:val="16362AEA"/>
    <w:rsid w:val="165E3831"/>
    <w:rsid w:val="17332034"/>
    <w:rsid w:val="1749010B"/>
    <w:rsid w:val="178C38B6"/>
    <w:rsid w:val="18C72213"/>
    <w:rsid w:val="18F02C4C"/>
    <w:rsid w:val="18F279EF"/>
    <w:rsid w:val="19956D4A"/>
    <w:rsid w:val="19F30302"/>
    <w:rsid w:val="19F666FE"/>
    <w:rsid w:val="19FE1AEE"/>
    <w:rsid w:val="1A0A1734"/>
    <w:rsid w:val="1B667DD7"/>
    <w:rsid w:val="1BF9641B"/>
    <w:rsid w:val="1CC4307B"/>
    <w:rsid w:val="1CC774B7"/>
    <w:rsid w:val="1CD7516D"/>
    <w:rsid w:val="1D014961"/>
    <w:rsid w:val="1D14566E"/>
    <w:rsid w:val="1D340D41"/>
    <w:rsid w:val="1D5005E9"/>
    <w:rsid w:val="1DFB3F2D"/>
    <w:rsid w:val="1EBD1FE3"/>
    <w:rsid w:val="1F800BB8"/>
    <w:rsid w:val="1FC861F1"/>
    <w:rsid w:val="204C49F5"/>
    <w:rsid w:val="20806F5C"/>
    <w:rsid w:val="20E83727"/>
    <w:rsid w:val="211F7BFF"/>
    <w:rsid w:val="21253F77"/>
    <w:rsid w:val="217D068E"/>
    <w:rsid w:val="21CB3359"/>
    <w:rsid w:val="22887B25"/>
    <w:rsid w:val="22C51FFF"/>
    <w:rsid w:val="22F6667F"/>
    <w:rsid w:val="237D3945"/>
    <w:rsid w:val="23A54955"/>
    <w:rsid w:val="243F0AC6"/>
    <w:rsid w:val="24584F38"/>
    <w:rsid w:val="24CE6C5C"/>
    <w:rsid w:val="25B61627"/>
    <w:rsid w:val="27324F50"/>
    <w:rsid w:val="27B424E0"/>
    <w:rsid w:val="27DE749C"/>
    <w:rsid w:val="2831019F"/>
    <w:rsid w:val="283C6975"/>
    <w:rsid w:val="28910EB6"/>
    <w:rsid w:val="28B047AE"/>
    <w:rsid w:val="28BC0202"/>
    <w:rsid w:val="28DF7E14"/>
    <w:rsid w:val="294C48C8"/>
    <w:rsid w:val="29623C70"/>
    <w:rsid w:val="2B155392"/>
    <w:rsid w:val="2BCE3503"/>
    <w:rsid w:val="2C893F35"/>
    <w:rsid w:val="2CC84522"/>
    <w:rsid w:val="2CFF2B24"/>
    <w:rsid w:val="2D48003E"/>
    <w:rsid w:val="2D6964D2"/>
    <w:rsid w:val="2DA90579"/>
    <w:rsid w:val="2DEF76CD"/>
    <w:rsid w:val="2EC676CF"/>
    <w:rsid w:val="2ED845BA"/>
    <w:rsid w:val="2EDD7372"/>
    <w:rsid w:val="2EF74F80"/>
    <w:rsid w:val="2F31541F"/>
    <w:rsid w:val="2F507109"/>
    <w:rsid w:val="2F5D4717"/>
    <w:rsid w:val="2F753318"/>
    <w:rsid w:val="2F764193"/>
    <w:rsid w:val="2FE86433"/>
    <w:rsid w:val="30053297"/>
    <w:rsid w:val="302A064E"/>
    <w:rsid w:val="30371C05"/>
    <w:rsid w:val="3161334F"/>
    <w:rsid w:val="31710E0D"/>
    <w:rsid w:val="31724863"/>
    <w:rsid w:val="317446FC"/>
    <w:rsid w:val="323563A8"/>
    <w:rsid w:val="32504A14"/>
    <w:rsid w:val="32621DC4"/>
    <w:rsid w:val="32671AE1"/>
    <w:rsid w:val="327A6F61"/>
    <w:rsid w:val="3289477C"/>
    <w:rsid w:val="32A217D1"/>
    <w:rsid w:val="333C57C2"/>
    <w:rsid w:val="336D10F4"/>
    <w:rsid w:val="33D2178A"/>
    <w:rsid w:val="33D849E0"/>
    <w:rsid w:val="344D3492"/>
    <w:rsid w:val="34E547EB"/>
    <w:rsid w:val="350E13AE"/>
    <w:rsid w:val="35744F5D"/>
    <w:rsid w:val="362A515C"/>
    <w:rsid w:val="36C1271D"/>
    <w:rsid w:val="36CC0A17"/>
    <w:rsid w:val="36E5743E"/>
    <w:rsid w:val="378A3AB9"/>
    <w:rsid w:val="38065CEA"/>
    <w:rsid w:val="380B316E"/>
    <w:rsid w:val="381313B7"/>
    <w:rsid w:val="38453BFA"/>
    <w:rsid w:val="386B50FD"/>
    <w:rsid w:val="388D482C"/>
    <w:rsid w:val="38E643D7"/>
    <w:rsid w:val="39104417"/>
    <w:rsid w:val="393731E4"/>
    <w:rsid w:val="39525E24"/>
    <w:rsid w:val="396F0940"/>
    <w:rsid w:val="39A5172D"/>
    <w:rsid w:val="39A623FB"/>
    <w:rsid w:val="3B00526B"/>
    <w:rsid w:val="3B076823"/>
    <w:rsid w:val="3B28777B"/>
    <w:rsid w:val="3B834610"/>
    <w:rsid w:val="3BF11350"/>
    <w:rsid w:val="3C087913"/>
    <w:rsid w:val="3C19518C"/>
    <w:rsid w:val="3C73427A"/>
    <w:rsid w:val="3C754DDC"/>
    <w:rsid w:val="3CB063E4"/>
    <w:rsid w:val="3D2422ED"/>
    <w:rsid w:val="3D5177DF"/>
    <w:rsid w:val="3D701B50"/>
    <w:rsid w:val="3D86048D"/>
    <w:rsid w:val="3D9E5A13"/>
    <w:rsid w:val="3DB238C9"/>
    <w:rsid w:val="3DD902BB"/>
    <w:rsid w:val="3DDF10DC"/>
    <w:rsid w:val="3DFB359A"/>
    <w:rsid w:val="3E1C7838"/>
    <w:rsid w:val="3E4E7BF5"/>
    <w:rsid w:val="3EB4038E"/>
    <w:rsid w:val="3EEE78A8"/>
    <w:rsid w:val="3F1A4A84"/>
    <w:rsid w:val="3F1D0F31"/>
    <w:rsid w:val="3F436A07"/>
    <w:rsid w:val="3F48470A"/>
    <w:rsid w:val="3FEF3E23"/>
    <w:rsid w:val="40360275"/>
    <w:rsid w:val="40E95B22"/>
    <w:rsid w:val="40EC43AD"/>
    <w:rsid w:val="41045C0F"/>
    <w:rsid w:val="41705F58"/>
    <w:rsid w:val="41D306BF"/>
    <w:rsid w:val="41F03593"/>
    <w:rsid w:val="41F07679"/>
    <w:rsid w:val="42012F33"/>
    <w:rsid w:val="421119E4"/>
    <w:rsid w:val="423960C4"/>
    <w:rsid w:val="427160F6"/>
    <w:rsid w:val="429C408E"/>
    <w:rsid w:val="43CE2196"/>
    <w:rsid w:val="43D97CE2"/>
    <w:rsid w:val="441E4E19"/>
    <w:rsid w:val="445F3751"/>
    <w:rsid w:val="44CD240B"/>
    <w:rsid w:val="457E5E50"/>
    <w:rsid w:val="45806AD1"/>
    <w:rsid w:val="46011C8F"/>
    <w:rsid w:val="4615139F"/>
    <w:rsid w:val="46E671D0"/>
    <w:rsid w:val="475152A3"/>
    <w:rsid w:val="47FF4D15"/>
    <w:rsid w:val="484B4EBD"/>
    <w:rsid w:val="48702E97"/>
    <w:rsid w:val="48F258F5"/>
    <w:rsid w:val="490556EE"/>
    <w:rsid w:val="491D4898"/>
    <w:rsid w:val="49243C70"/>
    <w:rsid w:val="49702588"/>
    <w:rsid w:val="49D44259"/>
    <w:rsid w:val="49D954BE"/>
    <w:rsid w:val="4A25030B"/>
    <w:rsid w:val="4A251C15"/>
    <w:rsid w:val="4A5C518C"/>
    <w:rsid w:val="4A6766C8"/>
    <w:rsid w:val="4A782D09"/>
    <w:rsid w:val="4A8629D4"/>
    <w:rsid w:val="4A991121"/>
    <w:rsid w:val="4B0774EC"/>
    <w:rsid w:val="4B4F5EBE"/>
    <w:rsid w:val="4BA97D70"/>
    <w:rsid w:val="4BB87362"/>
    <w:rsid w:val="4C1C68C6"/>
    <w:rsid w:val="4C323F0B"/>
    <w:rsid w:val="4CBE371E"/>
    <w:rsid w:val="4D325622"/>
    <w:rsid w:val="4D3372E8"/>
    <w:rsid w:val="4D431F59"/>
    <w:rsid w:val="4D5150FE"/>
    <w:rsid w:val="4DC76E04"/>
    <w:rsid w:val="4E2D292B"/>
    <w:rsid w:val="4E754DD6"/>
    <w:rsid w:val="4E9E3BD7"/>
    <w:rsid w:val="4EB61F67"/>
    <w:rsid w:val="4F1546C3"/>
    <w:rsid w:val="4F2361B9"/>
    <w:rsid w:val="50035424"/>
    <w:rsid w:val="506F5A81"/>
    <w:rsid w:val="508353B6"/>
    <w:rsid w:val="50FD432B"/>
    <w:rsid w:val="51280A72"/>
    <w:rsid w:val="521D70F2"/>
    <w:rsid w:val="527A08DA"/>
    <w:rsid w:val="52846CBE"/>
    <w:rsid w:val="52965681"/>
    <w:rsid w:val="52D87B72"/>
    <w:rsid w:val="53F7171D"/>
    <w:rsid w:val="540B68C5"/>
    <w:rsid w:val="54100764"/>
    <w:rsid w:val="5410444D"/>
    <w:rsid w:val="542C1B12"/>
    <w:rsid w:val="54305BCC"/>
    <w:rsid w:val="54DF0B16"/>
    <w:rsid w:val="55A30392"/>
    <w:rsid w:val="56E54EFD"/>
    <w:rsid w:val="57995A6E"/>
    <w:rsid w:val="57A14C76"/>
    <w:rsid w:val="57E14E90"/>
    <w:rsid w:val="587C5E28"/>
    <w:rsid w:val="58E91A97"/>
    <w:rsid w:val="58EF77DF"/>
    <w:rsid w:val="595B796E"/>
    <w:rsid w:val="59A817CF"/>
    <w:rsid w:val="59E87074"/>
    <w:rsid w:val="5ADD6E95"/>
    <w:rsid w:val="5B4A6EE2"/>
    <w:rsid w:val="5B6F5A37"/>
    <w:rsid w:val="5BBC6568"/>
    <w:rsid w:val="5C187E86"/>
    <w:rsid w:val="5C37032B"/>
    <w:rsid w:val="5CA30CFB"/>
    <w:rsid w:val="5CC913D9"/>
    <w:rsid w:val="5D472D21"/>
    <w:rsid w:val="5E14644D"/>
    <w:rsid w:val="5E2A72C9"/>
    <w:rsid w:val="5ED169B4"/>
    <w:rsid w:val="5FCA2105"/>
    <w:rsid w:val="5FD71FEF"/>
    <w:rsid w:val="605F1EC0"/>
    <w:rsid w:val="60894948"/>
    <w:rsid w:val="608D29F9"/>
    <w:rsid w:val="60A51A50"/>
    <w:rsid w:val="60E450B7"/>
    <w:rsid w:val="61196E4B"/>
    <w:rsid w:val="61952949"/>
    <w:rsid w:val="619F2A95"/>
    <w:rsid w:val="61D41165"/>
    <w:rsid w:val="620F4662"/>
    <w:rsid w:val="623C03B9"/>
    <w:rsid w:val="627B1593"/>
    <w:rsid w:val="62A33AAB"/>
    <w:rsid w:val="630146F9"/>
    <w:rsid w:val="635A16ED"/>
    <w:rsid w:val="637F188A"/>
    <w:rsid w:val="650F0FD7"/>
    <w:rsid w:val="65255465"/>
    <w:rsid w:val="66362EEF"/>
    <w:rsid w:val="66612D23"/>
    <w:rsid w:val="66A631A3"/>
    <w:rsid w:val="67053027"/>
    <w:rsid w:val="671B4B6F"/>
    <w:rsid w:val="675347C2"/>
    <w:rsid w:val="67E22581"/>
    <w:rsid w:val="67E43021"/>
    <w:rsid w:val="680D1DBE"/>
    <w:rsid w:val="681906B6"/>
    <w:rsid w:val="682310E0"/>
    <w:rsid w:val="68AE1C5D"/>
    <w:rsid w:val="68FC79BC"/>
    <w:rsid w:val="69253724"/>
    <w:rsid w:val="69BB23C3"/>
    <w:rsid w:val="69BD5105"/>
    <w:rsid w:val="6A1C5122"/>
    <w:rsid w:val="6A350889"/>
    <w:rsid w:val="6A793762"/>
    <w:rsid w:val="6AA20776"/>
    <w:rsid w:val="6B3E2B8C"/>
    <w:rsid w:val="6B3F0377"/>
    <w:rsid w:val="6B7B57AB"/>
    <w:rsid w:val="6B85580C"/>
    <w:rsid w:val="6B952426"/>
    <w:rsid w:val="6D577C28"/>
    <w:rsid w:val="6D6D4BEA"/>
    <w:rsid w:val="6DA0125E"/>
    <w:rsid w:val="6DC2013A"/>
    <w:rsid w:val="6DF359DA"/>
    <w:rsid w:val="6DFA2D23"/>
    <w:rsid w:val="6E511C3E"/>
    <w:rsid w:val="6E6A528F"/>
    <w:rsid w:val="6ECC2C56"/>
    <w:rsid w:val="6F1824EE"/>
    <w:rsid w:val="6F2449AA"/>
    <w:rsid w:val="6F3626B4"/>
    <w:rsid w:val="6F845FCD"/>
    <w:rsid w:val="6F8E2DF1"/>
    <w:rsid w:val="6FD300CD"/>
    <w:rsid w:val="70917CAC"/>
    <w:rsid w:val="70AC43B1"/>
    <w:rsid w:val="717F2608"/>
    <w:rsid w:val="71C748BA"/>
    <w:rsid w:val="729275BA"/>
    <w:rsid w:val="72931766"/>
    <w:rsid w:val="72B83B53"/>
    <w:rsid w:val="739D304D"/>
    <w:rsid w:val="73A00E43"/>
    <w:rsid w:val="73BA2BE1"/>
    <w:rsid w:val="73BF0659"/>
    <w:rsid w:val="73CE1C13"/>
    <w:rsid w:val="73D916F5"/>
    <w:rsid w:val="73E714E1"/>
    <w:rsid w:val="74112719"/>
    <w:rsid w:val="743022E6"/>
    <w:rsid w:val="744E0627"/>
    <w:rsid w:val="745406F9"/>
    <w:rsid w:val="748A4875"/>
    <w:rsid w:val="7519079F"/>
    <w:rsid w:val="751F5043"/>
    <w:rsid w:val="75513BCD"/>
    <w:rsid w:val="75724509"/>
    <w:rsid w:val="75AB1320"/>
    <w:rsid w:val="75AC6660"/>
    <w:rsid w:val="75BA5122"/>
    <w:rsid w:val="75C17644"/>
    <w:rsid w:val="761A53B8"/>
    <w:rsid w:val="76426500"/>
    <w:rsid w:val="76635E9F"/>
    <w:rsid w:val="76967CF5"/>
    <w:rsid w:val="77FE266E"/>
    <w:rsid w:val="7867473E"/>
    <w:rsid w:val="795D36D9"/>
    <w:rsid w:val="79817B3A"/>
    <w:rsid w:val="79B307D8"/>
    <w:rsid w:val="79E12F26"/>
    <w:rsid w:val="7A08617F"/>
    <w:rsid w:val="7A4A4D66"/>
    <w:rsid w:val="7A9865C4"/>
    <w:rsid w:val="7B543A46"/>
    <w:rsid w:val="7B6525F2"/>
    <w:rsid w:val="7BDB630D"/>
    <w:rsid w:val="7BE2362F"/>
    <w:rsid w:val="7C454A5A"/>
    <w:rsid w:val="7D86450A"/>
    <w:rsid w:val="7DD452EA"/>
    <w:rsid w:val="7E09384B"/>
    <w:rsid w:val="7E6A3021"/>
    <w:rsid w:val="7E6E5AB4"/>
    <w:rsid w:val="7E9F3B3B"/>
    <w:rsid w:val="7F410867"/>
    <w:rsid w:val="7F55318D"/>
    <w:rsid w:val="7FAF2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iPriority="99" w:name="index heading"/>
    <w:lsdException w:qFormat="1" w:unhideWhenUsed="0" w:uiPriority="0" w:semiHidden="0" w:name="caption"/>
    <w:lsdException w:unhideWhenUsed="0" w:uiPriority="0" w:semiHidden="0" w:name="table of figures"/>
    <w:lsdException w:uiPriority="99" w:name="envelope address"/>
    <w:lsdException w:uiPriority="99" w:name="envelope return"/>
    <w:lsdException w:unhideWhenUsed="0" w:uiPriority="0" w:semiHidden="0" w:name="footnote reference"/>
    <w:lsdException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qFormat="1" w:unhideWhenUsed="0" w:uiPriority="0" w:semiHidden="0" w:name="List 2"/>
    <w:lsdException w:qFormat="1"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qFormat="1" w:unhideWhenUsed="0" w:uiPriority="0" w:semiHidden="0"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iPriority="99"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4">
    <w:name w:val="heading 1"/>
    <w:basedOn w:val="1"/>
    <w:next w:val="1"/>
    <w:qFormat/>
    <w:uiPriority w:val="0"/>
    <w:pPr>
      <w:keepNext/>
      <w:tabs>
        <w:tab w:val="left" w:pos="3360"/>
      </w:tabs>
      <w:snapToGrid w:val="0"/>
      <w:spacing w:beforeLines="100" w:afterLines="50" w:line="800" w:lineRule="atLeast"/>
      <w:jc w:val="center"/>
      <w:outlineLvl w:val="0"/>
    </w:pPr>
    <w:rPr>
      <w:rFonts w:eastAsia="黑体"/>
      <w:sz w:val="44"/>
    </w:rPr>
  </w:style>
  <w:style w:type="paragraph" w:styleId="5">
    <w:name w:val="heading 2"/>
    <w:basedOn w:val="1"/>
    <w:next w:val="1"/>
    <w:link w:val="79"/>
    <w:qFormat/>
    <w:uiPriority w:val="0"/>
    <w:pPr>
      <w:keepNext/>
      <w:keepLines/>
      <w:adjustRightInd w:val="0"/>
      <w:snapToGrid w:val="0"/>
      <w:spacing w:line="360" w:lineRule="auto"/>
      <w:outlineLvl w:val="1"/>
    </w:pPr>
    <w:rPr>
      <w:rFonts w:ascii="宋体" w:hAnsi="宋体"/>
    </w:rPr>
  </w:style>
  <w:style w:type="paragraph" w:styleId="6">
    <w:name w:val="heading 3"/>
    <w:basedOn w:val="1"/>
    <w:next w:val="1"/>
    <w:qFormat/>
    <w:uiPriority w:val="0"/>
    <w:pPr>
      <w:keepNext/>
      <w:keepLines/>
      <w:spacing w:before="260" w:after="260" w:line="413" w:lineRule="auto"/>
      <w:jc w:val="center"/>
      <w:outlineLvl w:val="2"/>
    </w:pPr>
    <w:rPr>
      <w:b/>
      <w:sz w:val="44"/>
    </w:rPr>
  </w:style>
  <w:style w:type="paragraph" w:styleId="7">
    <w:name w:val="heading 4"/>
    <w:basedOn w:val="1"/>
    <w:next w:val="1"/>
    <w:qFormat/>
    <w:uiPriority w:val="0"/>
    <w:pPr>
      <w:keepNext/>
      <w:keepLines/>
      <w:numPr>
        <w:ilvl w:val="0"/>
        <w:numId w:val="1"/>
      </w:numPr>
      <w:spacing w:before="560" w:after="290" w:line="377" w:lineRule="auto"/>
      <w:outlineLvl w:val="3"/>
    </w:pPr>
    <w:rPr>
      <w:rFonts w:ascii="Arial" w:hAnsi="Arial" w:eastAsia="黑体"/>
      <w:b/>
    </w:rPr>
  </w:style>
  <w:style w:type="paragraph" w:styleId="8">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9">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10">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11">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2">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61">
    <w:name w:val="Default Paragraph Font"/>
    <w:qFormat/>
    <w:uiPriority w:val="0"/>
  </w:style>
  <w:style w:type="table" w:default="1" w:styleId="59">
    <w:name w:val="Normal Table"/>
    <w:unhideWhenUsed/>
    <w:qFormat/>
    <w:uiPriority w:val="99"/>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spacing w:before="280" w:after="156" w:line="377" w:lineRule="auto"/>
      <w:outlineLvl w:val="4"/>
    </w:pPr>
    <w:rPr>
      <w:rFonts w:ascii="Arial" w:hAnsi="Arial" w:eastAsia="黑体"/>
      <w:b/>
      <w:kern w:val="0"/>
      <w:szCs w:val="28"/>
    </w:rPr>
  </w:style>
  <w:style w:type="paragraph" w:customStyle="1" w:styleId="3">
    <w:name w:val="正文（绿盟科技）"/>
    <w:qFormat/>
    <w:uiPriority w:val="0"/>
    <w:pPr>
      <w:spacing w:line="300" w:lineRule="auto"/>
    </w:pPr>
    <w:rPr>
      <w:rFonts w:ascii="Arial" w:hAnsi="Arial" w:eastAsia="宋体" w:cs="Times New Roman"/>
      <w:sz w:val="21"/>
      <w:szCs w:val="21"/>
      <w:lang w:val="en-US" w:eastAsia="zh-CN" w:bidi="ar-SA"/>
    </w:rPr>
  </w:style>
  <w:style w:type="paragraph" w:styleId="13">
    <w:name w:val="List 3"/>
    <w:basedOn w:val="1"/>
    <w:qFormat/>
    <w:uiPriority w:val="0"/>
    <w:pPr>
      <w:adjustRightInd w:val="0"/>
      <w:snapToGrid w:val="0"/>
      <w:spacing w:line="360" w:lineRule="auto"/>
      <w:ind w:left="100" w:leftChars="400" w:hanging="200" w:hangingChars="200"/>
    </w:pPr>
    <w:rPr>
      <w:sz w:val="24"/>
    </w:rPr>
  </w:style>
  <w:style w:type="paragraph" w:styleId="14">
    <w:name w:val="toc 7"/>
    <w:basedOn w:val="1"/>
    <w:next w:val="1"/>
    <w:qFormat/>
    <w:uiPriority w:val="0"/>
    <w:pPr>
      <w:ind w:left="2520" w:leftChars="1200"/>
    </w:pPr>
  </w:style>
  <w:style w:type="paragraph" w:styleId="15">
    <w:name w:val="List Number 2"/>
    <w:basedOn w:val="1"/>
    <w:qFormat/>
    <w:uiPriority w:val="0"/>
    <w:pPr>
      <w:numPr>
        <w:ilvl w:val="0"/>
        <w:numId w:val="2"/>
      </w:numPr>
      <w:spacing w:line="360" w:lineRule="auto"/>
    </w:pPr>
    <w:rPr>
      <w:sz w:val="24"/>
    </w:rPr>
  </w:style>
  <w:style w:type="paragraph" w:styleId="16">
    <w:name w:val="List Bullet 4"/>
    <w:basedOn w:val="1"/>
    <w:qFormat/>
    <w:uiPriority w:val="0"/>
    <w:pPr>
      <w:widowControl/>
      <w:numPr>
        <w:ilvl w:val="0"/>
        <w:numId w:val="3"/>
      </w:numPr>
      <w:tabs>
        <w:tab w:val="left" w:pos="1134"/>
        <w:tab w:val="clear" w:pos="1620"/>
      </w:tabs>
      <w:adjustRightInd w:val="0"/>
      <w:snapToGrid w:val="0"/>
      <w:spacing w:before="120" w:line="280" w:lineRule="atLeast"/>
      <w:ind w:left="1418" w:hanging="284"/>
      <w:jc w:val="left"/>
    </w:pPr>
    <w:rPr>
      <w:rFonts w:ascii="宋体"/>
      <w:kern w:val="0"/>
      <w:sz w:val="22"/>
    </w:rPr>
  </w:style>
  <w:style w:type="paragraph" w:styleId="17">
    <w:name w:val="Normal Indent"/>
    <w:basedOn w:val="1"/>
    <w:qFormat/>
    <w:uiPriority w:val="0"/>
    <w:pPr>
      <w:adjustRightInd w:val="0"/>
      <w:snapToGrid w:val="0"/>
      <w:spacing w:line="360" w:lineRule="auto"/>
      <w:ind w:firstLine="420"/>
    </w:pPr>
    <w:rPr>
      <w:sz w:val="24"/>
    </w:rPr>
  </w:style>
  <w:style w:type="paragraph" w:styleId="18">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9">
    <w:name w:val="Document Map"/>
    <w:basedOn w:val="1"/>
    <w:qFormat/>
    <w:uiPriority w:val="0"/>
    <w:pPr>
      <w:shd w:val="clear" w:color="auto" w:fill="000080"/>
    </w:pPr>
  </w:style>
  <w:style w:type="paragraph" w:styleId="20">
    <w:name w:val="toa heading"/>
    <w:basedOn w:val="1"/>
    <w:next w:val="1"/>
    <w:qFormat/>
    <w:uiPriority w:val="0"/>
    <w:pPr>
      <w:spacing w:before="120"/>
    </w:pPr>
    <w:rPr>
      <w:rFonts w:ascii="Arial" w:hAnsi="Arial"/>
      <w:sz w:val="24"/>
    </w:rPr>
  </w:style>
  <w:style w:type="paragraph" w:styleId="21">
    <w:name w:val="annotation text"/>
    <w:basedOn w:val="1"/>
    <w:qFormat/>
    <w:uiPriority w:val="0"/>
    <w:pPr>
      <w:widowControl/>
      <w:tabs>
        <w:tab w:val="left" w:pos="1134"/>
      </w:tabs>
      <w:adjustRightInd w:val="0"/>
      <w:snapToGrid w:val="0"/>
      <w:spacing w:line="280" w:lineRule="atLeast"/>
      <w:jc w:val="left"/>
    </w:pPr>
    <w:rPr>
      <w:rFonts w:eastAsia="PMingLiU"/>
      <w:kern w:val="0"/>
      <w:sz w:val="24"/>
      <w:lang w:eastAsia="zh-TW"/>
    </w:rPr>
  </w:style>
  <w:style w:type="paragraph" w:styleId="22">
    <w:name w:val="Body Text 3"/>
    <w:basedOn w:val="1"/>
    <w:qFormat/>
    <w:uiPriority w:val="0"/>
    <w:pPr>
      <w:adjustRightInd w:val="0"/>
      <w:snapToGrid w:val="0"/>
      <w:spacing w:after="120" w:line="360" w:lineRule="auto"/>
    </w:pPr>
    <w:rPr>
      <w:sz w:val="16"/>
    </w:rPr>
  </w:style>
  <w:style w:type="paragraph" w:styleId="23">
    <w:name w:val="List Bullet 3"/>
    <w:basedOn w:val="1"/>
    <w:qFormat/>
    <w:uiPriority w:val="0"/>
    <w:pPr>
      <w:numPr>
        <w:ilvl w:val="0"/>
        <w:numId w:val="4"/>
      </w:numPr>
      <w:adjustRightInd w:val="0"/>
      <w:snapToGrid w:val="0"/>
      <w:spacing w:line="360" w:lineRule="auto"/>
    </w:pPr>
    <w:rPr>
      <w:sz w:val="24"/>
    </w:rPr>
  </w:style>
  <w:style w:type="paragraph" w:styleId="24">
    <w:name w:val="Body Text"/>
    <w:basedOn w:val="1"/>
    <w:qFormat/>
    <w:uiPriority w:val="0"/>
    <w:rPr>
      <w:rFonts w:ascii="仿宋_GB2312" w:eastAsia="仿宋_GB2312"/>
      <w:sz w:val="32"/>
    </w:rPr>
  </w:style>
  <w:style w:type="paragraph" w:styleId="25">
    <w:name w:val="Body Text Indent"/>
    <w:basedOn w:val="1"/>
    <w:qFormat/>
    <w:uiPriority w:val="0"/>
    <w:pPr>
      <w:spacing w:line="700" w:lineRule="exact"/>
      <w:ind w:left="960"/>
    </w:pPr>
    <w:rPr>
      <w:sz w:val="44"/>
    </w:rPr>
  </w:style>
  <w:style w:type="paragraph" w:styleId="26">
    <w:name w:val="List Number 3"/>
    <w:basedOn w:val="1"/>
    <w:qFormat/>
    <w:uiPriority w:val="0"/>
    <w:pPr>
      <w:tabs>
        <w:tab w:val="left" w:pos="2120"/>
      </w:tabs>
      <w:adjustRightInd w:val="0"/>
      <w:snapToGrid w:val="0"/>
      <w:spacing w:line="360" w:lineRule="auto"/>
      <w:ind w:left="2120" w:hanging="720"/>
    </w:pPr>
    <w:rPr>
      <w:sz w:val="24"/>
    </w:rPr>
  </w:style>
  <w:style w:type="paragraph" w:styleId="27">
    <w:name w:val="List 2"/>
    <w:basedOn w:val="1"/>
    <w:qFormat/>
    <w:uiPriority w:val="0"/>
    <w:pPr>
      <w:adjustRightInd w:val="0"/>
      <w:snapToGrid w:val="0"/>
      <w:spacing w:line="360" w:lineRule="auto"/>
      <w:ind w:left="100" w:leftChars="200" w:hanging="200" w:hangingChars="200"/>
    </w:pPr>
    <w:rPr>
      <w:sz w:val="24"/>
    </w:rPr>
  </w:style>
  <w:style w:type="paragraph" w:styleId="28">
    <w:name w:val="List Continue"/>
    <w:basedOn w:val="1"/>
    <w:qFormat/>
    <w:uiPriority w:val="0"/>
    <w:pPr>
      <w:adjustRightInd w:val="0"/>
      <w:snapToGrid w:val="0"/>
      <w:spacing w:after="120" w:line="360" w:lineRule="auto"/>
      <w:ind w:left="420" w:leftChars="200"/>
    </w:pPr>
    <w:rPr>
      <w:sz w:val="24"/>
    </w:rPr>
  </w:style>
  <w:style w:type="paragraph" w:styleId="29">
    <w:name w:val="List Bullet 2"/>
    <w:basedOn w:val="1"/>
    <w:qFormat/>
    <w:uiPriority w:val="0"/>
    <w:pPr>
      <w:numPr>
        <w:ilvl w:val="0"/>
        <w:numId w:val="5"/>
      </w:numPr>
      <w:adjustRightInd w:val="0"/>
      <w:snapToGrid w:val="0"/>
      <w:spacing w:line="360" w:lineRule="auto"/>
    </w:pPr>
    <w:rPr>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ind w:left="840" w:leftChars="400"/>
    </w:pPr>
  </w:style>
  <w:style w:type="paragraph" w:styleId="32">
    <w:name w:val="Plain Text"/>
    <w:basedOn w:val="1"/>
    <w:qFormat/>
    <w:uiPriority w:val="0"/>
    <w:pPr>
      <w:adjustRightInd w:val="0"/>
      <w:snapToGrid w:val="0"/>
      <w:spacing w:line="360" w:lineRule="auto"/>
    </w:pPr>
    <w:rPr>
      <w:rFonts w:ascii="宋体" w:hAnsi="Courier New"/>
      <w:sz w:val="21"/>
    </w:rPr>
  </w:style>
  <w:style w:type="paragraph" w:styleId="33">
    <w:name w:val="toc 8"/>
    <w:basedOn w:val="1"/>
    <w:next w:val="1"/>
    <w:qFormat/>
    <w:uiPriority w:val="0"/>
    <w:pPr>
      <w:ind w:left="2940" w:leftChars="1400"/>
    </w:pPr>
  </w:style>
  <w:style w:type="paragraph" w:styleId="34">
    <w:name w:val="Date"/>
    <w:basedOn w:val="1"/>
    <w:next w:val="1"/>
    <w:link w:val="70"/>
    <w:qFormat/>
    <w:uiPriority w:val="0"/>
  </w:style>
  <w:style w:type="paragraph" w:styleId="35">
    <w:name w:val="Body Text Indent 2"/>
    <w:basedOn w:val="1"/>
    <w:qFormat/>
    <w:uiPriority w:val="0"/>
    <w:pPr>
      <w:snapToGrid w:val="0"/>
      <w:spacing w:line="440" w:lineRule="atLeast"/>
      <w:ind w:firstLine="570"/>
    </w:pPr>
    <w:rPr>
      <w:rFonts w:ascii="宋体"/>
    </w:rPr>
  </w:style>
  <w:style w:type="paragraph" w:styleId="36">
    <w:name w:val="Balloon Text"/>
    <w:basedOn w:val="1"/>
    <w:qFormat/>
    <w:uiPriority w:val="0"/>
    <w:rPr>
      <w:sz w:val="18"/>
    </w:rPr>
  </w:style>
  <w:style w:type="paragraph" w:styleId="37">
    <w:name w:val="footer"/>
    <w:basedOn w:val="1"/>
    <w:qFormat/>
    <w:uiPriority w:val="0"/>
    <w:pPr>
      <w:tabs>
        <w:tab w:val="center" w:pos="4153"/>
        <w:tab w:val="right" w:pos="8306"/>
      </w:tabs>
      <w:snapToGrid w:val="0"/>
      <w:jc w:val="left"/>
    </w:pPr>
    <w:rPr>
      <w:sz w:val="18"/>
    </w:rPr>
  </w:style>
  <w:style w:type="paragraph" w:styleId="38">
    <w:name w:val="header"/>
    <w:basedOn w:val="1"/>
    <w:uiPriority w:val="0"/>
    <w:pPr>
      <w:pBdr>
        <w:bottom w:val="single" w:color="auto" w:sz="6" w:space="1"/>
      </w:pBdr>
      <w:tabs>
        <w:tab w:val="center" w:pos="4153"/>
        <w:tab w:val="right" w:pos="8306"/>
      </w:tabs>
      <w:snapToGrid w:val="0"/>
      <w:jc w:val="center"/>
    </w:pPr>
    <w:rPr>
      <w:sz w:val="18"/>
    </w:rPr>
  </w:style>
  <w:style w:type="paragraph" w:styleId="39">
    <w:name w:val="toc 1"/>
    <w:basedOn w:val="1"/>
    <w:next w:val="1"/>
    <w:uiPriority w:val="39"/>
    <w:pPr>
      <w:tabs>
        <w:tab w:val="left" w:pos="1260"/>
        <w:tab w:val="left" w:pos="1685"/>
        <w:tab w:val="right" w:leader="dot" w:pos="8400"/>
      </w:tabs>
      <w:spacing w:line="320" w:lineRule="exact"/>
      <w:ind w:firstLine="280" w:firstLineChars="100"/>
    </w:pPr>
    <w:rPr>
      <w:lang w:val="en-US" w:eastAsia="zh-CN"/>
    </w:rPr>
  </w:style>
  <w:style w:type="paragraph" w:styleId="40">
    <w:name w:val="List Continue 4"/>
    <w:basedOn w:val="1"/>
    <w:qFormat/>
    <w:uiPriority w:val="0"/>
    <w:pPr>
      <w:adjustRightInd w:val="0"/>
      <w:snapToGrid w:val="0"/>
      <w:spacing w:after="120" w:line="360" w:lineRule="auto"/>
      <w:ind w:left="1680" w:leftChars="800"/>
    </w:pPr>
    <w:rPr>
      <w:sz w:val="24"/>
    </w:rPr>
  </w:style>
  <w:style w:type="paragraph" w:styleId="41">
    <w:name w:val="toc 4"/>
    <w:basedOn w:val="1"/>
    <w:next w:val="1"/>
    <w:uiPriority w:val="0"/>
    <w:pPr>
      <w:ind w:left="1260" w:leftChars="600"/>
    </w:pPr>
  </w:style>
  <w:style w:type="paragraph" w:styleId="42">
    <w:name w:val="footnote text"/>
    <w:basedOn w:val="1"/>
    <w:qFormat/>
    <w:uiPriority w:val="0"/>
    <w:pPr>
      <w:spacing w:line="360" w:lineRule="auto"/>
    </w:pPr>
    <w:rPr>
      <w:sz w:val="18"/>
    </w:rPr>
  </w:style>
  <w:style w:type="paragraph" w:styleId="43">
    <w:name w:val="toc 6"/>
    <w:basedOn w:val="1"/>
    <w:next w:val="1"/>
    <w:uiPriority w:val="0"/>
    <w:pPr>
      <w:ind w:left="2100" w:leftChars="1000"/>
    </w:pPr>
  </w:style>
  <w:style w:type="paragraph" w:styleId="44">
    <w:name w:val="List 5"/>
    <w:basedOn w:val="1"/>
    <w:qFormat/>
    <w:uiPriority w:val="0"/>
    <w:pPr>
      <w:adjustRightInd w:val="0"/>
      <w:snapToGrid w:val="0"/>
      <w:spacing w:line="360" w:lineRule="auto"/>
      <w:ind w:left="100" w:leftChars="800" w:hanging="200" w:hangingChars="200"/>
    </w:pPr>
    <w:rPr>
      <w:sz w:val="24"/>
    </w:rPr>
  </w:style>
  <w:style w:type="paragraph" w:styleId="45">
    <w:name w:val="Body Text Indent 3"/>
    <w:basedOn w:val="1"/>
    <w:qFormat/>
    <w:uiPriority w:val="0"/>
    <w:pPr>
      <w:spacing w:line="360" w:lineRule="auto"/>
      <w:ind w:firstLine="632"/>
    </w:pPr>
    <w:rPr>
      <w:rFonts w:ascii="黑体" w:eastAsia="黑体"/>
    </w:rPr>
  </w:style>
  <w:style w:type="paragraph" w:styleId="46">
    <w:name w:val="table of figures"/>
    <w:basedOn w:val="1"/>
    <w:next w:val="1"/>
    <w:uiPriority w:val="0"/>
    <w:pPr>
      <w:tabs>
        <w:tab w:val="right" w:leader="dot" w:pos="8640"/>
      </w:tabs>
      <w:spacing w:line="360" w:lineRule="auto"/>
      <w:ind w:left="400" w:hanging="400"/>
    </w:pPr>
    <w:rPr>
      <w:sz w:val="24"/>
    </w:rPr>
  </w:style>
  <w:style w:type="paragraph" w:styleId="47">
    <w:name w:val="toc 2"/>
    <w:basedOn w:val="1"/>
    <w:next w:val="1"/>
    <w:qFormat/>
    <w:uiPriority w:val="39"/>
    <w:pPr>
      <w:tabs>
        <w:tab w:val="right" w:leader="dot" w:pos="8400"/>
      </w:tabs>
      <w:spacing w:line="440" w:lineRule="exact"/>
      <w:ind w:left="280" w:leftChars="100" w:rightChars="-91"/>
    </w:pPr>
  </w:style>
  <w:style w:type="paragraph" w:styleId="48">
    <w:name w:val="toc 9"/>
    <w:basedOn w:val="1"/>
    <w:next w:val="1"/>
    <w:uiPriority w:val="0"/>
    <w:pPr>
      <w:ind w:left="3360" w:leftChars="1600"/>
    </w:pPr>
  </w:style>
  <w:style w:type="paragraph" w:styleId="49">
    <w:name w:val="List 4"/>
    <w:basedOn w:val="1"/>
    <w:uiPriority w:val="0"/>
    <w:pPr>
      <w:adjustRightInd w:val="0"/>
      <w:snapToGrid w:val="0"/>
      <w:spacing w:line="360" w:lineRule="auto"/>
      <w:ind w:left="100" w:leftChars="600" w:hanging="200" w:hangingChars="200"/>
    </w:pPr>
    <w:rPr>
      <w:sz w:val="24"/>
    </w:rPr>
  </w:style>
  <w:style w:type="paragraph" w:styleId="50">
    <w:name w:val="List Continue 2"/>
    <w:basedOn w:val="1"/>
    <w:qFormat/>
    <w:uiPriority w:val="0"/>
    <w:pPr>
      <w:adjustRightInd w:val="0"/>
      <w:snapToGrid w:val="0"/>
      <w:spacing w:after="120" w:line="360" w:lineRule="auto"/>
      <w:ind w:left="840" w:leftChars="400"/>
    </w:pPr>
    <w:rPr>
      <w:sz w:val="24"/>
    </w:rPr>
  </w:style>
  <w:style w:type="paragraph" w:styleId="5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宋体"/>
      <w:kern w:val="0"/>
      <w:szCs w:val="24"/>
    </w:rPr>
  </w:style>
  <w:style w:type="paragraph" w:styleId="52">
    <w:name w:val="Normal (Web)"/>
    <w:basedOn w:val="1"/>
    <w:uiPriority w:val="0"/>
    <w:pPr>
      <w:widowControl/>
      <w:spacing w:before="100" w:beforeAutospacing="1" w:after="100" w:afterAutospacing="1"/>
      <w:jc w:val="left"/>
    </w:pPr>
    <w:rPr>
      <w:rFonts w:ascii="Arial Unicode MS" w:hAnsi="Arial Unicode MS" w:eastAsia="Arial Unicode MS"/>
      <w:kern w:val="0"/>
      <w:sz w:val="24"/>
    </w:rPr>
  </w:style>
  <w:style w:type="paragraph" w:styleId="53">
    <w:name w:val="List Continue 3"/>
    <w:basedOn w:val="1"/>
    <w:uiPriority w:val="0"/>
    <w:pPr>
      <w:adjustRightInd w:val="0"/>
      <w:snapToGrid w:val="0"/>
      <w:spacing w:after="120" w:line="360" w:lineRule="auto"/>
      <w:ind w:left="1260" w:leftChars="600"/>
    </w:pPr>
    <w:rPr>
      <w:sz w:val="24"/>
    </w:rPr>
  </w:style>
  <w:style w:type="paragraph" w:styleId="54">
    <w:name w:val="index 1"/>
    <w:basedOn w:val="1"/>
    <w:next w:val="1"/>
    <w:qFormat/>
    <w:uiPriority w:val="0"/>
    <w:pPr>
      <w:adjustRightInd w:val="0"/>
      <w:spacing w:line="240" w:lineRule="atLeast"/>
      <w:textAlignment w:val="baseline"/>
    </w:pPr>
    <w:rPr>
      <w:rFonts w:ascii="宋体"/>
      <w:kern w:val="0"/>
      <w:sz w:val="21"/>
    </w:rPr>
  </w:style>
  <w:style w:type="paragraph" w:styleId="55">
    <w:name w:val="Title"/>
    <w:basedOn w:val="1"/>
    <w:qFormat/>
    <w:uiPriority w:val="0"/>
    <w:pPr>
      <w:widowControl/>
      <w:spacing w:after="240" w:line="360" w:lineRule="auto"/>
      <w:jc w:val="center"/>
    </w:pPr>
    <w:rPr>
      <w:rFonts w:ascii="Arial" w:hAnsi="Arial"/>
      <w:b/>
      <w:smallCaps/>
      <w:kern w:val="28"/>
      <w:sz w:val="36"/>
      <w:lang w:eastAsia="en-US"/>
    </w:rPr>
  </w:style>
  <w:style w:type="paragraph" w:styleId="56">
    <w:name w:val="annotation subject"/>
    <w:basedOn w:val="21"/>
    <w:next w:val="21"/>
    <w:qFormat/>
    <w:uiPriority w:val="0"/>
    <w:pPr>
      <w:widowControl w:val="0"/>
      <w:tabs>
        <w:tab w:val="clear" w:pos="1134"/>
      </w:tabs>
      <w:adjustRightInd/>
      <w:snapToGrid/>
      <w:spacing w:line="240" w:lineRule="auto"/>
    </w:pPr>
    <w:rPr>
      <w:rFonts w:eastAsia="宋体"/>
      <w:b/>
      <w:kern w:val="2"/>
      <w:sz w:val="21"/>
      <w:lang w:eastAsia="zh-CN"/>
    </w:rPr>
  </w:style>
  <w:style w:type="paragraph" w:styleId="57">
    <w:name w:val="Body Text First Indent"/>
    <w:basedOn w:val="1"/>
    <w:uiPriority w:val="0"/>
    <w:pPr>
      <w:spacing w:line="360" w:lineRule="auto"/>
      <w:ind w:firstLine="420"/>
    </w:pPr>
    <w:rPr>
      <w:rFonts w:ascii="宋体" w:hAnsi="宋体"/>
      <w:sz w:val="24"/>
    </w:rPr>
  </w:style>
  <w:style w:type="paragraph" w:styleId="58">
    <w:name w:val="Body Text First Indent 2"/>
    <w:basedOn w:val="25"/>
    <w:qFormat/>
    <w:uiPriority w:val="0"/>
    <w:pPr>
      <w:spacing w:after="120" w:line="240" w:lineRule="auto"/>
      <w:ind w:left="420" w:leftChars="200" w:firstLine="420" w:firstLineChars="200"/>
    </w:pPr>
    <w:rPr>
      <w:sz w:val="21"/>
    </w:rPr>
  </w:style>
  <w:style w:type="table" w:styleId="60">
    <w:name w:val="Table Grid"/>
    <w:basedOn w:val="5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2">
    <w:name w:val="Strong"/>
    <w:qFormat/>
    <w:uiPriority w:val="22"/>
    <w:rPr>
      <w:b/>
    </w:rPr>
  </w:style>
  <w:style w:type="character" w:styleId="63">
    <w:name w:val="page number"/>
    <w:basedOn w:val="61"/>
    <w:qFormat/>
    <w:uiPriority w:val="0"/>
  </w:style>
  <w:style w:type="character" w:styleId="64">
    <w:name w:val="FollowedHyperlink"/>
    <w:uiPriority w:val="0"/>
    <w:rPr>
      <w:color w:val="800080"/>
      <w:u w:val="single"/>
    </w:rPr>
  </w:style>
  <w:style w:type="character" w:styleId="65">
    <w:name w:val="Emphasis"/>
    <w:qFormat/>
    <w:uiPriority w:val="0"/>
    <w:rPr>
      <w:i/>
    </w:rPr>
  </w:style>
  <w:style w:type="character" w:styleId="66">
    <w:name w:val="Hyperlink"/>
    <w:uiPriority w:val="99"/>
    <w:rPr>
      <w:color w:val="0000FF"/>
      <w:u w:val="single"/>
    </w:rPr>
  </w:style>
  <w:style w:type="character" w:styleId="67">
    <w:name w:val="annotation reference"/>
    <w:uiPriority w:val="0"/>
    <w:rPr>
      <w:sz w:val="21"/>
    </w:rPr>
  </w:style>
  <w:style w:type="character" w:styleId="68">
    <w:name w:val="footnote reference"/>
    <w:uiPriority w:val="0"/>
    <w:rPr>
      <w:position w:val="6"/>
      <w:sz w:val="14"/>
      <w:vertAlign w:val="superscript"/>
    </w:rPr>
  </w:style>
  <w:style w:type="character" w:customStyle="1" w:styleId="69">
    <w:name w:val=" Char Char6"/>
    <w:uiPriority w:val="0"/>
    <w:rPr>
      <w:rFonts w:ascii="仿宋_GB2312" w:eastAsia="仿宋_GB2312"/>
      <w:kern w:val="2"/>
      <w:sz w:val="32"/>
    </w:rPr>
  </w:style>
  <w:style w:type="character" w:customStyle="1" w:styleId="70">
    <w:name w:val="日期 Char"/>
    <w:link w:val="34"/>
    <w:uiPriority w:val="0"/>
    <w:rPr>
      <w:kern w:val="2"/>
      <w:sz w:val="28"/>
    </w:rPr>
  </w:style>
  <w:style w:type="character" w:customStyle="1" w:styleId="71">
    <w:name w:val=" Char Char"/>
    <w:qFormat/>
    <w:uiPriority w:val="0"/>
    <w:rPr>
      <w:rFonts w:ascii="宋体" w:hAnsi="宋体" w:eastAsia="宋体"/>
      <w:kern w:val="2"/>
      <w:sz w:val="24"/>
      <w:lang w:val="en-US" w:eastAsia="zh-CN" w:bidi="ar-SA"/>
    </w:rPr>
  </w:style>
  <w:style w:type="character" w:customStyle="1" w:styleId="72">
    <w:name w:val="top-det1"/>
    <w:qFormat/>
    <w:uiPriority w:val="0"/>
    <w:rPr>
      <w:b/>
      <w:color w:val="000000"/>
    </w:rPr>
  </w:style>
  <w:style w:type="character" w:customStyle="1" w:styleId="73">
    <w:name w:val="Table Text Char Char Char Char"/>
    <w:qFormat/>
    <w:uiPriority w:val="0"/>
    <w:rPr>
      <w:rFonts w:ascii="Arial" w:hAnsi="Arial"/>
      <w:kern w:val="2"/>
      <w:sz w:val="18"/>
      <w:lang w:val="en-US" w:eastAsia="zh-CN" w:bidi="ar-SA"/>
    </w:rPr>
  </w:style>
  <w:style w:type="character" w:customStyle="1" w:styleId="74">
    <w:name w:val="crowed11"/>
    <w:qFormat/>
    <w:uiPriority w:val="0"/>
    <w:rPr>
      <w:rFonts w:hint="default"/>
      <w:sz w:val="24"/>
    </w:rPr>
  </w:style>
  <w:style w:type="character" w:customStyle="1" w:styleId="75">
    <w:name w:val=" Char Char4"/>
    <w:qFormat/>
    <w:uiPriority w:val="0"/>
    <w:rPr>
      <w:rFonts w:eastAsia="宋体"/>
      <w:b/>
      <w:kern w:val="2"/>
      <w:sz w:val="21"/>
      <w:lang w:val="en-US" w:eastAsia="zh-CN"/>
    </w:rPr>
  </w:style>
  <w:style w:type="character" w:customStyle="1" w:styleId="76">
    <w:name w:val="未命名11"/>
    <w:uiPriority w:val="0"/>
    <w:rPr>
      <w:color w:val="77FFFF"/>
      <w:sz w:val="24"/>
    </w:rPr>
  </w:style>
  <w:style w:type="character" w:customStyle="1" w:styleId="77">
    <w:name w:val="content-white1"/>
    <w:qFormat/>
    <w:uiPriority w:val="0"/>
    <w:rPr>
      <w:color w:val="auto"/>
      <w:sz w:val="18"/>
      <w:u w:val="none"/>
    </w:rPr>
  </w:style>
  <w:style w:type="character" w:customStyle="1" w:styleId="78">
    <w:name w:val=" Char Char3"/>
    <w:uiPriority w:val="0"/>
    <w:rPr>
      <w:rFonts w:eastAsia="宋体"/>
      <w:kern w:val="2"/>
      <w:sz w:val="18"/>
      <w:lang w:val="en-US" w:eastAsia="zh-CN"/>
    </w:rPr>
  </w:style>
  <w:style w:type="character" w:customStyle="1" w:styleId="79">
    <w:name w:val="标题 2 Char"/>
    <w:link w:val="5"/>
    <w:qFormat/>
    <w:uiPriority w:val="0"/>
    <w:rPr>
      <w:rFonts w:ascii="宋体" w:hAnsi="宋体"/>
      <w:kern w:val="2"/>
      <w:sz w:val="28"/>
    </w:rPr>
  </w:style>
  <w:style w:type="character" w:customStyle="1" w:styleId="80">
    <w:name w:val="Table Heading Char Char"/>
    <w:qFormat/>
    <w:uiPriority w:val="0"/>
    <w:rPr>
      <w:rFonts w:ascii="Arial" w:hAnsi="Arial" w:eastAsia="黑体"/>
      <w:kern w:val="2"/>
      <w:sz w:val="18"/>
      <w:lang w:val="en-US" w:eastAsia="zh-CN"/>
    </w:rPr>
  </w:style>
  <w:style w:type="character" w:customStyle="1" w:styleId="81">
    <w:name w:val="文字 Char"/>
    <w:link w:val="82"/>
    <w:qFormat/>
    <w:uiPriority w:val="0"/>
    <w:rPr>
      <w:rFonts w:ascii="宋体" w:eastAsia="宋体"/>
      <w:kern w:val="2"/>
      <w:sz w:val="28"/>
      <w:lang w:val="en-US" w:eastAsia="zh-CN" w:bidi="ar-SA"/>
    </w:rPr>
  </w:style>
  <w:style w:type="paragraph" w:customStyle="1" w:styleId="82">
    <w:name w:val="文字"/>
    <w:basedOn w:val="1"/>
    <w:link w:val="81"/>
    <w:uiPriority w:val="0"/>
    <w:pPr>
      <w:tabs>
        <w:tab w:val="left" w:pos="8520"/>
      </w:tabs>
      <w:spacing w:line="312" w:lineRule="auto"/>
      <w:ind w:right="-210" w:firstLine="556"/>
    </w:pPr>
    <w:rPr>
      <w:rFonts w:ascii="宋体"/>
    </w:rPr>
  </w:style>
  <w:style w:type="character" w:customStyle="1" w:styleId="83">
    <w:name w:val="标书正文:  0.74 厘米 Char1"/>
    <w:qFormat/>
    <w:uiPriority w:val="0"/>
    <w:rPr>
      <w:rFonts w:eastAsia="宋体"/>
      <w:kern w:val="2"/>
      <w:sz w:val="24"/>
      <w:lang w:val="en-US" w:eastAsia="zh-CN"/>
    </w:rPr>
  </w:style>
  <w:style w:type="character" w:customStyle="1" w:styleId="84">
    <w:name w:val="Table Text Char1 Char"/>
    <w:uiPriority w:val="0"/>
    <w:rPr>
      <w:rFonts w:ascii="Arial" w:hAnsi="Arial"/>
      <w:kern w:val="2"/>
      <w:sz w:val="18"/>
      <w:lang w:val="en-US" w:eastAsia="zh-CN" w:bidi="ar-SA"/>
    </w:rPr>
  </w:style>
  <w:style w:type="character" w:customStyle="1" w:styleId="85">
    <w:name w:val=" Char Char5"/>
    <w:uiPriority w:val="0"/>
    <w:rPr>
      <w:rFonts w:ascii="Arial" w:hAnsi="Arial" w:eastAsia="宋体"/>
      <w:b/>
      <w:smallCaps/>
      <w:kern w:val="28"/>
      <w:sz w:val="36"/>
      <w:lang w:val="en-US" w:eastAsia="en-US"/>
    </w:rPr>
  </w:style>
  <w:style w:type="character" w:customStyle="1" w:styleId="86">
    <w:name w:val="Table Text Char"/>
    <w:qFormat/>
    <w:uiPriority w:val="0"/>
    <w:rPr>
      <w:rFonts w:ascii="Arial" w:hAnsi="Arial"/>
      <w:kern w:val="2"/>
      <w:sz w:val="18"/>
      <w:lang w:val="en-US" w:eastAsia="zh-CN" w:bidi="ar-SA"/>
    </w:rPr>
  </w:style>
  <w:style w:type="character" w:customStyle="1" w:styleId="87">
    <w:name w:val="font1"/>
    <w:qFormat/>
    <w:uiPriority w:val="0"/>
    <w:rPr>
      <w:color w:val="000000"/>
      <w:sz w:val="18"/>
    </w:rPr>
  </w:style>
  <w:style w:type="character" w:customStyle="1" w:styleId="88">
    <w:name w:val=" Char Char7"/>
    <w:qFormat/>
    <w:uiPriority w:val="0"/>
    <w:rPr>
      <w:rFonts w:ascii="宋体" w:hAnsi="宋体" w:eastAsia="宋体"/>
      <w:kern w:val="2"/>
      <w:sz w:val="28"/>
    </w:rPr>
  </w:style>
  <w:style w:type="character" w:customStyle="1" w:styleId="89">
    <w:name w:val="正文 + 三号 Char"/>
    <w:qFormat/>
    <w:uiPriority w:val="0"/>
    <w:rPr>
      <w:rFonts w:eastAsia="宋体"/>
      <w:kern w:val="2"/>
      <w:sz w:val="21"/>
      <w:lang w:val="en-US" w:eastAsia="zh-CN"/>
    </w:rPr>
  </w:style>
  <w:style w:type="character" w:customStyle="1" w:styleId="90">
    <w:name w:val="样式 宋体"/>
    <w:uiPriority w:val="0"/>
    <w:rPr>
      <w:rFonts w:ascii="宋体" w:hAnsi="宋体" w:eastAsia="宋体"/>
      <w:sz w:val="28"/>
    </w:rPr>
  </w:style>
  <w:style w:type="character" w:customStyle="1" w:styleId="91">
    <w:name w:val="v151"/>
    <w:uiPriority w:val="0"/>
    <w:rPr>
      <w:sz w:val="18"/>
    </w:rPr>
  </w:style>
  <w:style w:type="character" w:customStyle="1" w:styleId="92">
    <w:name w:val=" Char Char2"/>
    <w:uiPriority w:val="0"/>
    <w:rPr>
      <w:rFonts w:eastAsia="宋体"/>
      <w:kern w:val="2"/>
      <w:sz w:val="18"/>
      <w:lang w:val="en-US" w:eastAsia="zh-CN"/>
    </w:rPr>
  </w:style>
  <w:style w:type="character" w:customStyle="1" w:styleId="93">
    <w:name w:val="小 Char"/>
    <w:qFormat/>
    <w:uiPriority w:val="0"/>
    <w:rPr>
      <w:rFonts w:ascii="宋体" w:hAnsi="Courier New" w:eastAsia="宋体"/>
      <w:kern w:val="2"/>
      <w:sz w:val="21"/>
      <w:lang w:val="en-US" w:eastAsia="zh-CN" w:bidi="ar-SA"/>
    </w:rPr>
  </w:style>
  <w:style w:type="paragraph" w:customStyle="1" w:styleId="94">
    <w:name w:val="样式 行距: 1.5 倍行距1"/>
    <w:basedOn w:val="1"/>
    <w:qFormat/>
    <w:uiPriority w:val="0"/>
    <w:pPr>
      <w:snapToGrid w:val="0"/>
    </w:pPr>
    <w:rPr>
      <w:sz w:val="21"/>
    </w:rPr>
  </w:style>
  <w:style w:type="paragraph" w:customStyle="1" w:styleId="95">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96">
    <w:name w:val="样式 标题 1章标题Heading 0Section HeadPIM 1H1h11st levell11H1..."/>
    <w:basedOn w:val="4"/>
    <w:qFormat/>
    <w:uiPriority w:val="0"/>
    <w:pPr>
      <w:keepLines/>
      <w:pageBreakBefore/>
      <w:tabs>
        <w:tab w:val="left" w:pos="432"/>
        <w:tab w:val="clear" w:pos="3360"/>
      </w:tabs>
      <w:autoSpaceDE w:val="0"/>
      <w:autoSpaceDN w:val="0"/>
      <w:adjustRightInd w:val="0"/>
      <w:spacing w:beforeLines="0" w:afterLines="0" w:line="578" w:lineRule="atLeast"/>
      <w:jc w:val="both"/>
      <w:textAlignment w:val="bottom"/>
    </w:pPr>
    <w:rPr>
      <w:rFonts w:ascii="宋体" w:hAnsi="宋体"/>
      <w:b/>
      <w:kern w:val="44"/>
      <w:sz w:val="36"/>
    </w:rPr>
  </w:style>
  <w:style w:type="paragraph" w:customStyle="1" w:styleId="97">
    <w:name w:val="Style Heading 3h3Heading 3 - oldLevel 3 HeadH3level_3PIM 3se..."/>
    <w:basedOn w:val="6"/>
    <w:qFormat/>
    <w:uiPriority w:val="0"/>
    <w:pPr>
      <w:numPr>
        <w:ilvl w:val="2"/>
        <w:numId w:val="6"/>
      </w:numPr>
      <w:jc w:val="both"/>
    </w:pPr>
    <w:rPr>
      <w:sz w:val="32"/>
    </w:rPr>
  </w:style>
  <w:style w:type="paragraph" w:styleId="98">
    <w:name w:val="List Paragraph"/>
    <w:basedOn w:val="1"/>
    <w:qFormat/>
    <w:uiPriority w:val="34"/>
    <w:pPr>
      <w:ind w:firstLine="420" w:firstLineChars="200"/>
    </w:pPr>
  </w:style>
  <w:style w:type="paragraph" w:customStyle="1" w:styleId="99">
    <w:name w:val="标题2"/>
    <w:basedOn w:val="5"/>
    <w:qFormat/>
    <w:uiPriority w:val="0"/>
    <w:pPr>
      <w:keepNext w:val="0"/>
      <w:keepLines w:val="0"/>
      <w:ind w:firstLine="574" w:firstLineChars="196"/>
      <w:outlineLvl w:val="9"/>
    </w:pPr>
    <w:rPr>
      <w:b/>
      <w:spacing w:val="6"/>
      <w:u w:val="single"/>
    </w:rPr>
  </w:style>
  <w:style w:type="paragraph" w:customStyle="1" w:styleId="100">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01">
    <w:name w:val="Note"/>
    <w:basedOn w:val="1"/>
    <w:qFormat/>
    <w:uiPriority w:val="0"/>
    <w:pPr>
      <w:pBdr>
        <w:top w:val="single" w:color="auto" w:sz="12" w:space="3"/>
        <w:bottom w:val="single" w:color="auto" w:sz="12" w:space="3"/>
      </w:pBdr>
      <w:spacing w:line="360" w:lineRule="auto"/>
    </w:pPr>
    <w:rPr>
      <w:sz w:val="24"/>
    </w:rPr>
  </w:style>
  <w:style w:type="paragraph" w:customStyle="1" w:styleId="102">
    <w:name w:val=" Char"/>
    <w:basedOn w:val="1"/>
    <w:qFormat/>
    <w:uiPriority w:val="0"/>
    <w:pPr>
      <w:spacing w:line="240" w:lineRule="atLeast"/>
      <w:ind w:left="420" w:firstLine="420"/>
    </w:pPr>
    <w:rPr>
      <w:kern w:val="0"/>
      <w:sz w:val="21"/>
    </w:rPr>
  </w:style>
  <w:style w:type="paragraph" w:customStyle="1" w:styleId="103">
    <w:name w:val="编号正文"/>
    <w:basedOn w:val="104"/>
    <w:uiPriority w:val="0"/>
    <w:pPr>
      <w:snapToGrid/>
      <w:spacing w:line="360" w:lineRule="auto"/>
      <w:ind w:left="1407" w:hanging="1047"/>
      <w:jc w:val="left"/>
    </w:pPr>
    <w:rPr>
      <w:rFonts w:eastAsia="仿宋_GB2312"/>
    </w:rPr>
  </w:style>
  <w:style w:type="paragraph" w:customStyle="1" w:styleId="104">
    <w:name w:val="文档正文"/>
    <w:basedOn w:val="1"/>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05">
    <w:name w:val="_"/>
    <w:basedOn w:val="1"/>
    <w:qFormat/>
    <w:uiPriority w:val="0"/>
    <w:pPr>
      <w:adjustRightInd w:val="0"/>
      <w:spacing w:line="360" w:lineRule="auto"/>
      <w:ind w:left="480" w:firstLine="200" w:firstLineChars="200"/>
      <w:textAlignment w:val="baseline"/>
    </w:pPr>
    <w:rPr>
      <w:kern w:val="0"/>
      <w:sz w:val="24"/>
    </w:rPr>
  </w:style>
  <w:style w:type="paragraph" w:customStyle="1" w:styleId="106">
    <w:name w:val="样式3"/>
    <w:basedOn w:val="4"/>
    <w:next w:val="4"/>
    <w:qFormat/>
    <w:uiPriority w:val="0"/>
    <w:pPr>
      <w:keepLines/>
      <w:tabs>
        <w:tab w:val="clear" w:pos="3360"/>
      </w:tabs>
      <w:adjustRightInd w:val="0"/>
      <w:spacing w:beforeLines="0" w:afterLines="0" w:line="576" w:lineRule="auto"/>
      <w:jc w:val="both"/>
    </w:pPr>
    <w:rPr>
      <w:b/>
      <w:kern w:val="44"/>
    </w:rPr>
  </w:style>
  <w:style w:type="paragraph" w:customStyle="1" w:styleId="107">
    <w:name w:val="Item Step in Table"/>
    <w:uiPriority w:val="0"/>
    <w:pPr>
      <w:numPr>
        <w:ilvl w:val="0"/>
        <w:numId w:val="7"/>
      </w:numPr>
      <w:spacing w:before="40" w:after="40"/>
      <w:jc w:val="both"/>
    </w:pPr>
    <w:rPr>
      <w:rFonts w:ascii="Arial" w:hAnsi="Arial" w:eastAsia="宋体" w:cs="Times New Roman"/>
      <w:sz w:val="18"/>
      <w:lang w:val="en-US" w:eastAsia="zh-CN" w:bidi="ar-SA"/>
    </w:rPr>
  </w:style>
  <w:style w:type="paragraph" w:customStyle="1" w:styleId="108">
    <w:name w:val="摘要"/>
    <w:basedOn w:val="1"/>
    <w:next w:val="5"/>
    <w:uiPriority w:val="0"/>
    <w:pPr>
      <w:spacing w:line="360" w:lineRule="auto"/>
    </w:pPr>
    <w:rPr>
      <w:rFonts w:eastAsia="黑体"/>
      <w:sz w:val="20"/>
    </w:rPr>
  </w:style>
  <w:style w:type="paragraph" w:customStyle="1" w:styleId="109">
    <w:name w:val="文本框样式1"/>
    <w:basedOn w:val="1"/>
    <w:qFormat/>
    <w:uiPriority w:val="0"/>
    <w:pPr>
      <w:adjustRightInd w:val="0"/>
      <w:snapToGrid w:val="0"/>
      <w:spacing w:before="60" w:line="180" w:lineRule="exact"/>
      <w:jc w:val="center"/>
    </w:pPr>
    <w:rPr>
      <w:sz w:val="21"/>
    </w:rPr>
  </w:style>
  <w:style w:type="paragraph" w:customStyle="1" w:styleId="110">
    <w:name w:val="标准正文"/>
    <w:basedOn w:val="25"/>
    <w:uiPriority w:val="0"/>
    <w:pPr>
      <w:spacing w:before="60" w:after="60" w:line="360" w:lineRule="auto"/>
      <w:ind w:left="0" w:firstLine="482"/>
    </w:pPr>
    <w:rPr>
      <w:rFonts w:ascii="Arial" w:hAnsi="Arial"/>
      <w:sz w:val="24"/>
    </w:rPr>
  </w:style>
  <w:style w:type="paragraph" w:customStyle="1" w:styleId="111">
    <w:name w:val="样式 正文首行缩进 2 + 首行缩进:  2 字符"/>
    <w:basedOn w:val="1"/>
    <w:qFormat/>
    <w:uiPriority w:val="0"/>
    <w:pPr>
      <w:numPr>
        <w:ilvl w:val="0"/>
        <w:numId w:val="8"/>
      </w:numPr>
      <w:adjustRightInd w:val="0"/>
      <w:snapToGrid w:val="0"/>
      <w:spacing w:line="360" w:lineRule="auto"/>
    </w:pPr>
    <w:rPr>
      <w:rFonts w:ascii="Arial" w:hAnsi="Arial"/>
      <w:b/>
      <w:sz w:val="24"/>
    </w:rPr>
  </w:style>
  <w:style w:type="paragraph" w:customStyle="1" w:styleId="112">
    <w:name w:val="章标题"/>
    <w:next w:val="1"/>
    <w:uiPriority w:val="0"/>
    <w:pPr>
      <w:numPr>
        <w:ilvl w:val="1"/>
        <w:numId w:val="9"/>
      </w:numPr>
      <w:spacing w:beforeLines="50" w:afterLines="50"/>
      <w:ind w:left="0"/>
      <w:jc w:val="both"/>
      <w:outlineLvl w:val="1"/>
    </w:pPr>
    <w:rPr>
      <w:rFonts w:ascii="黑体" w:hAnsi="Times New Roman" w:eastAsia="黑体" w:cs="Times New Roman"/>
      <w:sz w:val="24"/>
      <w:lang w:val="en-US" w:eastAsia="zh-CN" w:bidi="ar-SA"/>
    </w:rPr>
  </w:style>
  <w:style w:type="paragraph" w:customStyle="1" w:styleId="113">
    <w:name w:val="文档正文 Char Char Char Char"/>
    <w:basedOn w:val="1"/>
    <w:uiPriority w:val="0"/>
    <w:pPr>
      <w:adjustRightInd w:val="0"/>
      <w:spacing w:line="440" w:lineRule="exact"/>
      <w:ind w:firstLine="420"/>
      <w:textAlignment w:val="baseline"/>
    </w:pPr>
    <w:rPr>
      <w:rFonts w:ascii="Arial Narrow" w:hAnsi="Arial Narrow"/>
      <w:kern w:val="0"/>
      <w:sz w:val="24"/>
    </w:rPr>
  </w:style>
  <w:style w:type="paragraph" w:customStyle="1" w:styleId="114">
    <w:name w:val="Figure Description"/>
    <w:next w:val="1"/>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15">
    <w:name w:val="样式2"/>
    <w:basedOn w:val="7"/>
    <w:uiPriority w:val="0"/>
    <w:pPr>
      <w:numPr>
        <w:ilvl w:val="0"/>
        <w:numId w:val="10"/>
      </w:numPr>
      <w:spacing w:line="400" w:lineRule="exact"/>
      <w:jc w:val="center"/>
      <w:outlineLvl w:val="0"/>
    </w:pPr>
    <w:rPr>
      <w:b w:val="0"/>
      <w:sz w:val="44"/>
    </w:rPr>
  </w:style>
  <w:style w:type="paragraph" w:customStyle="1" w:styleId="116">
    <w:name w:val="tabletex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17">
    <w:name w:val="样式 首行缩进:  0.74 厘米"/>
    <w:basedOn w:val="1"/>
    <w:qFormat/>
    <w:uiPriority w:val="0"/>
    <w:pPr>
      <w:spacing w:line="360" w:lineRule="auto"/>
      <w:ind w:firstLine="420"/>
    </w:pPr>
    <w:rPr>
      <w:sz w:val="24"/>
    </w:rPr>
  </w:style>
  <w:style w:type="paragraph" w:customStyle="1" w:styleId="118">
    <w:name w:val="Body Text 21"/>
    <w:basedOn w:val="1"/>
    <w:qFormat/>
    <w:uiPriority w:val="0"/>
    <w:pPr>
      <w:adjustRightInd w:val="0"/>
      <w:spacing w:before="120" w:line="360" w:lineRule="auto"/>
      <w:ind w:firstLine="480"/>
      <w:textAlignment w:val="baseline"/>
    </w:pPr>
    <w:rPr>
      <w:sz w:val="24"/>
    </w:rPr>
  </w:style>
  <w:style w:type="paragraph" w:customStyle="1" w:styleId="119">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20">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1">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22">
    <w:name w:val="图片文字"/>
    <w:basedOn w:val="1"/>
    <w:uiPriority w:val="0"/>
    <w:pPr>
      <w:spacing w:line="240" w:lineRule="atLeast"/>
      <w:jc w:val="center"/>
    </w:pPr>
    <w:rPr>
      <w:sz w:val="21"/>
    </w:rPr>
  </w:style>
  <w:style w:type="paragraph" w:customStyle="1" w:styleId="123">
    <w:name w:val="Title - Date"/>
    <w:basedOn w:val="55"/>
    <w:next w:val="1"/>
    <w:uiPriority w:val="0"/>
    <w:pPr>
      <w:spacing w:before="240" w:after="720"/>
    </w:pPr>
    <w:rPr>
      <w:sz w:val="28"/>
    </w:rPr>
  </w:style>
  <w:style w:type="paragraph" w:customStyle="1" w:styleId="124">
    <w:name w:val="CSS1级正文 Char"/>
    <w:basedOn w:val="24"/>
    <w:qFormat/>
    <w:uiPriority w:val="0"/>
    <w:pPr>
      <w:adjustRightInd w:val="0"/>
      <w:snapToGrid w:val="0"/>
      <w:spacing w:line="360" w:lineRule="auto"/>
      <w:ind w:firstLine="480"/>
    </w:pPr>
    <w:rPr>
      <w:rFonts w:ascii="Times New Roman" w:eastAsia="宋体"/>
      <w:sz w:val="24"/>
    </w:rPr>
  </w:style>
  <w:style w:type="paragraph" w:customStyle="1" w:styleId="125">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26">
    <w:name w:val="图例"/>
    <w:basedOn w:val="1"/>
    <w:qFormat/>
    <w:uiPriority w:val="0"/>
    <w:pPr>
      <w:spacing w:before="120" w:after="120" w:line="360" w:lineRule="auto"/>
      <w:jc w:val="center"/>
    </w:pPr>
    <w:rPr>
      <w:rFonts w:eastAsia="仿宋_GB2312"/>
      <w:b/>
      <w:sz w:val="24"/>
    </w:rPr>
  </w:style>
  <w:style w:type="paragraph" w:customStyle="1" w:styleId="127">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28">
    <w:name w:val="Item List"/>
    <w:qFormat/>
    <w:uiPriority w:val="0"/>
    <w:pPr>
      <w:numPr>
        <w:ilvl w:val="0"/>
        <w:numId w:val="11"/>
      </w:numPr>
      <w:spacing w:line="300" w:lineRule="auto"/>
      <w:jc w:val="both"/>
    </w:pPr>
    <w:rPr>
      <w:rFonts w:ascii="Arial" w:hAnsi="Arial" w:eastAsia="宋体" w:cs="Times New Roman"/>
      <w:sz w:val="21"/>
      <w:lang w:val="en-US" w:eastAsia="zh-CN" w:bidi="ar-SA"/>
    </w:rPr>
  </w:style>
  <w:style w:type="paragraph" w:customStyle="1" w:styleId="129">
    <w:name w:val="简单回函地址"/>
    <w:basedOn w:val="1"/>
    <w:qFormat/>
    <w:uiPriority w:val="0"/>
    <w:pPr>
      <w:adjustRightInd w:val="0"/>
      <w:snapToGrid w:val="0"/>
      <w:spacing w:line="360" w:lineRule="auto"/>
    </w:pPr>
    <w:rPr>
      <w:sz w:val="24"/>
    </w:rPr>
  </w:style>
  <w:style w:type="paragraph" w:customStyle="1" w:styleId="130">
    <w:name w:val="Table Text Char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31">
    <w:name w:val=" 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32">
    <w:name w:val="1.正文"/>
    <w:basedOn w:val="1"/>
    <w:qFormat/>
    <w:uiPriority w:val="0"/>
    <w:pPr>
      <w:spacing w:line="360" w:lineRule="auto"/>
      <w:ind w:left="540" w:leftChars="225" w:firstLine="540" w:firstLineChars="225"/>
    </w:pPr>
    <w:rPr>
      <w:sz w:val="24"/>
    </w:rPr>
  </w:style>
  <w:style w:type="paragraph" w:customStyle="1" w:styleId="133">
    <w:name w:val="正文字缩2字"/>
    <w:basedOn w:val="1"/>
    <w:uiPriority w:val="0"/>
    <w:pPr>
      <w:spacing w:before="60" w:after="60" w:line="360" w:lineRule="auto"/>
      <w:ind w:left="200" w:leftChars="200" w:firstLine="200" w:firstLineChars="200"/>
    </w:pPr>
    <w:rPr>
      <w:sz w:val="24"/>
    </w:rPr>
  </w:style>
  <w:style w:type="paragraph" w:customStyle="1" w:styleId="134">
    <w:name w:val="可研正文"/>
    <w:basedOn w:val="24"/>
    <w:uiPriority w:val="0"/>
    <w:pPr>
      <w:adjustRightInd w:val="0"/>
      <w:snapToGrid w:val="0"/>
      <w:spacing w:line="440" w:lineRule="exact"/>
      <w:ind w:firstLine="567"/>
    </w:pPr>
    <w:rPr>
      <w:sz w:val="28"/>
    </w:rPr>
  </w:style>
  <w:style w:type="paragraph" w:customStyle="1" w:styleId="135">
    <w:name w:val="正文格式 Char"/>
    <w:basedOn w:val="1"/>
    <w:uiPriority w:val="0"/>
    <w:pPr>
      <w:widowControl/>
      <w:adjustRightInd w:val="0"/>
      <w:spacing w:line="440" w:lineRule="atLeast"/>
      <w:ind w:firstLine="510"/>
      <w:textAlignment w:val="baseline"/>
    </w:pPr>
    <w:rPr>
      <w:kern w:val="0"/>
      <w:sz w:val="24"/>
    </w:rPr>
  </w:style>
  <w:style w:type="paragraph" w:customStyle="1" w:styleId="136">
    <w:name w:val="正文（首行不缩进）"/>
    <w:basedOn w:val="1"/>
    <w:uiPriority w:val="0"/>
    <w:pPr>
      <w:autoSpaceDE w:val="0"/>
      <w:autoSpaceDN w:val="0"/>
      <w:adjustRightInd w:val="0"/>
      <w:spacing w:line="360" w:lineRule="auto"/>
      <w:jc w:val="left"/>
    </w:pPr>
    <w:rPr>
      <w:kern w:val="0"/>
      <w:sz w:val="21"/>
    </w:rPr>
  </w:style>
  <w:style w:type="paragraph" w:customStyle="1" w:styleId="137">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38">
    <w:name w:val=" 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39">
    <w:name w:val="标书正文:  0.74 厘米"/>
    <w:basedOn w:val="1"/>
    <w:qFormat/>
    <w:uiPriority w:val="0"/>
    <w:pPr>
      <w:snapToGrid w:val="0"/>
      <w:spacing w:line="360" w:lineRule="auto"/>
      <w:ind w:firstLine="420"/>
    </w:pPr>
    <w:rPr>
      <w:sz w:val="24"/>
    </w:rPr>
  </w:style>
  <w:style w:type="paragraph" w:customStyle="1" w:styleId="140">
    <w:name w:val="表文字"/>
    <w:uiPriority w:val="0"/>
    <w:rPr>
      <w:rFonts w:ascii="宋体" w:hAnsi="Times New Roman" w:eastAsia="宋体" w:cs="Times New Roman"/>
      <w:kern w:val="2"/>
      <w:lang w:val="en-US" w:eastAsia="zh-CN" w:bidi="ar-SA"/>
    </w:rPr>
  </w:style>
  <w:style w:type="paragraph" w:customStyle="1" w:styleId="141">
    <w:name w:val="Char Char Char Char Char Char Char"/>
    <w:basedOn w:val="19"/>
    <w:uiPriority w:val="0"/>
    <w:rPr>
      <w:rFonts w:ascii="宋体" w:hAnsi="Tahoma"/>
    </w:rPr>
  </w:style>
  <w:style w:type="paragraph" w:customStyle="1" w:styleId="142">
    <w:name w:val="xl23"/>
    <w:basedOn w:val="1"/>
    <w:uiPriority w:val="0"/>
    <w:pPr>
      <w:widowControl/>
      <w:spacing w:before="100" w:beforeAutospacing="1" w:after="100" w:afterAutospacing="1" w:line="360" w:lineRule="auto"/>
      <w:textAlignment w:val="top"/>
    </w:pPr>
    <w:rPr>
      <w:kern w:val="0"/>
      <w:sz w:val="24"/>
    </w:rPr>
  </w:style>
  <w:style w:type="paragraph" w:customStyle="1" w:styleId="143">
    <w:name w:val="缺省文本"/>
    <w:basedOn w:val="1"/>
    <w:uiPriority w:val="0"/>
    <w:pPr>
      <w:tabs>
        <w:tab w:val="left" w:pos="1260"/>
      </w:tabs>
      <w:autoSpaceDE w:val="0"/>
      <w:autoSpaceDN w:val="0"/>
      <w:adjustRightInd w:val="0"/>
      <w:spacing w:line="360" w:lineRule="auto"/>
      <w:jc w:val="left"/>
    </w:pPr>
    <w:rPr>
      <w:kern w:val="0"/>
      <w:sz w:val="24"/>
    </w:rPr>
  </w:style>
  <w:style w:type="paragraph" w:customStyle="1" w:styleId="144">
    <w:name w:val="段落正文"/>
    <w:basedOn w:val="1"/>
    <w:uiPriority w:val="0"/>
    <w:pPr>
      <w:spacing w:beforeLines="50" w:line="360" w:lineRule="auto"/>
      <w:ind w:firstLine="200" w:firstLineChars="200"/>
    </w:pPr>
    <w:rPr>
      <w:spacing w:val="2"/>
      <w:sz w:val="24"/>
    </w:rPr>
  </w:style>
  <w:style w:type="paragraph" w:customStyle="1" w:styleId="145">
    <w:name w:val="bt"/>
    <w:basedOn w:val="1"/>
    <w:next w:val="24"/>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146">
    <w:name w:val="默认段落字体 Para Char Char Char Char Char Char Char"/>
    <w:basedOn w:val="1"/>
    <w:qFormat/>
    <w:uiPriority w:val="0"/>
    <w:rPr>
      <w:rFonts w:ascii="Tahoma" w:hAnsi="Tahoma"/>
      <w:sz w:val="24"/>
    </w:rPr>
  </w:style>
  <w:style w:type="paragraph" w:customStyle="1" w:styleId="147">
    <w:name w:val="Table Contents"/>
    <w:basedOn w:val="24"/>
    <w:qFormat/>
    <w:uiPriority w:val="0"/>
    <w:pPr>
      <w:suppressAutoHyphens/>
      <w:jc w:val="left"/>
    </w:pPr>
    <w:rPr>
      <w:rFonts w:ascii="Times New Roman" w:eastAsia="Times New Roman"/>
      <w:kern w:val="0"/>
      <w:sz w:val="24"/>
    </w:rPr>
  </w:style>
  <w:style w:type="paragraph" w:customStyle="1" w:styleId="148">
    <w:name w:val="标题3——2"/>
    <w:basedOn w:val="6"/>
    <w:next w:val="57"/>
    <w:uiPriority w:val="0"/>
    <w:pPr>
      <w:tabs>
        <w:tab w:val="left" w:pos="1280"/>
        <w:tab w:val="right" w:leader="dot" w:pos="8777"/>
      </w:tabs>
      <w:spacing w:beforeLines="100" w:after="0" w:line="240" w:lineRule="auto"/>
      <w:ind w:left="851" w:hanging="851"/>
      <w:jc w:val="both"/>
      <w:outlineLvl w:val="9"/>
    </w:pPr>
    <w:rPr>
      <w:rFonts w:ascii="黑体" w:hAnsi="宋体" w:eastAsia="黑体"/>
      <w:sz w:val="30"/>
      <w:lang w:val="en-US" w:eastAsia="zh-CN"/>
    </w:rPr>
  </w:style>
  <w:style w:type="paragraph" w:customStyle="1" w:styleId="149">
    <w:name w:val="文档正文 Char Char Char Char Char"/>
    <w:basedOn w:val="1"/>
    <w:uiPriority w:val="0"/>
    <w:pPr>
      <w:adjustRightInd w:val="0"/>
      <w:spacing w:line="440" w:lineRule="exact"/>
      <w:ind w:firstLine="420"/>
      <w:textAlignment w:val="baseline"/>
    </w:pPr>
    <w:rPr>
      <w:rFonts w:ascii="Arial Narrow" w:hAnsi="Arial Narrow"/>
      <w:kern w:val="0"/>
      <w:sz w:val="24"/>
    </w:rPr>
  </w:style>
  <w:style w:type="paragraph" w:customStyle="1" w:styleId="150">
    <w:name w:val="Pull Quote"/>
    <w:basedOn w:val="1"/>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151">
    <w:name w:val="表头样式"/>
    <w:basedOn w:val="1"/>
    <w:uiPriority w:val="0"/>
    <w:pPr>
      <w:autoSpaceDE w:val="0"/>
      <w:autoSpaceDN w:val="0"/>
      <w:adjustRightInd w:val="0"/>
      <w:spacing w:line="360" w:lineRule="auto"/>
      <w:jc w:val="left"/>
    </w:pPr>
    <w:rPr>
      <w:b/>
      <w:kern w:val="0"/>
      <w:sz w:val="21"/>
    </w:rPr>
  </w:style>
  <w:style w:type="paragraph" w:customStyle="1" w:styleId="152">
    <w:name w:val="二级列表"/>
    <w:basedOn w:val="144"/>
    <w:next w:val="144"/>
    <w:uiPriority w:val="0"/>
    <w:pPr>
      <w:tabs>
        <w:tab w:val="left" w:pos="2120"/>
      </w:tabs>
      <w:ind w:firstLine="0" w:firstLineChars="0"/>
    </w:pPr>
    <w:rPr>
      <w:b/>
    </w:rPr>
  </w:style>
  <w:style w:type="paragraph" w:customStyle="1" w:styleId="153">
    <w:name w:val="文章正文"/>
    <w:basedOn w:val="1"/>
    <w:qFormat/>
    <w:uiPriority w:val="0"/>
    <w:pPr>
      <w:ind w:firstLine="560" w:firstLineChars="200"/>
    </w:pPr>
    <w:rPr>
      <w:rFonts w:ascii="仿宋_GB2312" w:hAnsi="宋体" w:eastAsia="仿宋_GB2312"/>
      <w:color w:val="000000"/>
    </w:rPr>
  </w:style>
  <w:style w:type="paragraph" w:customStyle="1" w:styleId="154">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155">
    <w:name w:val=" Char Char Char Char Char"/>
    <w:basedOn w:val="1"/>
    <w:qFormat/>
    <w:uiPriority w:val="0"/>
    <w:pPr>
      <w:numPr>
        <w:ilvl w:val="0"/>
        <w:numId w:val="6"/>
      </w:numPr>
    </w:pPr>
    <w:rPr>
      <w:rFonts w:ascii="Tahoma" w:hAnsi="Tahoma"/>
      <w:sz w:val="24"/>
    </w:rPr>
  </w:style>
  <w:style w:type="paragraph" w:customStyle="1" w:styleId="156">
    <w:name w:val="style1"/>
    <w:basedOn w:val="1"/>
    <w:uiPriority w:val="0"/>
    <w:pPr>
      <w:widowControl/>
      <w:spacing w:before="100" w:beforeAutospacing="1" w:after="100" w:afterAutospacing="1"/>
      <w:jc w:val="left"/>
    </w:pPr>
    <w:rPr>
      <w:rFonts w:ascii="宋体" w:hAnsi="宋体"/>
      <w:kern w:val="0"/>
      <w:sz w:val="21"/>
    </w:rPr>
  </w:style>
  <w:style w:type="paragraph" w:customStyle="1" w:styleId="157">
    <w:name w:val="样式1xz"/>
    <w:basedOn w:val="1"/>
    <w:uiPriority w:val="0"/>
    <w:pPr>
      <w:tabs>
        <w:tab w:val="left" w:pos="1050"/>
        <w:tab w:val="right" w:leader="dot" w:pos="8296"/>
      </w:tabs>
    </w:pPr>
    <w:rPr>
      <w:caps/>
      <w:spacing w:val="20"/>
      <w:sz w:val="24"/>
    </w:rPr>
  </w:style>
  <w:style w:type="paragraph" w:customStyle="1" w:styleId="158">
    <w:name w:val="样式 标题 6第五层条 + 三号 段前: 0.5 行"/>
    <w:basedOn w:val="9"/>
    <w:uiPriority w:val="0"/>
    <w:pPr>
      <w:widowControl/>
      <w:adjustRightInd/>
      <w:snapToGrid/>
      <w:spacing w:beforeLines="50"/>
      <w:ind w:left="1152" w:hanging="1152"/>
      <w:jc w:val="left"/>
    </w:pPr>
    <w:rPr>
      <w:snapToGrid w:val="0"/>
      <w:kern w:val="24"/>
      <w:sz w:val="28"/>
    </w:rPr>
  </w:style>
  <w:style w:type="paragraph" w:customStyle="1" w:styleId="159">
    <w:name w:val="Item Step"/>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60">
    <w:name w:val="xl27"/>
    <w:basedOn w:val="1"/>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161">
    <w:name w:val=" Char Char Char"/>
    <w:basedOn w:val="1"/>
    <w:qFormat/>
    <w:uiPriority w:val="0"/>
    <w:rPr>
      <w:rFonts w:ascii="Tahoma" w:hAnsi="Tahoma"/>
      <w:sz w:val="24"/>
    </w:rPr>
  </w:style>
  <w:style w:type="paragraph" w:customStyle="1" w:styleId="162">
    <w:name w:val="正文表格"/>
    <w:basedOn w:val="1"/>
    <w:qFormat/>
    <w:uiPriority w:val="0"/>
    <w:pPr>
      <w:adjustRightInd w:val="0"/>
      <w:spacing w:before="40" w:after="40"/>
    </w:pPr>
    <w:rPr>
      <w:sz w:val="24"/>
    </w:rPr>
  </w:style>
  <w:style w:type="paragraph" w:customStyle="1" w:styleId="163">
    <w:name w:val="样式 宋体 五号 行距: 单倍行距"/>
    <w:basedOn w:val="1"/>
    <w:qFormat/>
    <w:uiPriority w:val="0"/>
    <w:pPr>
      <w:adjustRightInd w:val="0"/>
      <w:jc w:val="left"/>
    </w:pPr>
    <w:rPr>
      <w:rFonts w:ascii="宋体" w:hAnsi="宋体"/>
      <w:kern w:val="0"/>
      <w:sz w:val="21"/>
    </w:rPr>
  </w:style>
  <w:style w:type="paragraph" w:customStyle="1" w:styleId="164">
    <w:name w:val="附录3"/>
    <w:basedOn w:val="1"/>
    <w:next w:val="1"/>
    <w:uiPriority w:val="0"/>
    <w:pPr>
      <w:tabs>
        <w:tab w:val="left" w:pos="851"/>
      </w:tabs>
      <w:ind w:left="425" w:hanging="425"/>
      <w:outlineLvl w:val="2"/>
    </w:pPr>
    <w:rPr>
      <w:rFonts w:eastAsia="黑体"/>
      <w:b/>
      <w:sz w:val="32"/>
    </w:rPr>
  </w:style>
  <w:style w:type="paragraph" w:customStyle="1" w:styleId="165">
    <w:name w:val=" Char Char 字元 字元 字元 Char Char Char Char"/>
    <w:basedOn w:val="1"/>
    <w:uiPriority w:val="0"/>
    <w:pPr>
      <w:adjustRightInd w:val="0"/>
      <w:spacing w:line="360" w:lineRule="auto"/>
    </w:pPr>
    <w:rPr>
      <w:kern w:val="0"/>
      <w:sz w:val="24"/>
    </w:rPr>
  </w:style>
  <w:style w:type="paragraph" w:customStyle="1" w:styleId="166">
    <w:name w:val="列表项目"/>
    <w:basedOn w:val="1"/>
    <w:uiPriority w:val="0"/>
    <w:pPr>
      <w:numPr>
        <w:ilvl w:val="0"/>
        <w:numId w:val="12"/>
      </w:numPr>
      <w:tabs>
        <w:tab w:val="left" w:pos="420"/>
        <w:tab w:val="clear" w:pos="980"/>
      </w:tabs>
      <w:spacing w:line="288" w:lineRule="auto"/>
      <w:ind w:left="840" w:leftChars="200" w:hanging="420" w:hangingChars="200"/>
    </w:pPr>
    <w:rPr>
      <w:sz w:val="21"/>
    </w:rPr>
  </w:style>
  <w:style w:type="paragraph" w:customStyle="1" w:styleId="167">
    <w:name w:val="普通正文"/>
    <w:basedOn w:val="1"/>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68">
    <w:name w:val="IN Feature"/>
    <w:next w:val="169"/>
    <w:uiPriority w:val="0"/>
    <w:pPr>
      <w:keepNext/>
      <w:keepLines/>
      <w:spacing w:before="240" w:after="240"/>
      <w:outlineLvl w:val="7"/>
    </w:pPr>
    <w:rPr>
      <w:rFonts w:ascii="Arial" w:hAnsi="Arial" w:eastAsia="黑体" w:cs="Times New Roman"/>
      <w:sz w:val="21"/>
      <w:lang w:val="en-US" w:eastAsia="zh-CN" w:bidi="ar-SA"/>
    </w:rPr>
  </w:style>
  <w:style w:type="paragraph" w:customStyle="1" w:styleId="169">
    <w:name w:val="IN Step"/>
    <w:basedOn w:val="1"/>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70">
    <w:name w:val="样式4"/>
    <w:basedOn w:val="7"/>
    <w:uiPriority w:val="0"/>
    <w:pPr>
      <w:numPr>
        <w:numId w:val="0"/>
      </w:numPr>
      <w:adjustRightInd w:val="0"/>
      <w:snapToGrid w:val="0"/>
      <w:spacing w:before="280" w:line="372" w:lineRule="auto"/>
    </w:pPr>
  </w:style>
  <w:style w:type="paragraph" w:customStyle="1" w:styleId="171">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172">
    <w:name w:val="内容标题"/>
    <w:basedOn w:val="19"/>
    <w:qFormat/>
    <w:uiPriority w:val="0"/>
    <w:rPr>
      <w:rFonts w:ascii="Tahoma" w:hAnsi="Tahoma"/>
      <w:sz w:val="24"/>
    </w:rPr>
  </w:style>
  <w:style w:type="paragraph" w:customStyle="1" w:styleId="173">
    <w:name w:val="没有缩进（为图形使用）"/>
    <w:basedOn w:val="1"/>
    <w:uiPriority w:val="0"/>
    <w:pPr>
      <w:spacing w:before="120" w:after="120" w:line="360" w:lineRule="auto"/>
    </w:pPr>
    <w:rPr>
      <w:sz w:val="24"/>
    </w:rPr>
  </w:style>
  <w:style w:type="paragraph" w:customStyle="1" w:styleId="174">
    <w:name w:val="表格文本"/>
    <w:uiPriority w:val="0"/>
    <w:pPr>
      <w:tabs>
        <w:tab w:val="decimal" w:pos="0"/>
      </w:tabs>
    </w:pPr>
    <w:rPr>
      <w:rFonts w:ascii="Arial" w:hAnsi="Arial" w:eastAsia="宋体" w:cs="Times New Roman"/>
      <w:sz w:val="21"/>
      <w:lang w:val="en-US" w:eastAsia="zh-CN" w:bidi="ar-SA"/>
    </w:rPr>
  </w:style>
  <w:style w:type="paragraph" w:customStyle="1" w:styleId="175">
    <w:name w:val="样式 标题 1 + 居中 段前: 6 磅 段后: 6 磅 行距: 1.5 倍行距"/>
    <w:basedOn w:val="4"/>
    <w:uiPriority w:val="0"/>
    <w:pPr>
      <w:keepLines/>
      <w:tabs>
        <w:tab w:val="clear" w:pos="3360"/>
      </w:tabs>
      <w:adjustRightInd w:val="0"/>
      <w:spacing w:beforeLines="0" w:line="360" w:lineRule="auto"/>
    </w:pPr>
    <w:rPr>
      <w:rFonts w:eastAsia="宋体"/>
      <w:b/>
      <w:kern w:val="44"/>
      <w:sz w:val="32"/>
    </w:rPr>
  </w:style>
  <w:style w:type="paragraph" w:customStyle="1" w:styleId="176">
    <w:name w:val="首行缩进 1"/>
    <w:basedOn w:val="1"/>
    <w:uiPriority w:val="0"/>
    <w:pPr>
      <w:spacing w:after="120" w:line="360" w:lineRule="auto"/>
      <w:ind w:firstLine="200" w:firstLineChars="200"/>
    </w:pPr>
    <w:rPr>
      <w:sz w:val="24"/>
    </w:rPr>
  </w:style>
  <w:style w:type="paragraph" w:customStyle="1" w:styleId="177">
    <w:name w:val="文本1"/>
    <w:basedOn w:val="1"/>
    <w:uiPriority w:val="0"/>
    <w:pPr>
      <w:adjustRightInd w:val="0"/>
      <w:spacing w:line="312" w:lineRule="atLeast"/>
      <w:jc w:val="center"/>
      <w:textAlignment w:val="baseline"/>
    </w:pPr>
    <w:rPr>
      <w:kern w:val="0"/>
      <w:sz w:val="18"/>
    </w:rPr>
  </w:style>
  <w:style w:type="paragraph" w:customStyle="1" w:styleId="178">
    <w:name w:val="1"/>
    <w:basedOn w:val="1"/>
    <w:uiPriority w:val="0"/>
    <w:rPr>
      <w:rFonts w:ascii="Tahoma" w:hAnsi="Tahoma"/>
      <w:sz w:val="24"/>
    </w:rPr>
  </w:style>
  <w:style w:type="paragraph" w:customStyle="1" w:styleId="179">
    <w:name w:val="标题无"/>
    <w:basedOn w:val="1"/>
    <w:qFormat/>
    <w:uiPriority w:val="0"/>
    <w:pPr>
      <w:spacing w:line="360" w:lineRule="auto"/>
    </w:pPr>
    <w:rPr>
      <w:sz w:val="24"/>
      <w:lang w:val="en-US" w:eastAsia="zh-CN"/>
    </w:rPr>
  </w:style>
  <w:style w:type="paragraph" w:customStyle="1" w:styleId="180">
    <w:name w:val="样式1"/>
    <w:basedOn w:val="7"/>
    <w:qFormat/>
    <w:uiPriority w:val="0"/>
    <w:pPr>
      <w:spacing w:before="500" w:after="260" w:line="560" w:lineRule="atLeast"/>
    </w:pPr>
  </w:style>
  <w:style w:type="paragraph" w:customStyle="1" w:styleId="181">
    <w:name w:val="表头文本"/>
    <w:qFormat/>
    <w:uiPriority w:val="0"/>
    <w:pPr>
      <w:jc w:val="center"/>
    </w:pPr>
    <w:rPr>
      <w:rFonts w:ascii="Arial" w:hAnsi="Arial" w:eastAsia="宋体" w:cs="Times New Roman"/>
      <w:b/>
      <w:sz w:val="21"/>
      <w:lang w:val="en-US" w:eastAsia="zh-CN" w:bidi="ar-SA"/>
    </w:rPr>
  </w:style>
  <w:style w:type="paragraph" w:customStyle="1" w:styleId="182">
    <w:name w:val="正文4"/>
    <w:basedOn w:val="1"/>
    <w:uiPriority w:val="0"/>
    <w:pPr>
      <w:tabs>
        <w:tab w:val="left" w:pos="1275"/>
      </w:tabs>
      <w:spacing w:before="60" w:after="60" w:line="360" w:lineRule="auto"/>
      <w:ind w:left="820" w:leftChars="400" w:hanging="705"/>
    </w:pPr>
    <w:rPr>
      <w:sz w:val="24"/>
    </w:rPr>
  </w:style>
  <w:style w:type="paragraph" w:customStyle="1" w:styleId="183">
    <w:name w:val=" Char Char1 Char"/>
    <w:basedOn w:val="1"/>
    <w:uiPriority w:val="0"/>
    <w:rPr>
      <w:rFonts w:ascii="Tahoma" w:hAnsi="Tahoma"/>
      <w:sz w:val="24"/>
      <w:szCs w:val="24"/>
    </w:rPr>
  </w:style>
  <w:style w:type="paragraph" w:customStyle="1" w:styleId="184">
    <w:name w:val="Table Text Char Char"/>
    <w:uiPriority w:val="0"/>
    <w:pPr>
      <w:snapToGrid w:val="0"/>
      <w:spacing w:before="80" w:after="80"/>
    </w:pPr>
    <w:rPr>
      <w:rFonts w:ascii="Arial" w:hAnsi="Arial" w:eastAsia="宋体" w:cs="Times New Roman"/>
      <w:kern w:val="2"/>
      <w:sz w:val="18"/>
      <w:lang w:val="en-US" w:eastAsia="zh-CN" w:bidi="ar-SA"/>
    </w:rPr>
  </w:style>
  <w:style w:type="paragraph" w:customStyle="1" w:styleId="185">
    <w:name w:val="Char Char1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86">
    <w:name w:val="表号"/>
    <w:basedOn w:val="1"/>
    <w:uiPriority w:val="0"/>
    <w:pPr>
      <w:numPr>
        <w:ilvl w:val="0"/>
        <w:numId w:val="13"/>
      </w:numPr>
      <w:tabs>
        <w:tab w:val="left" w:pos="648"/>
        <w:tab w:val="clear" w:pos="360"/>
      </w:tabs>
      <w:autoSpaceDE w:val="0"/>
      <w:autoSpaceDN w:val="0"/>
      <w:adjustRightInd w:val="0"/>
      <w:spacing w:before="210" w:after="210"/>
      <w:ind w:left="425" w:hanging="137"/>
      <w:jc w:val="center"/>
    </w:pPr>
    <w:rPr>
      <w:kern w:val="0"/>
      <w:sz w:val="21"/>
      <w:lang w:eastAsia="en-US"/>
    </w:rPr>
  </w:style>
  <w:style w:type="paragraph" w:customStyle="1" w:styleId="187">
    <w:name w:val="样式 宋体 五号 两端对齐 行距: 单倍行距"/>
    <w:basedOn w:val="1"/>
    <w:uiPriority w:val="0"/>
    <w:pPr>
      <w:adjustRightInd w:val="0"/>
      <w:textAlignment w:val="baseline"/>
    </w:pPr>
    <w:rPr>
      <w:rFonts w:ascii="宋体" w:hAnsi="宋体"/>
      <w:kern w:val="0"/>
      <w:sz w:val="21"/>
    </w:rPr>
  </w:style>
  <w:style w:type="paragraph" w:customStyle="1" w:styleId="188">
    <w:name w:val="Table Text"/>
    <w:qFormat/>
    <w:uiPriority w:val="0"/>
    <w:pPr>
      <w:snapToGrid w:val="0"/>
      <w:spacing w:before="80" w:after="80"/>
    </w:pPr>
    <w:rPr>
      <w:rFonts w:ascii="Arial" w:hAnsi="Arial" w:eastAsia="宋体" w:cs="Times New Roman"/>
      <w:kern w:val="2"/>
      <w:sz w:val="18"/>
      <w:lang w:val="en-US" w:eastAsia="zh-CN" w:bidi="ar-SA"/>
    </w:rPr>
  </w:style>
  <w:style w:type="paragraph" w:customStyle="1" w:styleId="189">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90">
    <w:name w:val="默认段落字体 Para Char Char Char Char Char Char Char Char Char1 Char Char Char Char"/>
    <w:basedOn w:val="1"/>
    <w:qFormat/>
    <w:uiPriority w:val="0"/>
    <w:rPr>
      <w:rFonts w:ascii="Tahoma" w:hAnsi="Tahoma"/>
      <w:sz w:val="24"/>
    </w:rPr>
  </w:style>
  <w:style w:type="paragraph" w:customStyle="1" w:styleId="191">
    <w:name w:val="关键词"/>
    <w:basedOn w:val="1"/>
    <w:next w:val="1"/>
    <w:uiPriority w:val="0"/>
    <w:pPr>
      <w:spacing w:line="360" w:lineRule="auto"/>
    </w:pPr>
    <w:rPr>
      <w:rFonts w:eastAsia="黑体"/>
      <w:sz w:val="20"/>
    </w:rPr>
  </w:style>
  <w:style w:type="paragraph" w:customStyle="1" w:styleId="192">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193">
    <w:name w:val="Revision"/>
    <w:qFormat/>
    <w:uiPriority w:val="0"/>
    <w:rPr>
      <w:rFonts w:ascii="Times New Roman" w:hAnsi="Times New Roman" w:eastAsia="宋体" w:cs="Times New Roman"/>
      <w:kern w:val="2"/>
      <w:sz w:val="21"/>
      <w:lang w:val="en-US" w:eastAsia="zh-CN" w:bidi="ar-SA"/>
    </w:rPr>
  </w:style>
  <w:style w:type="paragraph" w:customStyle="1" w:styleId="194">
    <w:name w:val=" Char1"/>
    <w:basedOn w:val="1"/>
    <w:uiPriority w:val="0"/>
    <w:rPr>
      <w:sz w:val="21"/>
    </w:rPr>
  </w:style>
  <w:style w:type="paragraph" w:customStyle="1" w:styleId="195">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196">
    <w:name w:val="正文1"/>
    <w:basedOn w:val="1"/>
    <w:uiPriority w:val="0"/>
    <w:pPr>
      <w:spacing w:line="300" w:lineRule="auto"/>
      <w:ind w:firstLine="200" w:firstLineChars="200"/>
    </w:pPr>
    <w:rPr>
      <w:sz w:val="24"/>
    </w:rPr>
  </w:style>
  <w:style w:type="paragraph" w:customStyle="1" w:styleId="197">
    <w:name w:val="_Style 180"/>
    <w:basedOn w:val="19"/>
    <w:uiPriority w:val="0"/>
    <w:pPr>
      <w:spacing w:line="360" w:lineRule="auto"/>
      <w:ind w:firstLine="200" w:firstLineChars="200"/>
    </w:pPr>
  </w:style>
  <w:style w:type="paragraph" w:customStyle="1" w:styleId="198">
    <w:name w:val="Title - Revision"/>
    <w:basedOn w:val="55"/>
    <w:qFormat/>
    <w:uiPriority w:val="0"/>
    <w:pPr>
      <w:spacing w:before="720"/>
    </w:pPr>
  </w:style>
  <w:style w:type="paragraph" w:customStyle="1" w:styleId="199">
    <w:name w:val="Char Char Char Char"/>
    <w:basedOn w:val="1"/>
    <w:uiPriority w:val="0"/>
    <w:pPr>
      <w:pageBreakBefore/>
      <w:widowControl/>
      <w:spacing w:after="160" w:line="240" w:lineRule="exact"/>
      <w:jc w:val="left"/>
    </w:pPr>
    <w:rPr>
      <w:rFonts w:ascii="Verdana" w:hAnsi="Verdana"/>
      <w:kern w:val="0"/>
      <w:sz w:val="20"/>
      <w:lang w:eastAsia="en-US"/>
    </w:rPr>
  </w:style>
  <w:style w:type="paragraph" w:customStyle="1" w:styleId="200">
    <w:name w:val="项目"/>
    <w:basedOn w:val="1"/>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201">
    <w:name w:val="样式 样式 首行缩进:  2 字符 + 首行缩进:  2 字符"/>
    <w:basedOn w:val="1"/>
    <w:qFormat/>
    <w:uiPriority w:val="0"/>
    <w:pPr>
      <w:numPr>
        <w:ilvl w:val="0"/>
        <w:numId w:val="14"/>
      </w:numPr>
      <w:tabs>
        <w:tab w:val="clear" w:pos="1230"/>
      </w:tabs>
      <w:spacing w:line="360" w:lineRule="auto"/>
      <w:ind w:firstLine="480" w:firstLineChars="200"/>
    </w:pPr>
    <w:rPr>
      <w:sz w:val="24"/>
    </w:rPr>
  </w:style>
  <w:style w:type="paragraph" w:customStyle="1" w:styleId="202">
    <w:name w:val="操作步骤"/>
    <w:basedOn w:val="1"/>
    <w:qFormat/>
    <w:uiPriority w:val="0"/>
    <w:pPr>
      <w:numPr>
        <w:ilvl w:val="0"/>
        <w:numId w:val="15"/>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203">
    <w:name w:val="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04">
    <w:name w:val="Body Text Indent 2"/>
    <w:basedOn w:val="1"/>
    <w:uiPriority w:val="0"/>
    <w:pPr>
      <w:adjustRightInd w:val="0"/>
      <w:spacing w:before="120"/>
      <w:ind w:firstLine="420"/>
      <w:textAlignment w:val="baseline"/>
    </w:pPr>
    <w:rPr>
      <w:sz w:val="24"/>
    </w:rPr>
  </w:style>
  <w:style w:type="paragraph" w:customStyle="1" w:styleId="205">
    <w:name w:val="表格内文字"/>
    <w:basedOn w:val="32"/>
    <w:qFormat/>
    <w:uiPriority w:val="0"/>
    <w:pPr>
      <w:snapToGrid/>
      <w:spacing w:line="240" w:lineRule="auto"/>
    </w:pPr>
    <w:rPr>
      <w:color w:val="000000"/>
      <w:lang w:val="en-GB"/>
    </w:rPr>
  </w:style>
  <w:style w:type="paragraph" w:customStyle="1" w:styleId="206">
    <w:name w:val=" Char Char1"/>
    <w:basedOn w:val="1"/>
    <w:qFormat/>
    <w:uiPriority w:val="0"/>
    <w:pPr>
      <w:widowControl/>
      <w:spacing w:after="160" w:line="240" w:lineRule="exact"/>
      <w:jc w:val="left"/>
    </w:pPr>
    <w:rPr>
      <w:rFonts w:ascii="Verdana" w:hAnsi="Verdana"/>
      <w:kern w:val="0"/>
      <w:sz w:val="20"/>
      <w:lang w:eastAsia="en-US"/>
    </w:rPr>
  </w:style>
  <w:style w:type="paragraph" w:customStyle="1" w:styleId="207">
    <w:name w:val="Table Heading"/>
    <w:uiPriority w:val="0"/>
    <w:pPr>
      <w:keepNext/>
      <w:snapToGrid w:val="0"/>
      <w:spacing w:before="80" w:after="80"/>
      <w:jc w:val="center"/>
    </w:pPr>
    <w:rPr>
      <w:rFonts w:ascii="Arial" w:hAnsi="Arial" w:eastAsia="黑体" w:cs="Times New Roman"/>
      <w:sz w:val="18"/>
      <w:lang w:val="en-US" w:eastAsia="zh-CN" w:bidi="ar-SA"/>
    </w:rPr>
  </w:style>
  <w:style w:type="paragraph" w:customStyle="1" w:styleId="208">
    <w:name w:val="首行缩进"/>
    <w:basedOn w:val="1"/>
    <w:qFormat/>
    <w:uiPriority w:val="0"/>
    <w:pPr>
      <w:spacing w:line="360" w:lineRule="auto"/>
      <w:ind w:firstLine="420" w:firstLineChars="200"/>
    </w:pPr>
    <w:rPr>
      <w:sz w:val="21"/>
    </w:rPr>
  </w:style>
  <w:style w:type="paragraph" w:customStyle="1" w:styleId="209">
    <w:name w:val="È±Ê¡ÎÄ±¾"/>
    <w:basedOn w:val="1"/>
    <w:uiPriority w:val="0"/>
    <w:pPr>
      <w:widowControl/>
      <w:overflowPunct w:val="0"/>
      <w:autoSpaceDE w:val="0"/>
      <w:autoSpaceDN w:val="0"/>
      <w:adjustRightInd w:val="0"/>
      <w:jc w:val="left"/>
      <w:textAlignment w:val="baseline"/>
    </w:pPr>
    <w:rPr>
      <w:kern w:val="0"/>
      <w:sz w:val="24"/>
      <w:lang w:val="en-US" w:eastAsia="zh-CN"/>
    </w:rPr>
  </w:style>
  <w:style w:type="paragraph" w:customStyle="1" w:styleId="210">
    <w:name w:val="样式 正文缩进正文（首行缩进两字）表正文正文非缩进特点标题4段1 + 首行缩进:  2 字符"/>
    <w:basedOn w:val="17"/>
    <w:qFormat/>
    <w:uiPriority w:val="0"/>
    <w:pPr>
      <w:ind w:firstLine="480" w:firstLineChars="200"/>
    </w:pPr>
  </w:style>
  <w:style w:type="paragraph" w:customStyle="1" w:styleId="211">
    <w:name w:val="正文 + 三号"/>
    <w:basedOn w:val="1"/>
    <w:qFormat/>
    <w:uiPriority w:val="0"/>
    <w:rPr>
      <w:sz w:val="21"/>
    </w:rPr>
  </w:style>
  <w:style w:type="paragraph" w:customStyle="1" w:styleId="212">
    <w:name w:val=" Char1 Char Char Char"/>
    <w:basedOn w:val="1"/>
    <w:uiPriority w:val="0"/>
    <w:rPr>
      <w:rFonts w:ascii="Tahoma" w:hAnsi="Tahoma"/>
      <w:sz w:val="24"/>
    </w:rPr>
  </w:style>
  <w:style w:type="paragraph" w:customStyle="1" w:styleId="213">
    <w:name w:val="content"/>
    <w:basedOn w:val="1"/>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214">
    <w:name w:val="Char1 Char Char Char"/>
    <w:basedOn w:val="1"/>
    <w:qFormat/>
    <w:uiPriority w:val="0"/>
    <w:rPr>
      <w:rFonts w:ascii="Tahoma" w:hAnsi="Tahoma"/>
      <w:sz w:val="21"/>
    </w:rPr>
  </w:style>
  <w:style w:type="paragraph" w:customStyle="1" w:styleId="215">
    <w:name w:val=" Char Char Char Char Char Char1 Char"/>
    <w:basedOn w:val="1"/>
    <w:qFormat/>
    <w:uiPriority w:val="0"/>
    <w:pPr>
      <w:widowControl/>
      <w:spacing w:after="160" w:line="240" w:lineRule="exact"/>
      <w:jc w:val="left"/>
    </w:pPr>
    <w:rPr>
      <w:rFonts w:ascii="Verdana" w:hAnsi="Verdana"/>
      <w:kern w:val="0"/>
      <w:sz w:val="21"/>
      <w:lang w:eastAsia="en-US"/>
    </w:rPr>
  </w:style>
  <w:style w:type="paragraph" w:customStyle="1" w:styleId="216">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217">
    <w:name w:val="00"/>
    <w:basedOn w:val="1"/>
    <w:qFormat/>
    <w:uiPriority w:val="0"/>
    <w:pPr>
      <w:autoSpaceDE w:val="0"/>
      <w:autoSpaceDN w:val="0"/>
      <w:adjustRightInd w:val="0"/>
      <w:jc w:val="left"/>
    </w:pPr>
    <w:rPr>
      <w:rFonts w:ascii="黑体" w:eastAsia="黑体"/>
      <w:b/>
      <w:kern w:val="0"/>
      <w:sz w:val="20"/>
    </w:rPr>
  </w:style>
  <w:style w:type="paragraph" w:customStyle="1" w:styleId="218">
    <w:name w:val="Char"/>
    <w:basedOn w:val="1"/>
    <w:qFormat/>
    <w:uiPriority w:val="0"/>
    <w:pPr>
      <w:widowControl/>
      <w:spacing w:line="400" w:lineRule="exact"/>
      <w:jc w:val="center"/>
    </w:pPr>
    <w:rPr>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4241</Words>
  <Characters>24178</Characters>
  <Lines>201</Lines>
  <Paragraphs>56</Paragraphs>
  <TotalTime>5</TotalTime>
  <ScaleCrop>false</ScaleCrop>
  <LinksUpToDate>false</LinksUpToDate>
  <CharactersWithSpaces>28363</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2021-04-10T04:56:00Z</dcterms:created>
  <dc:creator>admin</dc:creator>
  <cp:lastModifiedBy>宋志坚</cp:lastModifiedBy>
  <cp:lastPrinted>2021-02-05T01:28:00Z</cp:lastPrinted>
  <dcterms:modified xsi:type="dcterms:W3CDTF">2024-03-26T04:28:34Z</dcterms:modified>
  <dc:title>货物</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2E562A61DC4A4EE3917E626998776725</vt:lpwstr>
  </property>
</Properties>
</file>